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94368">
      <w:pPr>
        <w:spacing w:line="580" w:lineRule="exact"/>
        <w:jc w:val="center"/>
        <w:rPr>
          <w:rFonts w:hint="eastAsia" w:ascii="方正小标宋简体" w:eastAsia="方正小标宋简体"/>
          <w:bCs/>
          <w:color w:val="000000"/>
          <w:sz w:val="44"/>
          <w:szCs w:val="44"/>
        </w:rPr>
      </w:pPr>
      <w:r>
        <w:rPr>
          <w:rFonts w:hint="eastAsia" w:ascii="方正小标宋简体" w:eastAsia="方正小标宋简体"/>
          <w:bCs/>
          <w:color w:val="000000"/>
          <w:sz w:val="44"/>
          <w:szCs w:val="44"/>
        </w:rPr>
        <w:t>关于202</w:t>
      </w:r>
      <w:r>
        <w:rPr>
          <w:rFonts w:hint="eastAsia" w:ascii="方正小标宋简体" w:eastAsia="方正小标宋简体"/>
          <w:bCs/>
          <w:color w:val="000000"/>
          <w:sz w:val="44"/>
          <w:szCs w:val="44"/>
          <w:lang w:val="en-US" w:eastAsia="zh-CN"/>
        </w:rPr>
        <w:t>6</w:t>
      </w:r>
      <w:r>
        <w:rPr>
          <w:rFonts w:hint="eastAsia" w:ascii="方正小标宋简体" w:eastAsia="方正小标宋简体"/>
          <w:bCs/>
          <w:color w:val="000000"/>
          <w:sz w:val="44"/>
          <w:szCs w:val="44"/>
        </w:rPr>
        <w:t>年阿坝州第</w:t>
      </w:r>
      <w:r>
        <w:rPr>
          <w:rFonts w:hint="eastAsia" w:ascii="方正小标宋简体" w:eastAsia="方正小标宋简体"/>
          <w:bCs/>
          <w:color w:val="000000"/>
          <w:sz w:val="44"/>
          <w:szCs w:val="44"/>
          <w:lang w:val="en-US" w:eastAsia="zh-CN"/>
        </w:rPr>
        <w:t>二</w:t>
      </w:r>
      <w:r>
        <w:rPr>
          <w:rFonts w:hint="eastAsia" w:ascii="方正小标宋简体" w:eastAsia="方正小标宋简体"/>
          <w:bCs/>
          <w:color w:val="000000"/>
          <w:sz w:val="44"/>
          <w:szCs w:val="44"/>
        </w:rPr>
        <w:t>季度饮用水卫生状况信息公开工作的报告</w:t>
      </w:r>
    </w:p>
    <w:p w14:paraId="6C9E41EF">
      <w:pPr>
        <w:spacing w:line="560" w:lineRule="exact"/>
        <w:jc w:val="both"/>
        <w:rPr>
          <w:rFonts w:hint="eastAsia"/>
          <w:color w:val="000000"/>
        </w:rPr>
      </w:pPr>
    </w:p>
    <w:p w14:paraId="2ADEBC2C">
      <w:pPr>
        <w:spacing w:line="560" w:lineRule="exact"/>
        <w:ind w:firstLine="641"/>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按照《阿坝州卫计委关于切实做好阿坝州饮用水卫生状况信息公开工作的通知（阿州卫计发〔2017〕48号）的文件要求，截止</w:t>
      </w:r>
      <w:r>
        <w:rPr>
          <w:rFonts w:hint="eastAsia"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13</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上报13个县（市）的市政供水管网末梢监测数据，202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年第</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14:textFill>
            <w14:solidFill>
              <w14:schemeClr w14:val="tx1"/>
            </w14:solidFill>
          </w14:textFill>
        </w:rPr>
        <w:t>季度共检测管网末梢水样</w:t>
      </w:r>
      <w:r>
        <w:rPr>
          <w:rFonts w:hint="eastAsia" w:ascii="仿宋_GB2312" w:eastAsia="仿宋_GB2312"/>
          <w:color w:val="000000" w:themeColor="text1"/>
          <w:sz w:val="32"/>
          <w:szCs w:val="32"/>
          <w:lang w:val="en-US" w:eastAsia="zh-CN"/>
          <w14:textFill>
            <w14:solidFill>
              <w14:schemeClr w14:val="tx1"/>
            </w14:solidFill>
          </w14:textFill>
        </w:rPr>
        <w:t>97</w:t>
      </w:r>
      <w:r>
        <w:rPr>
          <w:rFonts w:hint="eastAsia" w:ascii="仿宋_GB2312" w:eastAsia="仿宋_GB2312"/>
          <w:color w:val="000000" w:themeColor="text1"/>
          <w:sz w:val="32"/>
          <w:szCs w:val="32"/>
          <w14:textFill>
            <w14:solidFill>
              <w14:schemeClr w14:val="tx1"/>
            </w14:solidFill>
          </w14:textFill>
        </w:rPr>
        <w:t>件，合格</w:t>
      </w:r>
      <w:r>
        <w:rPr>
          <w:rFonts w:hint="eastAsia" w:ascii="仿宋_GB2312" w:eastAsia="仿宋_GB2312"/>
          <w:color w:val="000000" w:themeColor="text1"/>
          <w:sz w:val="32"/>
          <w:szCs w:val="32"/>
          <w:lang w:val="en-US" w:eastAsia="zh-CN"/>
          <w14:textFill>
            <w14:solidFill>
              <w14:schemeClr w14:val="tx1"/>
            </w14:solidFill>
          </w14:textFill>
        </w:rPr>
        <w:t>89</w:t>
      </w:r>
      <w:r>
        <w:rPr>
          <w:rFonts w:hint="eastAsia" w:ascii="仿宋_GB2312" w:eastAsia="仿宋_GB2312"/>
          <w:color w:val="000000" w:themeColor="text1"/>
          <w:sz w:val="32"/>
          <w:szCs w:val="32"/>
          <w14:textFill>
            <w14:solidFill>
              <w14:schemeClr w14:val="tx1"/>
            </w14:solidFill>
          </w14:textFill>
        </w:rPr>
        <w:t>件，合格率</w:t>
      </w:r>
      <w:r>
        <w:rPr>
          <w:rFonts w:hint="eastAsia" w:ascii="仿宋_GB2312" w:eastAsia="仿宋_GB2312"/>
          <w:color w:val="000000" w:themeColor="text1"/>
          <w:sz w:val="32"/>
          <w:szCs w:val="32"/>
          <w:lang w:val="en-US" w:eastAsia="zh-CN"/>
          <w14:textFill>
            <w14:solidFill>
              <w14:schemeClr w14:val="tx1"/>
            </w14:solidFill>
          </w14:textFill>
        </w:rPr>
        <w:t>91.75</w:t>
      </w:r>
      <w:r>
        <w:rPr>
          <w:rFonts w:hint="eastAsia" w:ascii="仿宋_GB2312" w:eastAsia="仿宋_GB2312"/>
          <w:color w:val="000000" w:themeColor="text1"/>
          <w:sz w:val="32"/>
          <w:szCs w:val="32"/>
          <w14:textFill>
            <w14:solidFill>
              <w14:schemeClr w14:val="tx1"/>
            </w14:solidFill>
          </w14:textFill>
        </w:rPr>
        <w:t>%。现将第</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14:textFill>
            <w14:solidFill>
              <w14:schemeClr w14:val="tx1"/>
            </w14:solidFill>
          </w14:textFill>
        </w:rPr>
        <w:t>季度饮用水卫生信息状况</w:t>
      </w:r>
      <w:r>
        <w:rPr>
          <w:rFonts w:hint="eastAsia" w:ascii="仿宋_GB2312" w:eastAsia="仿宋_GB2312"/>
          <w:color w:val="000000" w:themeColor="text1"/>
          <w:sz w:val="32"/>
          <w:szCs w:val="32"/>
          <w:lang w:val="en-US" w:eastAsia="zh-CN"/>
          <w14:textFill>
            <w14:solidFill>
              <w14:schemeClr w14:val="tx1"/>
            </w14:solidFill>
          </w14:textFill>
        </w:rPr>
        <w:t>公开如下</w:t>
      </w:r>
      <w:r>
        <w:rPr>
          <w:rFonts w:hint="eastAsia" w:ascii="仿宋_GB2312" w:eastAsia="仿宋_GB2312"/>
          <w:color w:val="000000" w:themeColor="text1"/>
          <w:sz w:val="32"/>
          <w:szCs w:val="32"/>
          <w14:textFill>
            <w14:solidFill>
              <w14:schemeClr w14:val="tx1"/>
            </w14:solidFill>
          </w14:textFill>
        </w:rPr>
        <w:t>。</w:t>
      </w:r>
      <w:bookmarkStart w:id="0" w:name="_GoBack"/>
      <w:bookmarkEnd w:id="0"/>
    </w:p>
    <w:p w14:paraId="677D3B12">
      <w:pPr>
        <w:spacing w:line="560" w:lineRule="exact"/>
        <w:ind w:firstLine="480" w:firstLineChars="150"/>
        <w:rPr>
          <w:rFonts w:hint="eastAsia" w:ascii="仿宋_GB2312" w:eastAsia="仿宋_GB2312"/>
          <w:color w:val="000000"/>
          <w:sz w:val="32"/>
          <w:szCs w:val="32"/>
        </w:rPr>
      </w:pPr>
    </w:p>
    <w:p w14:paraId="181BCDB6">
      <w:pPr>
        <w:spacing w:line="560" w:lineRule="exact"/>
        <w:ind w:firstLine="641"/>
        <w:rPr>
          <w:rFonts w:hint="eastAsia" w:ascii="仿宋_GB2312" w:eastAsia="仿宋_GB2312"/>
          <w:color w:val="000000"/>
          <w:sz w:val="32"/>
          <w:szCs w:val="32"/>
        </w:rPr>
      </w:pPr>
      <w:r>
        <w:rPr>
          <w:rFonts w:hint="eastAsia" w:ascii="仿宋_GB2312" w:eastAsia="仿宋_GB2312"/>
          <w:color w:val="000000"/>
          <w:sz w:val="32"/>
          <w:szCs w:val="32"/>
        </w:rPr>
        <w:t>附件：饮用水卫生状况信息公开表202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年（第</w:t>
      </w:r>
      <w:r>
        <w:rPr>
          <w:rFonts w:hint="eastAsia" w:ascii="仿宋_GB2312" w:eastAsia="仿宋_GB2312"/>
          <w:color w:val="000000"/>
          <w:sz w:val="32"/>
          <w:szCs w:val="32"/>
          <w:lang w:eastAsia="zh-CN"/>
        </w:rPr>
        <w:t>二</w:t>
      </w:r>
      <w:r>
        <w:rPr>
          <w:rFonts w:hint="eastAsia" w:ascii="仿宋_GB2312" w:eastAsia="仿宋_GB2312"/>
          <w:color w:val="000000"/>
          <w:sz w:val="32"/>
          <w:szCs w:val="32"/>
        </w:rPr>
        <w:t>季度）</w:t>
      </w:r>
    </w:p>
    <w:p w14:paraId="284D53DB">
      <w:pPr>
        <w:pStyle w:val="2"/>
        <w:spacing w:line="560" w:lineRule="exact"/>
        <w:ind w:firstLine="0"/>
        <w:rPr>
          <w:rFonts w:hint="eastAsia" w:ascii="宋体" w:hAnsi="宋体"/>
          <w:b/>
          <w:bCs/>
          <w:color w:val="000000"/>
          <w:sz w:val="28"/>
          <w:szCs w:val="28"/>
        </w:rPr>
      </w:pPr>
    </w:p>
    <w:p w14:paraId="0F8D2B9C">
      <w:pPr>
        <w:widowControl/>
        <w:jc w:val="left"/>
        <w:sectPr>
          <w:pgSz w:w="11906" w:h="16838"/>
          <w:pgMar w:top="1440" w:right="1800" w:bottom="1440" w:left="1800" w:header="851" w:footer="992" w:gutter="0"/>
          <w:cols w:space="720" w:num="1"/>
          <w:docGrid w:type="lines" w:linePitch="312" w:charSpace="0"/>
        </w:sectPr>
      </w:pPr>
    </w:p>
    <w:tbl>
      <w:tblPr>
        <w:tblStyle w:val="3"/>
        <w:tblW w:w="15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7"/>
        <w:gridCol w:w="1743"/>
        <w:gridCol w:w="1743"/>
        <w:gridCol w:w="1995"/>
        <w:gridCol w:w="1823"/>
        <w:gridCol w:w="5845"/>
        <w:gridCol w:w="742"/>
      </w:tblGrid>
      <w:tr w14:paraId="7387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5128" w:type="dxa"/>
            <w:gridSpan w:val="7"/>
            <w:tcBorders>
              <w:top w:val="nil"/>
              <w:left w:val="nil"/>
              <w:bottom w:val="nil"/>
              <w:right w:val="nil"/>
            </w:tcBorders>
            <w:shd w:val="clear" w:color="auto" w:fill="auto"/>
            <w:noWrap/>
            <w:vAlign w:val="center"/>
          </w:tcPr>
          <w:p w14:paraId="5623E6CB">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阿坝州13县（市）城市龙头水卫生状况信息公开表</w:t>
            </w:r>
          </w:p>
        </w:tc>
      </w:tr>
      <w:tr w14:paraId="7EF4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0" w:type="auto"/>
            <w:gridSpan w:val="7"/>
            <w:tcBorders>
              <w:top w:val="nil"/>
              <w:left w:val="nil"/>
              <w:bottom w:val="nil"/>
              <w:right w:val="nil"/>
            </w:tcBorders>
            <w:shd w:val="clear" w:color="auto" w:fill="auto"/>
            <w:noWrap/>
            <w:vAlign w:val="center"/>
          </w:tcPr>
          <w:p w14:paraId="6667BD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2026年(第二季度)</w:t>
            </w:r>
          </w:p>
        </w:tc>
      </w:tr>
      <w:tr w14:paraId="55E7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B5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D8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监测点（个）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2A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监测数（件）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F7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合格件数（件）</w:t>
            </w: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8C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合格率（%）</w:t>
            </w:r>
          </w:p>
        </w:tc>
        <w:tc>
          <w:tcPr>
            <w:tcW w:w="5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78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不合格指标及标准限值</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BD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2B5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8799FC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全州</w:t>
            </w:r>
          </w:p>
        </w:tc>
        <w:tc>
          <w:tcPr>
            <w:tcW w:w="0" w:type="auto"/>
            <w:tcBorders>
              <w:top w:val="nil"/>
              <w:left w:val="nil"/>
              <w:bottom w:val="single" w:color="000000" w:sz="8" w:space="0"/>
              <w:right w:val="single" w:color="000000" w:sz="8" w:space="0"/>
            </w:tcBorders>
            <w:shd w:val="clear" w:color="auto" w:fill="auto"/>
            <w:noWrap/>
            <w:vAlign w:val="center"/>
          </w:tcPr>
          <w:p w14:paraId="7C6C32D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97</w:t>
            </w:r>
          </w:p>
        </w:tc>
        <w:tc>
          <w:tcPr>
            <w:tcW w:w="0" w:type="auto"/>
            <w:tcBorders>
              <w:top w:val="nil"/>
              <w:left w:val="nil"/>
              <w:bottom w:val="single" w:color="000000" w:sz="8" w:space="0"/>
              <w:right w:val="single" w:color="000000" w:sz="8" w:space="0"/>
            </w:tcBorders>
            <w:shd w:val="clear" w:color="auto" w:fill="auto"/>
            <w:noWrap/>
            <w:vAlign w:val="center"/>
          </w:tcPr>
          <w:p w14:paraId="5D8CD81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97</w:t>
            </w:r>
          </w:p>
        </w:tc>
        <w:tc>
          <w:tcPr>
            <w:tcW w:w="0" w:type="auto"/>
            <w:tcBorders>
              <w:top w:val="nil"/>
              <w:left w:val="nil"/>
              <w:bottom w:val="single" w:color="000000" w:sz="8" w:space="0"/>
              <w:right w:val="single" w:color="000000" w:sz="8" w:space="0"/>
            </w:tcBorders>
            <w:shd w:val="clear" w:color="auto" w:fill="auto"/>
            <w:noWrap/>
            <w:vAlign w:val="center"/>
          </w:tcPr>
          <w:p w14:paraId="6C94218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89</w:t>
            </w:r>
          </w:p>
        </w:tc>
        <w:tc>
          <w:tcPr>
            <w:tcW w:w="1739" w:type="dxa"/>
            <w:tcBorders>
              <w:top w:val="nil"/>
              <w:left w:val="nil"/>
              <w:bottom w:val="single" w:color="000000" w:sz="8" w:space="0"/>
              <w:right w:val="single" w:color="000000" w:sz="8" w:space="0"/>
            </w:tcBorders>
            <w:shd w:val="clear" w:color="auto" w:fill="auto"/>
            <w:noWrap/>
            <w:vAlign w:val="center"/>
          </w:tcPr>
          <w:p w14:paraId="754EA23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91.75 </w:t>
            </w:r>
          </w:p>
        </w:tc>
        <w:tc>
          <w:tcPr>
            <w:tcW w:w="5574" w:type="dxa"/>
            <w:vMerge w:val="restart"/>
            <w:tcBorders>
              <w:top w:val="nil"/>
              <w:left w:val="nil"/>
              <w:bottom w:val="single" w:color="000000" w:sz="8" w:space="0"/>
              <w:right w:val="single" w:color="000000" w:sz="8" w:space="0"/>
            </w:tcBorders>
            <w:shd w:val="clear" w:color="auto" w:fill="auto"/>
            <w:vAlign w:val="top"/>
          </w:tcPr>
          <w:p w14:paraId="51DD9DE6">
            <w:pPr>
              <w:keepNext w:val="0"/>
              <w:keepLines w:val="0"/>
              <w:widowControl/>
              <w:suppressLineNumbers w:val="0"/>
              <w:jc w:val="left"/>
              <w:textAlignment w:val="auto"/>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333333"/>
                <w:kern w:val="0"/>
                <w:sz w:val="21"/>
                <w:szCs w:val="21"/>
                <w:u w:val="none"/>
                <w:lang w:val="en-US" w:eastAsia="zh-CN" w:bidi="ar"/>
              </w:rPr>
              <w:t>不合格指标</w:t>
            </w:r>
            <w:r>
              <w:rPr>
                <w:rStyle w:val="7"/>
                <w:sz w:val="21"/>
                <w:szCs w:val="21"/>
                <w:lang w:val="en-US" w:eastAsia="zh-CN" w:bidi="ar"/>
              </w:rPr>
              <w:t>：总大肠菌群、大肠埃希氏菌、浑浊度、肉眼可见物。</w:t>
            </w:r>
            <w:r>
              <w:rPr>
                <w:rStyle w:val="7"/>
                <w:sz w:val="21"/>
                <w:szCs w:val="21"/>
                <w:lang w:val="en-US" w:eastAsia="zh-CN" w:bidi="ar"/>
              </w:rPr>
              <w:br w:type="textWrapping"/>
            </w:r>
            <w:r>
              <w:rPr>
                <w:rFonts w:hint="eastAsia" w:ascii="宋体" w:hAnsi="宋体" w:eastAsia="宋体" w:cs="宋体"/>
                <w:b/>
                <w:bCs/>
                <w:i w:val="0"/>
                <w:iCs w:val="0"/>
                <w:color w:val="333333"/>
                <w:kern w:val="0"/>
                <w:sz w:val="21"/>
                <w:szCs w:val="21"/>
                <w:u w:val="none"/>
                <w:lang w:val="en-US" w:eastAsia="zh-CN" w:bidi="ar"/>
              </w:rPr>
              <w:t>标准限值：</w:t>
            </w:r>
            <w:r>
              <w:rPr>
                <w:rStyle w:val="7"/>
                <w:sz w:val="21"/>
                <w:szCs w:val="21"/>
                <w:lang w:val="en-US" w:eastAsia="zh-CN" w:bidi="ar"/>
              </w:rPr>
              <w:t>总大肠菌群/(MPN/100mL或CFU/100mL)a限值：不应检出；大肠埃希氏菌/(MPN/100mL或CFU/100mL)a限值：不应检出；浑浊度（散射浑浊度单位）/NTUb限值：1；肉眼可见物限值：无</w:t>
            </w:r>
          </w:p>
        </w:tc>
        <w:tc>
          <w:tcPr>
            <w:tcW w:w="707" w:type="dxa"/>
            <w:tcBorders>
              <w:top w:val="nil"/>
              <w:left w:val="nil"/>
              <w:bottom w:val="single" w:color="000000" w:sz="8" w:space="0"/>
              <w:right w:val="single" w:color="000000" w:sz="8" w:space="0"/>
            </w:tcBorders>
            <w:shd w:val="clear" w:color="auto" w:fill="auto"/>
            <w:noWrap/>
            <w:vAlign w:val="center"/>
          </w:tcPr>
          <w:p w14:paraId="202C622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r>
      <w:tr w14:paraId="155D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0"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D3D1B9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马尔康市</w:t>
            </w:r>
          </w:p>
        </w:tc>
        <w:tc>
          <w:tcPr>
            <w:tcW w:w="0" w:type="auto"/>
            <w:tcBorders>
              <w:top w:val="nil"/>
              <w:left w:val="nil"/>
              <w:bottom w:val="single" w:color="000000" w:sz="8" w:space="0"/>
              <w:right w:val="single" w:color="000000" w:sz="8" w:space="0"/>
            </w:tcBorders>
            <w:shd w:val="clear" w:color="auto" w:fill="auto"/>
            <w:noWrap/>
            <w:vAlign w:val="center"/>
          </w:tcPr>
          <w:p w14:paraId="33E3A90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14:paraId="109FB7E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14:paraId="5725CA0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8</w:t>
            </w:r>
          </w:p>
        </w:tc>
        <w:tc>
          <w:tcPr>
            <w:tcW w:w="1739" w:type="dxa"/>
            <w:tcBorders>
              <w:top w:val="nil"/>
              <w:left w:val="nil"/>
              <w:bottom w:val="single" w:color="000000" w:sz="8" w:space="0"/>
              <w:right w:val="single" w:color="000000" w:sz="8" w:space="0"/>
            </w:tcBorders>
            <w:shd w:val="clear" w:color="auto" w:fill="auto"/>
            <w:noWrap/>
            <w:vAlign w:val="center"/>
          </w:tcPr>
          <w:p w14:paraId="7DA13E0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50.00 </w:t>
            </w:r>
          </w:p>
        </w:tc>
        <w:tc>
          <w:tcPr>
            <w:tcW w:w="5574" w:type="dxa"/>
            <w:vMerge w:val="continue"/>
            <w:tcBorders>
              <w:top w:val="nil"/>
              <w:left w:val="nil"/>
              <w:bottom w:val="single" w:color="000000" w:sz="8" w:space="0"/>
              <w:right w:val="single" w:color="000000" w:sz="8" w:space="0"/>
            </w:tcBorders>
            <w:shd w:val="clear" w:color="auto" w:fill="auto"/>
            <w:vAlign w:val="top"/>
          </w:tcPr>
          <w:p w14:paraId="7D64BC4F">
            <w:pPr>
              <w:jc w:val="left"/>
              <w:rPr>
                <w:rFonts w:hint="eastAsia" w:ascii="宋体" w:hAnsi="宋体" w:eastAsia="宋体" w:cs="宋体"/>
                <w:b/>
                <w:bCs/>
                <w:i w:val="0"/>
                <w:iCs w:val="0"/>
                <w:color w:val="333333"/>
                <w:sz w:val="22"/>
                <w:szCs w:val="22"/>
                <w:u w:val="none"/>
              </w:rPr>
            </w:pPr>
          </w:p>
        </w:tc>
        <w:tc>
          <w:tcPr>
            <w:tcW w:w="707" w:type="dxa"/>
            <w:tcBorders>
              <w:top w:val="nil"/>
              <w:left w:val="nil"/>
              <w:bottom w:val="single" w:color="000000" w:sz="8" w:space="0"/>
              <w:right w:val="single" w:color="000000" w:sz="8" w:space="0"/>
            </w:tcBorders>
            <w:shd w:val="clear" w:color="auto" w:fill="auto"/>
            <w:noWrap/>
            <w:vAlign w:val="center"/>
          </w:tcPr>
          <w:p w14:paraId="0559E8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r>
      <w:tr w14:paraId="4CBB5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3DABA1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汶川县</w:t>
            </w:r>
          </w:p>
        </w:tc>
        <w:tc>
          <w:tcPr>
            <w:tcW w:w="0" w:type="auto"/>
            <w:tcBorders>
              <w:top w:val="nil"/>
              <w:left w:val="nil"/>
              <w:bottom w:val="single" w:color="000000" w:sz="8" w:space="0"/>
              <w:right w:val="single" w:color="000000" w:sz="8" w:space="0"/>
            </w:tcBorders>
            <w:shd w:val="clear" w:color="auto" w:fill="auto"/>
            <w:noWrap/>
            <w:vAlign w:val="center"/>
          </w:tcPr>
          <w:p w14:paraId="77D7B47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3DAE969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64DBB93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10</w:t>
            </w:r>
          </w:p>
        </w:tc>
        <w:tc>
          <w:tcPr>
            <w:tcW w:w="1739" w:type="dxa"/>
            <w:tcBorders>
              <w:top w:val="nil"/>
              <w:left w:val="nil"/>
              <w:bottom w:val="single" w:color="000000" w:sz="8" w:space="0"/>
              <w:right w:val="single" w:color="000000" w:sz="8" w:space="0"/>
            </w:tcBorders>
            <w:shd w:val="clear" w:color="auto" w:fill="auto"/>
            <w:noWrap/>
            <w:vAlign w:val="center"/>
          </w:tcPr>
          <w:p w14:paraId="7070D0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70E3FC8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4E07C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1F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75D170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理县</w:t>
            </w:r>
          </w:p>
        </w:tc>
        <w:tc>
          <w:tcPr>
            <w:tcW w:w="0" w:type="auto"/>
            <w:tcBorders>
              <w:top w:val="nil"/>
              <w:left w:val="nil"/>
              <w:bottom w:val="single" w:color="000000" w:sz="8" w:space="0"/>
              <w:right w:val="single" w:color="000000" w:sz="8" w:space="0"/>
            </w:tcBorders>
            <w:shd w:val="clear" w:color="auto" w:fill="auto"/>
            <w:noWrap/>
            <w:vAlign w:val="center"/>
          </w:tcPr>
          <w:p w14:paraId="3A8BE4E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5BC0E39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6ADFAA4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9</w:t>
            </w:r>
          </w:p>
        </w:tc>
        <w:tc>
          <w:tcPr>
            <w:tcW w:w="1739" w:type="dxa"/>
            <w:tcBorders>
              <w:top w:val="nil"/>
              <w:left w:val="nil"/>
              <w:bottom w:val="single" w:color="000000" w:sz="8" w:space="0"/>
              <w:right w:val="single" w:color="000000" w:sz="8" w:space="0"/>
            </w:tcBorders>
            <w:shd w:val="clear" w:color="auto" w:fill="auto"/>
            <w:noWrap/>
            <w:vAlign w:val="center"/>
          </w:tcPr>
          <w:p w14:paraId="242F1CD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511EEDC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4D2DA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27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734B3A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茂县</w:t>
            </w:r>
          </w:p>
        </w:tc>
        <w:tc>
          <w:tcPr>
            <w:tcW w:w="0" w:type="auto"/>
            <w:tcBorders>
              <w:top w:val="nil"/>
              <w:left w:val="nil"/>
              <w:bottom w:val="single" w:color="000000" w:sz="8" w:space="0"/>
              <w:right w:val="single" w:color="000000" w:sz="8" w:space="0"/>
            </w:tcBorders>
            <w:shd w:val="clear" w:color="auto" w:fill="auto"/>
            <w:noWrap/>
            <w:vAlign w:val="center"/>
          </w:tcPr>
          <w:p w14:paraId="3ED1BF8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338C1E6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352789E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7AFD03C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7514B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53623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A90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67C7DC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小金县</w:t>
            </w:r>
          </w:p>
        </w:tc>
        <w:tc>
          <w:tcPr>
            <w:tcW w:w="0" w:type="auto"/>
            <w:tcBorders>
              <w:top w:val="nil"/>
              <w:left w:val="nil"/>
              <w:bottom w:val="single" w:color="000000" w:sz="8" w:space="0"/>
              <w:right w:val="single" w:color="000000" w:sz="8" w:space="0"/>
            </w:tcBorders>
            <w:shd w:val="clear" w:color="auto" w:fill="auto"/>
            <w:noWrap/>
            <w:vAlign w:val="center"/>
          </w:tcPr>
          <w:p w14:paraId="6549929F">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01F299C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19FC0B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3858A78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2FD25E2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67C9A7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42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B2B1BF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金川县</w:t>
            </w:r>
          </w:p>
        </w:tc>
        <w:tc>
          <w:tcPr>
            <w:tcW w:w="0" w:type="auto"/>
            <w:tcBorders>
              <w:top w:val="nil"/>
              <w:left w:val="nil"/>
              <w:bottom w:val="single" w:color="000000" w:sz="8" w:space="0"/>
              <w:right w:val="single" w:color="000000" w:sz="8" w:space="0"/>
            </w:tcBorders>
            <w:shd w:val="clear" w:color="auto" w:fill="auto"/>
            <w:noWrap/>
            <w:vAlign w:val="center"/>
          </w:tcPr>
          <w:p w14:paraId="203E66A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117A5D3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16657A8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26E5E9B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2A11D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58EA50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C37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C4633B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阿坝县</w:t>
            </w:r>
          </w:p>
        </w:tc>
        <w:tc>
          <w:tcPr>
            <w:tcW w:w="0" w:type="auto"/>
            <w:tcBorders>
              <w:top w:val="nil"/>
              <w:left w:val="nil"/>
              <w:bottom w:val="single" w:color="000000" w:sz="8" w:space="0"/>
              <w:right w:val="single" w:color="000000" w:sz="8" w:space="0"/>
            </w:tcBorders>
            <w:shd w:val="clear" w:color="auto" w:fill="auto"/>
            <w:noWrap/>
            <w:vAlign w:val="center"/>
          </w:tcPr>
          <w:p w14:paraId="6E54BED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2D2EC6E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633059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6D1B768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08A30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3904E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0B1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C513FB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若尔盖县</w:t>
            </w:r>
          </w:p>
        </w:tc>
        <w:tc>
          <w:tcPr>
            <w:tcW w:w="0" w:type="auto"/>
            <w:tcBorders>
              <w:top w:val="nil"/>
              <w:left w:val="nil"/>
              <w:bottom w:val="single" w:color="000000" w:sz="8" w:space="0"/>
              <w:right w:val="single" w:color="000000" w:sz="8" w:space="0"/>
            </w:tcBorders>
            <w:shd w:val="clear" w:color="auto" w:fill="auto"/>
            <w:noWrap/>
            <w:vAlign w:val="center"/>
          </w:tcPr>
          <w:p w14:paraId="31E65A9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44B3C3C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901C34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4E939BE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269419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16448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B42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FA582B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红原县</w:t>
            </w:r>
          </w:p>
        </w:tc>
        <w:tc>
          <w:tcPr>
            <w:tcW w:w="0" w:type="auto"/>
            <w:tcBorders>
              <w:top w:val="nil"/>
              <w:left w:val="nil"/>
              <w:bottom w:val="single" w:color="000000" w:sz="8" w:space="0"/>
              <w:right w:val="single" w:color="000000" w:sz="8" w:space="0"/>
            </w:tcBorders>
            <w:shd w:val="clear" w:color="auto" w:fill="auto"/>
            <w:noWrap/>
            <w:vAlign w:val="center"/>
          </w:tcPr>
          <w:p w14:paraId="081206A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0859E8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2281F04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11DDC37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46E7D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61F40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F3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E8B3A7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壤塘县</w:t>
            </w:r>
          </w:p>
        </w:tc>
        <w:tc>
          <w:tcPr>
            <w:tcW w:w="0" w:type="auto"/>
            <w:tcBorders>
              <w:top w:val="nil"/>
              <w:left w:val="nil"/>
              <w:bottom w:val="single" w:color="000000" w:sz="8" w:space="0"/>
              <w:right w:val="single" w:color="000000" w:sz="8" w:space="0"/>
            </w:tcBorders>
            <w:shd w:val="clear" w:color="auto" w:fill="auto"/>
            <w:noWrap/>
            <w:vAlign w:val="center"/>
          </w:tcPr>
          <w:p w14:paraId="005FA0C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3E58CF8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151BA83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8</w:t>
            </w:r>
          </w:p>
        </w:tc>
        <w:tc>
          <w:tcPr>
            <w:tcW w:w="1739" w:type="dxa"/>
            <w:tcBorders>
              <w:top w:val="nil"/>
              <w:left w:val="nil"/>
              <w:bottom w:val="single" w:color="000000" w:sz="8" w:space="0"/>
              <w:right w:val="single" w:color="000000" w:sz="8" w:space="0"/>
            </w:tcBorders>
            <w:shd w:val="clear" w:color="auto" w:fill="auto"/>
            <w:noWrap/>
            <w:vAlign w:val="center"/>
          </w:tcPr>
          <w:p w14:paraId="5DFCC542">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49424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3B556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D7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575FDD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九寨沟县</w:t>
            </w:r>
          </w:p>
        </w:tc>
        <w:tc>
          <w:tcPr>
            <w:tcW w:w="0" w:type="auto"/>
            <w:tcBorders>
              <w:top w:val="nil"/>
              <w:left w:val="nil"/>
              <w:bottom w:val="single" w:color="000000" w:sz="8" w:space="0"/>
              <w:right w:val="single" w:color="000000" w:sz="8" w:space="0"/>
            </w:tcBorders>
            <w:shd w:val="clear" w:color="auto" w:fill="auto"/>
            <w:noWrap/>
            <w:vAlign w:val="center"/>
          </w:tcPr>
          <w:p w14:paraId="6C6B9EB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1491EF4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684EB56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3AB163F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0642503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6216E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9D6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8A4B12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松潘县</w:t>
            </w:r>
          </w:p>
        </w:tc>
        <w:tc>
          <w:tcPr>
            <w:tcW w:w="0" w:type="auto"/>
            <w:tcBorders>
              <w:top w:val="nil"/>
              <w:left w:val="nil"/>
              <w:bottom w:val="single" w:color="000000" w:sz="8" w:space="0"/>
              <w:right w:val="single" w:color="000000" w:sz="8" w:space="0"/>
            </w:tcBorders>
            <w:shd w:val="clear" w:color="auto" w:fill="auto"/>
            <w:noWrap/>
            <w:vAlign w:val="center"/>
          </w:tcPr>
          <w:p w14:paraId="3B0CC42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63944E7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1E3680C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678CF83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3B049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5400F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49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864983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黑水县</w:t>
            </w:r>
          </w:p>
        </w:tc>
        <w:tc>
          <w:tcPr>
            <w:tcW w:w="0" w:type="auto"/>
            <w:tcBorders>
              <w:top w:val="nil"/>
              <w:left w:val="nil"/>
              <w:bottom w:val="single" w:color="000000" w:sz="8" w:space="0"/>
              <w:right w:val="single" w:color="000000" w:sz="8" w:space="0"/>
            </w:tcBorders>
            <w:shd w:val="clear" w:color="auto" w:fill="auto"/>
            <w:noWrap/>
            <w:vAlign w:val="center"/>
          </w:tcPr>
          <w:p w14:paraId="082446C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7B90FFF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28C650C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w:t>
            </w:r>
          </w:p>
        </w:tc>
        <w:tc>
          <w:tcPr>
            <w:tcW w:w="1739" w:type="dxa"/>
            <w:tcBorders>
              <w:top w:val="nil"/>
              <w:left w:val="nil"/>
              <w:bottom w:val="single" w:color="000000" w:sz="8" w:space="0"/>
              <w:right w:val="single" w:color="000000" w:sz="8" w:space="0"/>
            </w:tcBorders>
            <w:shd w:val="clear" w:color="auto" w:fill="auto"/>
            <w:noWrap/>
            <w:vAlign w:val="center"/>
          </w:tcPr>
          <w:p w14:paraId="404D50E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100.00 </w:t>
            </w:r>
          </w:p>
        </w:tc>
        <w:tc>
          <w:tcPr>
            <w:tcW w:w="5574" w:type="dxa"/>
            <w:tcBorders>
              <w:top w:val="nil"/>
              <w:left w:val="nil"/>
              <w:bottom w:val="single" w:color="000000" w:sz="8" w:space="0"/>
              <w:right w:val="single" w:color="000000" w:sz="8" w:space="0"/>
            </w:tcBorders>
            <w:shd w:val="clear" w:color="auto" w:fill="auto"/>
            <w:noWrap/>
            <w:vAlign w:val="center"/>
          </w:tcPr>
          <w:p w14:paraId="6A17377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w:t>
            </w:r>
          </w:p>
        </w:tc>
        <w:tc>
          <w:tcPr>
            <w:tcW w:w="707" w:type="dxa"/>
            <w:tcBorders>
              <w:top w:val="nil"/>
              <w:left w:val="nil"/>
              <w:bottom w:val="single" w:color="000000" w:sz="8" w:space="0"/>
              <w:right w:val="single" w:color="000000" w:sz="8" w:space="0"/>
            </w:tcBorders>
            <w:shd w:val="clear" w:color="auto" w:fill="auto"/>
            <w:noWrap/>
            <w:vAlign w:val="center"/>
          </w:tcPr>
          <w:p w14:paraId="3141A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78957B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445FF"/>
    <w:rsid w:val="062702A8"/>
    <w:rsid w:val="17942BA8"/>
    <w:rsid w:val="3FFDD17C"/>
    <w:rsid w:val="405319C2"/>
    <w:rsid w:val="4BC36FDC"/>
    <w:rsid w:val="60C445FF"/>
    <w:rsid w:val="6CE3695E"/>
    <w:rsid w:val="7BAC2D3A"/>
    <w:rsid w:val="BDBF0C81"/>
    <w:rsid w:val="F972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ind w:firstLine="4680"/>
    </w:pPr>
    <w:rPr>
      <w:rFonts w:ascii="宋体" w:hAnsi="宋体"/>
      <w:b/>
      <w:bCs/>
      <w:color w:val="000000"/>
      <w:sz w:val="36"/>
      <w:szCs w:val="36"/>
    </w:rPr>
  </w:style>
  <w:style w:type="character" w:customStyle="1" w:styleId="5">
    <w:name w:val="font112"/>
    <w:basedOn w:val="4"/>
    <w:qFormat/>
    <w:uiPriority w:val="0"/>
    <w:rPr>
      <w:rFonts w:hint="eastAsia" w:ascii="宋体" w:hAnsi="宋体" w:eastAsia="宋体" w:cs="宋体"/>
      <w:color w:val="333333"/>
      <w:sz w:val="22"/>
      <w:szCs w:val="22"/>
      <w:u w:val="none"/>
    </w:rPr>
  </w:style>
  <w:style w:type="character" w:customStyle="1" w:styleId="6">
    <w:name w:val="font61"/>
    <w:basedOn w:val="4"/>
    <w:qFormat/>
    <w:uiPriority w:val="0"/>
    <w:rPr>
      <w:rFonts w:hint="eastAsia" w:ascii="宋体" w:hAnsi="宋体" w:eastAsia="宋体" w:cs="宋体"/>
      <w:b/>
      <w:bCs/>
      <w:color w:val="333333"/>
      <w:sz w:val="22"/>
      <w:szCs w:val="22"/>
      <w:u w:val="none"/>
    </w:rPr>
  </w:style>
  <w:style w:type="character" w:customStyle="1" w:styleId="7">
    <w:name w:val="font101"/>
    <w:basedOn w:val="4"/>
    <w:qFormat/>
    <w:uiPriority w:val="0"/>
    <w:rPr>
      <w:rFonts w:hint="eastAsia" w:ascii="宋体" w:hAnsi="宋体" w:eastAsia="宋体" w:cs="宋体"/>
      <w:color w:val="333333"/>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2026-07-13T17:31:00Z</dcterms:created>
  <dc:creator>WPS_1756342836</dc:creator>
  <cp:lastModifiedBy>huawei</cp:lastModifiedBy>
  <dcterms:modified xsi:type="dcterms:W3CDTF">2026-07-17T09:52:03Z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E74ED51562D111AF5B95586AF7113E73_43</vt:lpwstr>
  </property>
  <property fmtid="{D5CDD505-2E9C-101B-9397-08002B2CF9AE}" pid="4" name="KSOTemplateDocerSaveRecord">
    <vt:lpwstr>eyJoZGlkIjoiODdlMDY1YWVhZGEzYTc3ODJiOGY2YzEyN2FiODA1YmIiLCJ1c2VySWQiOiIxNzM0MTIwNjYzIn0=</vt:lpwstr>
  </property>
</Properties>
</file>