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C808B">
      <w:pPr>
        <w:pStyle w:val="7"/>
        <w:spacing w:before="93"/>
        <w:jc w:val="center"/>
        <w:rPr>
          <w:rFonts w:hint="eastAsia" w:ascii="方正小标宋简体" w:hAnsi="宋体" w:eastAsia="方正小标宋简体"/>
          <w:kern w:val="2"/>
          <w:sz w:val="44"/>
          <w:szCs w:val="44"/>
        </w:rPr>
      </w:pPr>
    </w:p>
    <w:p w14:paraId="1508C44E">
      <w:pPr>
        <w:pStyle w:val="7"/>
        <w:spacing w:before="93"/>
        <w:jc w:val="center"/>
        <w:rPr>
          <w:rFonts w:hint="eastAsia" w:ascii="方正小标宋简体" w:hAnsi="宋体" w:eastAsia="方正小标宋简体"/>
          <w:kern w:val="2"/>
          <w:sz w:val="44"/>
          <w:szCs w:val="44"/>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hint="eastAsia" w:ascii="方正小标宋简体" w:hAnsi="宋体" w:eastAsia="方正小标宋简体"/>
          <w:kern w:val="2"/>
          <w:sz w:val="44"/>
          <w:szCs w:val="44"/>
        </w:rPr>
        <w:t>2023年度阿坝州公路管理局机具站单位决算</w:t>
      </w:r>
    </w:p>
    <w:sdt>
      <w:sdtPr>
        <w:rPr>
          <w:rFonts w:ascii="Times New Roman" w:hAnsi="Times New Roman" w:eastAsia="宋体" w:cs="Times New Roman"/>
          <w:color w:val="auto"/>
          <w:kern w:val="2"/>
          <w:sz w:val="21"/>
          <w:szCs w:val="24"/>
          <w:lang w:val="zh-CN"/>
        </w:rPr>
        <w:id w:val="96076987"/>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786352AE">
          <w:pPr>
            <w:pStyle w:val="21"/>
            <w:jc w:val="center"/>
            <w:rPr>
              <w:rFonts w:hint="eastAsia" w:ascii="黑体" w:hAnsi="黑体" w:eastAsia="黑体"/>
              <w:color w:val="auto"/>
              <w:sz w:val="48"/>
              <w:szCs w:val="48"/>
              <w:lang w:val="zh-CN"/>
            </w:rPr>
          </w:pPr>
          <w:r>
            <w:rPr>
              <w:rFonts w:ascii="黑体" w:hAnsi="黑体" w:eastAsia="黑体"/>
              <w:color w:val="auto"/>
              <w:sz w:val="48"/>
              <w:szCs w:val="48"/>
              <w:lang w:val="zh-CN"/>
            </w:rPr>
            <w:t>目录</w:t>
          </w:r>
        </w:p>
        <w:p w14:paraId="080E8F1E">
          <w:pPr>
            <w:pStyle w:val="11"/>
            <w:rPr>
              <w:rFonts w:hint="eastAsia"/>
              <w:lang w:val="zh-CN"/>
            </w:rPr>
          </w:pPr>
          <w:r>
            <w:rPr>
              <w:rFonts w:hint="eastAsia"/>
            </w:rPr>
            <w:t>公开时间：2023年9月</w:t>
          </w:r>
          <w:r>
            <w:rPr>
              <w:rFonts w:hint="eastAsia"/>
              <w:lang w:val="en-US" w:eastAsia="zh-CN"/>
            </w:rPr>
            <w:t>18</w:t>
          </w:r>
          <w:r>
            <w:rPr>
              <w:rFonts w:hint="eastAsia"/>
            </w:rPr>
            <w:t>日</w:t>
          </w:r>
        </w:p>
        <w:p w14:paraId="4D3B265D">
          <w:pPr>
            <w:pStyle w:val="11"/>
            <w:rPr>
              <w:rFonts w:hint="eastAsia" w:cstheme="minorBidi"/>
              <w14:ligatures w14:val="standardContextual"/>
            </w:rPr>
          </w:pPr>
          <w:r>
            <w:fldChar w:fldCharType="begin"/>
          </w:r>
          <w:r>
            <w:instrText xml:space="preserve"> TOC \o "1-3" \h \z \u </w:instrText>
          </w:r>
          <w:r>
            <w:fldChar w:fldCharType="separate"/>
          </w:r>
          <w:r>
            <w:fldChar w:fldCharType="begin"/>
          </w:r>
          <w:r>
            <w:instrText xml:space="preserve"> HYPERLINK \l "_Toc176506082" </w:instrText>
          </w:r>
          <w:r>
            <w:fldChar w:fldCharType="separate"/>
          </w:r>
          <w:r>
            <w:rPr>
              <w:rStyle w:val="16"/>
              <w:rFonts w:hint="eastAsia"/>
            </w:rPr>
            <w:t>第一部分 单位概况</w:t>
          </w:r>
          <w:r>
            <w:rPr>
              <w:rFonts w:hint="eastAsia"/>
            </w:rPr>
            <w:tab/>
          </w:r>
          <w:r>
            <w:rPr>
              <w:rFonts w:hint="eastAsia"/>
            </w:rPr>
            <w:fldChar w:fldCharType="begin"/>
          </w:r>
          <w:r>
            <w:rPr>
              <w:rFonts w:hint="eastAsia"/>
            </w:rPr>
            <w:instrText xml:space="preserve"> </w:instrText>
          </w:r>
          <w:r>
            <w:instrText xml:space="preserve">PAGEREF _Toc176506082 \h</w:instrText>
          </w:r>
          <w:r>
            <w:rPr>
              <w:rFonts w:hint="eastAsia"/>
            </w:rPr>
            <w:instrText xml:space="preserve"> </w:instrText>
          </w:r>
          <w:r>
            <w:rPr>
              <w:rFonts w:hint="eastAsia"/>
            </w:rPr>
            <w:fldChar w:fldCharType="separate"/>
          </w:r>
          <w:r>
            <w:rPr>
              <w:rFonts w:hint="eastAsia"/>
            </w:rPr>
            <w:t>- 1 -</w:t>
          </w:r>
          <w:r>
            <w:rPr>
              <w:rFonts w:hint="eastAsia"/>
            </w:rPr>
            <w:fldChar w:fldCharType="end"/>
          </w:r>
          <w:r>
            <w:rPr>
              <w:rFonts w:hint="eastAsia"/>
            </w:rPr>
            <w:fldChar w:fldCharType="end"/>
          </w:r>
        </w:p>
        <w:p w14:paraId="713B97B2">
          <w:pPr>
            <w:pStyle w:val="12"/>
            <w:rPr>
              <w:rFonts w:hint="eastAsia" w:ascii="仿宋" w:hAnsi="仿宋" w:eastAsia="仿宋" w:cstheme="minorBidi"/>
              <w:sz w:val="28"/>
              <w:szCs w:val="28"/>
              <w14:ligatures w14:val="standardContextual"/>
            </w:rPr>
          </w:pPr>
          <w:r>
            <w:fldChar w:fldCharType="begin"/>
          </w:r>
          <w:r>
            <w:instrText xml:space="preserve"> HYPERLINK \l "_Toc176506083" </w:instrText>
          </w:r>
          <w:r>
            <w:fldChar w:fldCharType="separate"/>
          </w:r>
          <w:r>
            <w:rPr>
              <w:rStyle w:val="16"/>
              <w:rFonts w:hint="eastAsia" w:ascii="仿宋" w:hAnsi="仿宋" w:eastAsia="仿宋"/>
              <w:sz w:val="28"/>
              <w:szCs w:val="28"/>
            </w:rPr>
            <w:t>一、主要职责</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_Toc176506083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63786AC">
          <w:pPr>
            <w:pStyle w:val="12"/>
            <w:rPr>
              <w:rFonts w:hint="eastAsia" w:ascii="仿宋" w:hAnsi="仿宋" w:eastAsia="仿宋" w:cstheme="minorBidi"/>
              <w:sz w:val="28"/>
              <w:szCs w:val="28"/>
              <w14:ligatures w14:val="standardContextual"/>
            </w:rPr>
          </w:pPr>
          <w:r>
            <w:fldChar w:fldCharType="begin"/>
          </w:r>
          <w:r>
            <w:instrText xml:space="preserve"> HYPERLINK \l "_Toc176506084" </w:instrText>
          </w:r>
          <w:r>
            <w:fldChar w:fldCharType="separate"/>
          </w:r>
          <w:r>
            <w:rPr>
              <w:rStyle w:val="16"/>
              <w:rFonts w:hint="eastAsia" w:ascii="仿宋" w:hAnsi="仿宋" w:eastAsia="仿宋"/>
              <w:sz w:val="28"/>
              <w:szCs w:val="28"/>
            </w:rPr>
            <w:t>二、机构设置</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_Toc176506084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B362376">
          <w:pPr>
            <w:pStyle w:val="11"/>
            <w:rPr>
              <w:rFonts w:hint="eastAsia" w:cstheme="minorBidi"/>
              <w14:ligatures w14:val="standardContextual"/>
            </w:rPr>
          </w:pPr>
          <w:r>
            <w:fldChar w:fldCharType="begin"/>
          </w:r>
          <w:r>
            <w:instrText xml:space="preserve"> HYPERLINK \l "_Toc176506085" </w:instrText>
          </w:r>
          <w:r>
            <w:fldChar w:fldCharType="separate"/>
          </w:r>
          <w:r>
            <w:rPr>
              <w:rStyle w:val="16"/>
              <w:rFonts w:hint="eastAsia"/>
            </w:rPr>
            <w:t>第二部分 2023年度单位决算情况说明</w:t>
          </w:r>
          <w:r>
            <w:rPr>
              <w:rFonts w:hint="eastAsia"/>
            </w:rPr>
            <w:tab/>
          </w:r>
          <w:r>
            <w:rPr>
              <w:rFonts w:hint="eastAsia"/>
            </w:rPr>
            <w:fldChar w:fldCharType="begin"/>
          </w:r>
          <w:r>
            <w:rPr>
              <w:rFonts w:hint="eastAsia"/>
            </w:rPr>
            <w:instrText xml:space="preserve"> </w:instrText>
          </w:r>
          <w:r>
            <w:instrText xml:space="preserve">PAGEREF _Toc176506085 \h</w:instrText>
          </w:r>
          <w:r>
            <w:rPr>
              <w:rFonts w:hint="eastAsia"/>
            </w:rPr>
            <w:instrText xml:space="preserve"> </w:instrText>
          </w:r>
          <w:r>
            <w:rPr>
              <w:rFonts w:hint="eastAsia"/>
            </w:rPr>
            <w:fldChar w:fldCharType="separate"/>
          </w:r>
          <w:r>
            <w:rPr>
              <w:rFonts w:hint="eastAsia"/>
            </w:rPr>
            <w:t>- 3 -</w:t>
          </w:r>
          <w:r>
            <w:rPr>
              <w:rFonts w:hint="eastAsia"/>
            </w:rPr>
            <w:fldChar w:fldCharType="end"/>
          </w:r>
          <w:r>
            <w:rPr>
              <w:rFonts w:hint="eastAsia"/>
            </w:rPr>
            <w:fldChar w:fldCharType="end"/>
          </w:r>
        </w:p>
        <w:p w14:paraId="16FB61CD">
          <w:pPr>
            <w:pStyle w:val="12"/>
            <w:rPr>
              <w:rFonts w:hint="eastAsia" w:ascii="仿宋" w:hAnsi="仿宋" w:eastAsia="仿宋" w:cstheme="minorBidi"/>
              <w:sz w:val="28"/>
              <w:szCs w:val="28"/>
              <w14:ligatures w14:val="standardContextual"/>
            </w:rPr>
          </w:pPr>
          <w:r>
            <w:fldChar w:fldCharType="begin"/>
          </w:r>
          <w:r>
            <w:instrText xml:space="preserve"> HYPERLINK \l "_Toc176506086" </w:instrText>
          </w:r>
          <w:r>
            <w:fldChar w:fldCharType="separate"/>
          </w:r>
          <w:r>
            <w:rPr>
              <w:rStyle w:val="16"/>
              <w:rFonts w:hint="eastAsia" w:ascii="仿宋" w:hAnsi="仿宋" w:eastAsia="仿宋"/>
              <w:sz w:val="28"/>
              <w:szCs w:val="28"/>
            </w:rPr>
            <w:t>一、收</w:t>
          </w:r>
          <w:r>
            <w:rPr>
              <w:rStyle w:val="16"/>
              <w:rFonts w:hint="eastAsia" w:ascii="仿宋" w:hAnsi="仿宋" w:eastAsia="仿宋" w:cstheme="majorBidi"/>
              <w:bCs/>
              <w:sz w:val="28"/>
              <w:szCs w:val="28"/>
            </w:rPr>
            <w:t>入支出决算总体情况说明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_Toc176506086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- 3 -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4E3B9BB">
          <w:pPr>
            <w:pStyle w:val="12"/>
            <w:rPr>
              <w:rFonts w:hint="eastAsia" w:ascii="仿宋" w:hAnsi="仿宋" w:eastAsia="仿宋" w:cstheme="minorBidi"/>
              <w:sz w:val="28"/>
              <w:szCs w:val="28"/>
              <w14:ligatures w14:val="standardContextual"/>
            </w:rPr>
          </w:pPr>
          <w:r>
            <w:fldChar w:fldCharType="begin"/>
          </w:r>
          <w:r>
            <w:instrText xml:space="preserve"> HYPERLINK \l "_Toc176506087" </w:instrText>
          </w:r>
          <w:r>
            <w:fldChar w:fldCharType="separate"/>
          </w:r>
          <w:r>
            <w:rPr>
              <w:rStyle w:val="16"/>
              <w:rFonts w:hint="eastAsia" w:ascii="仿宋" w:hAnsi="仿宋" w:eastAsia="仿宋"/>
              <w:sz w:val="28"/>
              <w:szCs w:val="28"/>
            </w:rPr>
            <w:t>二、收</w:t>
          </w:r>
          <w:r>
            <w:rPr>
              <w:rStyle w:val="16"/>
              <w:rFonts w:hint="eastAsia" w:ascii="仿宋" w:hAnsi="仿宋" w:eastAsia="仿宋" w:cstheme="majorBidi"/>
              <w:bCs/>
              <w:sz w:val="28"/>
              <w:szCs w:val="28"/>
            </w:rPr>
            <w:t>入决算情况说明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_Toc176506087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- 3 -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F5926FA">
          <w:pPr>
            <w:pStyle w:val="12"/>
            <w:rPr>
              <w:rFonts w:hint="eastAsia" w:ascii="仿宋" w:hAnsi="仿宋" w:eastAsia="仿宋" w:cstheme="minorBidi"/>
              <w:sz w:val="28"/>
              <w:szCs w:val="28"/>
              <w14:ligatures w14:val="standardContextual"/>
            </w:rPr>
          </w:pPr>
          <w:r>
            <w:fldChar w:fldCharType="begin"/>
          </w:r>
          <w:r>
            <w:instrText xml:space="preserve"> HYPERLINK \l "_Toc176506088" </w:instrText>
          </w:r>
          <w:r>
            <w:fldChar w:fldCharType="separate"/>
          </w:r>
          <w:r>
            <w:rPr>
              <w:rStyle w:val="16"/>
              <w:rFonts w:hint="eastAsia" w:ascii="仿宋" w:hAnsi="仿宋" w:eastAsia="仿宋"/>
              <w:sz w:val="28"/>
              <w:szCs w:val="28"/>
            </w:rPr>
            <w:t>三、支</w:t>
          </w:r>
          <w:r>
            <w:rPr>
              <w:rStyle w:val="16"/>
              <w:rFonts w:hint="eastAsia" w:ascii="仿宋" w:hAnsi="仿宋" w:eastAsia="仿宋" w:cstheme="majorBidi"/>
              <w:bCs/>
              <w:sz w:val="28"/>
              <w:szCs w:val="28"/>
            </w:rPr>
            <w:t>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_Toc176506088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- 4 -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A39422D">
          <w:pPr>
            <w:pStyle w:val="12"/>
            <w:rPr>
              <w:rFonts w:hint="eastAsia" w:ascii="仿宋" w:hAnsi="仿宋" w:eastAsia="仿宋" w:cstheme="minorBidi"/>
              <w:sz w:val="28"/>
              <w:szCs w:val="28"/>
              <w14:ligatures w14:val="standardContextual"/>
            </w:rPr>
          </w:pPr>
          <w:r>
            <w:fldChar w:fldCharType="begin"/>
          </w:r>
          <w:r>
            <w:instrText xml:space="preserve"> HYPERLINK \l "_Toc176506089" </w:instrText>
          </w:r>
          <w:r>
            <w:fldChar w:fldCharType="separate"/>
          </w:r>
          <w:r>
            <w:rPr>
              <w:rStyle w:val="16"/>
              <w:rFonts w:hint="eastAsia" w:ascii="仿宋" w:hAnsi="仿宋" w:eastAsia="仿宋"/>
              <w:sz w:val="28"/>
              <w:szCs w:val="28"/>
            </w:rPr>
            <w:t>四、财</w:t>
          </w:r>
          <w:r>
            <w:rPr>
              <w:rStyle w:val="16"/>
              <w:rFonts w:hint="eastAsia" w:ascii="仿宋" w:hAnsi="仿宋" w:eastAsia="仿宋" w:cstheme="majorBidi"/>
              <w:bCs/>
              <w:sz w:val="28"/>
              <w:szCs w:val="28"/>
            </w:rPr>
            <w:t>政拨款收入支出决算总体情况说明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_Toc176506089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- 5 -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1AC8DD8">
          <w:pPr>
            <w:pStyle w:val="12"/>
            <w:rPr>
              <w:rFonts w:hint="eastAsia" w:ascii="仿宋" w:hAnsi="仿宋" w:eastAsia="仿宋" w:cstheme="minorBidi"/>
              <w:sz w:val="28"/>
              <w:szCs w:val="28"/>
              <w14:ligatures w14:val="standardContextual"/>
            </w:rPr>
          </w:pPr>
          <w:r>
            <w:fldChar w:fldCharType="begin"/>
          </w:r>
          <w:r>
            <w:instrText xml:space="preserve"> HYPERLINK \l "_Toc176506090" </w:instrText>
          </w:r>
          <w:r>
            <w:fldChar w:fldCharType="separate"/>
          </w:r>
          <w:r>
            <w:rPr>
              <w:rStyle w:val="16"/>
              <w:rFonts w:hint="eastAsia" w:ascii="仿宋" w:hAnsi="仿宋" w:eastAsia="仿宋"/>
              <w:sz w:val="28"/>
              <w:szCs w:val="28"/>
            </w:rPr>
            <w:t>五、</w:t>
          </w:r>
          <w:r>
            <w:rPr>
              <w:rStyle w:val="16"/>
              <w:rFonts w:hint="eastAsia" w:ascii="仿宋" w:hAnsi="仿宋" w:eastAsia="仿宋"/>
              <w:b/>
              <w:sz w:val="28"/>
              <w:szCs w:val="28"/>
            </w:rPr>
            <w:t>一</w:t>
          </w:r>
          <w:r>
            <w:rPr>
              <w:rStyle w:val="16"/>
              <w:rFonts w:hint="eastAsia" w:ascii="仿宋" w:hAnsi="仿宋" w:eastAsia="仿宋" w:cstheme="majorBidi"/>
              <w:bCs/>
              <w:sz w:val="28"/>
              <w:szCs w:val="28"/>
            </w:rPr>
            <w:t>般公共预算财政拨款支出决算情况说明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_Toc176506090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- 5 -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5A982C7B">
          <w:pPr>
            <w:pStyle w:val="12"/>
            <w:rPr>
              <w:rFonts w:hint="eastAsia" w:ascii="仿宋" w:hAnsi="仿宋" w:eastAsia="仿宋" w:cstheme="minorBidi"/>
              <w:sz w:val="28"/>
              <w:szCs w:val="28"/>
              <w14:ligatures w14:val="standardContextual"/>
            </w:rPr>
          </w:pPr>
          <w:r>
            <w:fldChar w:fldCharType="begin"/>
          </w:r>
          <w:r>
            <w:instrText xml:space="preserve"> HYPERLINK \l "_Toc176506094" </w:instrText>
          </w:r>
          <w:r>
            <w:fldChar w:fldCharType="separate"/>
          </w:r>
          <w:r>
            <w:rPr>
              <w:rStyle w:val="16"/>
              <w:rFonts w:hint="eastAsia" w:ascii="仿宋" w:hAnsi="仿宋" w:eastAsia="仿宋"/>
              <w:sz w:val="28"/>
              <w:szCs w:val="28"/>
            </w:rPr>
            <w:t>六</w:t>
          </w:r>
          <w:r>
            <w:rPr>
              <w:rStyle w:val="16"/>
              <w:rFonts w:hint="eastAsia" w:ascii="仿宋" w:hAnsi="仿宋" w:eastAsia="仿宋"/>
              <w:b/>
              <w:sz w:val="28"/>
              <w:szCs w:val="28"/>
            </w:rPr>
            <w:t>、一</w:t>
          </w:r>
          <w:r>
            <w:rPr>
              <w:rStyle w:val="16"/>
              <w:rFonts w:hint="eastAsia" w:ascii="仿宋" w:hAnsi="仿宋" w:eastAsia="仿宋" w:cstheme="majorBidi"/>
              <w:bCs/>
              <w:sz w:val="28"/>
              <w:szCs w:val="28"/>
            </w:rPr>
            <w:t>般公共预算财政拨款基本支出决算情况说明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_Toc176506094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AEF62F2">
          <w:pPr>
            <w:pStyle w:val="12"/>
            <w:rPr>
              <w:rFonts w:hint="eastAsia" w:ascii="仿宋" w:hAnsi="仿宋" w:eastAsia="仿宋" w:cstheme="minorBidi"/>
              <w:sz w:val="28"/>
              <w:szCs w:val="28"/>
              <w14:ligatures w14:val="standardContextual"/>
            </w:rPr>
          </w:pPr>
          <w:r>
            <w:fldChar w:fldCharType="begin"/>
          </w:r>
          <w:r>
            <w:instrText xml:space="preserve"> HYPERLINK \l "_Toc176506095" </w:instrText>
          </w:r>
          <w:r>
            <w:fldChar w:fldCharType="separate"/>
          </w:r>
          <w:r>
            <w:rPr>
              <w:rStyle w:val="16"/>
              <w:rFonts w:hint="eastAsia" w:ascii="仿宋" w:hAnsi="仿宋" w:eastAsia="仿宋"/>
              <w:sz w:val="28"/>
              <w:szCs w:val="28"/>
            </w:rPr>
            <w:t>七、</w:t>
          </w:r>
          <w:r>
            <w:rPr>
              <w:rStyle w:val="16"/>
              <w:rFonts w:hint="eastAsia" w:ascii="仿宋" w:hAnsi="仿宋" w:eastAsia="仿宋" w:cstheme="majorBidi"/>
              <w:bCs/>
              <w:sz w:val="28"/>
              <w:szCs w:val="28"/>
            </w:rPr>
            <w:t>财政拨</w:t>
          </w:r>
          <w:r>
            <w:rPr>
              <w:rStyle w:val="16"/>
              <w:rFonts w:hint="eastAsia" w:ascii="仿宋" w:hAnsi="仿宋" w:eastAsia="仿宋" w:cstheme="majorBidi"/>
              <w:b w:val="0"/>
              <w:bCs/>
              <w:sz w:val="28"/>
              <w:szCs w:val="28"/>
            </w:rPr>
            <w:t>款“三</w:t>
          </w:r>
          <w:r>
            <w:rPr>
              <w:rStyle w:val="16"/>
              <w:rFonts w:hint="eastAsia" w:ascii="仿宋" w:hAnsi="仿宋" w:eastAsia="仿宋" w:cstheme="majorBidi"/>
              <w:bCs/>
              <w:sz w:val="28"/>
              <w:szCs w:val="28"/>
            </w:rPr>
            <w:t>公”经费支出决算情况说明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_Toc176506095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7DB749E">
          <w:pPr>
            <w:pStyle w:val="12"/>
            <w:rPr>
              <w:rFonts w:hint="eastAsia" w:ascii="仿宋" w:hAnsi="仿宋" w:eastAsia="仿宋" w:cstheme="minorBidi"/>
              <w:sz w:val="28"/>
              <w:szCs w:val="28"/>
              <w14:ligatures w14:val="standardContextual"/>
            </w:rPr>
          </w:pPr>
          <w:r>
            <w:fldChar w:fldCharType="begin"/>
          </w:r>
          <w:r>
            <w:instrText xml:space="preserve"> HYPERLINK \l "_Toc176506098" </w:instrText>
          </w:r>
          <w:r>
            <w:fldChar w:fldCharType="separate"/>
          </w:r>
          <w:r>
            <w:rPr>
              <w:rStyle w:val="16"/>
              <w:rFonts w:hint="eastAsia" w:ascii="仿宋" w:hAnsi="仿宋" w:eastAsia="仿宋"/>
              <w:sz w:val="28"/>
              <w:szCs w:val="28"/>
            </w:rPr>
            <w:t>八、</w:t>
          </w:r>
          <w:r>
            <w:rPr>
              <w:rStyle w:val="16"/>
              <w:rFonts w:hint="eastAsia" w:ascii="仿宋" w:hAnsi="仿宋" w:eastAsia="仿宋" w:cstheme="majorBidi"/>
              <w:bCs/>
              <w:sz w:val="28"/>
              <w:szCs w:val="28"/>
            </w:rPr>
            <w:t>政府性基金预算支出决算情况说明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_Toc176506098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- 10 -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91599C7">
          <w:pPr>
            <w:pStyle w:val="12"/>
            <w:rPr>
              <w:rFonts w:hint="eastAsia" w:ascii="仿宋" w:hAnsi="仿宋" w:eastAsia="仿宋" w:cstheme="minorBidi"/>
              <w:sz w:val="28"/>
              <w:szCs w:val="28"/>
              <w14:ligatures w14:val="standardContextual"/>
            </w:rPr>
          </w:pPr>
          <w:r>
            <w:fldChar w:fldCharType="begin"/>
          </w:r>
          <w:r>
            <w:instrText xml:space="preserve"> HYPERLINK \l "_Toc176506099" </w:instrText>
          </w:r>
          <w:r>
            <w:fldChar w:fldCharType="separate"/>
          </w:r>
          <w:r>
            <w:rPr>
              <w:rStyle w:val="16"/>
              <w:rFonts w:hint="eastAsia" w:ascii="仿宋" w:hAnsi="仿宋" w:eastAsia="仿宋" w:cstheme="majorBidi"/>
              <w:bCs/>
              <w:sz w:val="28"/>
              <w:szCs w:val="28"/>
            </w:rPr>
            <w:t>九、国有资本经营预算支出决算情况说明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_Toc176506099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- 10 -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5CB952F7">
          <w:pPr>
            <w:pStyle w:val="12"/>
            <w:rPr>
              <w:rFonts w:hint="eastAsia" w:ascii="仿宋" w:hAnsi="仿宋" w:eastAsia="仿宋" w:cstheme="minorBidi"/>
              <w:sz w:val="28"/>
              <w:szCs w:val="28"/>
              <w14:ligatures w14:val="standardContextual"/>
            </w:rPr>
          </w:pPr>
          <w:r>
            <w:fldChar w:fldCharType="begin"/>
          </w:r>
          <w:r>
            <w:instrText xml:space="preserve"> HYPERLINK \l "_Toc176506100" </w:instrText>
          </w:r>
          <w:r>
            <w:fldChar w:fldCharType="separate"/>
          </w:r>
          <w:r>
            <w:rPr>
              <w:rStyle w:val="16"/>
              <w:rFonts w:hint="eastAsia" w:ascii="仿宋" w:hAnsi="仿宋" w:eastAsia="仿宋" w:cstheme="majorBidi"/>
              <w:bCs/>
              <w:sz w:val="28"/>
              <w:szCs w:val="28"/>
            </w:rPr>
            <w:t>十、其他重要事项的情况说明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_Toc176506100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- 10 -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6E06D36">
          <w:pPr>
            <w:pStyle w:val="11"/>
            <w:rPr>
              <w:rFonts w:hint="eastAsia" w:cstheme="minorBidi"/>
              <w14:ligatures w14:val="standardContextual"/>
            </w:rPr>
          </w:pPr>
          <w:r>
            <w:fldChar w:fldCharType="begin"/>
          </w:r>
          <w:r>
            <w:instrText xml:space="preserve"> HYPERLINK \l "_Toc176506105" </w:instrText>
          </w:r>
          <w:r>
            <w:fldChar w:fldCharType="separate"/>
          </w:r>
          <w:r>
            <w:rPr>
              <w:rStyle w:val="16"/>
              <w:rFonts w:hint="eastAsia"/>
            </w:rPr>
            <w:t>第三部分 名</w:t>
          </w:r>
          <w:r>
            <w:rPr>
              <w:rStyle w:val="16"/>
              <w:rFonts w:hint="eastAsia"/>
              <w:bCs/>
              <w:kern w:val="44"/>
            </w:rPr>
            <w:t>词解释</w:t>
          </w:r>
          <w:r>
            <w:rPr>
              <w:rFonts w:hint="eastAsia"/>
            </w:rPr>
            <w:tab/>
          </w:r>
          <w:r>
            <w:rPr>
              <w:rFonts w:hint="eastAsia"/>
            </w:rPr>
            <w:fldChar w:fldCharType="begin"/>
          </w:r>
          <w:r>
            <w:rPr>
              <w:rFonts w:hint="eastAsia"/>
            </w:rPr>
            <w:instrText xml:space="preserve"> </w:instrText>
          </w:r>
          <w:r>
            <w:instrText xml:space="preserve">PAGEREF _Toc176506105 \h</w:instrText>
          </w:r>
          <w:r>
            <w:rPr>
              <w:rFonts w:hint="eastAsia"/>
            </w:rPr>
            <w:instrText xml:space="preserve"> </w:instrText>
          </w:r>
          <w:r>
            <w:rPr>
              <w:rFonts w:hint="eastAsia"/>
            </w:rPr>
            <w:fldChar w:fldCharType="separate"/>
          </w:r>
          <w:r>
            <w:rPr>
              <w:rFonts w:hint="eastAsia"/>
            </w:rPr>
            <w:t>- 12 -</w:t>
          </w:r>
          <w:r>
            <w:rPr>
              <w:rFonts w:hint="eastAsia"/>
            </w:rPr>
            <w:fldChar w:fldCharType="end"/>
          </w:r>
          <w:r>
            <w:rPr>
              <w:rFonts w:hint="eastAsia"/>
            </w:rPr>
            <w:fldChar w:fldCharType="end"/>
          </w:r>
        </w:p>
        <w:p w14:paraId="1ACAA954">
          <w:pPr>
            <w:pStyle w:val="11"/>
            <w:rPr>
              <w:rFonts w:hint="eastAsia" w:cstheme="minorBidi"/>
              <w14:ligatures w14:val="standardContextual"/>
            </w:rPr>
          </w:pPr>
          <w:r>
            <w:fldChar w:fldCharType="begin"/>
          </w:r>
          <w:r>
            <w:instrText xml:space="preserve"> HYPERLINK \l "_Toc176506106" </w:instrText>
          </w:r>
          <w:r>
            <w:fldChar w:fldCharType="separate"/>
          </w:r>
          <w:r>
            <w:rPr>
              <w:rStyle w:val="16"/>
              <w:rFonts w:hint="eastAsia"/>
            </w:rPr>
            <w:t>第</w:t>
          </w:r>
          <w:r>
            <w:rPr>
              <w:rStyle w:val="16"/>
              <w:rFonts w:hint="eastAsia"/>
              <w:bCs/>
              <w:kern w:val="44"/>
            </w:rPr>
            <w:t>四部分 附件</w:t>
          </w:r>
          <w:r>
            <w:rPr>
              <w:rFonts w:hint="eastAsia"/>
            </w:rPr>
            <w:tab/>
          </w:r>
          <w:r>
            <w:rPr>
              <w:rFonts w:hint="eastAsia"/>
            </w:rPr>
            <w:fldChar w:fldCharType="begin"/>
          </w:r>
          <w:r>
            <w:rPr>
              <w:rFonts w:hint="eastAsia"/>
            </w:rPr>
            <w:instrText xml:space="preserve"> </w:instrText>
          </w:r>
          <w:r>
            <w:instrText xml:space="preserve">PAGEREF _Toc176506106 \h</w:instrText>
          </w:r>
          <w:r>
            <w:rPr>
              <w:rFonts w:hint="eastAsia"/>
            </w:rPr>
            <w:instrText xml:space="preserve"> </w:instrText>
          </w:r>
          <w:r>
            <w:rPr>
              <w:rFonts w:hint="eastAsia"/>
            </w:rPr>
            <w:fldChar w:fldCharType="separate"/>
          </w:r>
          <w:r>
            <w:rPr>
              <w:rFonts w:hint="eastAsia"/>
            </w:rPr>
            <w:t>- 15 -</w:t>
          </w:r>
          <w:r>
            <w:rPr>
              <w:rFonts w:hint="eastAsia"/>
            </w:rPr>
            <w:fldChar w:fldCharType="end"/>
          </w:r>
          <w:r>
            <w:rPr>
              <w:rFonts w:hint="eastAsia"/>
            </w:rPr>
            <w:fldChar w:fldCharType="end"/>
          </w:r>
        </w:p>
        <w:p w14:paraId="6BCEC6F7">
          <w:pPr>
            <w:pStyle w:val="11"/>
            <w:rPr>
              <w:rFonts w:hint="eastAsia" w:cstheme="minorBidi"/>
              <w14:ligatures w14:val="standardContextual"/>
            </w:rPr>
          </w:pPr>
          <w:r>
            <w:fldChar w:fldCharType="begin"/>
          </w:r>
          <w:r>
            <w:instrText xml:space="preserve"> HYPERLINK \l "_Toc176506107" </w:instrText>
          </w:r>
          <w:r>
            <w:fldChar w:fldCharType="separate"/>
          </w:r>
          <w:r>
            <w:rPr>
              <w:rStyle w:val="16"/>
              <w:rFonts w:hint="eastAsia"/>
            </w:rPr>
            <w:t>第</w:t>
          </w:r>
          <w:r>
            <w:rPr>
              <w:rStyle w:val="16"/>
              <w:rFonts w:hint="eastAsia"/>
              <w:bCs/>
              <w:kern w:val="44"/>
            </w:rPr>
            <w:t>五部分 附表</w:t>
          </w:r>
          <w:r>
            <w:rPr>
              <w:rFonts w:hint="eastAsia"/>
            </w:rPr>
            <w:tab/>
          </w:r>
          <w:r>
            <w:rPr>
              <w:rFonts w:hint="eastAsia"/>
            </w:rPr>
            <w:fldChar w:fldCharType="begin"/>
          </w:r>
          <w:r>
            <w:rPr>
              <w:rFonts w:hint="eastAsia"/>
            </w:rPr>
            <w:instrText xml:space="preserve"> </w:instrText>
          </w:r>
          <w:r>
            <w:instrText xml:space="preserve">PAGEREF _Toc176506107 \h</w:instrText>
          </w:r>
          <w:r>
            <w:rPr>
              <w:rFonts w:hint="eastAsia"/>
            </w:rPr>
            <w:instrText xml:space="preserve"> </w:instrText>
          </w:r>
          <w:r>
            <w:rPr>
              <w:rFonts w:hint="eastAsia"/>
            </w:rPr>
            <w:fldChar w:fldCharType="separate"/>
          </w:r>
          <w:r>
            <w:rPr>
              <w:rFonts w:hint="eastAsia"/>
            </w:rPr>
            <w:t>- 16 -</w:t>
          </w:r>
          <w:r>
            <w:rPr>
              <w:rFonts w:hint="eastAsia"/>
            </w:rPr>
            <w:fldChar w:fldCharType="end"/>
          </w:r>
          <w:r>
            <w:rPr>
              <w:rFonts w:hint="eastAsia"/>
            </w:rPr>
            <w:fldChar w:fldCharType="end"/>
          </w:r>
        </w:p>
        <w:p w14:paraId="76B3EE8F">
          <w:pPr>
            <w:pStyle w:val="12"/>
            <w:rPr>
              <w:rFonts w:hint="eastAsia" w:ascii="仿宋" w:hAnsi="仿宋" w:eastAsia="仿宋" w:cstheme="minorBidi"/>
              <w:sz w:val="28"/>
              <w:szCs w:val="28"/>
              <w14:ligatures w14:val="standardContextual"/>
            </w:rPr>
          </w:pPr>
          <w:r>
            <w:fldChar w:fldCharType="begin"/>
          </w:r>
          <w:r>
            <w:instrText xml:space="preserve"> HYPERLINK \l "_Toc176506108" </w:instrText>
          </w:r>
          <w:r>
            <w:fldChar w:fldCharType="separate"/>
          </w:r>
          <w:r>
            <w:rPr>
              <w:rStyle w:val="16"/>
              <w:rFonts w:hint="eastAsia" w:ascii="仿宋" w:hAnsi="仿宋" w:eastAsia="仿宋"/>
              <w:sz w:val="28"/>
              <w:szCs w:val="28"/>
            </w:rPr>
            <w:t>一、收入支出决算总表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_Toc176506108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FD3D577">
          <w:pPr>
            <w:pStyle w:val="12"/>
            <w:rPr>
              <w:rFonts w:hint="eastAsia" w:ascii="仿宋" w:hAnsi="仿宋" w:eastAsia="仿宋" w:cstheme="minorBidi"/>
              <w:sz w:val="28"/>
              <w:szCs w:val="28"/>
              <w14:ligatures w14:val="standardContextual"/>
            </w:rPr>
          </w:pPr>
          <w:r>
            <w:fldChar w:fldCharType="begin"/>
          </w:r>
          <w:r>
            <w:instrText xml:space="preserve"> HYPERLINK \l "_Toc176506109" </w:instrText>
          </w:r>
          <w:r>
            <w:fldChar w:fldCharType="separate"/>
          </w:r>
          <w:r>
            <w:rPr>
              <w:rStyle w:val="16"/>
              <w:rFonts w:hint="eastAsia" w:ascii="仿宋" w:hAnsi="仿宋" w:eastAsia="仿宋"/>
              <w:sz w:val="28"/>
              <w:szCs w:val="28"/>
            </w:rPr>
            <w:t>二、收入决算表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_Toc176506109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CB11744">
          <w:pPr>
            <w:pStyle w:val="12"/>
            <w:rPr>
              <w:rFonts w:hint="eastAsia" w:ascii="仿宋" w:hAnsi="仿宋" w:eastAsia="仿宋" w:cstheme="minorBidi"/>
              <w:sz w:val="28"/>
              <w:szCs w:val="28"/>
              <w14:ligatures w14:val="standardContextual"/>
            </w:rPr>
          </w:pPr>
          <w:r>
            <w:fldChar w:fldCharType="begin"/>
          </w:r>
          <w:r>
            <w:instrText xml:space="preserve"> HYPERLINK \l "_Toc176506110" </w:instrText>
          </w:r>
          <w:r>
            <w:fldChar w:fldCharType="separate"/>
          </w:r>
          <w:r>
            <w:rPr>
              <w:rStyle w:val="16"/>
              <w:rFonts w:hint="eastAsia" w:ascii="仿宋" w:hAnsi="仿宋" w:eastAsia="仿宋"/>
              <w:sz w:val="28"/>
              <w:szCs w:val="28"/>
            </w:rPr>
            <w:t>三、支出决算表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_Toc176506110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0D647DF">
          <w:pPr>
            <w:pStyle w:val="12"/>
            <w:rPr>
              <w:rFonts w:hint="eastAsia" w:ascii="仿宋" w:hAnsi="仿宋" w:eastAsia="仿宋" w:cstheme="minorBidi"/>
              <w:sz w:val="28"/>
              <w:szCs w:val="28"/>
              <w14:ligatures w14:val="standardContextual"/>
            </w:rPr>
          </w:pPr>
          <w:r>
            <w:fldChar w:fldCharType="begin"/>
          </w:r>
          <w:r>
            <w:instrText xml:space="preserve"> HYPERLINK \l "_Toc176506111" </w:instrText>
          </w:r>
          <w:r>
            <w:fldChar w:fldCharType="separate"/>
          </w:r>
          <w:r>
            <w:rPr>
              <w:rStyle w:val="16"/>
              <w:rFonts w:hint="eastAsia" w:ascii="仿宋" w:hAnsi="仿宋" w:eastAsia="仿宋"/>
              <w:sz w:val="28"/>
              <w:szCs w:val="28"/>
            </w:rPr>
            <w:t>四、财政拨款收入支出决算总表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_Toc176506111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57900A61">
          <w:pPr>
            <w:pStyle w:val="12"/>
            <w:rPr>
              <w:rFonts w:hint="eastAsia" w:ascii="仿宋" w:hAnsi="仿宋" w:eastAsia="仿宋" w:cstheme="minorBidi"/>
              <w:sz w:val="28"/>
              <w:szCs w:val="28"/>
              <w14:ligatures w14:val="standardContextual"/>
            </w:rPr>
          </w:pPr>
          <w:r>
            <w:fldChar w:fldCharType="begin"/>
          </w:r>
          <w:r>
            <w:instrText xml:space="preserve"> HYPERLINK \l "_Toc176506112" </w:instrText>
          </w:r>
          <w:r>
            <w:fldChar w:fldCharType="separate"/>
          </w:r>
          <w:r>
            <w:rPr>
              <w:rStyle w:val="16"/>
              <w:rFonts w:hint="eastAsia" w:ascii="仿宋" w:hAnsi="仿宋" w:eastAsia="仿宋"/>
              <w:sz w:val="28"/>
              <w:szCs w:val="28"/>
            </w:rPr>
            <w:t>五、财政拨款支出决算明细表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_Toc176506112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BEB194F">
          <w:pPr>
            <w:pStyle w:val="12"/>
            <w:rPr>
              <w:rFonts w:hint="eastAsia" w:ascii="仿宋" w:hAnsi="仿宋" w:eastAsia="仿宋" w:cstheme="minorBidi"/>
              <w:sz w:val="28"/>
              <w:szCs w:val="28"/>
              <w14:ligatures w14:val="standardContextual"/>
            </w:rPr>
          </w:pPr>
          <w:r>
            <w:fldChar w:fldCharType="begin"/>
          </w:r>
          <w:r>
            <w:instrText xml:space="preserve"> HYPERLINK \l "_Toc176506113" </w:instrText>
          </w:r>
          <w:r>
            <w:fldChar w:fldCharType="separate"/>
          </w:r>
          <w:r>
            <w:rPr>
              <w:rStyle w:val="16"/>
              <w:rFonts w:hint="eastAsia" w:ascii="仿宋" w:hAnsi="仿宋" w:eastAsia="仿宋"/>
              <w:sz w:val="28"/>
              <w:szCs w:val="28"/>
            </w:rPr>
            <w:t>六、一般公共预算财政拨款支出决算表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_Toc176506113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536BF06">
          <w:pPr>
            <w:pStyle w:val="12"/>
            <w:rPr>
              <w:rFonts w:hint="eastAsia" w:ascii="仿宋" w:hAnsi="仿宋" w:eastAsia="仿宋" w:cstheme="minorBidi"/>
              <w:sz w:val="28"/>
              <w:szCs w:val="28"/>
              <w14:ligatures w14:val="standardContextual"/>
            </w:rPr>
          </w:pPr>
          <w:r>
            <w:fldChar w:fldCharType="begin"/>
          </w:r>
          <w:r>
            <w:instrText xml:space="preserve"> HYPERLINK \l "_Toc176506114" </w:instrText>
          </w:r>
          <w:r>
            <w:fldChar w:fldCharType="separate"/>
          </w:r>
          <w:r>
            <w:rPr>
              <w:rStyle w:val="16"/>
              <w:rFonts w:hint="eastAsia" w:ascii="仿宋" w:hAnsi="仿宋" w:eastAsia="仿宋"/>
              <w:sz w:val="28"/>
              <w:szCs w:val="28"/>
            </w:rPr>
            <w:t>七、一般公共预算财政拨款支出决算明细表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_Toc176506114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04AFC0E">
          <w:pPr>
            <w:pStyle w:val="12"/>
            <w:rPr>
              <w:rFonts w:hint="eastAsia" w:ascii="仿宋" w:hAnsi="仿宋" w:eastAsia="仿宋" w:cstheme="minorBidi"/>
              <w:sz w:val="28"/>
              <w:szCs w:val="28"/>
              <w14:ligatures w14:val="standardContextual"/>
            </w:rPr>
          </w:pPr>
          <w:r>
            <w:fldChar w:fldCharType="begin"/>
          </w:r>
          <w:r>
            <w:instrText xml:space="preserve"> HYPERLINK \l "_Toc176506115" </w:instrText>
          </w:r>
          <w:r>
            <w:fldChar w:fldCharType="separate"/>
          </w:r>
          <w:r>
            <w:rPr>
              <w:rStyle w:val="16"/>
              <w:rFonts w:hint="eastAsia" w:ascii="仿宋" w:hAnsi="仿宋" w:eastAsia="仿宋"/>
              <w:sz w:val="28"/>
              <w:szCs w:val="28"/>
            </w:rPr>
            <w:t>八、一般公共预算财政拨款基本支出决算表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_Toc176506115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07B48BBE">
          <w:pPr>
            <w:pStyle w:val="12"/>
            <w:rPr>
              <w:rFonts w:hint="eastAsia" w:ascii="仿宋" w:hAnsi="仿宋" w:eastAsia="仿宋" w:cstheme="minorBidi"/>
              <w:sz w:val="28"/>
              <w:szCs w:val="28"/>
              <w14:ligatures w14:val="standardContextual"/>
            </w:rPr>
          </w:pPr>
          <w:r>
            <w:fldChar w:fldCharType="begin"/>
          </w:r>
          <w:r>
            <w:instrText xml:space="preserve"> HYPERLINK \l "_Toc176506116" </w:instrText>
          </w:r>
          <w:r>
            <w:fldChar w:fldCharType="separate"/>
          </w:r>
          <w:r>
            <w:rPr>
              <w:rStyle w:val="16"/>
              <w:rFonts w:hint="eastAsia" w:ascii="仿宋" w:hAnsi="仿宋" w:eastAsia="仿宋"/>
              <w:sz w:val="28"/>
              <w:szCs w:val="28"/>
            </w:rPr>
            <w:t>九、一般公共预算财政拨款项目支出决算表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_Toc176506116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461A5CE">
          <w:pPr>
            <w:pStyle w:val="12"/>
            <w:rPr>
              <w:rFonts w:hint="eastAsia" w:ascii="仿宋" w:hAnsi="仿宋" w:eastAsia="仿宋" w:cstheme="minorBidi"/>
              <w:sz w:val="28"/>
              <w:szCs w:val="28"/>
              <w14:ligatures w14:val="standardContextual"/>
            </w:rPr>
          </w:pPr>
          <w:r>
            <w:fldChar w:fldCharType="begin"/>
          </w:r>
          <w:r>
            <w:instrText xml:space="preserve"> HYPERLINK \l "_Toc176506117" </w:instrText>
          </w:r>
          <w:r>
            <w:fldChar w:fldCharType="separate"/>
          </w:r>
          <w:r>
            <w:rPr>
              <w:rStyle w:val="16"/>
              <w:rFonts w:hint="eastAsia" w:ascii="仿宋" w:hAnsi="仿宋" w:eastAsia="仿宋"/>
              <w:sz w:val="28"/>
              <w:szCs w:val="28"/>
            </w:rPr>
            <w:t>十、政府性基金预算财政拨款收入支出决算表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_Toc176506117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122A901">
          <w:pPr>
            <w:pStyle w:val="12"/>
            <w:rPr>
              <w:rFonts w:hint="eastAsia" w:ascii="仿宋" w:hAnsi="仿宋" w:eastAsia="仿宋" w:cstheme="minorBidi"/>
              <w:sz w:val="28"/>
              <w:szCs w:val="28"/>
              <w14:ligatures w14:val="standardContextual"/>
            </w:rPr>
          </w:pPr>
          <w:r>
            <w:fldChar w:fldCharType="begin"/>
          </w:r>
          <w:r>
            <w:instrText xml:space="preserve"> HYPERLINK \l "_Toc176506118" </w:instrText>
          </w:r>
          <w:r>
            <w:fldChar w:fldCharType="separate"/>
          </w:r>
          <w:r>
            <w:rPr>
              <w:rStyle w:val="16"/>
              <w:rFonts w:hint="eastAsia" w:ascii="仿宋" w:hAnsi="仿宋" w:eastAsia="仿宋"/>
              <w:sz w:val="28"/>
              <w:szCs w:val="28"/>
            </w:rPr>
            <w:t>十一、国有资本经营预算财政拨款收入支出决算表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_Toc176506118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9BA44AF">
          <w:pPr>
            <w:pStyle w:val="12"/>
            <w:rPr>
              <w:rFonts w:hint="eastAsia" w:ascii="仿宋" w:hAnsi="仿宋" w:eastAsia="仿宋" w:cstheme="minorBidi"/>
              <w:sz w:val="28"/>
              <w:szCs w:val="28"/>
              <w14:ligatures w14:val="standardContextual"/>
            </w:rPr>
          </w:pPr>
          <w:r>
            <w:fldChar w:fldCharType="begin"/>
          </w:r>
          <w:r>
            <w:instrText xml:space="preserve"> HYPERLINK \l "_Toc176506119" </w:instrText>
          </w:r>
          <w:r>
            <w:fldChar w:fldCharType="separate"/>
          </w:r>
          <w:r>
            <w:rPr>
              <w:rStyle w:val="16"/>
              <w:rFonts w:hint="eastAsia" w:ascii="仿宋" w:hAnsi="仿宋" w:eastAsia="仿宋"/>
              <w:sz w:val="28"/>
              <w:szCs w:val="28"/>
            </w:rPr>
            <w:t>十二、国有资本经营预算财政拨款支出决算表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_Toc176506119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09E9C5B2">
          <w:pPr>
            <w:pStyle w:val="12"/>
            <w:rPr>
              <w:rFonts w:asciiTheme="minorHAnsi" w:hAnsiTheme="minorHAnsi" w:eastAsiaTheme="minorEastAsia" w:cstheme="minorBidi"/>
              <w:szCs w:val="22"/>
              <w14:ligatures w14:val="standardContextual"/>
            </w:rPr>
          </w:pPr>
          <w:r>
            <w:fldChar w:fldCharType="begin"/>
          </w:r>
          <w:r>
            <w:instrText xml:space="preserve"> HYPERLINK \l "_Toc176506120" </w:instrText>
          </w:r>
          <w:r>
            <w:fldChar w:fldCharType="separate"/>
          </w:r>
          <w:r>
            <w:rPr>
              <w:rStyle w:val="16"/>
              <w:rFonts w:hint="eastAsia" w:ascii="仿宋" w:hAnsi="仿宋" w:eastAsia="仿宋"/>
              <w:sz w:val="28"/>
              <w:szCs w:val="28"/>
            </w:rPr>
            <w:t>十三、财政拨款“三公”经费支出决算表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_Toc176506120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567D6F9">
          <w:r>
            <w:rPr>
              <w:b/>
              <w:bCs/>
              <w:lang w:val="zh-CN"/>
            </w:rPr>
            <w:fldChar w:fldCharType="end"/>
          </w:r>
        </w:p>
      </w:sdtContent>
    </w:sdt>
    <w:p w14:paraId="46FD1407">
      <w:pPr>
        <w:pStyle w:val="7"/>
        <w:spacing w:before="93"/>
        <w:jc w:val="center"/>
        <w:rPr>
          <w:rFonts w:hint="eastAsia" w:ascii="黑体" w:hAnsi="黑体" w:eastAsia="黑体"/>
          <w:sz w:val="48"/>
          <w:szCs w:val="48"/>
        </w:rPr>
      </w:pPr>
    </w:p>
    <w:p w14:paraId="73C76229">
      <w:pPr>
        <w:adjustRightInd w:val="0"/>
        <w:snapToGrid w:val="0"/>
        <w:spacing w:line="20" w:lineRule="exact"/>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p>
    <w:p w14:paraId="1BAF89E3">
      <w:pPr>
        <w:pStyle w:val="5"/>
        <w:jc w:val="center"/>
        <w:rPr>
          <w:rStyle w:val="17"/>
          <w:rFonts w:hint="eastAsia" w:ascii="黑体" w:hAnsi="黑体" w:eastAsia="黑体"/>
          <w:b/>
          <w:bCs w:val="0"/>
        </w:rPr>
      </w:pPr>
      <w:bookmarkStart w:id="0" w:name="_Toc176506082"/>
      <w:r>
        <w:rPr>
          <w:rFonts w:hint="eastAsia" w:ascii="黑体" w:hAnsi="黑体" w:eastAsia="黑体"/>
          <w:b w:val="0"/>
        </w:rPr>
        <w:t>第一部分 单位</w:t>
      </w:r>
      <w:r>
        <w:rPr>
          <w:rStyle w:val="17"/>
          <w:rFonts w:hint="eastAsia" w:ascii="黑体" w:hAnsi="黑体" w:eastAsia="黑体"/>
          <w:b w:val="0"/>
          <w:bCs w:val="0"/>
        </w:rPr>
        <w:t>概况</w:t>
      </w:r>
      <w:bookmarkEnd w:id="0"/>
    </w:p>
    <w:p w14:paraId="384990CC">
      <w:pPr>
        <w:widowControl/>
        <w:jc w:val="left"/>
        <w:rPr>
          <w:rFonts w:ascii="黑体" w:eastAsia="黑体"/>
          <w:sz w:val="32"/>
          <w:szCs w:val="32"/>
        </w:rPr>
      </w:pPr>
    </w:p>
    <w:p w14:paraId="7944B8F3">
      <w:pPr>
        <w:pStyle w:val="6"/>
        <w:numPr>
          <w:ilvl w:val="0"/>
          <w:numId w:val="1"/>
        </w:numPr>
        <w:rPr>
          <w:rStyle w:val="18"/>
          <w:rFonts w:hint="eastAsia" w:ascii="黑体" w:hAnsi="黑体" w:eastAsia="黑体"/>
          <w:b w:val="0"/>
          <w:bCs w:val="0"/>
        </w:rPr>
      </w:pPr>
      <w:bookmarkStart w:id="1" w:name="_Toc176506083"/>
      <w:r>
        <w:rPr>
          <w:rStyle w:val="18"/>
          <w:rFonts w:hint="eastAsia" w:ascii="黑体" w:hAnsi="黑体" w:eastAsia="黑体"/>
          <w:b w:val="0"/>
          <w:bCs w:val="0"/>
        </w:rPr>
        <w:t>主要职责</w:t>
      </w:r>
      <w:bookmarkEnd w:id="1"/>
    </w:p>
    <w:p w14:paraId="282887B6">
      <w:pPr>
        <w:ind w:firstLine="640" w:firstLineChars="200"/>
        <w:rPr>
          <w:rFonts w:hint="eastAsia" w:ascii="仿宋" w:hAnsi="仿宋" w:eastAsia="仿宋"/>
          <w:sz w:val="32"/>
          <w:szCs w:val="32"/>
        </w:rPr>
      </w:pPr>
      <w:r>
        <w:rPr>
          <w:rFonts w:hint="eastAsia" w:ascii="仿宋" w:hAnsi="仿宋" w:eastAsia="仿宋"/>
          <w:sz w:val="32"/>
          <w:szCs w:val="32"/>
        </w:rPr>
        <w:t>阿坝州公路管理局机具站主要是为阿坝州公路养护工作提供交通物资运输、道路养护机械、工程机械等设备管理与维护、道路养护生产资料的储备以及道路辅助设施的制作。</w:t>
      </w:r>
    </w:p>
    <w:p w14:paraId="5C78301F">
      <w:pPr>
        <w:pStyle w:val="6"/>
        <w:rPr>
          <w:rFonts w:hint="eastAsia" w:ascii="黑体" w:hAnsi="黑体" w:eastAsia="黑体"/>
          <w:b w:val="0"/>
        </w:rPr>
      </w:pPr>
      <w:bookmarkStart w:id="2" w:name="_Toc176506084"/>
      <w:r>
        <w:rPr>
          <w:rFonts w:hint="eastAsia" w:ascii="黑体" w:hAnsi="黑体" w:eastAsia="黑体"/>
          <w:b w:val="0"/>
        </w:rPr>
        <w:t>二、机构设置</w:t>
      </w:r>
      <w:bookmarkEnd w:id="2"/>
    </w:p>
    <w:p w14:paraId="3F870C4D">
      <w:pPr>
        <w:widowControl/>
        <w:adjustRightInd w:val="0"/>
        <w:snapToGrid w:val="0"/>
        <w:spacing w:line="560" w:lineRule="exact"/>
        <w:ind w:firstLine="640" w:firstLineChars="200"/>
        <w:contextualSpacing/>
        <w:jc w:val="left"/>
        <w:rPr>
          <w:rFonts w:hint="eastAsia" w:ascii="仿宋" w:hAnsi="仿宋" w:eastAsia="仿宋"/>
          <w:sz w:val="32"/>
          <w:szCs w:val="32"/>
        </w:rPr>
      </w:pPr>
      <w:r>
        <w:rPr>
          <w:rFonts w:hint="eastAsia" w:ascii="仿宋" w:hAnsi="仿宋" w:eastAsia="仿宋"/>
          <w:sz w:val="32"/>
          <w:szCs w:val="32"/>
        </w:rPr>
        <w:t>阿坝州公路管理局机具站成立于1969年12月，隶属于阿坝州公路管理局下属机构，1994年9月根据阿编发〔1994〕21号文《关于核定阿坝州公路管理局下属机构更名的通知》，更名为：阿坝藏族羌族自治州公路管理局机具站，简称：阿坝州公路管理局机具站</w:t>
      </w:r>
      <w:r>
        <w:rPr>
          <w:rFonts w:ascii="仿宋" w:hAnsi="仿宋" w:eastAsia="仿宋"/>
          <w:sz w:val="32"/>
          <w:szCs w:val="32"/>
        </w:rPr>
        <w:t>。</w:t>
      </w:r>
      <w:r>
        <w:rPr>
          <w:rFonts w:hint="eastAsia" w:ascii="仿宋" w:hAnsi="仿宋" w:eastAsia="仿宋"/>
          <w:sz w:val="32"/>
          <w:szCs w:val="32"/>
        </w:rPr>
        <w:t>站内共配置7个岗位：</w:t>
      </w:r>
    </w:p>
    <w:p w14:paraId="3AEFB71F">
      <w:pPr>
        <w:widowControl/>
        <w:adjustRightInd w:val="0"/>
        <w:snapToGrid w:val="0"/>
        <w:spacing w:line="560" w:lineRule="exact"/>
        <w:ind w:firstLine="640" w:firstLineChars="200"/>
        <w:contextualSpacing/>
        <w:jc w:val="left"/>
        <w:rPr>
          <w:rFonts w:hint="eastAsia" w:ascii="仿宋" w:hAnsi="仿宋" w:eastAsia="仿宋"/>
          <w:sz w:val="32"/>
          <w:szCs w:val="32"/>
        </w:rPr>
      </w:pPr>
      <w:r>
        <w:rPr>
          <w:rFonts w:hint="eastAsia" w:ascii="仿宋" w:hAnsi="仿宋" w:eastAsia="仿宋"/>
          <w:sz w:val="32"/>
          <w:szCs w:val="32"/>
        </w:rPr>
        <w:t>机具站站长：负责主持全站日常工作、制定和执行单位的各种管理制度和规章制度，对各项工作进行监督；制定计划、规章制度、业务培训、检查评比、总结等工作，确保业务的顺利开展和达到预期效果；负责人员、机械、物资的管理和调配工作；负责安全生产、防火、群体工作，做好各项安全预案、防范和避免各类安全事故；负责本站资金使用情况，保证财务的规范性和合法性，严格遵守国家法律和财务管理规定、避免出现财务违规等。</w:t>
      </w:r>
    </w:p>
    <w:p w14:paraId="1950EF3D">
      <w:pPr>
        <w:widowControl/>
        <w:adjustRightInd w:val="0"/>
        <w:snapToGrid w:val="0"/>
        <w:spacing w:line="560" w:lineRule="exact"/>
        <w:ind w:firstLine="640" w:firstLineChars="200"/>
        <w:contextualSpacing/>
        <w:jc w:val="left"/>
        <w:rPr>
          <w:rFonts w:hint="eastAsia" w:ascii="仿宋" w:hAnsi="仿宋" w:eastAsia="仿宋"/>
          <w:sz w:val="32"/>
          <w:szCs w:val="32"/>
        </w:rPr>
      </w:pPr>
      <w:r>
        <w:rPr>
          <w:rFonts w:hint="eastAsia" w:ascii="仿宋" w:hAnsi="仿宋" w:eastAsia="仿宋"/>
          <w:sz w:val="32"/>
          <w:szCs w:val="32"/>
        </w:rPr>
        <w:t>党办：办理党办日常业务工作，负责文件的处理、归档工作，办理干部请销假手续，党员管理和职工福利、职工思想宣传教育等工作；</w:t>
      </w:r>
    </w:p>
    <w:p w14:paraId="50F6BBDE">
      <w:pPr>
        <w:widowControl/>
        <w:adjustRightInd w:val="0"/>
        <w:snapToGrid w:val="0"/>
        <w:spacing w:line="560" w:lineRule="exact"/>
        <w:ind w:firstLine="640" w:firstLineChars="200"/>
        <w:contextualSpacing/>
        <w:jc w:val="left"/>
        <w:rPr>
          <w:rFonts w:hint="eastAsia" w:ascii="仿宋" w:hAnsi="仿宋" w:eastAsia="仿宋"/>
          <w:sz w:val="32"/>
          <w:szCs w:val="32"/>
        </w:rPr>
      </w:pPr>
      <w:r>
        <w:rPr>
          <w:rFonts w:hint="eastAsia" w:ascii="仿宋" w:hAnsi="仿宋" w:eastAsia="仿宋"/>
          <w:sz w:val="32"/>
          <w:szCs w:val="32"/>
        </w:rPr>
        <w:t>行政办公室：负责行政公文收发、公务接待、公务用车管理、政府采购、筹备各种会议、书归档，内部环境卫生及房屋的维修工作，场地绿化设施修建等工作；</w:t>
      </w:r>
    </w:p>
    <w:p w14:paraId="24922325">
      <w:pPr>
        <w:widowControl/>
        <w:adjustRightInd w:val="0"/>
        <w:snapToGrid w:val="0"/>
        <w:spacing w:line="560" w:lineRule="exact"/>
        <w:ind w:firstLine="640" w:firstLineChars="200"/>
        <w:contextualSpacing/>
        <w:jc w:val="left"/>
        <w:rPr>
          <w:rFonts w:hint="eastAsia" w:ascii="仿宋" w:hAnsi="仿宋" w:eastAsia="仿宋"/>
          <w:sz w:val="32"/>
          <w:szCs w:val="32"/>
        </w:rPr>
      </w:pPr>
      <w:r>
        <w:rPr>
          <w:rFonts w:hint="eastAsia" w:ascii="仿宋" w:hAnsi="仿宋" w:eastAsia="仿宋"/>
          <w:sz w:val="32"/>
          <w:szCs w:val="32"/>
        </w:rPr>
        <w:t>财务股：严格按照事业单位会计制度和会计电算化管理要求进行会计核算。健立健全会计账簿，正确使用会计科目、处理经济业务、按时编报会计报表；负责站内财务出纳工作，机械设备调度、机具站站点建设（拆迁）等工作，联系汶川公路分局等；</w:t>
      </w:r>
    </w:p>
    <w:p w14:paraId="155B00B6">
      <w:pPr>
        <w:widowControl/>
        <w:adjustRightInd w:val="0"/>
        <w:snapToGrid w:val="0"/>
        <w:spacing w:line="560" w:lineRule="exact"/>
        <w:ind w:firstLine="640" w:firstLineChars="200"/>
        <w:contextualSpacing/>
        <w:jc w:val="left"/>
        <w:rPr>
          <w:rFonts w:hint="eastAsia" w:ascii="仿宋" w:hAnsi="仿宋" w:eastAsia="仿宋"/>
          <w:sz w:val="32"/>
          <w:szCs w:val="32"/>
        </w:rPr>
      </w:pPr>
      <w:r>
        <w:rPr>
          <w:rFonts w:hint="eastAsia" w:ascii="仿宋" w:hAnsi="仿宋" w:eastAsia="仿宋"/>
          <w:sz w:val="32"/>
          <w:szCs w:val="32"/>
        </w:rPr>
        <w:t>工会办公室：负责站内党务工作，党员管理和职工福利、职工思想宣传教育等工作；</w:t>
      </w:r>
    </w:p>
    <w:p w14:paraId="5F36F76B">
      <w:pPr>
        <w:widowControl/>
        <w:adjustRightInd w:val="0"/>
        <w:snapToGrid w:val="0"/>
        <w:spacing w:line="560" w:lineRule="exact"/>
        <w:ind w:firstLine="640" w:firstLineChars="200"/>
        <w:contextualSpacing/>
        <w:jc w:val="left"/>
        <w:rPr>
          <w:rFonts w:hint="eastAsia" w:ascii="仿宋" w:hAnsi="仿宋" w:eastAsia="仿宋"/>
          <w:sz w:val="32"/>
          <w:szCs w:val="32"/>
        </w:rPr>
      </w:pPr>
      <w:r>
        <w:rPr>
          <w:rFonts w:hint="eastAsia" w:ascii="仿宋" w:hAnsi="仿宋" w:eastAsia="仿宋"/>
          <w:sz w:val="32"/>
          <w:szCs w:val="32"/>
        </w:rPr>
        <w:t>人事：负责站内日常工作和人事工作、薪资调整、信访维稳、组织安排工会各种会议，认真做好会议决议、决定的落实工作，完成工会领导交办的各项工作任务；</w:t>
      </w:r>
    </w:p>
    <w:p w14:paraId="09DAFA32">
      <w:pPr>
        <w:widowControl/>
        <w:adjustRightInd w:val="0"/>
        <w:snapToGrid w:val="0"/>
        <w:spacing w:line="560" w:lineRule="exact"/>
        <w:ind w:firstLine="640" w:firstLineChars="200"/>
        <w:contextualSpacing/>
        <w:jc w:val="left"/>
        <w:rPr>
          <w:rFonts w:hint="eastAsia" w:ascii="仿宋" w:hAnsi="仿宋" w:eastAsia="仿宋"/>
          <w:kern w:val="0"/>
          <w:sz w:val="32"/>
          <w:szCs w:val="32"/>
        </w:rPr>
      </w:pPr>
      <w:r>
        <w:rPr>
          <w:rFonts w:hint="eastAsia" w:ascii="仿宋" w:hAnsi="仿宋" w:eastAsia="仿宋"/>
          <w:sz w:val="32"/>
          <w:szCs w:val="32"/>
        </w:rPr>
        <w:t>机料股：做好机料管理工作，按规定建立健全机械设备使用、调拨、维修档案以及各项材料和成本账簿、账卡，做好应急物资及机械设备的储备和保管，做好物资、配件的保管、领发及账务处理工作；做好单机成本核算，厉行节约控制成本，及时为单位管理决策提供可靠依据；及时登记账簿、做到数字真实准确、账账相符、账物相符、账表相符；负责站内安全生产、大型机械设备维修与管理、固定资产、站内房屋维修、水电等工作。</w:t>
      </w:r>
      <w:r>
        <w:rPr>
          <w:rFonts w:ascii="仿宋" w:hAnsi="仿宋" w:eastAsia="仿宋"/>
          <w:sz w:val="32"/>
          <w:szCs w:val="32"/>
        </w:rPr>
        <w:br w:type="page"/>
      </w:r>
    </w:p>
    <w:p w14:paraId="30BCF6FA">
      <w:pPr>
        <w:pStyle w:val="5"/>
        <w:ind w:right="440"/>
        <w:jc w:val="center"/>
        <w:rPr>
          <w:rStyle w:val="17"/>
          <w:rFonts w:hint="eastAsia" w:ascii="黑体" w:hAnsi="黑体" w:eastAsia="黑体"/>
          <w:b w:val="0"/>
          <w:bCs/>
        </w:rPr>
      </w:pPr>
      <w:bookmarkStart w:id="3" w:name="_Toc176506085"/>
      <w:r>
        <w:rPr>
          <w:rFonts w:hint="eastAsia" w:ascii="黑体" w:hAnsi="黑体" w:eastAsia="黑体"/>
          <w:b w:val="0"/>
        </w:rPr>
        <w:t>第二部分 2023年度</w:t>
      </w:r>
      <w:r>
        <w:rPr>
          <w:rStyle w:val="17"/>
          <w:rFonts w:hint="eastAsia" w:ascii="黑体" w:hAnsi="黑体" w:eastAsia="黑体"/>
          <w:b w:val="0"/>
          <w:bCs/>
        </w:rPr>
        <w:t>单位决算情况说明</w:t>
      </w:r>
      <w:bookmarkEnd w:id="3"/>
    </w:p>
    <w:p w14:paraId="5C5BB21B"/>
    <w:p w14:paraId="44CC951E">
      <w:pPr>
        <w:pStyle w:val="19"/>
        <w:spacing w:line="600" w:lineRule="exact"/>
        <w:ind w:left="640" w:firstLine="0" w:firstLineChars="0"/>
        <w:outlineLvl w:val="1"/>
        <w:rPr>
          <w:rStyle w:val="18"/>
          <w:rFonts w:hint="eastAsia" w:ascii="黑体" w:hAnsi="黑体" w:eastAsia="黑体"/>
          <w:b w:val="0"/>
        </w:rPr>
      </w:pPr>
      <w:bookmarkStart w:id="4" w:name="_Toc176506086"/>
      <w:r>
        <w:rPr>
          <w:rFonts w:hint="eastAsia" w:ascii="黑体" w:hAnsi="黑体" w:eastAsia="黑体"/>
          <w:sz w:val="32"/>
          <w:szCs w:val="32"/>
        </w:rPr>
        <w:t>一、收</w:t>
      </w:r>
      <w:r>
        <w:rPr>
          <w:rStyle w:val="18"/>
          <w:rFonts w:hint="eastAsia" w:ascii="黑体" w:hAnsi="黑体" w:eastAsia="黑体"/>
          <w:b w:val="0"/>
        </w:rPr>
        <w:t>入支出决算总体情况说明</w:t>
      </w:r>
      <w:bookmarkEnd w:id="4"/>
    </w:p>
    <w:p w14:paraId="77817B88">
      <w:pPr>
        <w:spacing w:line="600" w:lineRule="exact"/>
        <w:ind w:firstLine="420" w:firstLineChars="200"/>
        <w:rPr>
          <w:rFonts w:hint="eastAsia" w:ascii="仿宋" w:hAnsi="仿宋" w:eastAsia="仿宋"/>
          <w:sz w:val="32"/>
          <w:szCs w:val="32"/>
        </w:rPr>
      </w:pPr>
      <w:r>
        <w:rPr>
          <w:rFonts w:hint="eastAsia"/>
        </w:rPr>
        <w:drawing>
          <wp:anchor distT="0" distB="0" distL="114300" distR="114300" simplePos="0" relativeHeight="251662336" behindDoc="0" locked="0" layoutInCell="1" allowOverlap="1">
            <wp:simplePos x="0" y="0"/>
            <wp:positionH relativeFrom="column">
              <wp:posOffset>24130</wp:posOffset>
            </wp:positionH>
            <wp:positionV relativeFrom="paragraph">
              <wp:posOffset>1844040</wp:posOffset>
            </wp:positionV>
            <wp:extent cx="5256530" cy="2988310"/>
            <wp:effectExtent l="0" t="0" r="1270" b="2540"/>
            <wp:wrapThrough wrapText="bothSides">
              <wp:wrapPolygon>
                <wp:start x="0" y="0"/>
                <wp:lineTo x="0" y="21481"/>
                <wp:lineTo x="21527" y="21481"/>
                <wp:lineTo x="21527" y="0"/>
                <wp:lineTo x="0" y="0"/>
              </wp:wrapPolygon>
            </wp:wrapThrough>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sz w:val="32"/>
          <w:szCs w:val="32"/>
        </w:rPr>
        <w:t>2023年度收、支总计均为</w:t>
      </w:r>
      <w:r>
        <w:rPr>
          <w:rFonts w:ascii="仿宋" w:hAnsi="仿宋" w:eastAsia="仿宋"/>
          <w:sz w:val="32"/>
          <w:szCs w:val="32"/>
        </w:rPr>
        <w:t>178.29</w:t>
      </w:r>
      <w:r>
        <w:rPr>
          <w:rFonts w:hint="eastAsia" w:ascii="仿宋" w:hAnsi="仿宋" w:eastAsia="仿宋"/>
          <w:sz w:val="32"/>
          <w:szCs w:val="32"/>
        </w:rPr>
        <w:t>万元。与2022年度相比，收、支总计各增加</w:t>
      </w:r>
      <w:r>
        <w:rPr>
          <w:rFonts w:ascii="仿宋" w:hAnsi="仿宋" w:eastAsia="仿宋"/>
          <w:sz w:val="32"/>
          <w:szCs w:val="32"/>
        </w:rPr>
        <w:t>46.67</w:t>
      </w:r>
      <w:r>
        <w:rPr>
          <w:rFonts w:hint="eastAsia" w:ascii="仿宋" w:hAnsi="仿宋" w:eastAsia="仿宋"/>
          <w:sz w:val="32"/>
          <w:szCs w:val="32"/>
        </w:rPr>
        <w:t>万元，增长</w:t>
      </w:r>
      <w:r>
        <w:rPr>
          <w:rFonts w:ascii="仿宋" w:hAnsi="仿宋" w:eastAsia="仿宋"/>
          <w:sz w:val="32"/>
          <w:szCs w:val="32"/>
        </w:rPr>
        <w:t>35.</w:t>
      </w:r>
      <w:r>
        <w:rPr>
          <w:rFonts w:hint="eastAsia" w:ascii="仿宋" w:hAnsi="仿宋" w:eastAsia="仿宋"/>
          <w:sz w:val="32"/>
          <w:szCs w:val="32"/>
          <w:lang w:val="en-US" w:eastAsia="zh-CN"/>
        </w:rPr>
        <w:t>5</w:t>
      </w:r>
      <w:r>
        <w:rPr>
          <w:rFonts w:ascii="仿宋" w:hAnsi="仿宋" w:eastAsia="仿宋"/>
          <w:sz w:val="32"/>
          <w:szCs w:val="32"/>
        </w:rPr>
        <w:t>%</w:t>
      </w:r>
      <w:r>
        <w:rPr>
          <w:rFonts w:hint="eastAsia" w:ascii="仿宋" w:hAnsi="仿宋" w:eastAsia="仿宋"/>
          <w:sz w:val="32"/>
          <w:szCs w:val="32"/>
        </w:rPr>
        <w:t>。主要变动原因是新增各类社会保险费缴费、新基地购买办公用具，场地设施购置、春节慰问离退休职工。</w:t>
      </w:r>
    </w:p>
    <w:p w14:paraId="3D6D163B">
      <w:pPr>
        <w:spacing w:line="600" w:lineRule="exact"/>
        <w:jc w:val="center"/>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14:paraId="1CFA98CC">
      <w:pPr>
        <w:spacing w:line="600" w:lineRule="exact"/>
        <w:ind w:firstLine="640" w:firstLineChars="200"/>
        <w:jc w:val="left"/>
        <w:rPr>
          <w:rFonts w:ascii="仿宋_GB2312" w:eastAsia="仿宋_GB2312"/>
          <w:sz w:val="32"/>
          <w:szCs w:val="32"/>
        </w:rPr>
      </w:pPr>
    </w:p>
    <w:p w14:paraId="54C488E6">
      <w:pPr>
        <w:pStyle w:val="19"/>
        <w:spacing w:line="600" w:lineRule="exact"/>
        <w:ind w:left="640" w:firstLine="0" w:firstLineChars="0"/>
        <w:outlineLvl w:val="1"/>
        <w:rPr>
          <w:rStyle w:val="18"/>
          <w:rFonts w:hint="eastAsia" w:ascii="黑体" w:hAnsi="黑体" w:eastAsia="黑体"/>
          <w:b w:val="0"/>
        </w:rPr>
      </w:pPr>
      <w:bookmarkStart w:id="5" w:name="_Toc176506087"/>
      <w:r>
        <w:rPr>
          <w:rFonts w:hint="eastAsia" w:ascii="黑体" w:hAnsi="黑体" w:eastAsia="黑体"/>
          <w:sz w:val="32"/>
          <w:szCs w:val="32"/>
        </w:rPr>
        <w:t>二、收</w:t>
      </w:r>
      <w:r>
        <w:rPr>
          <w:rStyle w:val="18"/>
          <w:rFonts w:hint="eastAsia" w:ascii="黑体" w:hAnsi="黑体" w:eastAsia="黑体"/>
          <w:b w:val="0"/>
        </w:rPr>
        <w:t>入决算情况说明</w:t>
      </w:r>
      <w:bookmarkEnd w:id="5"/>
    </w:p>
    <w:p w14:paraId="131C082E">
      <w:pPr>
        <w:pStyle w:val="19"/>
        <w:spacing w:line="600" w:lineRule="exact"/>
        <w:ind w:firstLine="640"/>
        <w:rPr>
          <w:rStyle w:val="18"/>
          <w:rFonts w:hint="eastAsia" w:ascii="黑体" w:hAnsi="黑体" w:eastAsia="黑体"/>
          <w:b w:val="0"/>
        </w:rPr>
      </w:pPr>
      <w:r>
        <w:rPr>
          <w:rFonts w:hint="eastAsia" w:ascii="仿宋" w:hAnsi="仿宋" w:eastAsia="仿宋"/>
          <w:sz w:val="32"/>
          <w:szCs w:val="32"/>
        </w:rPr>
        <w:t>2023年度本年收入合计</w:t>
      </w:r>
      <w:r>
        <w:rPr>
          <w:rFonts w:ascii="仿宋" w:hAnsi="仿宋" w:eastAsia="仿宋"/>
          <w:sz w:val="32"/>
          <w:szCs w:val="32"/>
        </w:rPr>
        <w:t>178.29</w:t>
      </w:r>
      <w:r>
        <w:rPr>
          <w:rFonts w:hint="eastAsia" w:ascii="仿宋" w:hAnsi="仿宋" w:eastAsia="仿宋"/>
          <w:sz w:val="32"/>
          <w:szCs w:val="32"/>
        </w:rPr>
        <w:t>万元，其中：一般公共预算财政拨款收入</w:t>
      </w:r>
      <w:r>
        <w:rPr>
          <w:rFonts w:ascii="仿宋" w:hAnsi="仿宋" w:eastAsia="仿宋"/>
          <w:sz w:val="32"/>
          <w:szCs w:val="32"/>
        </w:rPr>
        <w:t>178.29</w:t>
      </w:r>
      <w:r>
        <w:rPr>
          <w:rFonts w:hint="eastAsia" w:ascii="仿宋" w:hAnsi="仿宋" w:eastAsia="仿宋"/>
          <w:sz w:val="32"/>
          <w:szCs w:val="32"/>
        </w:rPr>
        <w:t>万元，占100</w:t>
      </w:r>
      <w:r>
        <w:rPr>
          <w:rFonts w:ascii="仿宋" w:hAnsi="仿宋" w:eastAsia="仿宋"/>
          <w:sz w:val="32"/>
          <w:szCs w:val="32"/>
        </w:rPr>
        <w:t>%</w:t>
      </w:r>
      <w:r>
        <w:rPr>
          <w:rFonts w:hint="eastAsia" w:ascii="仿宋" w:hAnsi="仿宋" w:eastAsia="仿宋"/>
          <w:sz w:val="32"/>
          <w:szCs w:val="32"/>
        </w:rPr>
        <w:t>。</w:t>
      </w:r>
    </w:p>
    <w:p w14:paraId="59E538E0">
      <w:pPr>
        <w:spacing w:line="600" w:lineRule="exact"/>
        <w:jc w:val="center"/>
        <w:rPr>
          <w:rFonts w:hint="eastAsia" w:ascii="仿宋" w:hAnsi="仿宋" w:eastAsia="仿宋"/>
          <w:sz w:val="32"/>
          <w:szCs w:val="32"/>
        </w:rPr>
      </w:pPr>
      <w:r>
        <w:rPr>
          <w:rFonts w:hint="eastAsia" w:ascii="仿宋" w:hAnsi="仿宋" w:eastAsia="仿宋"/>
          <w:sz w:val="32"/>
          <w:szCs w:val="32"/>
        </w:rPr>
        <w:drawing>
          <wp:anchor distT="0" distB="0" distL="114300" distR="114300" simplePos="0" relativeHeight="251660288" behindDoc="0" locked="0" layoutInCell="1" allowOverlap="1">
            <wp:simplePos x="0" y="0"/>
            <wp:positionH relativeFrom="column">
              <wp:posOffset>-10160</wp:posOffset>
            </wp:positionH>
            <wp:positionV relativeFrom="paragraph">
              <wp:posOffset>0</wp:posOffset>
            </wp:positionV>
            <wp:extent cx="5256530" cy="2988310"/>
            <wp:effectExtent l="0" t="0" r="1270" b="2540"/>
            <wp:wrapThrough wrapText="bothSides">
              <wp:wrapPolygon>
                <wp:start x="0" y="0"/>
                <wp:lineTo x="0" y="21481"/>
                <wp:lineTo x="21527" y="21481"/>
                <wp:lineTo x="21527" y="0"/>
                <wp:lineTo x="0" y="0"/>
              </wp:wrapPolygon>
            </wp:wrapThrough>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sz w:val="32"/>
          <w:szCs w:val="32"/>
        </w:rPr>
        <w:t>（图2：收入决算结构图）</w:t>
      </w:r>
    </w:p>
    <w:p w14:paraId="49C3D7E5">
      <w:pPr>
        <w:spacing w:line="600" w:lineRule="exact"/>
        <w:ind w:firstLine="640" w:firstLineChars="200"/>
        <w:rPr>
          <w:rFonts w:ascii="仿宋_GB2312" w:eastAsia="仿宋_GB2312"/>
          <w:sz w:val="32"/>
          <w:szCs w:val="32"/>
        </w:rPr>
      </w:pPr>
    </w:p>
    <w:p w14:paraId="793E42F5">
      <w:pPr>
        <w:pStyle w:val="19"/>
        <w:spacing w:line="600" w:lineRule="exact"/>
        <w:ind w:left="640" w:firstLine="0" w:firstLineChars="0"/>
        <w:outlineLvl w:val="1"/>
        <w:rPr>
          <w:rStyle w:val="18"/>
          <w:rFonts w:hint="eastAsia" w:ascii="黑体" w:hAnsi="黑体" w:eastAsia="黑体"/>
          <w:b w:val="0"/>
        </w:rPr>
      </w:pPr>
      <w:bookmarkStart w:id="6" w:name="_Toc176506088"/>
      <w:r>
        <w:rPr>
          <w:rFonts w:hint="eastAsia" w:ascii="黑体" w:hAnsi="黑体" w:eastAsia="黑体"/>
          <w:sz w:val="32"/>
          <w:szCs w:val="32"/>
        </w:rPr>
        <w:t>三、支</w:t>
      </w:r>
      <w:r>
        <w:rPr>
          <w:rStyle w:val="18"/>
          <w:rFonts w:hint="eastAsia" w:ascii="黑体" w:hAnsi="黑体" w:eastAsia="黑体"/>
          <w:b w:val="0"/>
        </w:rPr>
        <w:t>出决算情况说明</w:t>
      </w:r>
      <w:bookmarkEnd w:id="6"/>
    </w:p>
    <w:p w14:paraId="649B97E1">
      <w:pPr>
        <w:ind w:firstLine="640" w:firstLineChars="200"/>
        <w:rPr>
          <w:rFonts w:hint="eastAsia" w:ascii="仿宋" w:hAnsi="仿宋" w:eastAsia="仿宋"/>
          <w:sz w:val="32"/>
          <w:szCs w:val="32"/>
        </w:rPr>
      </w:pPr>
      <w:r>
        <w:rPr>
          <w:rFonts w:hint="eastAsia" w:ascii="仿宋" w:hAnsi="仿宋" w:eastAsia="仿宋"/>
          <w:sz w:val="32"/>
          <w:szCs w:val="32"/>
          <w:shd w:val="pct10" w:color="auto" w:fill="FFFFFF"/>
        </w:rPr>
        <w:drawing>
          <wp:anchor distT="0" distB="0" distL="114300" distR="114300" simplePos="0" relativeHeight="251661312" behindDoc="0" locked="0" layoutInCell="1" allowOverlap="1">
            <wp:simplePos x="0" y="0"/>
            <wp:positionH relativeFrom="column">
              <wp:posOffset>-9525</wp:posOffset>
            </wp:positionH>
            <wp:positionV relativeFrom="paragraph">
              <wp:posOffset>962025</wp:posOffset>
            </wp:positionV>
            <wp:extent cx="5256530" cy="2740025"/>
            <wp:effectExtent l="0" t="0" r="1270" b="3175"/>
            <wp:wrapThrough wrapText="bothSides">
              <wp:wrapPolygon>
                <wp:start x="0" y="0"/>
                <wp:lineTo x="0" y="21475"/>
                <wp:lineTo x="21527" y="21475"/>
                <wp:lineTo x="21527" y="0"/>
                <wp:lineTo x="0" y="0"/>
              </wp:wrapPolygon>
            </wp:wrapThrough>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sz w:val="32"/>
          <w:szCs w:val="32"/>
        </w:rPr>
        <w:t>2023年度本年支出合计</w:t>
      </w:r>
      <w:r>
        <w:rPr>
          <w:rFonts w:ascii="仿宋" w:hAnsi="仿宋" w:eastAsia="仿宋"/>
          <w:sz w:val="32"/>
          <w:szCs w:val="32"/>
        </w:rPr>
        <w:t>178.29</w:t>
      </w:r>
      <w:r>
        <w:rPr>
          <w:rFonts w:hint="eastAsia" w:ascii="仿宋" w:hAnsi="仿宋" w:eastAsia="仿宋"/>
          <w:sz w:val="32"/>
          <w:szCs w:val="32"/>
        </w:rPr>
        <w:t>万元，其中：基本支出</w:t>
      </w:r>
      <w:r>
        <w:rPr>
          <w:rFonts w:ascii="仿宋" w:hAnsi="仿宋" w:eastAsia="仿宋"/>
          <w:sz w:val="32"/>
          <w:szCs w:val="32"/>
        </w:rPr>
        <w:t>178.29</w:t>
      </w:r>
      <w:r>
        <w:rPr>
          <w:rFonts w:hint="eastAsia" w:ascii="仿宋" w:hAnsi="仿宋" w:eastAsia="仿宋"/>
          <w:sz w:val="32"/>
          <w:szCs w:val="32"/>
        </w:rPr>
        <w:t>万元，占100%。</w:t>
      </w:r>
    </w:p>
    <w:p w14:paraId="0DDC9EFF">
      <w:pPr>
        <w:spacing w:line="600" w:lineRule="exact"/>
        <w:jc w:val="center"/>
        <w:rPr>
          <w:rFonts w:hint="eastAsia" w:ascii="仿宋" w:hAnsi="仿宋" w:eastAsia="仿宋"/>
          <w:sz w:val="32"/>
          <w:szCs w:val="32"/>
        </w:rPr>
      </w:pPr>
      <w:r>
        <w:rPr>
          <w:rFonts w:hint="eastAsia" w:ascii="仿宋" w:hAnsi="仿宋" w:eastAsia="仿宋"/>
          <w:sz w:val="32"/>
          <w:szCs w:val="32"/>
        </w:rPr>
        <w:t>（图3：支出决算结构图）</w:t>
      </w:r>
    </w:p>
    <w:p w14:paraId="63CC4386">
      <w:pPr>
        <w:spacing w:line="600" w:lineRule="exact"/>
        <w:ind w:firstLine="640" w:firstLineChars="200"/>
        <w:rPr>
          <w:rFonts w:ascii="仿宋_GB2312" w:eastAsia="仿宋_GB2312"/>
          <w:sz w:val="32"/>
          <w:szCs w:val="32"/>
        </w:rPr>
      </w:pPr>
    </w:p>
    <w:p w14:paraId="2E474FEF">
      <w:pPr>
        <w:spacing w:line="600" w:lineRule="exact"/>
        <w:ind w:firstLine="640" w:firstLineChars="200"/>
        <w:outlineLvl w:val="1"/>
        <w:rPr>
          <w:rStyle w:val="18"/>
          <w:rFonts w:hint="eastAsia" w:ascii="黑体" w:hAnsi="黑体" w:eastAsia="黑体"/>
          <w:b w:val="0"/>
        </w:rPr>
      </w:pPr>
      <w:bookmarkStart w:id="7" w:name="_Toc176506089"/>
      <w:r>
        <w:rPr>
          <w:rFonts w:hint="eastAsia" w:ascii="黑体" w:hAnsi="黑体" w:eastAsia="黑体"/>
          <w:sz w:val="32"/>
          <w:szCs w:val="32"/>
        </w:rPr>
        <w:t>四、财</w:t>
      </w:r>
      <w:r>
        <w:rPr>
          <w:rStyle w:val="18"/>
          <w:rFonts w:hint="eastAsia" w:ascii="黑体" w:hAnsi="黑体" w:eastAsia="黑体"/>
          <w:b w:val="0"/>
        </w:rPr>
        <w:t>政拨款收入支出决算总体情况说明</w:t>
      </w:r>
      <w:bookmarkEnd w:id="7"/>
    </w:p>
    <w:p w14:paraId="00D25F04">
      <w:pPr>
        <w:spacing w:line="600" w:lineRule="exact"/>
        <w:ind w:firstLine="640"/>
        <w:rPr>
          <w:rFonts w:hint="eastAsia" w:ascii="仿宋" w:hAnsi="仿宋" w:eastAsia="仿宋"/>
          <w:sz w:val="32"/>
          <w:szCs w:val="32"/>
        </w:rPr>
      </w:pPr>
      <w:r>
        <w:rPr>
          <w:rFonts w:hint="eastAsia"/>
        </w:rPr>
        <w:drawing>
          <wp:anchor distT="0" distB="0" distL="114300" distR="114300" simplePos="0" relativeHeight="251663360" behindDoc="0" locked="0" layoutInCell="1" allowOverlap="1">
            <wp:simplePos x="0" y="0"/>
            <wp:positionH relativeFrom="column">
              <wp:posOffset>66675</wp:posOffset>
            </wp:positionH>
            <wp:positionV relativeFrom="paragraph">
              <wp:posOffset>1833245</wp:posOffset>
            </wp:positionV>
            <wp:extent cx="5256530" cy="2988310"/>
            <wp:effectExtent l="0" t="0" r="1270" b="2540"/>
            <wp:wrapThrough wrapText="bothSides">
              <wp:wrapPolygon>
                <wp:start x="0" y="0"/>
                <wp:lineTo x="0" y="21481"/>
                <wp:lineTo x="21527" y="21481"/>
                <wp:lineTo x="21527" y="0"/>
                <wp:lineTo x="0" y="0"/>
              </wp:wrapPolygon>
            </wp:wrapThrough>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sz w:val="32"/>
          <w:szCs w:val="32"/>
        </w:rPr>
        <w:t>2023年度财政拨款收、支总计均为</w:t>
      </w:r>
      <w:r>
        <w:rPr>
          <w:rFonts w:ascii="仿宋" w:hAnsi="仿宋" w:eastAsia="仿宋"/>
          <w:sz w:val="32"/>
          <w:szCs w:val="32"/>
        </w:rPr>
        <w:t>178.29</w:t>
      </w:r>
      <w:r>
        <w:rPr>
          <w:rFonts w:hint="eastAsia" w:ascii="仿宋" w:hAnsi="仿宋" w:eastAsia="仿宋"/>
          <w:sz w:val="32"/>
          <w:szCs w:val="32"/>
        </w:rPr>
        <w:t>万元。与2022年度相比，财政拨款收、支总计各增加</w:t>
      </w:r>
      <w:r>
        <w:rPr>
          <w:rFonts w:ascii="仿宋" w:hAnsi="仿宋" w:eastAsia="仿宋"/>
          <w:sz w:val="32"/>
          <w:szCs w:val="32"/>
        </w:rPr>
        <w:t>46.67</w:t>
      </w:r>
      <w:r>
        <w:rPr>
          <w:rFonts w:hint="eastAsia" w:ascii="仿宋" w:hAnsi="仿宋" w:eastAsia="仿宋"/>
          <w:sz w:val="32"/>
          <w:szCs w:val="32"/>
        </w:rPr>
        <w:t>万元，增长</w:t>
      </w:r>
      <w:r>
        <w:rPr>
          <w:rFonts w:ascii="仿宋" w:hAnsi="仿宋" w:eastAsia="仿宋"/>
          <w:sz w:val="32"/>
          <w:szCs w:val="32"/>
        </w:rPr>
        <w:t>35.</w:t>
      </w:r>
      <w:r>
        <w:rPr>
          <w:rFonts w:hint="eastAsia" w:ascii="仿宋" w:hAnsi="仿宋" w:eastAsia="仿宋"/>
          <w:sz w:val="32"/>
          <w:szCs w:val="32"/>
          <w:lang w:val="en-US" w:eastAsia="zh-CN"/>
        </w:rPr>
        <w:t>5</w:t>
      </w:r>
      <w:r>
        <w:rPr>
          <w:rFonts w:ascii="仿宋" w:hAnsi="仿宋" w:eastAsia="仿宋"/>
          <w:sz w:val="32"/>
          <w:szCs w:val="32"/>
        </w:rPr>
        <w:t>%</w:t>
      </w:r>
      <w:r>
        <w:rPr>
          <w:rFonts w:hint="eastAsia" w:ascii="仿宋" w:hAnsi="仿宋" w:eastAsia="仿宋"/>
          <w:sz w:val="32"/>
          <w:szCs w:val="32"/>
        </w:rPr>
        <w:t>。主要变动原因是新增各类社会保险费缴费、新基地购买办公用具，场地设施购置、春节慰问离退休职工。</w:t>
      </w:r>
    </w:p>
    <w:p w14:paraId="19F18F13">
      <w:pPr>
        <w:spacing w:line="600" w:lineRule="exact"/>
        <w:jc w:val="center"/>
        <w:rPr>
          <w:rFonts w:hint="eastAsia" w:ascii="仿宋" w:hAnsi="仿宋" w:eastAsia="仿宋"/>
          <w:sz w:val="32"/>
          <w:szCs w:val="32"/>
        </w:rPr>
      </w:pPr>
      <w:r>
        <w:rPr>
          <w:rFonts w:hint="eastAsia" w:ascii="仿宋" w:hAnsi="仿宋" w:eastAsia="仿宋"/>
          <w:sz w:val="32"/>
          <w:szCs w:val="32"/>
        </w:rPr>
        <w:t>（图4：财政拨款收、支决算总计变动情况）</w:t>
      </w:r>
    </w:p>
    <w:p w14:paraId="630A8D3D">
      <w:pPr>
        <w:spacing w:line="600" w:lineRule="exact"/>
        <w:ind w:firstLine="640"/>
        <w:rPr>
          <w:rFonts w:hint="eastAsia" w:ascii="仿宋" w:hAnsi="仿宋" w:eastAsia="仿宋"/>
          <w:b/>
          <w:sz w:val="32"/>
          <w:szCs w:val="32"/>
        </w:rPr>
      </w:pPr>
    </w:p>
    <w:p w14:paraId="26D945FD">
      <w:pPr>
        <w:spacing w:line="600" w:lineRule="exact"/>
        <w:ind w:firstLine="640" w:firstLineChars="200"/>
        <w:outlineLvl w:val="1"/>
        <w:rPr>
          <w:rStyle w:val="18"/>
          <w:rFonts w:hint="eastAsia" w:ascii="黑体" w:hAnsi="黑体" w:eastAsia="黑体"/>
          <w:b w:val="0"/>
        </w:rPr>
      </w:pPr>
      <w:bookmarkStart w:id="8" w:name="_Toc176506090"/>
      <w:r>
        <w:rPr>
          <w:rFonts w:hint="eastAsia" w:ascii="黑体" w:hAnsi="黑体" w:eastAsia="黑体"/>
          <w:sz w:val="32"/>
          <w:szCs w:val="32"/>
        </w:rPr>
        <w:t>五、</w:t>
      </w:r>
      <w:r>
        <w:rPr>
          <w:rFonts w:hint="eastAsia" w:ascii="黑体" w:hAnsi="黑体" w:eastAsia="黑体"/>
          <w:b/>
          <w:sz w:val="32"/>
          <w:szCs w:val="32"/>
        </w:rPr>
        <w:t>一</w:t>
      </w:r>
      <w:r>
        <w:rPr>
          <w:rStyle w:val="18"/>
          <w:rFonts w:hint="eastAsia" w:ascii="黑体" w:hAnsi="黑体" w:eastAsia="黑体"/>
          <w:b w:val="0"/>
        </w:rPr>
        <w:t>般公共预算财政拨款支出决算情况说明</w:t>
      </w:r>
      <w:bookmarkEnd w:id="8"/>
    </w:p>
    <w:p w14:paraId="785EB2CE">
      <w:pPr>
        <w:spacing w:line="600" w:lineRule="exact"/>
        <w:ind w:firstLine="643" w:firstLineChars="200"/>
        <w:outlineLvl w:val="2"/>
        <w:rPr>
          <w:rFonts w:hint="eastAsia" w:ascii="仿宋" w:hAnsi="仿宋" w:eastAsia="仿宋"/>
          <w:b/>
          <w:sz w:val="32"/>
          <w:szCs w:val="32"/>
        </w:rPr>
      </w:pPr>
      <w:bookmarkStart w:id="9" w:name="_Toc176358632"/>
      <w:bookmarkStart w:id="10" w:name="_Toc176506091"/>
      <w:r>
        <w:rPr>
          <w:rFonts w:hint="eastAsia" w:ascii="仿宋" w:hAnsi="仿宋" w:eastAsia="仿宋"/>
          <w:b/>
          <w:sz w:val="32"/>
          <w:szCs w:val="32"/>
        </w:rPr>
        <w:t>（一）一般公共预算财政拨款支出决算总体情况</w:t>
      </w:r>
      <w:bookmarkEnd w:id="9"/>
      <w:bookmarkEnd w:id="10"/>
    </w:p>
    <w:p w14:paraId="3401F73B">
      <w:pPr>
        <w:spacing w:line="600" w:lineRule="exact"/>
        <w:ind w:firstLine="420" w:firstLineChars="200"/>
        <w:rPr>
          <w:rFonts w:hint="eastAsia" w:ascii="仿宋" w:hAnsi="仿宋" w:eastAsia="仿宋"/>
          <w:sz w:val="32"/>
          <w:szCs w:val="32"/>
        </w:rPr>
      </w:pPr>
      <w:r>
        <w:rPr>
          <w:rFonts w:hint="eastAsia"/>
        </w:rPr>
        <w:drawing>
          <wp:anchor distT="0" distB="0" distL="114300" distR="114300" simplePos="0" relativeHeight="251659264" behindDoc="0" locked="0" layoutInCell="1" allowOverlap="1">
            <wp:simplePos x="0" y="0"/>
            <wp:positionH relativeFrom="column">
              <wp:posOffset>-1270</wp:posOffset>
            </wp:positionH>
            <wp:positionV relativeFrom="paragraph">
              <wp:posOffset>2080260</wp:posOffset>
            </wp:positionV>
            <wp:extent cx="5256530" cy="2988310"/>
            <wp:effectExtent l="0" t="0" r="1270" b="2540"/>
            <wp:wrapThrough wrapText="bothSides">
              <wp:wrapPolygon>
                <wp:start x="0" y="0"/>
                <wp:lineTo x="0" y="21481"/>
                <wp:lineTo x="21527" y="21481"/>
                <wp:lineTo x="21527" y="0"/>
                <wp:lineTo x="0" y="0"/>
              </wp:wrapPolygon>
            </wp:wrapThrough>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仿宋" w:eastAsia="仿宋"/>
          <w:sz w:val="32"/>
          <w:szCs w:val="32"/>
        </w:rPr>
        <w:t>2023年度一般公共预算财政拨款支出</w:t>
      </w:r>
      <w:r>
        <w:rPr>
          <w:rFonts w:ascii="仿宋" w:hAnsi="仿宋" w:eastAsia="仿宋"/>
          <w:sz w:val="32"/>
          <w:szCs w:val="32"/>
        </w:rPr>
        <w:t>178.29</w:t>
      </w:r>
      <w:r>
        <w:rPr>
          <w:rFonts w:hint="eastAsia" w:ascii="仿宋" w:hAnsi="仿宋" w:eastAsia="仿宋"/>
          <w:sz w:val="32"/>
          <w:szCs w:val="32"/>
        </w:rPr>
        <w:t>万元，占本年支出合计的100%。与2022年度相比，一般公共预算财政拨款支出增加</w:t>
      </w:r>
      <w:r>
        <w:rPr>
          <w:rFonts w:ascii="仿宋" w:hAnsi="仿宋" w:eastAsia="仿宋"/>
          <w:sz w:val="32"/>
          <w:szCs w:val="32"/>
        </w:rPr>
        <w:t>46.67</w:t>
      </w:r>
      <w:r>
        <w:rPr>
          <w:rFonts w:hint="eastAsia" w:ascii="仿宋" w:hAnsi="仿宋" w:eastAsia="仿宋"/>
          <w:sz w:val="32"/>
          <w:szCs w:val="32"/>
        </w:rPr>
        <w:t>万元，增长</w:t>
      </w:r>
      <w:r>
        <w:rPr>
          <w:rFonts w:ascii="仿宋" w:hAnsi="仿宋" w:eastAsia="仿宋"/>
          <w:sz w:val="32"/>
          <w:szCs w:val="32"/>
        </w:rPr>
        <w:t>35.</w:t>
      </w:r>
      <w:r>
        <w:rPr>
          <w:rFonts w:hint="eastAsia" w:ascii="仿宋" w:hAnsi="仿宋" w:eastAsia="仿宋"/>
          <w:sz w:val="32"/>
          <w:szCs w:val="32"/>
          <w:lang w:val="en-US" w:eastAsia="zh-CN"/>
        </w:rPr>
        <w:t>5</w:t>
      </w:r>
      <w:r>
        <w:rPr>
          <w:rFonts w:ascii="仿宋" w:hAnsi="仿宋" w:eastAsia="仿宋"/>
          <w:sz w:val="32"/>
          <w:szCs w:val="32"/>
        </w:rPr>
        <w:t>%</w:t>
      </w:r>
      <w:r>
        <w:rPr>
          <w:rFonts w:hint="eastAsia" w:ascii="仿宋" w:hAnsi="仿宋" w:eastAsia="仿宋"/>
          <w:sz w:val="32"/>
          <w:szCs w:val="32"/>
        </w:rPr>
        <w:t>。主要变动原因是新增各类社会保险费缴费、新基地购买办公用具，场地设施购置、春节慰问离退休职工。</w:t>
      </w:r>
    </w:p>
    <w:p w14:paraId="39028F2F">
      <w:pPr>
        <w:spacing w:line="600" w:lineRule="exact"/>
        <w:jc w:val="center"/>
        <w:rPr>
          <w:rFonts w:hint="eastAsia" w:ascii="仿宋" w:hAnsi="仿宋" w:eastAsia="仿宋"/>
          <w:sz w:val="32"/>
          <w:szCs w:val="32"/>
        </w:rPr>
      </w:pPr>
      <w:r>
        <w:rPr>
          <w:rFonts w:hint="eastAsia" w:ascii="仿宋" w:hAnsi="仿宋" w:eastAsia="仿宋"/>
          <w:sz w:val="32"/>
          <w:szCs w:val="32"/>
        </w:rPr>
        <w:t>（图5：一般公共预算财政拨款支出决算变动情况）</w:t>
      </w:r>
    </w:p>
    <w:p w14:paraId="1617598B">
      <w:pPr>
        <w:pStyle w:val="2"/>
        <w:snapToGrid/>
        <w:spacing w:line="600" w:lineRule="exact"/>
      </w:pPr>
    </w:p>
    <w:p w14:paraId="323BD657">
      <w:pPr>
        <w:spacing w:line="600" w:lineRule="exact"/>
        <w:ind w:firstLine="643" w:firstLineChars="200"/>
        <w:outlineLvl w:val="2"/>
        <w:rPr>
          <w:rFonts w:hint="eastAsia" w:ascii="仿宋" w:hAnsi="仿宋" w:eastAsia="仿宋"/>
          <w:b/>
          <w:sz w:val="32"/>
          <w:szCs w:val="32"/>
        </w:rPr>
      </w:pPr>
      <w:bookmarkStart w:id="11" w:name="_Toc176506092"/>
      <w:bookmarkStart w:id="12" w:name="_Toc176358633"/>
      <w:r>
        <w:rPr>
          <w:rFonts w:hint="eastAsia" w:ascii="仿宋" w:hAnsi="仿宋" w:eastAsia="仿宋"/>
          <w:b/>
          <w:sz w:val="32"/>
          <w:szCs w:val="32"/>
        </w:rPr>
        <w:t>（二）一般公共预算财政拨款支出决算结构情况</w:t>
      </w:r>
      <w:bookmarkEnd w:id="11"/>
      <w:bookmarkEnd w:id="12"/>
    </w:p>
    <w:p w14:paraId="00A7D186">
      <w:pPr>
        <w:spacing w:line="600" w:lineRule="exact"/>
        <w:ind w:firstLine="640"/>
        <w:rPr>
          <w:rFonts w:hint="eastAsia"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sz w:val="32"/>
          <w:szCs w:val="32"/>
        </w:rPr>
        <w:t>178.29</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ascii="仿宋" w:hAnsi="仿宋" w:eastAsia="仿宋"/>
          <w:sz w:val="32"/>
          <w:szCs w:val="32"/>
        </w:rPr>
        <w:t>21.64</w:t>
      </w:r>
      <w:r>
        <w:rPr>
          <w:rFonts w:hint="eastAsia" w:ascii="仿宋" w:hAnsi="仿宋" w:eastAsia="仿宋"/>
          <w:sz w:val="32"/>
          <w:szCs w:val="32"/>
        </w:rPr>
        <w:t>万元，占</w:t>
      </w:r>
      <w:r>
        <w:rPr>
          <w:rFonts w:ascii="仿宋" w:hAnsi="仿宋" w:eastAsia="仿宋"/>
          <w:sz w:val="32"/>
          <w:szCs w:val="32"/>
        </w:rPr>
        <w:t>12.1%</w:t>
      </w:r>
      <w:r>
        <w:rPr>
          <w:rFonts w:hint="eastAsia" w:ascii="仿宋" w:hAnsi="仿宋" w:eastAsia="仿宋"/>
          <w:sz w:val="32"/>
          <w:szCs w:val="32"/>
        </w:rPr>
        <w:t>；</w:t>
      </w:r>
      <w:r>
        <w:rPr>
          <w:rFonts w:hint="eastAsia" w:ascii="仿宋" w:hAnsi="仿宋" w:eastAsia="仿宋"/>
          <w:b/>
          <w:bCs/>
          <w:sz w:val="32"/>
          <w:szCs w:val="32"/>
        </w:rPr>
        <w:t>卫生健康支出</w:t>
      </w:r>
      <w:r>
        <w:rPr>
          <w:rFonts w:ascii="仿宋" w:hAnsi="仿宋" w:eastAsia="仿宋"/>
          <w:sz w:val="32"/>
          <w:szCs w:val="32"/>
        </w:rPr>
        <w:t>8.04</w:t>
      </w:r>
      <w:r>
        <w:rPr>
          <w:rFonts w:hint="eastAsia" w:ascii="仿宋" w:hAnsi="仿宋" w:eastAsia="仿宋"/>
          <w:sz w:val="32"/>
          <w:szCs w:val="32"/>
        </w:rPr>
        <w:t>万元，占</w:t>
      </w:r>
      <w:r>
        <w:rPr>
          <w:rFonts w:ascii="仿宋" w:hAnsi="仿宋" w:eastAsia="仿宋"/>
          <w:sz w:val="32"/>
          <w:szCs w:val="32"/>
        </w:rPr>
        <w:t>4.5%</w:t>
      </w:r>
      <w:r>
        <w:rPr>
          <w:rFonts w:hint="eastAsia" w:ascii="仿宋" w:hAnsi="仿宋" w:eastAsia="仿宋"/>
          <w:sz w:val="32"/>
          <w:szCs w:val="32"/>
        </w:rPr>
        <w:t>；</w:t>
      </w:r>
      <w:r>
        <w:rPr>
          <w:rFonts w:hint="eastAsia" w:ascii="仿宋" w:hAnsi="仿宋" w:eastAsia="仿宋"/>
          <w:b/>
          <w:bCs/>
          <w:sz w:val="32"/>
          <w:szCs w:val="32"/>
        </w:rPr>
        <w:t>交通运输支出</w:t>
      </w:r>
      <w:r>
        <w:rPr>
          <w:rFonts w:ascii="仿宋" w:hAnsi="仿宋" w:eastAsia="仿宋"/>
          <w:sz w:val="32"/>
          <w:szCs w:val="32"/>
        </w:rPr>
        <w:t>136.95</w:t>
      </w:r>
      <w:r>
        <w:rPr>
          <w:rFonts w:hint="eastAsia" w:ascii="仿宋" w:hAnsi="仿宋" w:eastAsia="仿宋"/>
          <w:sz w:val="32"/>
          <w:szCs w:val="32"/>
        </w:rPr>
        <w:t>万元，占</w:t>
      </w:r>
      <w:r>
        <w:rPr>
          <w:rFonts w:ascii="仿宋" w:hAnsi="仿宋" w:eastAsia="仿宋"/>
          <w:sz w:val="32"/>
          <w:szCs w:val="32"/>
        </w:rPr>
        <w:t>76.8%</w:t>
      </w:r>
      <w:r>
        <w:rPr>
          <w:rFonts w:hint="eastAsia" w:ascii="仿宋" w:hAnsi="仿宋" w:eastAsia="仿宋"/>
          <w:sz w:val="32"/>
          <w:szCs w:val="32"/>
        </w:rPr>
        <w:t>；</w:t>
      </w:r>
      <w:r>
        <w:rPr>
          <w:rFonts w:hint="eastAsia" w:ascii="仿宋" w:hAnsi="仿宋" w:eastAsia="仿宋"/>
          <w:b/>
          <w:bCs/>
          <w:sz w:val="32"/>
          <w:szCs w:val="32"/>
        </w:rPr>
        <w:t>住房保障支出</w:t>
      </w:r>
      <w:r>
        <w:rPr>
          <w:rFonts w:ascii="仿宋" w:hAnsi="仿宋" w:eastAsia="仿宋"/>
          <w:sz w:val="32"/>
          <w:szCs w:val="32"/>
        </w:rPr>
        <w:t>11.66</w:t>
      </w:r>
      <w:r>
        <w:rPr>
          <w:rFonts w:hint="eastAsia" w:ascii="仿宋" w:hAnsi="仿宋" w:eastAsia="仿宋"/>
          <w:sz w:val="32"/>
          <w:szCs w:val="32"/>
        </w:rPr>
        <w:t>万元，占</w:t>
      </w:r>
      <w:r>
        <w:rPr>
          <w:rFonts w:ascii="仿宋" w:hAnsi="仿宋" w:eastAsia="仿宋"/>
          <w:sz w:val="32"/>
          <w:szCs w:val="32"/>
        </w:rPr>
        <w:t>6.5%</w:t>
      </w:r>
      <w:r>
        <w:rPr>
          <w:rFonts w:hint="eastAsia" w:ascii="仿宋" w:hAnsi="仿宋" w:eastAsia="仿宋"/>
          <w:sz w:val="32"/>
          <w:szCs w:val="32"/>
        </w:rPr>
        <w:t>。</w:t>
      </w:r>
    </w:p>
    <w:p w14:paraId="0BFB339B">
      <w:pPr>
        <w:spacing w:line="600" w:lineRule="exact"/>
        <w:jc w:val="center"/>
        <w:rPr>
          <w:rFonts w:hint="eastAsia" w:ascii="仿宋" w:hAnsi="仿宋" w:eastAsia="仿宋"/>
          <w:sz w:val="32"/>
          <w:szCs w:val="32"/>
        </w:rPr>
      </w:pPr>
      <w:r>
        <w:drawing>
          <wp:anchor distT="0" distB="0" distL="114300" distR="114300" simplePos="0" relativeHeight="251664384" behindDoc="0" locked="0" layoutInCell="1" allowOverlap="1">
            <wp:simplePos x="0" y="0"/>
            <wp:positionH relativeFrom="column">
              <wp:posOffset>-3175</wp:posOffset>
            </wp:positionH>
            <wp:positionV relativeFrom="paragraph">
              <wp:posOffset>200025</wp:posOffset>
            </wp:positionV>
            <wp:extent cx="5274310" cy="3076575"/>
            <wp:effectExtent l="0" t="0" r="2540" b="9525"/>
            <wp:wrapThrough wrapText="bothSides">
              <wp:wrapPolygon>
                <wp:start x="0" y="0"/>
                <wp:lineTo x="0" y="21533"/>
                <wp:lineTo x="21532" y="21533"/>
                <wp:lineTo x="21532" y="0"/>
                <wp:lineTo x="0" y="0"/>
              </wp:wrapPolygon>
            </wp:wrapThrough>
            <wp:docPr id="37160380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 w:hAnsi="仿宋" w:eastAsia="仿宋"/>
          <w:sz w:val="32"/>
          <w:szCs w:val="32"/>
        </w:rPr>
        <w:t>（图6：一般公共预算财政拨款支出决算结构）</w:t>
      </w:r>
    </w:p>
    <w:p w14:paraId="6F062B36">
      <w:pPr>
        <w:pStyle w:val="2"/>
        <w:snapToGrid/>
        <w:spacing w:line="600" w:lineRule="exact"/>
      </w:pPr>
    </w:p>
    <w:p w14:paraId="3EF77ADB">
      <w:pPr>
        <w:spacing w:line="600" w:lineRule="exact"/>
        <w:ind w:firstLine="643" w:firstLineChars="200"/>
        <w:outlineLvl w:val="2"/>
        <w:rPr>
          <w:rFonts w:hint="eastAsia" w:ascii="仿宋" w:hAnsi="仿宋" w:eastAsia="仿宋"/>
          <w:b/>
          <w:sz w:val="32"/>
          <w:szCs w:val="32"/>
        </w:rPr>
      </w:pPr>
      <w:bookmarkStart w:id="13" w:name="_Toc176358634"/>
      <w:bookmarkStart w:id="14" w:name="_Toc176506093"/>
      <w:r>
        <w:rPr>
          <w:rFonts w:hint="eastAsia" w:ascii="仿宋" w:hAnsi="仿宋" w:eastAsia="仿宋"/>
          <w:b/>
          <w:sz w:val="32"/>
          <w:szCs w:val="32"/>
        </w:rPr>
        <w:t>（三）一般公共预算财政拨款支出决算具体情况</w:t>
      </w:r>
      <w:bookmarkEnd w:id="13"/>
      <w:bookmarkEnd w:id="14"/>
    </w:p>
    <w:p w14:paraId="3730EA38">
      <w:pPr>
        <w:spacing w:line="600" w:lineRule="exact"/>
        <w:ind w:firstLine="643" w:firstLineChars="200"/>
        <w:rPr>
          <w:rFonts w:hint="eastAsia" w:ascii="仿宋" w:hAnsi="仿宋" w:eastAsia="仿宋"/>
          <w:sz w:val="32"/>
          <w:szCs w:val="32"/>
        </w:rPr>
      </w:pPr>
      <w:r>
        <w:rPr>
          <w:rFonts w:hint="eastAsia" w:ascii="仿宋" w:hAnsi="仿宋" w:eastAsia="仿宋"/>
          <w:b/>
          <w:sz w:val="32"/>
          <w:szCs w:val="32"/>
        </w:rPr>
        <w:t>2023年度一般公共预算支出决算数为</w:t>
      </w:r>
      <w:r>
        <w:rPr>
          <w:rFonts w:ascii="仿宋" w:hAnsi="仿宋" w:eastAsia="仿宋"/>
          <w:sz w:val="32"/>
          <w:szCs w:val="32"/>
        </w:rPr>
        <w:t>178.29</w:t>
      </w:r>
      <w:r>
        <w:rPr>
          <w:rFonts w:hint="eastAsia" w:ascii="仿宋" w:hAnsi="仿宋" w:eastAsia="仿宋"/>
          <w:sz w:val="32"/>
          <w:szCs w:val="32"/>
        </w:rPr>
        <w:t>万元，</w:t>
      </w:r>
      <w:r>
        <w:rPr>
          <w:rStyle w:val="15"/>
          <w:rFonts w:hint="eastAsia" w:ascii="仿宋" w:hAnsi="仿宋" w:eastAsia="仿宋"/>
          <w:bCs/>
          <w:sz w:val="32"/>
          <w:szCs w:val="32"/>
        </w:rPr>
        <w:t>完成预算100%。其中：</w:t>
      </w:r>
    </w:p>
    <w:p w14:paraId="53033F27">
      <w:pPr>
        <w:spacing w:line="600" w:lineRule="exact"/>
        <w:ind w:firstLine="643" w:firstLineChars="200"/>
        <w:rPr>
          <w:rFonts w:hint="eastAsia" w:ascii="仿宋" w:hAnsi="仿宋" w:eastAsia="仿宋"/>
          <w:bCs/>
          <w:sz w:val="32"/>
          <w:szCs w:val="32"/>
        </w:rPr>
      </w:pPr>
      <w:r>
        <w:rPr>
          <w:rStyle w:val="15"/>
          <w:rFonts w:hint="eastAsia" w:ascii="仿宋" w:hAnsi="仿宋" w:eastAsia="仿宋"/>
          <w:bCs/>
          <w:sz w:val="32"/>
          <w:szCs w:val="32"/>
        </w:rPr>
        <w:t>1</w:t>
      </w:r>
      <w:r>
        <w:rPr>
          <w:rStyle w:val="15"/>
          <w:rFonts w:ascii="仿宋" w:hAnsi="仿宋" w:eastAsia="仿宋"/>
          <w:bCs/>
          <w:sz w:val="32"/>
          <w:szCs w:val="32"/>
        </w:rPr>
        <w:t>.</w:t>
      </w:r>
      <w:r>
        <w:rPr>
          <w:rStyle w:val="15"/>
          <w:rFonts w:hint="eastAsia" w:ascii="仿宋" w:hAnsi="仿宋" w:eastAsia="仿宋"/>
          <w:bCs/>
          <w:sz w:val="32"/>
          <w:szCs w:val="32"/>
        </w:rPr>
        <w:t>社会保障和就业（类）行政事业单位养老（款）机关事业单位基本养老保险缴费（项）</w:t>
      </w:r>
      <w:r>
        <w:rPr>
          <w:rStyle w:val="15"/>
          <w:rFonts w:ascii="仿宋" w:hAnsi="仿宋" w:eastAsia="仿宋"/>
          <w:bCs/>
          <w:sz w:val="32"/>
          <w:szCs w:val="32"/>
        </w:rPr>
        <w:t>:</w:t>
      </w:r>
      <w:bookmarkStart w:id="48" w:name="_GoBack"/>
      <w:bookmarkEnd w:id="48"/>
      <w:r>
        <w:rPr>
          <w:rStyle w:val="15"/>
          <w:rFonts w:hint="eastAsia" w:ascii="仿宋" w:hAnsi="仿宋" w:eastAsia="仿宋"/>
          <w:b w:val="0"/>
          <w:bCs/>
          <w:sz w:val="32"/>
          <w:szCs w:val="32"/>
        </w:rPr>
        <w:t>支出决算为</w:t>
      </w:r>
      <w:r>
        <w:rPr>
          <w:rStyle w:val="15"/>
          <w:rFonts w:ascii="仿宋" w:hAnsi="仿宋" w:eastAsia="仿宋"/>
          <w:b w:val="0"/>
          <w:bCs/>
          <w:sz w:val="32"/>
          <w:szCs w:val="32"/>
        </w:rPr>
        <w:t>14.42</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25C57C0E">
      <w:pPr>
        <w:spacing w:line="600" w:lineRule="exact"/>
        <w:ind w:firstLine="643" w:firstLineChars="200"/>
        <w:rPr>
          <w:rStyle w:val="15"/>
          <w:rFonts w:hint="eastAsia" w:ascii="仿宋" w:hAnsi="仿宋" w:eastAsia="仿宋"/>
          <w:sz w:val="32"/>
          <w:szCs w:val="32"/>
        </w:rPr>
      </w:pPr>
      <w:r>
        <w:rPr>
          <w:rStyle w:val="15"/>
          <w:rFonts w:hint="eastAsia" w:ascii="仿宋" w:hAnsi="仿宋" w:eastAsia="仿宋"/>
          <w:bCs/>
          <w:sz w:val="32"/>
          <w:szCs w:val="32"/>
        </w:rPr>
        <w:t>2</w:t>
      </w:r>
      <w:r>
        <w:rPr>
          <w:rStyle w:val="15"/>
          <w:rFonts w:ascii="仿宋" w:hAnsi="仿宋" w:eastAsia="仿宋"/>
          <w:bCs/>
          <w:sz w:val="32"/>
          <w:szCs w:val="32"/>
        </w:rPr>
        <w:t>.</w:t>
      </w:r>
      <w:r>
        <w:rPr>
          <w:rStyle w:val="15"/>
          <w:rFonts w:hint="eastAsia" w:ascii="仿宋" w:hAnsi="仿宋" w:eastAsia="仿宋"/>
          <w:bCs/>
          <w:sz w:val="32"/>
          <w:szCs w:val="32"/>
        </w:rPr>
        <w:t>社会保障和就业（类）行政事业单位养老（款）机关事业单位职业年金缴费（项）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7.21</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36BC7FAB">
      <w:pPr>
        <w:spacing w:line="600" w:lineRule="exact"/>
        <w:ind w:firstLine="643" w:firstLineChars="200"/>
        <w:rPr>
          <w:rFonts w:hint="eastAsia" w:ascii="仿宋" w:hAnsi="仿宋" w:eastAsia="仿宋"/>
          <w:b/>
          <w:sz w:val="32"/>
          <w:szCs w:val="32"/>
        </w:rPr>
      </w:pPr>
      <w:r>
        <w:rPr>
          <w:rStyle w:val="15"/>
          <w:rFonts w:hint="eastAsia" w:ascii="仿宋" w:hAnsi="仿宋" w:eastAsia="仿宋"/>
          <w:bCs/>
          <w:sz w:val="32"/>
          <w:szCs w:val="32"/>
        </w:rPr>
        <w:t>3</w:t>
      </w:r>
      <w:r>
        <w:rPr>
          <w:rStyle w:val="15"/>
          <w:rFonts w:ascii="仿宋" w:hAnsi="仿宋" w:eastAsia="仿宋"/>
          <w:bCs/>
          <w:sz w:val="32"/>
          <w:szCs w:val="32"/>
        </w:rPr>
        <w:t>.</w:t>
      </w:r>
      <w:r>
        <w:rPr>
          <w:rFonts w:hint="eastAsia" w:ascii="仿宋" w:hAnsi="仿宋" w:eastAsia="仿宋"/>
          <w:b/>
          <w:bCs/>
          <w:sz w:val="32"/>
          <w:szCs w:val="32"/>
        </w:rPr>
        <w:t>卫生健康</w:t>
      </w:r>
      <w:r>
        <w:rPr>
          <w:rStyle w:val="15"/>
          <w:rFonts w:hint="eastAsia" w:ascii="仿宋" w:hAnsi="仿宋" w:eastAsia="仿宋"/>
          <w:bCs/>
          <w:sz w:val="32"/>
          <w:szCs w:val="32"/>
        </w:rPr>
        <w:t>（类）行政事业单位医疗（款）事业单位医疗（项）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6.31</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0D50E789">
      <w:pPr>
        <w:spacing w:line="600" w:lineRule="exact"/>
        <w:ind w:firstLine="643" w:firstLineChars="200"/>
        <w:rPr>
          <w:rFonts w:hint="eastAsia" w:ascii="仿宋" w:hAnsi="仿宋" w:eastAsia="仿宋"/>
          <w:b/>
          <w:sz w:val="32"/>
          <w:szCs w:val="32"/>
        </w:rPr>
      </w:pPr>
      <w:r>
        <w:rPr>
          <w:rStyle w:val="15"/>
          <w:rFonts w:hint="eastAsia" w:ascii="仿宋" w:hAnsi="仿宋" w:eastAsia="仿宋"/>
          <w:bCs/>
          <w:sz w:val="32"/>
          <w:szCs w:val="32"/>
        </w:rPr>
        <w:t>4</w:t>
      </w:r>
      <w:r>
        <w:rPr>
          <w:rStyle w:val="15"/>
          <w:rFonts w:ascii="仿宋" w:hAnsi="仿宋" w:eastAsia="仿宋"/>
          <w:bCs/>
          <w:sz w:val="32"/>
          <w:szCs w:val="32"/>
        </w:rPr>
        <w:t>.</w:t>
      </w:r>
      <w:r>
        <w:rPr>
          <w:rFonts w:hint="eastAsia" w:ascii="仿宋" w:hAnsi="仿宋" w:eastAsia="仿宋"/>
          <w:b/>
          <w:bCs/>
          <w:sz w:val="32"/>
          <w:szCs w:val="32"/>
        </w:rPr>
        <w:t>卫生健康</w:t>
      </w:r>
      <w:r>
        <w:rPr>
          <w:rStyle w:val="15"/>
          <w:rFonts w:hint="eastAsia" w:ascii="仿宋" w:hAnsi="仿宋" w:eastAsia="仿宋"/>
          <w:bCs/>
          <w:sz w:val="32"/>
          <w:szCs w:val="32"/>
        </w:rPr>
        <w:t>（类）行政事业单位医疗（款）其他行政事业单位医疗（项）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1.73</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73CF2292">
      <w:pPr>
        <w:spacing w:line="600" w:lineRule="exact"/>
        <w:ind w:firstLine="643" w:firstLineChars="200"/>
        <w:rPr>
          <w:rFonts w:hint="eastAsia" w:ascii="仿宋" w:hAnsi="仿宋" w:eastAsia="仿宋"/>
          <w:b/>
          <w:sz w:val="32"/>
          <w:szCs w:val="32"/>
        </w:rPr>
      </w:pPr>
      <w:r>
        <w:rPr>
          <w:rStyle w:val="15"/>
          <w:rFonts w:hint="eastAsia" w:ascii="仿宋" w:hAnsi="仿宋" w:eastAsia="仿宋"/>
          <w:bCs/>
          <w:sz w:val="32"/>
          <w:szCs w:val="32"/>
        </w:rPr>
        <w:t>5</w:t>
      </w:r>
      <w:r>
        <w:rPr>
          <w:rStyle w:val="15"/>
          <w:rFonts w:ascii="仿宋" w:hAnsi="仿宋" w:eastAsia="仿宋"/>
          <w:bCs/>
          <w:sz w:val="32"/>
          <w:szCs w:val="32"/>
        </w:rPr>
        <w:t>.</w:t>
      </w:r>
      <w:r>
        <w:rPr>
          <w:rFonts w:hint="eastAsia"/>
        </w:rPr>
        <w:t xml:space="preserve"> </w:t>
      </w:r>
      <w:r>
        <w:rPr>
          <w:rFonts w:hint="eastAsia" w:ascii="仿宋" w:hAnsi="仿宋" w:eastAsia="仿宋"/>
          <w:b/>
          <w:bCs/>
          <w:sz w:val="32"/>
          <w:szCs w:val="32"/>
        </w:rPr>
        <w:t>交通运输</w:t>
      </w:r>
      <w:r>
        <w:rPr>
          <w:rStyle w:val="15"/>
          <w:rFonts w:hint="eastAsia" w:ascii="仿宋" w:hAnsi="仿宋" w:eastAsia="仿宋"/>
          <w:bCs/>
          <w:sz w:val="32"/>
          <w:szCs w:val="32"/>
        </w:rPr>
        <w:t>（类）公路水路运输（款）公路养护（项）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136.95</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787A8475">
      <w:pPr>
        <w:spacing w:line="600" w:lineRule="exact"/>
        <w:ind w:firstLine="643" w:firstLineChars="200"/>
        <w:rPr>
          <w:rFonts w:hint="eastAsia" w:ascii="仿宋" w:hAnsi="仿宋" w:eastAsia="仿宋"/>
          <w:sz w:val="32"/>
          <w:szCs w:val="32"/>
        </w:rPr>
      </w:pPr>
      <w:r>
        <w:rPr>
          <w:rStyle w:val="15"/>
          <w:rFonts w:hint="eastAsia" w:ascii="仿宋" w:hAnsi="仿宋" w:eastAsia="仿宋"/>
          <w:bCs/>
          <w:sz w:val="32"/>
          <w:szCs w:val="32"/>
        </w:rPr>
        <w:t>6</w:t>
      </w:r>
      <w:r>
        <w:rPr>
          <w:rStyle w:val="15"/>
          <w:rFonts w:ascii="仿宋" w:hAnsi="仿宋" w:eastAsia="仿宋"/>
          <w:bCs/>
          <w:sz w:val="32"/>
          <w:szCs w:val="32"/>
        </w:rPr>
        <w:t>.</w:t>
      </w:r>
      <w:r>
        <w:rPr>
          <w:rFonts w:hint="eastAsia"/>
        </w:rPr>
        <w:t xml:space="preserve"> </w:t>
      </w:r>
      <w:r>
        <w:rPr>
          <w:rFonts w:hint="eastAsia" w:ascii="仿宋" w:hAnsi="仿宋" w:eastAsia="仿宋"/>
          <w:b/>
          <w:bCs/>
          <w:sz w:val="32"/>
          <w:szCs w:val="32"/>
        </w:rPr>
        <w:t>住房保障</w:t>
      </w:r>
      <w:r>
        <w:rPr>
          <w:rStyle w:val="15"/>
          <w:rFonts w:hint="eastAsia" w:ascii="仿宋" w:hAnsi="仿宋" w:eastAsia="仿宋"/>
          <w:bCs/>
          <w:sz w:val="32"/>
          <w:szCs w:val="32"/>
        </w:rPr>
        <w:t>（类）住房改革（款）住房公积金（项）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11.66</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019425DB">
      <w:pPr>
        <w:spacing w:line="600" w:lineRule="exact"/>
        <w:ind w:firstLine="640"/>
        <w:rPr>
          <w:rFonts w:hint="eastAsia" w:ascii="仿宋" w:hAnsi="仿宋" w:eastAsia="仿宋"/>
          <w:b/>
          <w:sz w:val="32"/>
          <w:szCs w:val="32"/>
        </w:rPr>
      </w:pPr>
    </w:p>
    <w:p w14:paraId="2B7CE9F9">
      <w:pPr>
        <w:tabs>
          <w:tab w:val="right" w:pos="8306"/>
        </w:tabs>
        <w:spacing w:line="600" w:lineRule="exact"/>
        <w:ind w:firstLine="640"/>
        <w:outlineLvl w:val="1"/>
        <w:rPr>
          <w:rStyle w:val="18"/>
        </w:rPr>
      </w:pPr>
      <w:bookmarkStart w:id="15" w:name="_Toc17650609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18"/>
          <w:rFonts w:hint="eastAsia" w:ascii="黑体" w:hAnsi="黑体" w:eastAsia="黑体"/>
          <w:b w:val="0"/>
        </w:rPr>
        <w:t>般公共预算财政拨款基本支出决算情况说明</w:t>
      </w:r>
      <w:bookmarkEnd w:id="15"/>
      <w:r>
        <w:rPr>
          <w:rStyle w:val="18"/>
          <w:rFonts w:ascii="黑体" w:hAnsi="黑体" w:eastAsia="黑体"/>
          <w:b w:val="0"/>
        </w:rPr>
        <w:tab/>
      </w:r>
    </w:p>
    <w:p w14:paraId="7228BDC3">
      <w:pPr>
        <w:spacing w:line="600" w:lineRule="exact"/>
        <w:ind w:firstLine="645"/>
        <w:rPr>
          <w:rFonts w:hint="eastAsia" w:ascii="仿宋" w:hAnsi="仿宋" w:eastAsia="仿宋"/>
          <w:sz w:val="32"/>
          <w:szCs w:val="32"/>
        </w:rPr>
      </w:pPr>
      <w:r>
        <w:rPr>
          <w:rFonts w:hint="eastAsia" w:ascii="仿宋" w:hAnsi="仿宋" w:eastAsia="仿宋"/>
          <w:sz w:val="32"/>
          <w:szCs w:val="32"/>
        </w:rPr>
        <w:t>2023年度一般公共预算财政拨款基本支出178.29万元，其中：</w:t>
      </w:r>
    </w:p>
    <w:p w14:paraId="57B32213">
      <w:pPr>
        <w:spacing w:line="600" w:lineRule="exact"/>
        <w:ind w:firstLine="645"/>
        <w:rPr>
          <w:rFonts w:hint="eastAsia" w:ascii="仿宋" w:hAnsi="仿宋" w:eastAsia="仿宋"/>
          <w:sz w:val="32"/>
          <w:szCs w:val="32"/>
        </w:rPr>
      </w:pPr>
      <w:r>
        <w:rPr>
          <w:rFonts w:hint="eastAsia" w:ascii="仿宋" w:hAnsi="仿宋" w:eastAsia="仿宋"/>
          <w:sz w:val="32"/>
          <w:szCs w:val="32"/>
        </w:rPr>
        <w:t>人员经费</w:t>
      </w:r>
      <w:r>
        <w:rPr>
          <w:rFonts w:ascii="仿宋" w:hAnsi="仿宋" w:eastAsia="仿宋"/>
          <w:sz w:val="32"/>
          <w:szCs w:val="32"/>
        </w:rPr>
        <w:t>151.13</w:t>
      </w:r>
      <w:r>
        <w:rPr>
          <w:rFonts w:hint="eastAsia" w:ascii="仿宋" w:hAnsi="仿宋" w:eastAsia="仿宋"/>
          <w:sz w:val="32"/>
          <w:szCs w:val="32"/>
        </w:rPr>
        <w:t>万元，主要包括：基本工资、津贴补贴、奖金、绩效工资、机关事业单位基本养老保险缴费、职业年金缴费、职工基本医疗保险缴费、其他社会保障缴费、住房公积金、生活补助、奖励金等。</w:t>
      </w:r>
    </w:p>
    <w:p w14:paraId="2004D20C">
      <w:pPr>
        <w:spacing w:line="600" w:lineRule="exact"/>
        <w:ind w:firstLine="645"/>
        <w:rPr>
          <w:rFonts w:hint="eastAsia" w:ascii="仿宋" w:hAnsi="仿宋" w:eastAsia="仿宋"/>
          <w:sz w:val="32"/>
          <w:szCs w:val="32"/>
        </w:rPr>
      </w:pPr>
      <w:r>
        <w:rPr>
          <w:rFonts w:hint="eastAsia" w:ascii="仿宋" w:hAnsi="仿宋" w:eastAsia="仿宋"/>
          <w:sz w:val="32"/>
          <w:szCs w:val="32"/>
        </w:rPr>
        <w:t>公用经费</w:t>
      </w:r>
      <w:r>
        <w:rPr>
          <w:rFonts w:ascii="仿宋" w:hAnsi="仿宋" w:eastAsia="仿宋"/>
          <w:sz w:val="32"/>
          <w:szCs w:val="32"/>
        </w:rPr>
        <w:t>27.16</w:t>
      </w:r>
      <w:r>
        <w:rPr>
          <w:rFonts w:hint="eastAsia" w:ascii="仿宋" w:hAnsi="仿宋" w:eastAsia="仿宋"/>
          <w:sz w:val="32"/>
          <w:szCs w:val="32"/>
        </w:rPr>
        <w:t>万元，主要包括：办公费、水费、电费、邮电费、差旅费、维修（护）费、劳务费、工会经费、福利费、其他交通费、其他商品和服务支出、办公设备购置、专用设备购置等。</w:t>
      </w:r>
    </w:p>
    <w:p w14:paraId="7A0946C9">
      <w:pPr>
        <w:spacing w:line="600" w:lineRule="exact"/>
        <w:ind w:firstLine="640"/>
        <w:rPr>
          <w:rFonts w:hint="eastAsia" w:ascii="仿宋" w:hAnsi="仿宋" w:eastAsia="仿宋"/>
          <w:b/>
          <w:sz w:val="32"/>
          <w:szCs w:val="32"/>
        </w:rPr>
      </w:pPr>
    </w:p>
    <w:p w14:paraId="50ED8F9E">
      <w:pPr>
        <w:spacing w:line="600" w:lineRule="exact"/>
        <w:ind w:firstLine="640"/>
        <w:outlineLvl w:val="1"/>
        <w:rPr>
          <w:rStyle w:val="18"/>
          <w:rFonts w:hint="eastAsia" w:ascii="黑体" w:hAnsi="黑体" w:eastAsia="黑体"/>
          <w:b w:val="0"/>
        </w:rPr>
      </w:pPr>
      <w:bookmarkStart w:id="16" w:name="_Toc176506095"/>
      <w:r>
        <w:rPr>
          <w:rFonts w:hint="eastAsia" w:ascii="黑体" w:eastAsia="黑体"/>
          <w:sz w:val="32"/>
          <w:szCs w:val="32"/>
        </w:rPr>
        <w:t>七、</w:t>
      </w:r>
      <w:r>
        <w:rPr>
          <w:rStyle w:val="18"/>
          <w:rFonts w:hint="eastAsia" w:ascii="黑体" w:hAnsi="黑体" w:eastAsia="黑体"/>
          <w:b w:val="0"/>
        </w:rPr>
        <w:t>财政拨款</w:t>
      </w:r>
      <w:r>
        <w:rPr>
          <w:rStyle w:val="18"/>
          <w:rFonts w:hint="eastAsia" w:ascii="黑体" w:hAnsi="黑体" w:eastAsia="黑体"/>
        </w:rPr>
        <w:t>“</w:t>
      </w:r>
      <w:r>
        <w:rPr>
          <w:rStyle w:val="18"/>
          <w:rFonts w:hint="eastAsia" w:ascii="黑体" w:hAnsi="黑体" w:eastAsia="黑体"/>
          <w:b w:val="0"/>
        </w:rPr>
        <w:t>三公”经费支出决算情况说明</w:t>
      </w:r>
      <w:bookmarkEnd w:id="16"/>
    </w:p>
    <w:p w14:paraId="44AB9151">
      <w:pPr>
        <w:spacing w:line="600" w:lineRule="exact"/>
        <w:ind w:firstLine="640"/>
        <w:outlineLvl w:val="2"/>
        <w:rPr>
          <w:rFonts w:hint="eastAsia" w:ascii="仿宋" w:hAnsi="仿宋" w:eastAsia="仿宋"/>
          <w:b/>
          <w:sz w:val="32"/>
          <w:szCs w:val="32"/>
        </w:rPr>
      </w:pPr>
      <w:bookmarkStart w:id="17" w:name="_Toc176358637"/>
      <w:bookmarkStart w:id="18" w:name="_Toc176506096"/>
      <w:r>
        <w:rPr>
          <w:rFonts w:hint="eastAsia" w:ascii="仿宋" w:hAnsi="仿宋" w:eastAsia="仿宋"/>
          <w:b/>
          <w:sz w:val="32"/>
          <w:szCs w:val="32"/>
        </w:rPr>
        <w:t>（一）“三公”经费财政拨款支出决算总体情况说明</w:t>
      </w:r>
      <w:bookmarkEnd w:id="17"/>
      <w:bookmarkEnd w:id="18"/>
    </w:p>
    <w:p w14:paraId="04F2A001">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2023年度“三公”经费财政拨款支出决算为0万元，完成预算0</w:t>
      </w:r>
      <w:r>
        <w:rPr>
          <w:rFonts w:ascii="仿宋" w:hAnsi="仿宋" w:eastAsia="仿宋"/>
          <w:sz w:val="32"/>
          <w:szCs w:val="32"/>
        </w:rPr>
        <w:t>%</w:t>
      </w:r>
      <w:r>
        <w:rPr>
          <w:rFonts w:hint="eastAsia" w:ascii="仿宋" w:hAnsi="仿宋" w:eastAsia="仿宋"/>
          <w:sz w:val="32"/>
          <w:szCs w:val="32"/>
        </w:rPr>
        <w:t>，较上年度减少2万元，下降100%。决算数小于预算数的主要原因是单位本年度厉行节约，缩减三公经费支出。</w:t>
      </w:r>
    </w:p>
    <w:p w14:paraId="391DC53F">
      <w:pPr>
        <w:spacing w:line="600" w:lineRule="exact"/>
        <w:ind w:firstLine="640"/>
        <w:outlineLvl w:val="2"/>
        <w:rPr>
          <w:rFonts w:hint="eastAsia" w:ascii="仿宋" w:hAnsi="仿宋" w:eastAsia="仿宋"/>
          <w:b/>
          <w:sz w:val="32"/>
          <w:szCs w:val="32"/>
        </w:rPr>
      </w:pPr>
      <w:bookmarkStart w:id="19" w:name="_Toc176358638"/>
      <w:bookmarkStart w:id="20" w:name="_Toc176506097"/>
      <w:r>
        <w:rPr>
          <w:rFonts w:hint="eastAsia" w:ascii="仿宋" w:hAnsi="仿宋" w:eastAsia="仿宋"/>
          <w:b/>
          <w:sz w:val="32"/>
          <w:szCs w:val="32"/>
        </w:rPr>
        <w:t>（二）“三公”经费财政拨款支出决算具体情况说明</w:t>
      </w:r>
      <w:bookmarkEnd w:id="19"/>
      <w:bookmarkEnd w:id="20"/>
    </w:p>
    <w:p w14:paraId="4624C326">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；公务用车购置及运行维护费支出决算0万元，占0</w:t>
      </w:r>
      <w:r>
        <w:rPr>
          <w:rFonts w:ascii="仿宋" w:hAnsi="仿宋" w:eastAsia="仿宋"/>
          <w:sz w:val="32"/>
          <w:szCs w:val="32"/>
        </w:rPr>
        <w:t>%</w:t>
      </w:r>
      <w:r>
        <w:rPr>
          <w:rFonts w:hint="eastAsia" w:ascii="仿宋" w:hAnsi="仿宋" w:eastAsia="仿宋"/>
          <w:sz w:val="32"/>
          <w:szCs w:val="32"/>
        </w:rPr>
        <w:t>；公务接待费支出决算0万元，占0</w:t>
      </w:r>
      <w:r>
        <w:rPr>
          <w:rFonts w:ascii="仿宋" w:hAnsi="仿宋" w:eastAsia="仿宋"/>
          <w:sz w:val="32"/>
          <w:szCs w:val="32"/>
        </w:rPr>
        <w:t>%</w:t>
      </w:r>
      <w:r>
        <w:rPr>
          <w:rFonts w:hint="eastAsia" w:ascii="仿宋" w:hAnsi="仿宋" w:eastAsia="仿宋"/>
          <w:sz w:val="32"/>
          <w:szCs w:val="32"/>
        </w:rPr>
        <w:t>。具体情况如下：</w:t>
      </w:r>
    </w:p>
    <w:p w14:paraId="668BB7C6">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w:t>
      </w:r>
      <w:r>
        <w:rPr>
          <w:rStyle w:val="15"/>
          <w:rFonts w:hint="eastAsia" w:ascii="仿宋" w:hAnsi="仿宋" w:eastAsia="仿宋"/>
          <w:b w:val="0"/>
          <w:bCs/>
          <w:sz w:val="32"/>
          <w:szCs w:val="32"/>
        </w:rPr>
        <w:t>完成预算0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全年安排因公出国（境）团组0次，出国（境）0人。因公出国（境）支出与2022年度决算数持平。</w:t>
      </w:r>
    </w:p>
    <w:p w14:paraId="7EFF9684">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rPr>
        <w:t>0万元,</w:t>
      </w:r>
      <w:r>
        <w:rPr>
          <w:rStyle w:val="15"/>
          <w:rFonts w:hint="eastAsia" w:ascii="仿宋" w:hAnsi="仿宋" w:eastAsia="仿宋"/>
          <w:b w:val="0"/>
          <w:bCs/>
          <w:sz w:val="32"/>
          <w:szCs w:val="32"/>
        </w:rPr>
        <w:t>完成预算0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公务用车购置及运行维护费支出决算比2022年度减少2万元，下降100%。主要原因是单位本年度厉行节约，缩减三公经费支出。</w:t>
      </w:r>
    </w:p>
    <w:p w14:paraId="2E3E3EE4">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rPr>
        <w:t>0万元。全年按规定更新购置公务用车0辆，其中：轿车0辆、金额0万元，越野车0辆、金额0万元，载客汽车0辆、金额0万元。截至2023年</w:t>
      </w:r>
      <w:r>
        <w:rPr>
          <w:rFonts w:ascii="仿宋_GB2312" w:eastAsia="仿宋_GB2312"/>
          <w:sz w:val="32"/>
          <w:szCs w:val="32"/>
        </w:rPr>
        <w:t>12</w:t>
      </w:r>
      <w:r>
        <w:rPr>
          <w:rFonts w:hint="eastAsia" w:ascii="仿宋_GB2312" w:eastAsia="仿宋_GB2312"/>
          <w:sz w:val="32"/>
          <w:szCs w:val="32"/>
        </w:rPr>
        <w:t>月31日，单位共有公务用车0辆，其中：轿车0辆、越野车0辆、载客汽车0辆。</w:t>
      </w:r>
    </w:p>
    <w:p w14:paraId="24FF6AE6">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rPr>
        <w:t>0万元。</w:t>
      </w:r>
    </w:p>
    <w:p w14:paraId="75B4CAA0">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rPr>
        <w:t>0万元，</w:t>
      </w:r>
      <w:r>
        <w:rPr>
          <w:rStyle w:val="15"/>
          <w:rFonts w:hint="eastAsia" w:ascii="仿宋" w:hAnsi="仿宋" w:eastAsia="仿宋"/>
          <w:b w:val="0"/>
          <w:bCs/>
          <w:sz w:val="32"/>
          <w:szCs w:val="32"/>
        </w:rPr>
        <w:t>完成预算0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公务接待费支出与2022年度决算数持平。其中：</w:t>
      </w:r>
    </w:p>
    <w:p w14:paraId="33CE4A7F">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rPr>
        <w:t>0</w:t>
      </w:r>
      <w:r>
        <w:rPr>
          <w:rFonts w:hint="eastAsia" w:ascii="仿宋_GB2312" w:eastAsia="仿宋_GB2312"/>
          <w:sz w:val="32"/>
          <w:szCs w:val="32"/>
        </w:rPr>
        <w:t>万元。国内公务接待0批次，0人次（不包括陪同人员），共计支出0万元。</w:t>
      </w:r>
    </w:p>
    <w:p w14:paraId="0C0CB30C">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万元。外事接待0批次，0人次（不包括陪同人员），共计支出0万元。</w:t>
      </w:r>
    </w:p>
    <w:p w14:paraId="5E3D7CB8">
      <w:pPr>
        <w:spacing w:line="600" w:lineRule="exact"/>
        <w:ind w:firstLine="641"/>
        <w:rPr>
          <w:rFonts w:ascii="黑体" w:eastAsia="黑体"/>
          <w:sz w:val="32"/>
          <w:szCs w:val="32"/>
        </w:rPr>
      </w:pPr>
    </w:p>
    <w:p w14:paraId="77E682DF">
      <w:pPr>
        <w:spacing w:line="600" w:lineRule="exact"/>
        <w:ind w:firstLine="640"/>
        <w:outlineLvl w:val="1"/>
        <w:rPr>
          <w:rStyle w:val="18"/>
          <w:rFonts w:hint="eastAsia" w:ascii="黑体" w:hAnsi="黑体" w:eastAsia="黑体"/>
        </w:rPr>
      </w:pPr>
      <w:bookmarkStart w:id="21" w:name="_Toc176506098"/>
      <w:r>
        <w:rPr>
          <w:rFonts w:hint="eastAsia" w:ascii="黑体" w:eastAsia="黑体"/>
          <w:sz w:val="32"/>
          <w:szCs w:val="32"/>
        </w:rPr>
        <w:t>八、</w:t>
      </w:r>
      <w:r>
        <w:rPr>
          <w:rStyle w:val="18"/>
          <w:rFonts w:hint="eastAsia" w:ascii="黑体" w:hAnsi="黑体" w:eastAsia="黑体"/>
          <w:b w:val="0"/>
        </w:rPr>
        <w:t>政府性基金预算支出决算情况说明</w:t>
      </w:r>
      <w:bookmarkEnd w:id="21"/>
    </w:p>
    <w:p w14:paraId="613791A8">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2023年度政府性基金预算财政拨款支出0万元。</w:t>
      </w:r>
    </w:p>
    <w:p w14:paraId="2BDBC28F">
      <w:pPr>
        <w:spacing w:line="600" w:lineRule="exact"/>
        <w:ind w:firstLine="640"/>
        <w:rPr>
          <w:rFonts w:ascii="仿宋_GB2312" w:eastAsia="仿宋_GB2312"/>
          <w:sz w:val="32"/>
          <w:szCs w:val="32"/>
        </w:rPr>
      </w:pPr>
    </w:p>
    <w:p w14:paraId="28C3AA56">
      <w:pPr>
        <w:spacing w:line="600" w:lineRule="exact"/>
        <w:ind w:firstLine="640" w:firstLineChars="200"/>
        <w:outlineLvl w:val="1"/>
        <w:rPr>
          <w:rStyle w:val="18"/>
          <w:rFonts w:hint="eastAsia" w:ascii="黑体" w:hAnsi="黑体" w:eastAsia="黑体"/>
          <w:b w:val="0"/>
        </w:rPr>
      </w:pPr>
      <w:bookmarkStart w:id="22" w:name="_Toc176506099"/>
      <w:r>
        <w:rPr>
          <w:rStyle w:val="18"/>
          <w:rFonts w:hint="eastAsia" w:ascii="黑体" w:hAnsi="黑体" w:eastAsia="黑体"/>
          <w:b w:val="0"/>
        </w:rPr>
        <w:t>九、国有资本经营预算支出决算情况说明</w:t>
      </w:r>
      <w:bookmarkEnd w:id="22"/>
    </w:p>
    <w:p w14:paraId="756A7C88">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2023年度国有资本经营预算财政拨款支出0万元。</w:t>
      </w:r>
    </w:p>
    <w:p w14:paraId="11385EB3">
      <w:pPr>
        <w:spacing w:line="580" w:lineRule="exact"/>
        <w:ind w:firstLine="880" w:firstLineChars="200"/>
        <w:jc w:val="center"/>
        <w:rPr>
          <w:rFonts w:hint="eastAsia" w:ascii="方正小标宋简体" w:hAnsi="方正小标宋简体" w:eastAsia="方正小标宋简体" w:cs="方正小标宋简体"/>
          <w:sz w:val="44"/>
          <w:szCs w:val="44"/>
        </w:rPr>
      </w:pPr>
    </w:p>
    <w:p w14:paraId="3A95C515">
      <w:pPr>
        <w:spacing w:line="600" w:lineRule="exact"/>
        <w:ind w:firstLine="640" w:firstLineChars="200"/>
        <w:outlineLvl w:val="1"/>
        <w:rPr>
          <w:rStyle w:val="18"/>
          <w:rFonts w:hint="eastAsia" w:ascii="黑体" w:hAnsi="黑体" w:eastAsia="黑体"/>
          <w:b w:val="0"/>
        </w:rPr>
      </w:pPr>
      <w:bookmarkStart w:id="23" w:name="_Toc176506100"/>
      <w:r>
        <w:rPr>
          <w:rStyle w:val="18"/>
          <w:rFonts w:hint="eastAsia" w:ascii="黑体" w:hAnsi="黑体" w:eastAsia="黑体"/>
          <w:b w:val="0"/>
        </w:rPr>
        <w:t>十、其他重要事项的情况说明</w:t>
      </w:r>
      <w:bookmarkEnd w:id="23"/>
    </w:p>
    <w:p w14:paraId="1EB6781E">
      <w:pPr>
        <w:spacing w:line="600" w:lineRule="exact"/>
        <w:ind w:firstLine="643" w:firstLineChars="200"/>
        <w:outlineLvl w:val="2"/>
        <w:rPr>
          <w:rFonts w:hint="eastAsia" w:ascii="仿宋" w:hAnsi="仿宋" w:eastAsia="仿宋"/>
          <w:sz w:val="32"/>
          <w:szCs w:val="32"/>
        </w:rPr>
      </w:pPr>
      <w:bookmarkStart w:id="24" w:name="_Toc176358642"/>
      <w:bookmarkStart w:id="25" w:name="_Toc176506101"/>
      <w:r>
        <w:rPr>
          <w:rFonts w:hint="eastAsia" w:ascii="仿宋" w:hAnsi="仿宋" w:eastAsia="仿宋"/>
          <w:b/>
          <w:sz w:val="32"/>
          <w:szCs w:val="32"/>
        </w:rPr>
        <w:t>（一）机关运行经费支出情况</w:t>
      </w:r>
      <w:bookmarkEnd w:id="24"/>
      <w:bookmarkEnd w:id="25"/>
    </w:p>
    <w:p w14:paraId="592AE74C">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2023年度，阿坝州公路管理局机具站机关运行经费支出0万元，与2022年度决算数持平。</w:t>
      </w:r>
    </w:p>
    <w:p w14:paraId="13A1FC0C">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26" w:name="_Toc176358643"/>
      <w:bookmarkStart w:id="27" w:name="_Toc176506102"/>
      <w:r>
        <w:rPr>
          <w:rFonts w:hint="eastAsia" w:ascii="仿宋" w:hAnsi="仿宋" w:eastAsia="仿宋"/>
          <w:b/>
          <w:sz w:val="32"/>
          <w:szCs w:val="32"/>
        </w:rPr>
        <w:t>（二）政府采购支出情况</w:t>
      </w:r>
      <w:bookmarkEnd w:id="26"/>
      <w:bookmarkEnd w:id="27"/>
    </w:p>
    <w:p w14:paraId="484F1DBE">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2023年度，阿坝州公路管理局机具站政府采购支出总额0万元，其中：政府采购货物支出0万元、政府采购工程支出0万元、政府采购服务支出0万元。授予中小企业合同金额0万元，占政府采购支出总额的0</w:t>
      </w:r>
      <w:r>
        <w:rPr>
          <w:rFonts w:ascii="仿宋_GB2312" w:eastAsia="仿宋_GB2312"/>
          <w:sz w:val="32"/>
          <w:szCs w:val="32"/>
        </w:rPr>
        <w:t>%</w:t>
      </w:r>
      <w:r>
        <w:rPr>
          <w:rFonts w:hint="eastAsia" w:ascii="仿宋_GB2312" w:eastAsia="仿宋_GB2312"/>
          <w:sz w:val="32"/>
          <w:szCs w:val="32"/>
        </w:rPr>
        <w:t>，其中：授予小微企业合同金额0万元，占政府采购支出总额的0</w:t>
      </w:r>
      <w:r>
        <w:rPr>
          <w:rFonts w:ascii="仿宋_GB2312" w:eastAsia="仿宋_GB2312"/>
          <w:sz w:val="32"/>
          <w:szCs w:val="32"/>
        </w:rPr>
        <w:t>%</w:t>
      </w:r>
      <w:r>
        <w:rPr>
          <w:rFonts w:hint="eastAsia" w:ascii="仿宋_GB2312" w:eastAsia="仿宋_GB2312"/>
          <w:sz w:val="32"/>
          <w:szCs w:val="32"/>
        </w:rPr>
        <w:t>。</w:t>
      </w:r>
    </w:p>
    <w:p w14:paraId="6E08B1C3">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28" w:name="_Toc176506103"/>
      <w:bookmarkStart w:id="29" w:name="_Toc176358644"/>
      <w:r>
        <w:rPr>
          <w:rFonts w:hint="eastAsia" w:ascii="仿宋" w:hAnsi="仿宋" w:eastAsia="仿宋"/>
          <w:b/>
          <w:sz w:val="32"/>
          <w:szCs w:val="32"/>
        </w:rPr>
        <w:t>（三）国有资产占有使用情况</w:t>
      </w:r>
      <w:bookmarkEnd w:id="28"/>
      <w:bookmarkEnd w:id="29"/>
    </w:p>
    <w:p w14:paraId="5E98873D">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日，阿坝州公路管理局机具站共有车辆0辆，其中：主要领导干部用车0辆、机要通信用车0辆、应急保障用车0辆、其他用车0辆。单价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万元以上专用设备（不含车辆）0台（套）。</w:t>
      </w:r>
    </w:p>
    <w:p w14:paraId="1C8923AD">
      <w:pPr>
        <w:autoSpaceDE w:val="0"/>
        <w:autoSpaceDN w:val="0"/>
        <w:adjustRightInd w:val="0"/>
        <w:spacing w:line="600" w:lineRule="exact"/>
        <w:ind w:firstLine="643" w:firstLineChars="200"/>
        <w:jc w:val="left"/>
        <w:rPr>
          <w:rFonts w:hint="eastAsia" w:ascii="仿宋" w:hAnsi="仿宋" w:eastAsia="仿宋"/>
          <w:b/>
          <w:sz w:val="32"/>
          <w:szCs w:val="32"/>
        </w:rPr>
      </w:pPr>
    </w:p>
    <w:p w14:paraId="542A68A2">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30" w:name="_Toc176506104"/>
      <w:bookmarkStart w:id="31" w:name="_Toc176358645"/>
      <w:r>
        <w:rPr>
          <w:rFonts w:hint="eastAsia" w:ascii="仿宋" w:hAnsi="仿宋" w:eastAsia="仿宋"/>
          <w:b/>
          <w:sz w:val="32"/>
          <w:szCs w:val="32"/>
        </w:rPr>
        <w:t>（四）预算绩效管理情况</w:t>
      </w:r>
      <w:bookmarkEnd w:id="30"/>
      <w:bookmarkEnd w:id="31"/>
    </w:p>
    <w:p w14:paraId="7501F0C8">
      <w:pPr>
        <w:spacing w:line="600" w:lineRule="exact"/>
        <w:ind w:firstLine="640" w:firstLineChars="200"/>
        <w:rPr>
          <w:rFonts w:ascii="仿宋_GB2312" w:eastAsia="仿宋_GB2312"/>
          <w:sz w:val="32"/>
          <w:szCs w:val="32"/>
        </w:rPr>
      </w:pPr>
      <w:r>
        <w:rPr>
          <w:rFonts w:hint="eastAsia" w:ascii="仿宋_GB2312" w:eastAsia="仿宋_GB2312"/>
          <w:sz w:val="32"/>
          <w:szCs w:val="32"/>
        </w:rPr>
        <w:t>2023年本单位完成整体绩效自评，并撰写自评报告，自评得分93</w:t>
      </w:r>
      <w:r>
        <w:rPr>
          <w:rFonts w:hint="eastAsia"/>
          <w:sz w:val="32"/>
          <w:szCs w:val="32"/>
        </w:rPr>
        <w:t>分</w:t>
      </w:r>
      <w:r>
        <w:rPr>
          <w:rFonts w:hint="eastAsia" w:ascii="仿宋_GB2312" w:eastAsia="仿宋_GB2312"/>
          <w:sz w:val="32"/>
          <w:szCs w:val="32"/>
        </w:rPr>
        <w:t>。不涉及项目绩效自评，故无项目绩效自评表。</w:t>
      </w:r>
      <w:r>
        <w:rPr>
          <w:rFonts w:hint="eastAsia" w:ascii="仿宋_GB2312" w:eastAsia="仿宋_GB2312"/>
          <w:sz w:val="32"/>
          <w:szCs w:val="32"/>
        </w:rPr>
        <w:br w:type="page"/>
      </w:r>
    </w:p>
    <w:p w14:paraId="667F270F">
      <w:pPr>
        <w:spacing w:line="600" w:lineRule="exact"/>
        <w:jc w:val="center"/>
        <w:outlineLvl w:val="0"/>
        <w:rPr>
          <w:rStyle w:val="17"/>
          <w:rFonts w:hint="eastAsia" w:ascii="黑体" w:hAnsi="黑体" w:eastAsia="黑体"/>
          <w:b w:val="0"/>
        </w:rPr>
      </w:pPr>
      <w:bookmarkStart w:id="32" w:name="_Toc176506105"/>
      <w:r>
        <w:rPr>
          <w:rFonts w:hint="eastAsia" w:ascii="黑体" w:hAnsi="黑体" w:eastAsia="黑体"/>
          <w:sz w:val="44"/>
          <w:szCs w:val="44"/>
        </w:rPr>
        <w:t>第三部分  名</w:t>
      </w:r>
      <w:r>
        <w:rPr>
          <w:rStyle w:val="17"/>
          <w:rFonts w:hint="eastAsia" w:ascii="黑体" w:hAnsi="黑体" w:eastAsia="黑体"/>
          <w:b w:val="0"/>
        </w:rPr>
        <w:t>词解释</w:t>
      </w:r>
      <w:bookmarkEnd w:id="32"/>
    </w:p>
    <w:p w14:paraId="370A54C6">
      <w:pPr>
        <w:spacing w:line="600" w:lineRule="exact"/>
        <w:jc w:val="left"/>
        <w:rPr>
          <w:rFonts w:ascii="宋体"/>
          <w:b/>
          <w:sz w:val="44"/>
          <w:szCs w:val="44"/>
        </w:rPr>
      </w:pPr>
    </w:p>
    <w:p w14:paraId="2263001B">
      <w:pPr>
        <w:pStyle w:val="20"/>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财政拨款收入：指单位从同级财政单位取得的财政预算资金。</w:t>
      </w:r>
    </w:p>
    <w:p w14:paraId="4B07CCEC">
      <w:pPr>
        <w:pStyle w:val="20"/>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054D4DA8">
      <w:pPr>
        <w:pStyle w:val="20"/>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01A8EA4C">
      <w:pPr>
        <w:pStyle w:val="20"/>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r>
        <w:rPr>
          <w:rFonts w:ascii="仿宋_GB2312" w:eastAsia="仿宋_GB2312"/>
          <w:color w:val="auto"/>
          <w:sz w:val="32"/>
          <w:szCs w:val="32"/>
        </w:rPr>
        <w:t xml:space="preserve"> </w:t>
      </w:r>
    </w:p>
    <w:p w14:paraId="483104EE">
      <w:pPr>
        <w:pStyle w:val="20"/>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1B96F575">
      <w:pPr>
        <w:pStyle w:val="20"/>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09534407">
      <w:pPr>
        <w:pStyle w:val="20"/>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5A656EB3">
      <w:pPr>
        <w:pStyle w:val="20"/>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5846483A">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 指反映机关事业单位实施养老保险制度由单位缴纳的基本养老保险费支出。</w:t>
      </w:r>
    </w:p>
    <w:p w14:paraId="4957F790">
      <w:pPr>
        <w:ind w:firstLine="640" w:firstLineChars="200"/>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10.社会保障和就业支出（类）行政事业单位养老支出（款）机关事业单位职业年金缴费支出（项）：指反映机关事业单位实施养老保险制度由单位实际缴纳的职业年金支出。</w:t>
      </w:r>
    </w:p>
    <w:p w14:paraId="28DBC23A">
      <w:pPr>
        <w:ind w:firstLine="640" w:firstLineChars="200"/>
        <w:rPr>
          <w:rFonts w:ascii="仿宋_GB2312" w:eastAsia="仿宋_GB2312"/>
          <w:sz w:val="32"/>
          <w:szCs w:val="32"/>
        </w:rPr>
      </w:pPr>
      <w:r>
        <w:rPr>
          <w:rFonts w:hint="eastAsia" w:ascii="仿宋_GB2312" w:eastAsia="仿宋_GB2312"/>
          <w:sz w:val="32"/>
          <w:szCs w:val="32"/>
        </w:rPr>
        <w:t>11.卫生健康支出（类）行政事业单位医疗（款）事业单位医疗（项）： 指反映财政部门安排的事业单位基本医疗保险缴费经费，未参加医疗保险的事业单位的公费医疗经费，按国家规定享受离人员待遇的医疗经费。</w:t>
      </w:r>
    </w:p>
    <w:p w14:paraId="11B6F3D4">
      <w:pPr>
        <w:ind w:firstLine="640" w:firstLineChars="200"/>
        <w:rPr>
          <w:rFonts w:ascii="仿宋_GB2312" w:eastAsia="仿宋_GB2312"/>
          <w:sz w:val="32"/>
          <w:szCs w:val="32"/>
        </w:rPr>
      </w:pPr>
      <w:r>
        <w:rPr>
          <w:rFonts w:hint="eastAsia" w:ascii="仿宋_GB2312" w:eastAsia="仿宋_GB2312"/>
          <w:sz w:val="32"/>
          <w:szCs w:val="32"/>
        </w:rPr>
        <w:t>12.卫生健康支出（类）行政事业单位医疗（款）其他行政事业单位医疗支出（项）：指反映除上述项目以外的其他用于行政事业单位医疗方面的 支 出。</w:t>
      </w:r>
    </w:p>
    <w:p w14:paraId="32B4CDCE">
      <w:pPr>
        <w:ind w:firstLine="640" w:firstLineChars="200"/>
        <w:rPr>
          <w:rFonts w:ascii="仿宋_GB2312" w:eastAsia="仿宋_GB2312"/>
          <w:sz w:val="32"/>
          <w:szCs w:val="32"/>
        </w:rPr>
      </w:pPr>
      <w:r>
        <w:rPr>
          <w:rFonts w:hint="eastAsia" w:ascii="仿宋_GB2312" w:eastAsia="仿宋_GB2312"/>
          <w:sz w:val="32"/>
          <w:szCs w:val="32"/>
        </w:rPr>
        <w:t>13.交通运输支出（类）公路水路运输（款）公路养护（项）：指反映公路养护支出。</w:t>
      </w:r>
    </w:p>
    <w:p w14:paraId="19220368">
      <w:pPr>
        <w:ind w:firstLine="640" w:firstLineChars="200"/>
        <w:rPr>
          <w:rFonts w:ascii="仿宋_GB2312" w:eastAsia="仿宋_GB2312"/>
          <w:sz w:val="32"/>
          <w:szCs w:val="32"/>
        </w:rPr>
      </w:pPr>
      <w:r>
        <w:rPr>
          <w:rFonts w:hint="eastAsia" w:ascii="仿宋_GB2312" w:eastAsia="仿宋_GB2312"/>
          <w:sz w:val="32"/>
          <w:szCs w:val="32"/>
        </w:rPr>
        <w:t>14.住房保障支出（类）住房改革支出（款）住房公积金（项）：指反映行政事业单位按人力资源和社会保障部、财政部规定的 基本工资和津贴补贴以及规定比例为职工缴纳的住房公积金。</w:t>
      </w:r>
    </w:p>
    <w:p w14:paraId="3C8610FE">
      <w:pPr>
        <w:ind w:firstLine="640" w:firstLineChars="200"/>
        <w:rPr>
          <w:rFonts w:ascii="仿宋_GB2312" w:eastAsia="仿宋_GB2312"/>
          <w:sz w:val="32"/>
          <w:szCs w:val="32"/>
        </w:rPr>
      </w:pPr>
      <w:r>
        <w:rPr>
          <w:rFonts w:hint="eastAsia" w:ascii="仿宋_GB2312" w:eastAsia="仿宋_GB2312"/>
          <w:sz w:val="32"/>
          <w:szCs w:val="32"/>
        </w:rPr>
        <w:t>15</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14:paraId="7E46BEC1">
      <w:pPr>
        <w:ind w:firstLine="640" w:firstLineChars="200"/>
        <w:rPr>
          <w:rFonts w:ascii="仿宋_GB2312" w:eastAsia="仿宋_GB2312"/>
          <w:sz w:val="32"/>
          <w:szCs w:val="32"/>
        </w:rPr>
      </w:pPr>
      <w:r>
        <w:rPr>
          <w:rFonts w:hint="eastAsia" w:ascii="仿宋_GB2312" w:eastAsia="仿宋_GB2312"/>
          <w:sz w:val="32"/>
          <w:szCs w:val="32"/>
        </w:rPr>
        <w:t>16</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7B10F42F">
      <w:pPr>
        <w:ind w:firstLine="640" w:firstLineChars="200"/>
        <w:rPr>
          <w:rFonts w:ascii="仿宋_GB2312" w:eastAsia="仿宋_GB2312"/>
          <w:sz w:val="32"/>
          <w:szCs w:val="32"/>
        </w:rPr>
      </w:pPr>
      <w:r>
        <w:rPr>
          <w:rFonts w:hint="eastAsia" w:ascii="仿宋_GB2312" w:eastAsia="仿宋_GB2312"/>
          <w:sz w:val="32"/>
          <w:szCs w:val="32"/>
        </w:rPr>
        <w:t>17</w:t>
      </w:r>
      <w:r>
        <w:rPr>
          <w:rFonts w:ascii="仿宋_GB2312" w:eastAsia="仿宋_GB2312"/>
          <w:sz w:val="32"/>
          <w:szCs w:val="32"/>
        </w:rPr>
        <w:t>.</w:t>
      </w:r>
      <w:r>
        <w:rPr>
          <w:rFonts w:hint="eastAsia" w:ascii="仿宋_GB2312" w:eastAsia="仿宋_GB2312"/>
          <w:sz w:val="32"/>
          <w:szCs w:val="32"/>
        </w:rPr>
        <w:t>经营支出：指事业单位在专业业务活动及其辅助活动之外开展非独立核算经营活动发生的支出。</w:t>
      </w:r>
    </w:p>
    <w:p w14:paraId="5474BBDD">
      <w:pPr>
        <w:pStyle w:val="2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18</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20AF41F">
      <w:pPr>
        <w:pStyle w:val="2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19</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9442BF2">
      <w:pPr>
        <w:pStyle w:val="20"/>
        <w:spacing w:line="560" w:lineRule="exact"/>
        <w:ind w:firstLine="640" w:firstLineChars="200"/>
        <w:rPr>
          <w:rFonts w:ascii="仿宋_GB2312" w:eastAsia="仿宋_GB2312" w:cs="黑体"/>
          <w:color w:val="auto"/>
          <w:sz w:val="32"/>
          <w:szCs w:val="32"/>
        </w:rPr>
      </w:pPr>
    </w:p>
    <w:p w14:paraId="71191D62">
      <w:pPr>
        <w:spacing w:line="600" w:lineRule="exact"/>
        <w:jc w:val="center"/>
        <w:outlineLvl w:val="0"/>
        <w:rPr>
          <w:rStyle w:val="17"/>
          <w:rFonts w:hint="eastAsia" w:ascii="黑体" w:hAnsi="黑体" w:eastAsia="黑体"/>
          <w:b w:val="0"/>
        </w:rPr>
      </w:pPr>
      <w:r>
        <w:rPr>
          <w:rFonts w:ascii="宋体"/>
          <w:b/>
          <w:sz w:val="44"/>
          <w:szCs w:val="44"/>
        </w:rPr>
        <w:br w:type="page"/>
      </w:r>
      <w:bookmarkStart w:id="33" w:name="_Toc176506106"/>
      <w:r>
        <w:rPr>
          <w:rFonts w:hint="eastAsia" w:ascii="黑体" w:hAnsi="黑体" w:eastAsia="黑体"/>
          <w:sz w:val="44"/>
          <w:szCs w:val="44"/>
        </w:rPr>
        <w:t>第</w:t>
      </w:r>
      <w:r>
        <w:rPr>
          <w:rStyle w:val="17"/>
          <w:rFonts w:hint="eastAsia" w:ascii="黑体" w:hAnsi="黑体" w:eastAsia="黑体"/>
          <w:b w:val="0"/>
        </w:rPr>
        <w:t>四部分 附件</w:t>
      </w:r>
      <w:bookmarkEnd w:id="33"/>
    </w:p>
    <w:p w14:paraId="6B893308">
      <w:pPr>
        <w:spacing w:line="572" w:lineRule="exact"/>
        <w:jc w:val="left"/>
        <w:rPr>
          <w:rFonts w:hint="eastAsia" w:ascii="仿宋_GB2312" w:hAnsi="仿宋_GB2312" w:eastAsia="仿宋_GB2312" w:cs="仿宋_GB2312"/>
          <w:sz w:val="32"/>
          <w:szCs w:val="32"/>
        </w:rPr>
      </w:pPr>
    </w:p>
    <w:p w14:paraId="0977B29F">
      <w:pPr>
        <w:pStyle w:val="3"/>
        <w:spacing w:line="560" w:lineRule="exact"/>
        <w:ind w:left="0" w:leftChars="0" w:firstLine="640"/>
        <w:rPr>
          <w:sz w:val="32"/>
        </w:rPr>
      </w:pPr>
      <w:r>
        <w:rPr>
          <w:rFonts w:hint="eastAsia"/>
          <w:sz w:val="32"/>
        </w:rPr>
        <w:t>2023年阿坝州公路管理局机具站无单位预算项目支出绩效自评表。</w:t>
      </w:r>
    </w:p>
    <w:p w14:paraId="6874D3C2">
      <w:pPr>
        <w:pStyle w:val="7"/>
        <w:spacing w:before="93"/>
        <w:rPr>
          <w:rFonts w:hAnsi="Calibri" w:cs="仿宋"/>
          <w:sz w:val="32"/>
          <w:szCs w:val="32"/>
        </w:rPr>
      </w:pPr>
    </w:p>
    <w:p w14:paraId="64ECB2EF">
      <w:pPr>
        <w:pStyle w:val="7"/>
        <w:spacing w:before="93"/>
        <w:rPr>
          <w:rFonts w:hAnsi="Calibri" w:cs="仿宋"/>
          <w:sz w:val="32"/>
          <w:szCs w:val="32"/>
        </w:rPr>
      </w:pPr>
    </w:p>
    <w:p w14:paraId="67996585">
      <w:pPr>
        <w:pStyle w:val="7"/>
        <w:spacing w:before="93"/>
        <w:rPr>
          <w:rFonts w:hAnsi="Calibri" w:cs="仿宋"/>
          <w:sz w:val="32"/>
          <w:szCs w:val="32"/>
        </w:rPr>
      </w:pPr>
    </w:p>
    <w:p w14:paraId="02D89256">
      <w:pPr>
        <w:pStyle w:val="7"/>
        <w:spacing w:before="93"/>
        <w:rPr>
          <w:rFonts w:hAnsi="Calibri" w:cs="仿宋"/>
          <w:sz w:val="32"/>
          <w:szCs w:val="32"/>
        </w:rPr>
      </w:pPr>
    </w:p>
    <w:p w14:paraId="497299C0">
      <w:pPr>
        <w:pStyle w:val="7"/>
        <w:spacing w:before="93"/>
        <w:rPr>
          <w:rFonts w:hAnsi="Calibri" w:cs="仿宋"/>
          <w:sz w:val="32"/>
          <w:szCs w:val="32"/>
        </w:rPr>
      </w:pPr>
    </w:p>
    <w:p w14:paraId="4C81308B">
      <w:pPr>
        <w:pStyle w:val="7"/>
        <w:spacing w:before="93"/>
        <w:rPr>
          <w:rFonts w:hAnsi="Calibri" w:cs="仿宋"/>
          <w:sz w:val="32"/>
          <w:szCs w:val="32"/>
        </w:rPr>
      </w:pPr>
    </w:p>
    <w:p w14:paraId="13303484">
      <w:pPr>
        <w:pStyle w:val="7"/>
        <w:spacing w:before="93"/>
        <w:rPr>
          <w:rFonts w:hAnsi="Calibri" w:cs="仿宋"/>
          <w:sz w:val="32"/>
          <w:szCs w:val="32"/>
        </w:rPr>
      </w:pPr>
    </w:p>
    <w:p w14:paraId="3B5B74A2">
      <w:pPr>
        <w:pStyle w:val="7"/>
        <w:spacing w:before="93"/>
        <w:rPr>
          <w:rFonts w:hAnsi="Calibri" w:cs="仿宋"/>
          <w:sz w:val="32"/>
          <w:szCs w:val="32"/>
        </w:rPr>
      </w:pPr>
    </w:p>
    <w:p w14:paraId="3E964C09">
      <w:pPr>
        <w:pStyle w:val="7"/>
        <w:spacing w:before="93"/>
        <w:rPr>
          <w:rFonts w:hAnsi="Calibri" w:cs="仿宋"/>
          <w:sz w:val="32"/>
          <w:szCs w:val="32"/>
        </w:rPr>
      </w:pPr>
    </w:p>
    <w:p w14:paraId="26EFBF4D">
      <w:pPr>
        <w:pStyle w:val="7"/>
        <w:spacing w:before="93"/>
        <w:rPr>
          <w:rFonts w:hAnsi="Calibri" w:cs="仿宋"/>
          <w:sz w:val="32"/>
          <w:szCs w:val="32"/>
        </w:rPr>
      </w:pPr>
    </w:p>
    <w:p w14:paraId="568AB221">
      <w:pPr>
        <w:pStyle w:val="7"/>
        <w:spacing w:before="93"/>
        <w:rPr>
          <w:rFonts w:hAnsi="Calibri" w:cs="仿宋"/>
          <w:sz w:val="32"/>
          <w:szCs w:val="32"/>
        </w:rPr>
      </w:pPr>
    </w:p>
    <w:p w14:paraId="21E08EEE">
      <w:pPr>
        <w:pStyle w:val="7"/>
        <w:spacing w:before="93"/>
        <w:rPr>
          <w:rFonts w:hAnsi="Calibri" w:cs="仿宋"/>
          <w:sz w:val="32"/>
          <w:szCs w:val="32"/>
        </w:rPr>
      </w:pPr>
    </w:p>
    <w:p w14:paraId="3ED80C5D">
      <w:pPr>
        <w:rPr>
          <w:rFonts w:hint="eastAsia" w:ascii="黑体" w:hAnsi="黑体" w:eastAsia="黑体"/>
          <w:sz w:val="44"/>
          <w:szCs w:val="44"/>
        </w:rPr>
      </w:pPr>
      <w:r>
        <w:rPr>
          <w:rFonts w:hint="eastAsia" w:ascii="黑体" w:hAnsi="黑体" w:eastAsia="黑体"/>
          <w:sz w:val="44"/>
          <w:szCs w:val="44"/>
        </w:rPr>
        <w:br w:type="page"/>
      </w:r>
    </w:p>
    <w:p w14:paraId="015F25B4">
      <w:pPr>
        <w:spacing w:line="600" w:lineRule="exact"/>
        <w:jc w:val="center"/>
        <w:outlineLvl w:val="0"/>
        <w:rPr>
          <w:rFonts w:hint="eastAsia" w:ascii="仿宋" w:hAnsi="仿宋" w:eastAsia="仿宋"/>
        </w:rPr>
      </w:pPr>
      <w:bookmarkStart w:id="34" w:name="_Toc176506107"/>
      <w:r>
        <w:rPr>
          <w:rFonts w:hint="eastAsia" w:ascii="黑体" w:hAnsi="黑体" w:eastAsia="黑体"/>
          <w:sz w:val="44"/>
          <w:szCs w:val="44"/>
        </w:rPr>
        <w:t>第</w:t>
      </w:r>
      <w:r>
        <w:rPr>
          <w:rStyle w:val="17"/>
          <w:rFonts w:hint="eastAsia" w:ascii="黑体" w:hAnsi="黑体" w:eastAsia="黑体"/>
          <w:b w:val="0"/>
        </w:rPr>
        <w:t>五部分 附表</w:t>
      </w:r>
      <w:bookmarkEnd w:id="34"/>
    </w:p>
    <w:p w14:paraId="3A361CAB">
      <w:pPr>
        <w:pStyle w:val="6"/>
        <w:rPr>
          <w:rFonts w:hint="eastAsia" w:ascii="仿宋" w:hAnsi="仿宋" w:eastAsia="仿宋"/>
        </w:rPr>
      </w:pPr>
      <w:bookmarkStart w:id="35" w:name="_Toc176506108"/>
      <w:r>
        <w:rPr>
          <w:rFonts w:hint="eastAsia" w:ascii="仿宋" w:hAnsi="仿宋" w:eastAsia="仿宋"/>
          <w:b w:val="0"/>
        </w:rPr>
        <w:t>一、收</w:t>
      </w:r>
      <w:r>
        <w:rPr>
          <w:rStyle w:val="18"/>
          <w:rFonts w:hint="eastAsia" w:ascii="仿宋" w:hAnsi="仿宋" w:eastAsia="仿宋"/>
          <w:b w:val="0"/>
          <w:bCs w:val="0"/>
        </w:rPr>
        <w:t>入支出决算总表</w:t>
      </w:r>
      <w:bookmarkEnd w:id="35"/>
    </w:p>
    <w:p w14:paraId="48F6A164">
      <w:pPr>
        <w:pStyle w:val="6"/>
        <w:rPr>
          <w:rFonts w:hint="eastAsia" w:ascii="仿宋" w:hAnsi="仿宋" w:eastAsia="仿宋"/>
        </w:rPr>
      </w:pPr>
      <w:bookmarkStart w:id="36" w:name="_Toc176506109"/>
      <w:r>
        <w:rPr>
          <w:rFonts w:hint="eastAsia" w:ascii="仿宋" w:hAnsi="仿宋" w:eastAsia="仿宋"/>
          <w:b w:val="0"/>
        </w:rPr>
        <w:t>二、收</w:t>
      </w:r>
      <w:r>
        <w:rPr>
          <w:rStyle w:val="18"/>
          <w:rFonts w:hint="eastAsia" w:ascii="仿宋" w:hAnsi="仿宋" w:eastAsia="仿宋"/>
          <w:b w:val="0"/>
          <w:bCs w:val="0"/>
        </w:rPr>
        <w:t>入决算表</w:t>
      </w:r>
      <w:bookmarkEnd w:id="36"/>
    </w:p>
    <w:p w14:paraId="389A5365">
      <w:pPr>
        <w:pStyle w:val="6"/>
        <w:rPr>
          <w:rFonts w:hint="eastAsia" w:ascii="仿宋" w:hAnsi="仿宋" w:eastAsia="仿宋"/>
        </w:rPr>
      </w:pPr>
      <w:bookmarkStart w:id="37" w:name="_Toc176506110"/>
      <w:r>
        <w:rPr>
          <w:rStyle w:val="18"/>
          <w:rFonts w:hint="eastAsia" w:ascii="仿宋" w:hAnsi="仿宋" w:eastAsia="仿宋"/>
          <w:b w:val="0"/>
          <w:bCs w:val="0"/>
        </w:rPr>
        <w:t>三、</w:t>
      </w:r>
      <w:r>
        <w:rPr>
          <w:rFonts w:hint="eastAsia" w:ascii="仿宋" w:hAnsi="仿宋" w:eastAsia="仿宋"/>
          <w:b w:val="0"/>
        </w:rPr>
        <w:t>支</w:t>
      </w:r>
      <w:r>
        <w:rPr>
          <w:rStyle w:val="18"/>
          <w:rFonts w:hint="eastAsia" w:ascii="仿宋" w:hAnsi="仿宋" w:eastAsia="仿宋"/>
          <w:b w:val="0"/>
          <w:bCs w:val="0"/>
        </w:rPr>
        <w:t>出决算表</w:t>
      </w:r>
      <w:bookmarkEnd w:id="37"/>
    </w:p>
    <w:p w14:paraId="137E09E8">
      <w:pPr>
        <w:pStyle w:val="6"/>
        <w:rPr>
          <w:rFonts w:hint="eastAsia" w:ascii="仿宋" w:hAnsi="仿宋" w:eastAsia="仿宋"/>
          <w:b w:val="0"/>
        </w:rPr>
      </w:pPr>
      <w:bookmarkStart w:id="38" w:name="_Toc176506111"/>
      <w:r>
        <w:rPr>
          <w:rStyle w:val="18"/>
          <w:rFonts w:hint="eastAsia" w:ascii="仿宋" w:hAnsi="仿宋" w:eastAsia="仿宋"/>
          <w:b w:val="0"/>
          <w:bCs w:val="0"/>
        </w:rPr>
        <w:t>四、</w:t>
      </w:r>
      <w:r>
        <w:rPr>
          <w:rFonts w:hint="eastAsia" w:ascii="仿宋" w:hAnsi="仿宋" w:eastAsia="仿宋"/>
          <w:b w:val="0"/>
        </w:rPr>
        <w:t>财</w:t>
      </w:r>
      <w:r>
        <w:rPr>
          <w:rStyle w:val="18"/>
          <w:rFonts w:hint="eastAsia" w:ascii="仿宋" w:hAnsi="仿宋" w:eastAsia="仿宋"/>
          <w:b w:val="0"/>
          <w:bCs w:val="0"/>
        </w:rPr>
        <w:t>政拨款收入支出决算总表</w:t>
      </w:r>
      <w:bookmarkEnd w:id="38"/>
    </w:p>
    <w:p w14:paraId="654ED64E">
      <w:pPr>
        <w:pStyle w:val="6"/>
        <w:rPr>
          <w:rStyle w:val="18"/>
          <w:rFonts w:hint="eastAsia" w:ascii="仿宋" w:hAnsi="仿宋" w:eastAsia="仿宋"/>
          <w:b w:val="0"/>
          <w:bCs w:val="0"/>
        </w:rPr>
      </w:pPr>
      <w:bookmarkStart w:id="39" w:name="_Toc176506112"/>
      <w:r>
        <w:rPr>
          <w:rStyle w:val="18"/>
          <w:rFonts w:hint="eastAsia" w:ascii="仿宋" w:hAnsi="仿宋" w:eastAsia="仿宋"/>
          <w:b w:val="0"/>
          <w:bCs w:val="0"/>
        </w:rPr>
        <w:t>五、</w:t>
      </w:r>
      <w:r>
        <w:rPr>
          <w:rFonts w:hint="eastAsia" w:ascii="仿宋" w:hAnsi="仿宋" w:eastAsia="仿宋"/>
          <w:b w:val="0"/>
        </w:rPr>
        <w:t>财</w:t>
      </w:r>
      <w:r>
        <w:rPr>
          <w:rStyle w:val="18"/>
          <w:rFonts w:hint="eastAsia" w:ascii="仿宋" w:hAnsi="仿宋" w:eastAsia="仿宋"/>
          <w:b w:val="0"/>
          <w:bCs w:val="0"/>
        </w:rPr>
        <w:t>政拨款支出决算明细表</w:t>
      </w:r>
      <w:bookmarkEnd w:id="39"/>
    </w:p>
    <w:p w14:paraId="1C80640D">
      <w:pPr>
        <w:pStyle w:val="6"/>
        <w:rPr>
          <w:rFonts w:hint="eastAsia" w:ascii="仿宋" w:hAnsi="仿宋" w:eastAsia="仿宋"/>
        </w:rPr>
      </w:pPr>
      <w:bookmarkStart w:id="40" w:name="_Toc176506113"/>
      <w:r>
        <w:rPr>
          <w:rStyle w:val="18"/>
          <w:rFonts w:hint="eastAsia" w:ascii="仿宋" w:hAnsi="仿宋" w:eastAsia="仿宋"/>
          <w:b w:val="0"/>
          <w:bCs w:val="0"/>
        </w:rPr>
        <w:t>六、</w:t>
      </w:r>
      <w:r>
        <w:rPr>
          <w:rFonts w:hint="eastAsia" w:ascii="仿宋" w:hAnsi="仿宋" w:eastAsia="仿宋"/>
          <w:b w:val="0"/>
        </w:rPr>
        <w:t>一</w:t>
      </w:r>
      <w:r>
        <w:rPr>
          <w:rStyle w:val="18"/>
          <w:rFonts w:hint="eastAsia" w:ascii="仿宋" w:hAnsi="仿宋" w:eastAsia="仿宋"/>
          <w:b w:val="0"/>
          <w:bCs w:val="0"/>
        </w:rPr>
        <w:t>般公共预算财政拨款支出决算表</w:t>
      </w:r>
      <w:bookmarkEnd w:id="40"/>
    </w:p>
    <w:p w14:paraId="048B07EA">
      <w:pPr>
        <w:pStyle w:val="6"/>
        <w:rPr>
          <w:rFonts w:hint="eastAsia" w:ascii="仿宋" w:hAnsi="仿宋" w:eastAsia="仿宋"/>
        </w:rPr>
      </w:pPr>
      <w:bookmarkStart w:id="41" w:name="_Toc176506114"/>
      <w:r>
        <w:rPr>
          <w:rStyle w:val="18"/>
          <w:rFonts w:hint="eastAsia" w:ascii="仿宋" w:hAnsi="仿宋" w:eastAsia="仿宋"/>
          <w:b w:val="0"/>
          <w:bCs w:val="0"/>
        </w:rPr>
        <w:t>七、</w:t>
      </w:r>
      <w:r>
        <w:rPr>
          <w:rFonts w:hint="eastAsia" w:ascii="仿宋" w:hAnsi="仿宋" w:eastAsia="仿宋"/>
          <w:b w:val="0"/>
        </w:rPr>
        <w:t>一</w:t>
      </w:r>
      <w:r>
        <w:rPr>
          <w:rStyle w:val="18"/>
          <w:rFonts w:hint="eastAsia" w:ascii="仿宋" w:hAnsi="仿宋" w:eastAsia="仿宋"/>
          <w:b w:val="0"/>
          <w:bCs w:val="0"/>
        </w:rPr>
        <w:t>般公共预算财政拨款支出决算明细表</w:t>
      </w:r>
      <w:bookmarkEnd w:id="41"/>
    </w:p>
    <w:p w14:paraId="64BB5088">
      <w:pPr>
        <w:pStyle w:val="6"/>
        <w:rPr>
          <w:rFonts w:hint="eastAsia" w:ascii="仿宋" w:hAnsi="仿宋" w:eastAsia="仿宋"/>
        </w:rPr>
      </w:pPr>
      <w:bookmarkStart w:id="42" w:name="_Toc176506115"/>
      <w:r>
        <w:rPr>
          <w:rStyle w:val="18"/>
          <w:rFonts w:hint="eastAsia" w:ascii="仿宋" w:hAnsi="仿宋" w:eastAsia="仿宋"/>
          <w:b w:val="0"/>
          <w:bCs w:val="0"/>
        </w:rPr>
        <w:t>八、</w:t>
      </w:r>
      <w:r>
        <w:rPr>
          <w:rFonts w:hint="eastAsia" w:ascii="仿宋" w:hAnsi="仿宋" w:eastAsia="仿宋"/>
          <w:b w:val="0"/>
        </w:rPr>
        <w:t>一</w:t>
      </w:r>
      <w:r>
        <w:rPr>
          <w:rStyle w:val="18"/>
          <w:rFonts w:hint="eastAsia" w:ascii="仿宋" w:hAnsi="仿宋" w:eastAsia="仿宋"/>
          <w:b w:val="0"/>
          <w:bCs w:val="0"/>
        </w:rPr>
        <w:t>般公共预算财政拨款基本支出决算表</w:t>
      </w:r>
      <w:bookmarkEnd w:id="42"/>
    </w:p>
    <w:p w14:paraId="010D57EA">
      <w:pPr>
        <w:pStyle w:val="6"/>
        <w:rPr>
          <w:rFonts w:hint="eastAsia" w:ascii="仿宋" w:hAnsi="仿宋" w:eastAsia="仿宋"/>
        </w:rPr>
      </w:pPr>
      <w:bookmarkStart w:id="43" w:name="_Toc176506116"/>
      <w:r>
        <w:rPr>
          <w:rStyle w:val="18"/>
          <w:rFonts w:hint="eastAsia" w:ascii="仿宋" w:hAnsi="仿宋" w:eastAsia="仿宋"/>
          <w:b w:val="0"/>
          <w:bCs w:val="0"/>
        </w:rPr>
        <w:t>九、</w:t>
      </w:r>
      <w:r>
        <w:rPr>
          <w:rFonts w:hint="eastAsia" w:ascii="仿宋" w:hAnsi="仿宋" w:eastAsia="仿宋"/>
          <w:b w:val="0"/>
        </w:rPr>
        <w:t>一</w:t>
      </w:r>
      <w:r>
        <w:rPr>
          <w:rStyle w:val="18"/>
          <w:rFonts w:hint="eastAsia" w:ascii="仿宋" w:hAnsi="仿宋" w:eastAsia="仿宋"/>
          <w:b w:val="0"/>
          <w:bCs w:val="0"/>
        </w:rPr>
        <w:t>般公共预算财政拨款项目支出决算表</w:t>
      </w:r>
      <w:bookmarkEnd w:id="43"/>
    </w:p>
    <w:p w14:paraId="77F24BB3">
      <w:pPr>
        <w:pStyle w:val="6"/>
        <w:rPr>
          <w:rFonts w:hint="eastAsia" w:ascii="仿宋" w:hAnsi="仿宋" w:eastAsia="仿宋"/>
        </w:rPr>
      </w:pPr>
      <w:bookmarkStart w:id="44" w:name="_Toc176506117"/>
      <w:r>
        <w:rPr>
          <w:rStyle w:val="18"/>
          <w:rFonts w:hint="eastAsia" w:ascii="仿宋" w:hAnsi="仿宋" w:eastAsia="仿宋"/>
          <w:b w:val="0"/>
          <w:bCs w:val="0"/>
        </w:rPr>
        <w:t>十、</w:t>
      </w:r>
      <w:r>
        <w:rPr>
          <w:rFonts w:hint="eastAsia" w:ascii="仿宋" w:hAnsi="仿宋" w:eastAsia="仿宋"/>
          <w:b w:val="0"/>
        </w:rPr>
        <w:t>政</w:t>
      </w:r>
      <w:r>
        <w:rPr>
          <w:rStyle w:val="18"/>
          <w:rFonts w:hint="eastAsia" w:ascii="仿宋" w:hAnsi="仿宋" w:eastAsia="仿宋"/>
          <w:b w:val="0"/>
          <w:bCs w:val="0"/>
        </w:rPr>
        <w:t>府性基金预算财政拨款收入支出决算表</w:t>
      </w:r>
      <w:bookmarkEnd w:id="44"/>
    </w:p>
    <w:p w14:paraId="254F0BDD">
      <w:pPr>
        <w:pStyle w:val="6"/>
        <w:rPr>
          <w:rFonts w:hint="eastAsia" w:ascii="仿宋" w:hAnsi="仿宋" w:eastAsia="仿宋"/>
        </w:rPr>
      </w:pPr>
      <w:bookmarkStart w:id="45" w:name="_Toc176506118"/>
      <w:r>
        <w:rPr>
          <w:rStyle w:val="18"/>
          <w:rFonts w:hint="eastAsia" w:ascii="仿宋" w:hAnsi="仿宋" w:eastAsia="仿宋"/>
          <w:b w:val="0"/>
          <w:bCs w:val="0"/>
        </w:rPr>
        <w:t>十一、</w:t>
      </w:r>
      <w:r>
        <w:rPr>
          <w:rFonts w:hint="eastAsia" w:ascii="仿宋" w:hAnsi="仿宋" w:eastAsia="仿宋"/>
          <w:b w:val="0"/>
        </w:rPr>
        <w:t>国</w:t>
      </w:r>
      <w:r>
        <w:rPr>
          <w:rStyle w:val="18"/>
          <w:rFonts w:hint="eastAsia" w:ascii="仿宋" w:hAnsi="仿宋" w:eastAsia="仿宋"/>
          <w:b w:val="0"/>
          <w:bCs w:val="0"/>
        </w:rPr>
        <w:t>有资本经营预算财政拨款收入支出决算表</w:t>
      </w:r>
      <w:bookmarkEnd w:id="45"/>
    </w:p>
    <w:p w14:paraId="6486E9A3">
      <w:pPr>
        <w:pStyle w:val="6"/>
        <w:rPr>
          <w:rFonts w:hint="eastAsia" w:ascii="仿宋" w:hAnsi="仿宋" w:eastAsia="仿宋"/>
        </w:rPr>
      </w:pPr>
      <w:bookmarkStart w:id="46" w:name="_Toc176506119"/>
      <w:r>
        <w:rPr>
          <w:rStyle w:val="18"/>
          <w:rFonts w:hint="eastAsia" w:ascii="仿宋" w:hAnsi="仿宋" w:eastAsia="仿宋"/>
          <w:b w:val="0"/>
          <w:bCs w:val="0"/>
        </w:rPr>
        <w:t>十二、国有资本经营预算财政拨款支出决算表</w:t>
      </w:r>
      <w:bookmarkEnd w:id="46"/>
    </w:p>
    <w:p w14:paraId="26BDEF94">
      <w:pPr>
        <w:pStyle w:val="6"/>
        <w:rPr>
          <w:rFonts w:eastAsia="仿宋"/>
        </w:rPr>
      </w:pPr>
      <w:bookmarkStart w:id="47" w:name="_Toc176506120"/>
      <w:r>
        <w:rPr>
          <w:rStyle w:val="18"/>
          <w:rFonts w:hint="eastAsia" w:ascii="仿宋" w:hAnsi="仿宋" w:eastAsia="仿宋"/>
          <w:b w:val="0"/>
          <w:bCs w:val="0"/>
        </w:rPr>
        <w:t>十三、财政拨款“三公”经费支出决算表</w:t>
      </w:r>
      <w:bookmarkEnd w:id="47"/>
    </w:p>
    <w:p w14:paraId="5F9CC0AE"/>
    <w:p w14:paraId="1B98AABB"/>
    <w:sectPr>
      <w:footerReference r:id="rId7" w:type="firs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5D4FA">
    <w:pPr>
      <w:pStyle w:val="9"/>
      <w:jc w:val="center"/>
    </w:pPr>
  </w:p>
  <w:p w14:paraId="08C86466">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28A25">
    <w:pPr>
      <w:pStyle w:val="9"/>
      <w:jc w:val="center"/>
    </w:pPr>
  </w:p>
  <w:p w14:paraId="11CEE179">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0748746"/>
      <w:docPartObj>
        <w:docPartGallery w:val="autotext"/>
      </w:docPartObj>
    </w:sdtPr>
    <w:sdtContent>
      <w:p w14:paraId="6A366687">
        <w:pPr>
          <w:pStyle w:val="9"/>
          <w:jc w:val="center"/>
        </w:pPr>
        <w:r>
          <w:fldChar w:fldCharType="begin"/>
        </w:r>
        <w:r>
          <w:instrText xml:space="preserve">PAGE   \* MERGEFORMAT</w:instrText>
        </w:r>
        <w:r>
          <w:fldChar w:fldCharType="separate"/>
        </w:r>
        <w:r>
          <w:rPr>
            <w:lang w:val="zh-CN"/>
          </w:rPr>
          <w:t>2</w:t>
        </w:r>
        <w:r>
          <w:fldChar w:fldCharType="end"/>
        </w:r>
      </w:p>
    </w:sdtContent>
  </w:sdt>
  <w:p w14:paraId="5A75A47B">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81C94">
    <w:pPr>
      <w:pStyle w:val="9"/>
      <w:jc w:val="center"/>
    </w:pPr>
  </w:p>
  <w:p w14:paraId="3ADD26DE">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28"/>
        <w:szCs w:val="28"/>
      </w:rPr>
      <w:id w:val="-1155059437"/>
      <w:docPartObj>
        <w:docPartGallery w:val="autotext"/>
      </w:docPartObj>
    </w:sdtPr>
    <w:sdtEndPr>
      <w:rPr>
        <w:rFonts w:ascii="仿宋" w:hAnsi="仿宋" w:eastAsia="仿宋"/>
        <w:sz w:val="28"/>
        <w:szCs w:val="28"/>
      </w:rPr>
    </w:sdtEndPr>
    <w:sdtContent>
      <w:p w14:paraId="734C8CB5">
        <w:pPr>
          <w:pStyle w:val="9"/>
          <w:jc w:val="center"/>
          <w:rPr>
            <w:rFonts w:hint="eastAsia"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2</w:t>
        </w:r>
        <w:r>
          <w:rPr>
            <w:rFonts w:ascii="仿宋" w:hAnsi="仿宋" w:eastAsia="仿宋"/>
            <w:sz w:val="28"/>
            <w:szCs w:val="28"/>
          </w:rPr>
          <w:fldChar w:fldCharType="end"/>
        </w:r>
      </w:p>
    </w:sdtContent>
  </w:sdt>
  <w:p w14:paraId="5ABEF3DD">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0003421"/>
    <w:rsid w:val="00012F3A"/>
    <w:rsid w:val="00046DF6"/>
    <w:rsid w:val="00066A12"/>
    <w:rsid w:val="00070F24"/>
    <w:rsid w:val="00075700"/>
    <w:rsid w:val="00094A0D"/>
    <w:rsid w:val="000B317B"/>
    <w:rsid w:val="000C2D9E"/>
    <w:rsid w:val="000C39F6"/>
    <w:rsid w:val="000C6D06"/>
    <w:rsid w:val="000C7E6A"/>
    <w:rsid w:val="000D0449"/>
    <w:rsid w:val="000E564E"/>
    <w:rsid w:val="001243E4"/>
    <w:rsid w:val="0013428A"/>
    <w:rsid w:val="00147F75"/>
    <w:rsid w:val="00150DF3"/>
    <w:rsid w:val="00166A5B"/>
    <w:rsid w:val="00172707"/>
    <w:rsid w:val="001A4B0F"/>
    <w:rsid w:val="001B5CFA"/>
    <w:rsid w:val="001E1BC6"/>
    <w:rsid w:val="00205A9F"/>
    <w:rsid w:val="00215AB1"/>
    <w:rsid w:val="0025591A"/>
    <w:rsid w:val="0028347B"/>
    <w:rsid w:val="002A1D81"/>
    <w:rsid w:val="002A798A"/>
    <w:rsid w:val="00300904"/>
    <w:rsid w:val="003016BC"/>
    <w:rsid w:val="0030279A"/>
    <w:rsid w:val="00311578"/>
    <w:rsid w:val="00347825"/>
    <w:rsid w:val="00361F2D"/>
    <w:rsid w:val="00376341"/>
    <w:rsid w:val="003A5E50"/>
    <w:rsid w:val="003B1673"/>
    <w:rsid w:val="003D25CA"/>
    <w:rsid w:val="003D4A3D"/>
    <w:rsid w:val="003E1BA2"/>
    <w:rsid w:val="003E53DC"/>
    <w:rsid w:val="003F2F12"/>
    <w:rsid w:val="003F3342"/>
    <w:rsid w:val="003F3D60"/>
    <w:rsid w:val="00435DD0"/>
    <w:rsid w:val="00435FC7"/>
    <w:rsid w:val="00437336"/>
    <w:rsid w:val="004436FB"/>
    <w:rsid w:val="00444372"/>
    <w:rsid w:val="00444526"/>
    <w:rsid w:val="00454C86"/>
    <w:rsid w:val="004641D7"/>
    <w:rsid w:val="00481F90"/>
    <w:rsid w:val="004B0D61"/>
    <w:rsid w:val="004D72AA"/>
    <w:rsid w:val="004E41CB"/>
    <w:rsid w:val="004F4B87"/>
    <w:rsid w:val="004F6745"/>
    <w:rsid w:val="0050109C"/>
    <w:rsid w:val="00517CC6"/>
    <w:rsid w:val="00524281"/>
    <w:rsid w:val="005656B7"/>
    <w:rsid w:val="005A1069"/>
    <w:rsid w:val="005A649E"/>
    <w:rsid w:val="005B1D14"/>
    <w:rsid w:val="005C60B1"/>
    <w:rsid w:val="005F2BA6"/>
    <w:rsid w:val="00605638"/>
    <w:rsid w:val="00661E25"/>
    <w:rsid w:val="006704CB"/>
    <w:rsid w:val="006D533F"/>
    <w:rsid w:val="00733C45"/>
    <w:rsid w:val="007444BA"/>
    <w:rsid w:val="007761EA"/>
    <w:rsid w:val="00777566"/>
    <w:rsid w:val="00796A7A"/>
    <w:rsid w:val="007B37CB"/>
    <w:rsid w:val="007C069E"/>
    <w:rsid w:val="00801199"/>
    <w:rsid w:val="00865CEE"/>
    <w:rsid w:val="00875CD6"/>
    <w:rsid w:val="0088292F"/>
    <w:rsid w:val="008A1FAC"/>
    <w:rsid w:val="008A214A"/>
    <w:rsid w:val="008A34A7"/>
    <w:rsid w:val="008D6F88"/>
    <w:rsid w:val="008D77FE"/>
    <w:rsid w:val="008F5C57"/>
    <w:rsid w:val="009032EE"/>
    <w:rsid w:val="00905BED"/>
    <w:rsid w:val="00925085"/>
    <w:rsid w:val="00925501"/>
    <w:rsid w:val="0093291E"/>
    <w:rsid w:val="009515A4"/>
    <w:rsid w:val="0096793C"/>
    <w:rsid w:val="00970A73"/>
    <w:rsid w:val="00971CD6"/>
    <w:rsid w:val="009869CD"/>
    <w:rsid w:val="00991366"/>
    <w:rsid w:val="00995603"/>
    <w:rsid w:val="009B05BB"/>
    <w:rsid w:val="009C7FD6"/>
    <w:rsid w:val="009E4750"/>
    <w:rsid w:val="009F6D22"/>
    <w:rsid w:val="00A77631"/>
    <w:rsid w:val="00A808A2"/>
    <w:rsid w:val="00AC5111"/>
    <w:rsid w:val="00B056B0"/>
    <w:rsid w:val="00B21F8A"/>
    <w:rsid w:val="00B372F5"/>
    <w:rsid w:val="00B5767F"/>
    <w:rsid w:val="00B82D35"/>
    <w:rsid w:val="00B84A1A"/>
    <w:rsid w:val="00BB6CA7"/>
    <w:rsid w:val="00C032C1"/>
    <w:rsid w:val="00C152BE"/>
    <w:rsid w:val="00C37A65"/>
    <w:rsid w:val="00C47665"/>
    <w:rsid w:val="00C61DA2"/>
    <w:rsid w:val="00C75376"/>
    <w:rsid w:val="00CA75FE"/>
    <w:rsid w:val="00CD5C18"/>
    <w:rsid w:val="00D152C4"/>
    <w:rsid w:val="00D1619F"/>
    <w:rsid w:val="00D16842"/>
    <w:rsid w:val="00D338D5"/>
    <w:rsid w:val="00D35D19"/>
    <w:rsid w:val="00D42FA4"/>
    <w:rsid w:val="00D67EF9"/>
    <w:rsid w:val="00D92F41"/>
    <w:rsid w:val="00D94AEA"/>
    <w:rsid w:val="00DA345A"/>
    <w:rsid w:val="00DA375D"/>
    <w:rsid w:val="00DA3A22"/>
    <w:rsid w:val="00DB6AC7"/>
    <w:rsid w:val="00DC48BC"/>
    <w:rsid w:val="00E00D0E"/>
    <w:rsid w:val="00E12C94"/>
    <w:rsid w:val="00E500F3"/>
    <w:rsid w:val="00E5430A"/>
    <w:rsid w:val="00E83B2A"/>
    <w:rsid w:val="00E86750"/>
    <w:rsid w:val="00EA52DC"/>
    <w:rsid w:val="00EA5E02"/>
    <w:rsid w:val="00ED0C66"/>
    <w:rsid w:val="00ED428C"/>
    <w:rsid w:val="00EE1B27"/>
    <w:rsid w:val="00F159FA"/>
    <w:rsid w:val="00F27F95"/>
    <w:rsid w:val="00F477D5"/>
    <w:rsid w:val="00F55FCF"/>
    <w:rsid w:val="00F6237F"/>
    <w:rsid w:val="00F8275D"/>
    <w:rsid w:val="00F9709F"/>
    <w:rsid w:val="00FB1369"/>
    <w:rsid w:val="00FD72FE"/>
    <w:rsid w:val="00FE1246"/>
    <w:rsid w:val="00FE6CA1"/>
    <w:rsid w:val="482D5B83"/>
    <w:rsid w:val="6D3B2FDE"/>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7">
    <w:name w:val="Body Text"/>
    <w:basedOn w:val="1"/>
    <w:qFormat/>
    <w:uiPriority w:val="99"/>
    <w:pPr>
      <w:spacing w:beforeLines="30"/>
    </w:pPr>
    <w:rPr>
      <w:rFonts w:ascii="仿宋_GB2312" w:eastAsia="仿宋_GB2312"/>
      <w:kern w:val="0"/>
      <w:sz w:val="30"/>
    </w:rPr>
  </w:style>
  <w:style w:type="paragraph" w:styleId="8">
    <w:name w:val="toc 3"/>
    <w:basedOn w:val="1"/>
    <w:next w:val="1"/>
    <w:autoRedefine/>
    <w:qFormat/>
    <w:uiPriority w:val="39"/>
    <w:pPr>
      <w:ind w:left="840" w:leftChars="400"/>
    </w:p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2"/>
    <w:qFormat/>
    <w:uiPriority w:val="0"/>
    <w:pP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字符"/>
    <w:basedOn w:val="14"/>
    <w:link w:val="5"/>
    <w:qFormat/>
    <w:uiPriority w:val="9"/>
    <w:rPr>
      <w:b/>
      <w:bCs/>
      <w:kern w:val="44"/>
      <w:sz w:val="44"/>
      <w:szCs w:val="44"/>
    </w:rPr>
  </w:style>
  <w:style w:type="character" w:customStyle="1" w:styleId="18">
    <w:name w:val="标题 2 字符"/>
    <w:basedOn w:val="14"/>
    <w:link w:val="6"/>
    <w:qFormat/>
    <w:uiPriority w:val="9"/>
    <w:rPr>
      <w:rFonts w:asciiTheme="majorHAnsi" w:hAnsiTheme="majorHAnsi" w:eastAsiaTheme="majorEastAsia" w:cstheme="majorBidi"/>
      <w:b/>
      <w:bCs/>
      <w:sz w:val="32"/>
      <w:szCs w:val="32"/>
    </w:rPr>
  </w:style>
  <w:style w:type="paragraph" w:styleId="19">
    <w:name w:val="List Paragraph"/>
    <w:basedOn w:val="1"/>
    <w:qFormat/>
    <w:uiPriority w:val="34"/>
    <w:pPr>
      <w:ind w:firstLine="420" w:firstLineChars="200"/>
    </w:pPr>
  </w:style>
  <w:style w:type="paragraph" w:customStyle="1" w:styleId="2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1">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2">
    <w:name w:val="页眉 字符"/>
    <w:basedOn w:val="14"/>
    <w:link w:val="10"/>
    <w:qFormat/>
    <w:uiPriority w:val="0"/>
    <w:rPr>
      <w:rFonts w:ascii="Times New Roman" w:hAnsi="Times New Roman" w:eastAsia="宋体" w:cs="Times New Roman"/>
      <w:kern w:val="2"/>
      <w:sz w:val="18"/>
      <w:szCs w:val="18"/>
    </w:rPr>
  </w:style>
  <w:style w:type="character" w:customStyle="1" w:styleId="23">
    <w:name w:val="页脚 字符"/>
    <w:basedOn w:val="14"/>
    <w:link w:val="9"/>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收、支决算总计变动情况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178.286588</c:v>
                </c:pt>
                <c:pt idx="1" c:formatCode="0.00_ ">
                  <c:v>178.286588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131.612112</c:v>
                </c:pt>
                <c:pt idx="1">
                  <c:v>131.612112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178.286588</c:v>
                </c:pt>
              </c:numCache>
            </c:numRef>
          </c:val>
        </c:ser>
        <c:dLbls>
          <c:showLegendKey val="0"/>
          <c:showVal val="1"/>
          <c:showCatName val="0"/>
          <c:showSerName val="0"/>
          <c:showPercent val="0"/>
          <c:showBubbleSize val="0"/>
          <c:showLeaderLines val="0"/>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支出决算结构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Sheet1!$A$2:$A$2</c:f>
              <c:strCache>
                <c:ptCount val="1"/>
                <c:pt idx="0">
                  <c:v>基本支出</c:v>
                </c:pt>
              </c:strCache>
            </c:strRef>
          </c:cat>
          <c:val>
            <c:numRef>
              <c:f>Sheet1!$B$2:$B$2</c:f>
              <c:numCache>
                <c:formatCode>#,##0.00</c:formatCode>
                <c:ptCount val="1"/>
                <c:pt idx="0">
                  <c:v>178.286588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财政拨款收、支决算总计变动情况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c:formatCode>
                <c:ptCount val="2"/>
                <c:pt idx="0">
                  <c:v>178.286588</c:v>
                </c:pt>
                <c:pt idx="1">
                  <c:v>178.286588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#,##0.00</c:formatCode>
                <c:ptCount val="2"/>
                <c:pt idx="0">
                  <c:v>131.612112</c:v>
                </c:pt>
                <c:pt idx="1">
                  <c:v>131.612112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一般公共预算财政拨款支出决算总计变动情况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c:formatCode>
                <c:ptCount val="1"/>
                <c:pt idx="0">
                  <c:v>178.286588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#,##0.00</c:formatCode>
                <c:ptCount val="1"/>
                <c:pt idx="0">
                  <c:v>131.612112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一般公共预算财政拨款支出</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12.1%</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4.5%</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76.8%</a:t>
                    </a:r>
                  </a:p>
                </c:rich>
              </c:tx>
              <c:dLblPos val="outEnd"/>
              <c:showLegendKey val="0"/>
              <c:showVal val="0"/>
              <c:showCatName val="0"/>
              <c:showSerName val="0"/>
              <c:showPercent val="1"/>
              <c:showBubbleSize val="0"/>
              <c:extLst>
                <c:ext xmlns:c15="http://schemas.microsoft.com/office/drawing/2012/chart" uri="{CE6537A1-D6FC-4f65-9D91-7224C49458BB}"/>
              </c:extLst>
            </c:dLbl>
            <c:dLbl>
              <c:idx val="3"/>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6.5%</a:t>
                    </a:r>
                  </a:p>
                </c:rich>
              </c:tx>
              <c:dLblPos val="outEnd"/>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#,##0.00</c:formatCode>
                <c:ptCount val="4"/>
                <c:pt idx="0">
                  <c:v>216374.4</c:v>
                </c:pt>
                <c:pt idx="1">
                  <c:v>80418</c:v>
                </c:pt>
                <c:pt idx="2">
                  <c:v>1369463.48</c:v>
                </c:pt>
                <c:pt idx="3">
                  <c:v>116610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FCF3A-EA30-4936-B6AE-D4266E6A280F}">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5241</Words>
  <Characters>5591</Characters>
  <Lines>54</Lines>
  <Paragraphs>15</Paragraphs>
  <TotalTime>3</TotalTime>
  <ScaleCrop>false</ScaleCrop>
  <LinksUpToDate>false</LinksUpToDate>
  <CharactersWithSpaces>5768</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2024-09-18T03:14:02Z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D4F89BD1F06E4389AD84F288E21FD4EE_13</vt:lpwstr>
  </property>
</Properties>
</file>