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6" w:lineRule="exact"/>
      </w:pPr>
    </w:p>
    <w:p>
      <w:pPr>
        <w:spacing w:line="576" w:lineRule="exact"/>
      </w:pPr>
    </w:p>
    <w:p>
      <w:pPr>
        <w:spacing w:line="576" w:lineRule="exact"/>
      </w:pPr>
    </w:p>
    <w:p>
      <w:pPr>
        <w:spacing w:line="576" w:lineRule="exact"/>
        <w:ind w:left="0"/>
      </w:pPr>
    </w:p>
    <w:p>
      <w:pPr>
        <w:spacing w:line="576" w:lineRule="exact"/>
        <w:ind w:left="0"/>
      </w:pPr>
    </w:p>
    <w:p>
      <w:pPr>
        <w:spacing w:line="576" w:lineRule="exact"/>
        <w:ind w:firstLineChars="400" w:firstLine="1760"/>
        <w:rPr>
          <w:rFonts w:ascii="黑体" w:eastAsia="黑体"/>
          <w:sz w:val="44"/>
          <w:szCs w:val="44"/>
        </w:rPr>
      </w:pPr>
    </w:p>
    <w:p>
      <w:pPr>
        <w:spacing w:line="576" w:lineRule="exact"/>
        <w:ind w:firstLineChars="400" w:firstLine="1760"/>
        <w:rPr>
          <w:rFonts w:ascii="黑体" w:eastAsia="黑体"/>
          <w:sz w:val="44"/>
          <w:szCs w:val="44"/>
        </w:rPr>
      </w:pPr>
    </w:p>
    <w:p>
      <w:pPr>
        <w:spacing w:line="576" w:lineRule="exact"/>
        <w:jc w:val="center"/>
        <w:rPr>
          <w:rFonts w:ascii="方正小标宋_GBK" w:eastAsia="方正小标宋_GBK" w:hint="eastAsia"/>
          <w:sz w:val="44"/>
          <w:szCs w:val="44"/>
        </w:rPr>
      </w:pPr>
      <w:r>
        <w:rPr>
          <w:rFonts w:ascii="方正小标宋_GBK" w:eastAsia="方正小标宋_GBK" w:hint="eastAsia"/>
          <w:sz w:val="44"/>
          <w:szCs w:val="44"/>
        </w:rPr>
        <w:t>中共阿坝州委办公室</w:t>
      </w:r>
    </w:p>
    <w:p>
      <w:pPr>
        <w:spacing w:line="576" w:lineRule="exact"/>
        <w:jc w:val="center"/>
        <w:rPr>
          <w:rFonts w:ascii="方正小标宋_GBK" w:eastAsia="方正小标宋_GBK" w:hint="eastAsia"/>
          <w:sz w:val="44"/>
          <w:szCs w:val="44"/>
        </w:rPr>
      </w:pPr>
      <w:r>
        <w:rPr>
          <w:rFonts w:ascii="方正小标宋_GBK" w:eastAsia="方正小标宋_GBK" w:hint="eastAsia"/>
          <w:sz w:val="44"/>
          <w:szCs w:val="44"/>
        </w:rPr>
        <w:t>2022年部门预算</w:t>
      </w:r>
    </w:p>
    <w:p>
      <w:pPr>
        <w:spacing w:line="576" w:lineRule="exact"/>
        <w:ind w:firstLineChars="400" w:firstLine="1280"/>
        <w:rPr>
          <w:rFonts w:ascii="Times New Roman" w:eastAsia="黑体" w:hAnsi="Times New Roman"/>
          <w:sz w:val="32"/>
          <w:szCs w:val="32"/>
        </w:rPr>
      </w:pPr>
    </w:p>
    <w:p>
      <w:pPr>
        <w:spacing w:line="576" w:lineRule="exact"/>
        <w:ind w:firstLineChars="400" w:firstLine="1280"/>
        <w:rPr>
          <w:rFonts w:ascii="Times New Roman" w:eastAsia="黑体" w:hAnsi="Times New Roman"/>
          <w:sz w:val="32"/>
          <w:szCs w:val="32"/>
        </w:rPr>
      </w:pPr>
    </w:p>
    <w:p>
      <w:pPr>
        <w:spacing w:line="576" w:lineRule="exact"/>
        <w:ind w:firstLineChars="400" w:firstLine="1280"/>
        <w:rPr>
          <w:rFonts w:ascii="Times New Roman" w:eastAsia="黑体" w:hAnsi="Times New Roman"/>
          <w:sz w:val="32"/>
          <w:szCs w:val="32"/>
        </w:rPr>
      </w:pPr>
    </w:p>
    <w:p>
      <w:pPr>
        <w:spacing w:line="576" w:lineRule="exact"/>
        <w:ind w:firstLineChars="400" w:firstLine="1280"/>
        <w:rPr>
          <w:rFonts w:ascii="Times New Roman" w:eastAsia="黑体" w:hAnsi="Times New Roman"/>
          <w:sz w:val="32"/>
          <w:szCs w:val="32"/>
        </w:rPr>
      </w:pPr>
    </w:p>
    <w:p>
      <w:pPr>
        <w:spacing w:line="576" w:lineRule="exact"/>
        <w:ind w:firstLineChars="400" w:firstLine="1280"/>
        <w:rPr>
          <w:rFonts w:ascii="Times New Roman" w:eastAsia="黑体" w:hAnsi="Times New Roman"/>
          <w:sz w:val="32"/>
          <w:szCs w:val="32"/>
        </w:rPr>
      </w:pPr>
    </w:p>
    <w:p>
      <w:pPr>
        <w:spacing w:line="576" w:lineRule="exact"/>
        <w:ind w:firstLineChars="400" w:firstLine="1280"/>
        <w:rPr>
          <w:rFonts w:ascii="Times New Roman" w:eastAsia="黑体" w:hAnsi="Times New Roman"/>
          <w:sz w:val="32"/>
          <w:szCs w:val="32"/>
        </w:rPr>
      </w:pPr>
    </w:p>
    <w:p>
      <w:pPr>
        <w:spacing w:line="576" w:lineRule="exact"/>
        <w:ind w:firstLineChars="400" w:firstLine="1280"/>
        <w:rPr>
          <w:rFonts w:ascii="Times New Roman" w:eastAsia="黑体" w:hAnsi="Times New Roman"/>
          <w:sz w:val="32"/>
          <w:szCs w:val="32"/>
        </w:rPr>
      </w:pPr>
    </w:p>
    <w:p>
      <w:pPr>
        <w:spacing w:line="576" w:lineRule="exact"/>
        <w:ind w:firstLineChars="400" w:firstLine="1280"/>
        <w:rPr>
          <w:rFonts w:ascii="Times New Roman" w:eastAsia="黑体" w:hAnsi="Times New Roman"/>
          <w:sz w:val="32"/>
          <w:szCs w:val="32"/>
        </w:rPr>
      </w:pPr>
    </w:p>
    <w:p>
      <w:pPr>
        <w:spacing w:line="576" w:lineRule="exact"/>
        <w:ind w:firstLineChars="400" w:firstLine="1280"/>
        <w:rPr>
          <w:rFonts w:ascii="Times New Roman" w:eastAsia="黑体" w:hAnsi="Times New Roman"/>
          <w:sz w:val="32"/>
          <w:szCs w:val="32"/>
        </w:rPr>
      </w:pPr>
    </w:p>
    <w:p>
      <w:pPr>
        <w:spacing w:line="576" w:lineRule="exact"/>
        <w:ind w:firstLineChars="400" w:firstLine="1280"/>
        <w:rPr>
          <w:rFonts w:ascii="Times New Roman" w:eastAsia="黑体" w:hAnsi="Times New Roman"/>
          <w:sz w:val="32"/>
          <w:szCs w:val="32"/>
        </w:rPr>
      </w:pPr>
    </w:p>
    <w:p>
      <w:pPr>
        <w:spacing w:line="576" w:lineRule="exact"/>
        <w:ind w:firstLineChars="400" w:firstLine="1280"/>
        <w:rPr>
          <w:rFonts w:ascii="Times New Roman" w:eastAsia="黑体" w:hAnsi="Times New Roman"/>
          <w:sz w:val="32"/>
          <w:szCs w:val="32"/>
        </w:rPr>
      </w:pPr>
    </w:p>
    <w:p>
      <w:pPr>
        <w:spacing w:line="576" w:lineRule="exact"/>
        <w:ind w:firstLineChars="400" w:firstLine="1280"/>
        <w:rPr>
          <w:rFonts w:ascii="Times New Roman" w:eastAsia="黑体" w:hAnsi="Times New Roman"/>
          <w:sz w:val="32"/>
          <w:szCs w:val="32"/>
        </w:rPr>
      </w:pPr>
      <w:bookmarkStart w:id="0" w:name="_GoBack"/>
      <w:bookmarkEnd w:id="0"/>
    </w:p>
    <w:p>
      <w:pPr>
        <w:spacing w:line="576" w:lineRule="exact"/>
        <w:ind w:left="0"/>
        <w:rPr>
          <w:rFonts w:ascii="Times New Roman" w:eastAsia="黑体" w:hAnsi="Times New Roman"/>
          <w:sz w:val="32"/>
          <w:szCs w:val="32"/>
        </w:rPr>
      </w:pPr>
    </w:p>
    <w:p>
      <w:pPr>
        <w:spacing w:line="576" w:lineRule="exact"/>
        <w:rPr>
          <w:rFonts w:ascii="Times New Roman" w:eastAsia="黑体" w:hAnsi="Times New Roman"/>
          <w:sz w:val="32"/>
          <w:szCs w:val="32"/>
        </w:rPr>
      </w:pPr>
    </w:p>
    <w:p>
      <w:pPr>
        <w:ind w:firstLineChars="600" w:firstLine="3120"/>
        <w:rPr>
          <w:rFonts w:ascii="黑体" w:eastAsia="黑体" w:hint="eastAsia"/>
          <w:sz w:val="52"/>
          <w:szCs w:val="52"/>
          <w:shd w:val="clear" w:color="auto" w:fill="auto"/>
        </w:rPr>
      </w:pPr>
      <w:r>
        <w:rPr>
          <w:rFonts w:ascii="黑体" w:eastAsia="黑体" w:hint="eastAsia"/>
          <w:sz w:val="52"/>
          <w:szCs w:val="52"/>
          <w:shd w:val="clear" w:color="auto" w:fill="auto"/>
        </w:rPr>
        <w:t>目录</w:t>
      </w:r>
    </w:p>
    <w:p>
      <w:pPr>
        <w:spacing w:line="576" w:lineRule="exact"/>
        <w:ind w:firstLineChars="700" w:firstLine="2240"/>
        <w:rPr>
          <w:rFonts w:ascii="Times New Roman" w:eastAsia="黑体" w:hAnsi="Times New Roman"/>
          <w:sz w:val="32"/>
          <w:szCs w:val="32"/>
        </w:rPr>
      </w:pPr>
    </w:p>
    <w:p>
      <w:pPr>
        <w:pStyle w:val="17"/>
        <w:spacing w:line="576" w:lineRule="exact"/>
        <w:ind w:firstLineChars="0" w:firstLine="0"/>
        <w:rPr>
          <w:rFonts w:ascii="Times New Roman" w:eastAsia="黑体" w:hAnsi="Times New Roman"/>
          <w:sz w:val="32"/>
          <w:szCs w:val="32"/>
        </w:rPr>
      </w:pPr>
      <w:r>
        <w:rPr>
          <w:rFonts w:ascii="Times New Roman" w:eastAsia="黑体" w:hAnsi="Times New Roman"/>
          <w:sz w:val="32"/>
          <w:szCs w:val="32"/>
        </w:rPr>
        <w:t>一、基本职能及主要工作</w:t>
      </w:r>
    </w:p>
    <w:p>
      <w:pPr>
        <w:spacing w:line="576" w:lineRule="exact"/>
        <w:rPr>
          <w:rFonts w:ascii="Times New Roman" w:eastAsia="仿宋_GB2312" w:hAnsi="Times New Roman"/>
          <w:sz w:val="32"/>
          <w:szCs w:val="32"/>
        </w:rPr>
      </w:pPr>
      <w:r>
        <w:rPr>
          <w:rFonts w:ascii="Times New Roman" w:eastAsia="仿宋_GB2312" w:hAnsi="Times New Roman"/>
          <w:sz w:val="32"/>
          <w:szCs w:val="32"/>
        </w:rPr>
        <w:t>（一）部门职能简介</w:t>
      </w:r>
    </w:p>
    <w:p>
      <w:pPr>
        <w:tabs>
          <w:tab w:val="left" w:pos="4980"/>
        </w:tabs>
        <w:spacing w:line="576" w:lineRule="exact"/>
        <w:rPr>
          <w:rFonts w:ascii="Times New Roman" w:eastAsia="仿宋_GB2312" w:hAnsi="Times New Roman"/>
          <w:sz w:val="32"/>
          <w:szCs w:val="32"/>
        </w:rPr>
      </w:pPr>
      <w:r>
        <w:rPr>
          <w:rFonts w:ascii="Times New Roman" w:eastAsia="仿宋_GB2312" w:hAnsi="Times New Roman"/>
          <w:sz w:val="32"/>
          <w:szCs w:val="32"/>
        </w:rPr>
        <w:t>（二）2022年重点工作</w:t>
      </w:r>
    </w:p>
    <w:p>
      <w:pPr>
        <w:spacing w:line="576" w:lineRule="exact"/>
        <w:rPr>
          <w:rFonts w:ascii="Times New Roman" w:eastAsia="黑体" w:hAnsi="Times New Roman"/>
          <w:sz w:val="32"/>
          <w:szCs w:val="32"/>
        </w:rPr>
      </w:pPr>
      <w:r>
        <w:rPr>
          <w:rFonts w:ascii="Times New Roman" w:eastAsia="黑体" w:hAnsi="Times New Roman"/>
          <w:sz w:val="32"/>
          <w:szCs w:val="32"/>
        </w:rPr>
        <w:t>二、部门预算单位构成</w:t>
      </w:r>
    </w:p>
    <w:p>
      <w:pPr>
        <w:spacing w:line="576" w:lineRule="exact"/>
        <w:rPr>
          <w:rFonts w:ascii="Times New Roman" w:eastAsia="黑体" w:hAnsi="Times New Roman"/>
          <w:sz w:val="32"/>
          <w:szCs w:val="32"/>
        </w:rPr>
      </w:pPr>
      <w:r>
        <w:rPr>
          <w:rFonts w:ascii="Times New Roman" w:eastAsia="黑体" w:hAnsi="Times New Roman"/>
          <w:sz w:val="32"/>
          <w:szCs w:val="32"/>
        </w:rPr>
        <w:t>三、收支预算情况说明</w:t>
      </w:r>
    </w:p>
    <w:p>
      <w:pPr>
        <w:spacing w:line="576" w:lineRule="exact"/>
        <w:rPr>
          <w:rFonts w:ascii="Times New Roman" w:eastAsia="仿宋_GB2312" w:hAnsi="Times New Roman"/>
          <w:sz w:val="32"/>
          <w:szCs w:val="32"/>
        </w:rPr>
      </w:pPr>
      <w:r>
        <w:rPr>
          <w:rFonts w:ascii="Times New Roman" w:eastAsia="黑体" w:hAnsi="Times New Roman"/>
          <w:sz w:val="32"/>
          <w:szCs w:val="32"/>
        </w:rPr>
        <w:t>（</w:t>
      </w:r>
      <w:r>
        <w:rPr>
          <w:rFonts w:ascii="Times New Roman" w:eastAsia="仿宋_GB2312" w:hAnsi="Times New Roman"/>
          <w:sz w:val="32"/>
          <w:szCs w:val="32"/>
        </w:rPr>
        <w:t>一）收入预算情况</w:t>
      </w:r>
    </w:p>
    <w:p>
      <w:pPr>
        <w:spacing w:line="576" w:lineRule="exact"/>
        <w:rPr>
          <w:rFonts w:ascii="Times New Roman" w:eastAsia="仿宋_GB2312" w:hAnsi="Times New Roman"/>
          <w:sz w:val="32"/>
          <w:szCs w:val="32"/>
        </w:rPr>
      </w:pPr>
      <w:r>
        <w:rPr>
          <w:rFonts w:ascii="Times New Roman" w:eastAsia="仿宋_GB2312" w:hAnsi="Times New Roman"/>
          <w:sz w:val="32"/>
          <w:szCs w:val="32"/>
        </w:rPr>
        <w:t>（二）支出预算情况</w:t>
      </w:r>
    </w:p>
    <w:p>
      <w:pPr>
        <w:spacing w:line="576" w:lineRule="exact"/>
        <w:rPr>
          <w:rFonts w:ascii="Times New Roman" w:eastAsia="黑体" w:hAnsi="Times New Roman"/>
          <w:sz w:val="32"/>
          <w:szCs w:val="32"/>
        </w:rPr>
      </w:pPr>
      <w:r>
        <w:rPr>
          <w:rFonts w:ascii="Times New Roman" w:eastAsia="黑体" w:hAnsi="Times New Roman"/>
          <w:sz w:val="32"/>
          <w:szCs w:val="32"/>
        </w:rPr>
        <w:t>四、财政拨款收支预算情况说明</w:t>
      </w:r>
    </w:p>
    <w:p>
      <w:pPr>
        <w:spacing w:line="576" w:lineRule="exact"/>
        <w:rPr>
          <w:rFonts w:ascii="Times New Roman" w:eastAsia="黑体" w:hAnsi="Times New Roman"/>
          <w:sz w:val="32"/>
          <w:szCs w:val="32"/>
        </w:rPr>
      </w:pPr>
      <w:r>
        <w:rPr>
          <w:rFonts w:ascii="Times New Roman" w:eastAsia="黑体" w:hAnsi="Times New Roman"/>
          <w:sz w:val="32"/>
          <w:szCs w:val="32"/>
        </w:rPr>
        <w:t>五、一般公共预算当年拨款情况说明</w:t>
      </w:r>
    </w:p>
    <w:p>
      <w:pPr>
        <w:spacing w:line="576" w:lineRule="exact"/>
        <w:rPr>
          <w:rFonts w:ascii="Times New Roman" w:eastAsia="黑体" w:hAnsi="Times New Roman"/>
          <w:sz w:val="32"/>
          <w:szCs w:val="32"/>
        </w:rPr>
        <w:sectPr>
          <w:headerReference w:type="default" r:id="rId2"/>
          <w:footerReference w:type="even" r:id="rId3"/>
          <w:pgSz w:w="11906" w:h="16838"/>
          <w:pgMar w:top="1440" w:right="1800" w:bottom="1440" w:left="1800" w:header="851" w:footer="992" w:gutter="0"/>
          <w:pgNumType w:start="1" w:chapStyle="1"/>
          <w:docGrid w:type="lines" w:linePitch="312" w:charSpace="0"/>
        </w:sectPr>
      </w:pPr>
      <w:r>
        <w:rPr>
          <w:rFonts w:ascii="Times New Roman" w:eastAsia="仿宋_GB2312" w:hAnsi="Times New Roman"/>
          <w:sz w:val="32"/>
          <w:szCs w:val="32"/>
        </w:rPr>
        <w:t>（一）一般公共预算当年拨款规模变化情况</w:t>
        <w:br/>
        <w:t>（二）一般公共预算当年拨款结构情况</w:t>
        <w:br/>
        <w:t>（三）一般公共预算当年拨款具体使用情况</w:t>
      </w:r>
      <w:r>
        <w:rPr>
          <w:rFonts w:ascii="Times New Roman" w:hAnsi="Times New Roman"/>
          <w:kern w:val="0"/>
          <w:sz w:val="32"/>
          <w:szCs w:val="32"/>
        </w:rPr>
        <w:br/>
      </w:r>
      <w:r>
        <w:rPr>
          <w:rFonts w:ascii="Times New Roman" w:eastAsia="黑体" w:hAnsi="Times New Roman"/>
          <w:sz w:val="32"/>
          <w:szCs w:val="32"/>
        </w:rPr>
        <w:t>六、一般公共预算基本支出情况说明</w:t>
        <w:br/>
        <w:t>七、“三公”经费财政拨款预算安排情况说明</w:t>
        <w:br/>
        <w:t>八、政府性基金预算支出情况说明</w:t>
        <w:br/>
        <w:t>九、其他重要事项的情况说明</w:t>
        <w:br/>
        <w:t>十、名称解释</w:t>
      </w:r>
    </w:p>
    <w:p>
      <w:pPr>
        <w:pStyle w:val="17"/>
        <w:spacing w:line="576" w:lineRule="exact"/>
        <w:ind w:firstLineChars="200" w:firstLine="640"/>
        <w:rPr>
          <w:rFonts w:ascii="Times New Roman" w:eastAsia="黑体" w:hAnsi="Times New Roman"/>
          <w:sz w:val="32"/>
          <w:szCs w:val="32"/>
        </w:rPr>
      </w:pPr>
      <w:r>
        <w:rPr>
          <w:rFonts w:ascii="Times New Roman" w:eastAsia="黑体" w:hAnsi="Times New Roman"/>
          <w:sz w:val="32"/>
          <w:szCs w:val="32"/>
        </w:rPr>
        <w:t>一、基本职能及主要工作</w:t>
      </w:r>
    </w:p>
    <w:p>
      <w:pPr>
        <w:numPr>
          <w:ilvl w:val="0"/>
          <w:numId w:val="1"/>
        </w:numPr>
        <w:spacing w:line="576" w:lineRule="exact"/>
        <w:ind w:left="0" w:firstLineChars="200" w:firstLine="640"/>
        <w:rPr>
          <w:rFonts w:ascii="Times New Roman" w:eastAsia="楷体_GB2312" w:hAnsi="Times New Roman"/>
          <w:b/>
          <w:sz w:val="32"/>
          <w:szCs w:val="32"/>
        </w:rPr>
      </w:pPr>
      <w:r>
        <w:rPr>
          <w:rFonts w:ascii="Times New Roman" w:eastAsia="楷体_GB2312" w:hAnsi="Times New Roman"/>
          <w:b/>
          <w:sz w:val="32"/>
          <w:szCs w:val="32"/>
        </w:rPr>
        <w:t>部门职能简介</w:t>
      </w:r>
    </w:p>
    <w:p>
      <w:pPr>
        <w:pStyle w:val="19"/>
        <w:widowControl w:val="0"/>
        <w:spacing w:line="576" w:lineRule="exact"/>
        <w:ind w:firstLineChars="200" w:firstLine="632"/>
        <w:jc w:val="both"/>
        <w:rPr>
          <w:rFonts w:ascii="Times New Roman" w:cs="Times New Roman" w:hAnsi="Times New Roman"/>
        </w:rPr>
      </w:pPr>
      <w:r>
        <w:rPr>
          <w:rFonts w:ascii="Times New Roman" w:cs="Times New Roman" w:hAnsi="Times New Roman"/>
        </w:rPr>
        <w:t>一是负责中央、省委、州委重要决策部署贯彻落实的协调、督促、检查，中央、省委、州委领导同志批示的传达和督办。二是负责州委会议、重大活动的准备和实施，州委领导活动的协调安排，州委各类文稿的撰写、修改和印制。三是围绕省委和州委的工作部署，综合调研、收集信息、反映动态，为州委决策提供参考建议。四是负责上级公文的承办和州委文件的草拟、印制、分发、管理等工作。五是负责全州党内法规工作，负责督促指导全州党内规范性文件的制定、审查、备案等工作。六是承担州委值班工作，负责全州党委办公室系统值班指导，对突出事件紧急情况跟踪了解、协调处理。七是负责州委与民主党派中央、民主党派四川省委之间战略合作事项的协调、落实。八是负责省委藏区办工作的对接和办理。九是负责贯彻执行《中华人民共和国档案法》等相关法律法规；负责制定全州档案事业发展规划和年度计划组织实施；负责全州档案工作的统筹规划和宏观管理，依法对全州档案工作进行监督检查并查处违法行为。十是负责并协调州委办公室办公区、生活区的社会治安综合治理和安全防范。十一是承办州委交办的其他任务。</w:t>
      </w:r>
    </w:p>
    <w:p>
      <w:pPr>
        <w:spacing w:line="576" w:lineRule="exact"/>
        <w:ind w:firstLineChars="200" w:firstLine="640"/>
        <w:rPr>
          <w:rFonts w:ascii="Times New Roman" w:eastAsia="方正楷体_GBK" w:hAnsi="Times New Roman"/>
          <w:b/>
          <w:bCs/>
          <w:sz w:val="32"/>
          <w:szCs w:val="32"/>
        </w:rPr>
      </w:pPr>
      <w:r>
        <w:rPr>
          <w:rFonts w:ascii="Times New Roman" w:eastAsia="方正楷体_GBK" w:hAnsi="Times New Roman"/>
          <w:b/>
          <w:bCs/>
          <w:sz w:val="32"/>
          <w:szCs w:val="32"/>
        </w:rPr>
        <w:t>（二）2022年重点工作</w:t>
      </w:r>
    </w:p>
    <w:p>
      <w:pPr>
        <w:keepNext w:val="0"/>
        <w:keepLines w:val="0"/>
        <w:pageBreakBefore w:val="0"/>
        <w:widowControl w:val="0"/>
        <w:kinsoku/>
        <w:wordWrap/>
        <w:topLinePunct w:val="0"/>
        <w:autoSpaceDE/>
        <w:autoSpaceDN/>
        <w:bidi w:val="0"/>
        <w:adjustRightInd/>
        <w:snapToGrid/>
        <w:spacing w:line="576" w:lineRule="exact"/>
        <w:ind w:firstLineChars="200" w:firstLine="640"/>
        <w:jc w:val="both"/>
        <w:textAlignment w:val="auto"/>
        <w:rPr>
          <w:rFonts w:ascii="Times New Roman" w:eastAsia="方正仿宋_GBK" w:hAnsi="Times New Roman"/>
          <w:sz w:val="32"/>
          <w:szCs w:val="32"/>
          <w:lang w:val="en-US" w:eastAsia="zh-CN"/>
        </w:rPr>
      </w:pPr>
      <w:r>
        <w:rPr>
          <w:rFonts w:ascii="Times New Roman" w:eastAsia="方正仿宋_GBK" w:hAnsi="Times New Roman"/>
          <w:sz w:val="32"/>
          <w:szCs w:val="32"/>
          <w:lang w:val="en-US" w:eastAsia="zh-CN"/>
        </w:rPr>
        <w:t>2022年，办公室将以刘坪书记“七个争当示范走在前列”、“五个表率”为指引，以昂扬向上、争先率先的姿态，努力打造州委的“坚强前哨”和“巩固后院”，全力争当全州机关单位的示范标杆。</w:t>
      </w:r>
    </w:p>
    <w:p>
      <w:pPr>
        <w:pStyle w:val="2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Chars="200" w:firstLine="640"/>
        <w:jc w:val="both"/>
        <w:textAlignment w:val="auto"/>
        <w:rPr>
          <w:rFonts w:ascii="Times New Roman" w:eastAsia="方正仿宋_GBK" w:hAnsi="Times New Roman"/>
          <w:kern w:val="2"/>
          <w:sz w:val="32"/>
          <w:szCs w:val="32"/>
          <w:lang w:val="en-US" w:eastAsia="zh-CN" w:bidi="ar-SA"/>
        </w:rPr>
      </w:pPr>
      <w:r>
        <w:rPr>
          <w:rFonts w:ascii="Times New Roman" w:eastAsia="方正楷体_GBK" w:hAnsi="Times New Roman"/>
          <w:b/>
          <w:bCs/>
          <w:i w:val="0"/>
          <w:caps w:val="0"/>
          <w:smallCaps w:val="0"/>
          <w:color w:val="000000"/>
          <w:spacing w:val="0"/>
          <w:sz w:val="32"/>
          <w:szCs w:val="32"/>
          <w:shd w:val="clear" w:color="auto" w:fill="FFFFFF"/>
          <w:lang w:eastAsia="zh-CN"/>
        </w:rPr>
        <w:t>一是</w:t>
      </w:r>
      <w:r>
        <w:rPr>
          <w:rFonts w:ascii="Times New Roman" w:eastAsia="方正楷体_GBK" w:hAnsi="Times New Roman"/>
          <w:b/>
          <w:bCs/>
          <w:i w:val="0"/>
          <w:caps w:val="0"/>
          <w:smallCaps w:val="0"/>
          <w:color w:val="000000"/>
          <w:spacing w:val="0"/>
          <w:sz w:val="32"/>
          <w:szCs w:val="32"/>
          <w:shd w:val="clear" w:color="auto" w:fill="FFFFFF"/>
        </w:rPr>
        <w:t>争当政治坚定、忠诚可靠的标杆。</w:t>
      </w:r>
      <w:r>
        <w:rPr>
          <w:rFonts w:ascii="Times New Roman" w:eastAsia="方正仿宋_GBK" w:hAnsi="Times New Roman"/>
          <w:kern w:val="2"/>
          <w:sz w:val="32"/>
          <w:szCs w:val="32"/>
          <w:lang w:val="en-US" w:eastAsia="zh-CN" w:bidi="ar-SA"/>
        </w:rPr>
        <w:t>时刻牢记“党办姓党”，深入学习贯彻习近平新时代中国特色社会主义思想和省、第州十二次党代会精神，在思想上政治上行动上同以习近平同志为核心的党中央保持高度一致，与州委同频共振。</w:t>
      </w:r>
    </w:p>
    <w:p>
      <w:pPr>
        <w:pStyle w:val="2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Chars="200" w:firstLine="640"/>
        <w:jc w:val="both"/>
        <w:textAlignment w:val="auto"/>
        <w:rPr>
          <w:rFonts w:ascii="Times New Roman" w:eastAsia="方正仿宋_GBK" w:hAnsi="Times New Roman"/>
          <w:kern w:val="2"/>
          <w:sz w:val="32"/>
          <w:szCs w:val="32"/>
          <w:lang w:val="en-US" w:eastAsia="zh-CN" w:bidi="ar-SA"/>
        </w:rPr>
      </w:pPr>
      <w:r>
        <w:rPr>
          <w:rFonts w:ascii="Times New Roman" w:eastAsia="方正楷体_GBK" w:hAnsi="Times New Roman"/>
          <w:b/>
          <w:bCs/>
          <w:i w:val="0"/>
          <w:caps w:val="0"/>
          <w:smallCaps w:val="0"/>
          <w:color w:val="000000"/>
          <w:spacing w:val="0"/>
          <w:sz w:val="32"/>
          <w:szCs w:val="32"/>
          <w:shd w:val="clear" w:color="auto" w:fill="FFFFFF"/>
          <w:lang w:eastAsia="zh-CN"/>
        </w:rPr>
        <w:t>二是争当围绕中心、服务大局的标杆。</w:t>
      </w:r>
      <w:r>
        <w:rPr>
          <w:rFonts w:ascii="Times New Roman" w:eastAsia="方正仿宋_GBK" w:hAnsi="Times New Roman"/>
          <w:kern w:val="2"/>
          <w:sz w:val="32"/>
          <w:szCs w:val="32"/>
          <w:lang w:val="en-US" w:eastAsia="zh-CN" w:bidi="ar-SA"/>
        </w:rPr>
        <w:t>深刻领会“五位一体”“四个全面”“五大发展理念” 等方面的丰富内涵，牢记国之大者、省之大计、州之大事，紧扣全州“十四五”发展以及州第十二次党代会确定的重点任务，充分发挥参谋辅政、统筹协调、服务保障等重要职能，使各项工作紧贴上级精神、适应州委需求、满足群众期盼。</w:t>
      </w:r>
    </w:p>
    <w:p>
      <w:pPr>
        <w:pStyle w:val="2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Chars="200" w:firstLine="640"/>
        <w:jc w:val="both"/>
        <w:textAlignment w:val="auto"/>
        <w:rPr>
          <w:rFonts w:ascii="Times New Roman" w:eastAsia="方正仿宋_GBK" w:hAnsi="Times New Roman"/>
          <w:kern w:val="2"/>
          <w:sz w:val="32"/>
          <w:szCs w:val="32"/>
          <w:lang w:val="en-US" w:eastAsia="zh-CN" w:bidi="ar-SA"/>
        </w:rPr>
      </w:pPr>
      <w:r>
        <w:rPr>
          <w:rFonts w:ascii="Times New Roman" w:eastAsia="方正楷体_GBK" w:hAnsi="Times New Roman"/>
          <w:b/>
          <w:bCs/>
          <w:i w:val="0"/>
          <w:caps w:val="0"/>
          <w:smallCaps w:val="0"/>
          <w:color w:val="000000"/>
          <w:spacing w:val="0"/>
          <w:sz w:val="32"/>
          <w:szCs w:val="32"/>
          <w:shd w:val="clear" w:color="auto" w:fill="FFFFFF"/>
          <w:lang w:eastAsia="zh-CN"/>
        </w:rPr>
        <w:t>三是争当极端负责、作风过硬的标杆。</w:t>
      </w:r>
      <w:r>
        <w:rPr>
          <w:rFonts w:ascii="Times New Roman" w:eastAsia="方正仿宋_GBK" w:hAnsi="Times New Roman"/>
          <w:kern w:val="2"/>
          <w:sz w:val="32"/>
          <w:szCs w:val="32"/>
          <w:lang w:val="en-US" w:eastAsia="zh-CN" w:bidi="ar-SA"/>
        </w:rPr>
        <w:t>始终保持精神状态一流、工作标准一流、工作业绩一流，以恪尽职守、认真负责的作风，把好每道关口、守住每道防线、站好每个岗位，真正做到办文“精品化”、办会“零差错”、办事“高效率”。</w:t>
      </w:r>
    </w:p>
    <w:p>
      <w:pPr>
        <w:pStyle w:val="2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Chars="200" w:firstLine="640"/>
        <w:jc w:val="both"/>
        <w:textAlignment w:val="auto"/>
        <w:rPr>
          <w:rFonts w:ascii="Times New Roman" w:eastAsia="方正仿宋_GBK" w:hAnsi="Times New Roman"/>
          <w:kern w:val="2"/>
          <w:sz w:val="32"/>
          <w:szCs w:val="32"/>
          <w:lang w:val="en-US" w:eastAsia="zh-CN" w:bidi="ar-SA"/>
        </w:rPr>
      </w:pPr>
      <w:r>
        <w:rPr>
          <w:rFonts w:ascii="Times New Roman" w:eastAsia="方正楷体_GBK" w:hAnsi="Times New Roman"/>
          <w:b/>
          <w:bCs/>
          <w:i w:val="0"/>
          <w:caps w:val="0"/>
          <w:smallCaps w:val="0"/>
          <w:color w:val="000000"/>
          <w:spacing w:val="0"/>
          <w:sz w:val="32"/>
          <w:szCs w:val="32"/>
          <w:shd w:val="clear" w:color="auto" w:fill="FFFFFF"/>
          <w:lang w:eastAsia="zh-CN"/>
        </w:rPr>
        <w:t>四是争当甘居幕后、无私奉献的标杆。</w:t>
      </w:r>
      <w:r>
        <w:rPr>
          <w:rFonts w:ascii="Times New Roman" w:eastAsia="方正仿宋_GBK" w:hAnsi="Times New Roman"/>
          <w:kern w:val="2"/>
          <w:sz w:val="32"/>
          <w:szCs w:val="32"/>
          <w:lang w:val="en-US" w:eastAsia="zh-CN" w:bidi="ar-SA"/>
        </w:rPr>
        <w:t>针对办公室工作“重、苦、杂、难”的特点，引导全办同志正确认识苦与乐、得与失的关系，把艰苦付出当作成就事业的条件，当作个人难得的成长机遇，不图名、不图利，专心致志、心无旁骛地做好工作。</w:t>
      </w:r>
    </w:p>
    <w:p>
      <w:pPr>
        <w:spacing w:line="576" w:lineRule="exact"/>
        <w:ind w:firstLineChars="200" w:firstLine="640"/>
        <w:rPr>
          <w:rFonts w:ascii="Times New Roman" w:eastAsia="方正仿宋_GBK" w:hAnsi="Times New Roman"/>
          <w:sz w:val="32"/>
          <w:szCs w:val="32"/>
          <w:lang w:val="en-US" w:eastAsia="zh-CN"/>
        </w:rPr>
      </w:pPr>
      <w:r>
        <w:rPr>
          <w:rFonts w:ascii="Times New Roman" w:eastAsia="方正楷体_GBK" w:hAnsi="Times New Roman"/>
          <w:b/>
          <w:bCs/>
          <w:i w:val="0"/>
          <w:caps w:val="0"/>
          <w:smallCaps w:val="0"/>
          <w:color w:val="000000"/>
          <w:spacing w:val="0"/>
          <w:kern w:val="0"/>
          <w:sz w:val="32"/>
          <w:szCs w:val="32"/>
          <w:shd w:val="clear" w:color="auto" w:fill="FFFFFF"/>
          <w:lang w:val="en-US" w:eastAsia="zh-CN" w:bidi="ar-SA"/>
        </w:rPr>
        <w:t>五是争当严守规矩、廉洁自律的标杆。</w:t>
      </w:r>
      <w:r>
        <w:rPr>
          <w:rFonts w:ascii="Times New Roman" w:eastAsia="方正仿宋_GBK" w:hAnsi="Times New Roman"/>
          <w:sz w:val="32"/>
          <w:szCs w:val="32"/>
          <w:lang w:val="en-US" w:eastAsia="zh-CN"/>
        </w:rPr>
        <w:t>把严明党的纪律摆在突出重要的位置，坚持不踩底线、不碰红线、不越防线。引导全办同志把自律当作为人处世的基础，强化自我修炼、自我约束、自我提升，牢固树立正确的世界观、人生观、价值观，保持一身正气、清廉自守，时时处处自觉维护州委的良好形象。</w:t>
      </w:r>
    </w:p>
    <w:p>
      <w:pPr>
        <w:spacing w:line="576" w:lineRule="exact"/>
        <w:ind w:firstLineChars="200" w:firstLine="640"/>
        <w:rPr>
          <w:rFonts w:ascii="Times New Roman" w:eastAsia="黑体" w:hAnsi="Times New Roman"/>
          <w:sz w:val="32"/>
          <w:szCs w:val="32"/>
        </w:rPr>
      </w:pPr>
      <w:r>
        <w:rPr>
          <w:rFonts w:ascii="Times New Roman" w:eastAsia="黑体" w:hAnsi="Times New Roman"/>
          <w:sz w:val="32"/>
          <w:szCs w:val="32"/>
        </w:rPr>
        <w:t>二、部门预算单位构成</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中共阿坝州委办公室属一级预算单位，下属预算单位3个，其中：行政单位1个；参照公务员法管理的事业单位0个；其他事业单位2个。分别是：州专用通信中心、州涉密文档专管中心。</w:t>
      </w:r>
    </w:p>
    <w:p>
      <w:pPr>
        <w:spacing w:line="576" w:lineRule="exact"/>
        <w:ind w:firstLineChars="200" w:firstLine="640"/>
        <w:rPr>
          <w:rStyle w:val="0"/>
          <w:rFonts w:ascii="Times New Roman" w:eastAsia="黑体" w:hAnsi="Times New Roman"/>
          <w:sz w:val="32"/>
          <w:szCs w:val="32"/>
        </w:rPr>
      </w:pPr>
      <w:r>
        <w:rPr>
          <w:rStyle w:val="0"/>
          <w:rFonts w:ascii="Times New Roman" w:eastAsia="黑体" w:hAnsi="Times New Roman"/>
          <w:sz w:val="32"/>
          <w:szCs w:val="32"/>
        </w:rPr>
        <w:t>三、收支预算情况说明</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按照综合预算的原则，中共阿坝州委办公室所有收入和支出均纳入部门预算管理。收入包括：一般公共预算拨款收入2856.81万元；支出包括：一般公共服务支出2432.3万元，社会保障和就业支出212.79万元，医疗卫生与计划生育支出70.58万元，住房保障支出141.14万元。</w:t>
      </w:r>
    </w:p>
    <w:p>
      <w:pPr>
        <w:numPr>
          <w:ilvl w:val="0"/>
          <w:numId w:val="2"/>
        </w:numPr>
        <w:spacing w:line="576" w:lineRule="exact"/>
        <w:ind w:left="0" w:firstLineChars="200" w:firstLine="640"/>
        <w:jc w:val="left"/>
        <w:rPr>
          <w:rFonts w:ascii="Times New Roman" w:eastAsia="楷体_GB2312" w:hAnsi="Times New Roman"/>
          <w:b/>
          <w:sz w:val="32"/>
          <w:szCs w:val="32"/>
        </w:rPr>
      </w:pPr>
      <w:r>
        <w:rPr>
          <w:rFonts w:ascii="Times New Roman" w:eastAsia="楷体_GB2312" w:hAnsi="Times New Roman"/>
          <w:b/>
          <w:sz w:val="32"/>
          <w:szCs w:val="32"/>
        </w:rPr>
        <w:t>收入预算情况</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中共阿坝州委办公室2022年收入预算2856.81万元，其中：一般公共预算拨款收入2856.81万元，占100%；无其他收入。</w:t>
      </w:r>
    </w:p>
    <w:p>
      <w:pPr>
        <w:numPr>
          <w:ilvl w:val="0"/>
          <w:numId w:val="2"/>
        </w:numPr>
        <w:spacing w:line="576" w:lineRule="exact"/>
        <w:ind w:left="0" w:firstLineChars="200" w:firstLine="640"/>
        <w:jc w:val="left"/>
        <w:rPr>
          <w:rFonts w:ascii="Times New Roman" w:eastAsia="楷体_GB2312" w:hAnsi="Times New Roman"/>
          <w:b/>
          <w:sz w:val="32"/>
          <w:szCs w:val="32"/>
        </w:rPr>
      </w:pPr>
      <w:r>
        <w:rPr>
          <w:rFonts w:ascii="Times New Roman" w:eastAsia="楷体_GB2312" w:hAnsi="Times New Roman"/>
          <w:b/>
          <w:sz w:val="32"/>
          <w:szCs w:val="32"/>
        </w:rPr>
        <w:t>支出预算情况</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中共阿坝州委办公室2022年支出预算2856.81万元，其中：基本支出2006.61万元，占70.24%；项目支出850.2万元，占29.76%。</w:t>
      </w:r>
    </w:p>
    <w:p>
      <w:pPr>
        <w:spacing w:line="576" w:lineRule="exact"/>
        <w:ind w:firstLineChars="200" w:firstLine="640"/>
        <w:rPr>
          <w:rFonts w:ascii="Times New Roman" w:hAnsi="Times New Roman"/>
          <w:sz w:val="32"/>
          <w:szCs w:val="32"/>
        </w:rPr>
      </w:pPr>
      <w:r>
        <w:rPr>
          <w:rFonts w:ascii="Times New Roman" w:eastAsia="黑体" w:hAnsi="Times New Roman"/>
          <w:sz w:val="32"/>
          <w:szCs w:val="32"/>
        </w:rPr>
        <w:t>四、财政拨款收支预算情况说明</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2022年财政拨款收支总预算2856.81万元,比2021年财政拨款收支总预算减少1138.21万元，主要原因:根据财政部门相关规定，本年度除中央转移支付及省级专项资金可结转外，其他本级存量资金一律不作结转使用，本年度无结转结余资金。</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收入包括：本年一般公共预算拨款收入2856.81万元。</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支出包括：一般公共服务支出2432.3万元，社会保障和就业支出212.79万元，医疗卫生与计划生育支出70.58万元，住房保障支出141.14万元。</w:t>
      </w:r>
    </w:p>
    <w:p>
      <w:pPr>
        <w:spacing w:line="576" w:lineRule="exact"/>
        <w:ind w:firstLineChars="200" w:firstLine="640"/>
        <w:rPr>
          <w:rFonts w:ascii="Times New Roman" w:eastAsia="黑体" w:hAnsi="Times New Roman"/>
          <w:sz w:val="32"/>
          <w:szCs w:val="32"/>
        </w:rPr>
      </w:pPr>
      <w:r>
        <w:rPr>
          <w:rFonts w:ascii="Times New Roman" w:eastAsia="黑体" w:hAnsi="Times New Roman"/>
          <w:sz w:val="32"/>
          <w:szCs w:val="32"/>
        </w:rPr>
        <w:t>五、一般公共预算当年拨款情况说明</w:t>
      </w:r>
    </w:p>
    <w:p>
      <w:pPr>
        <w:pStyle w:val="18"/>
        <w:spacing w:before="0" w:line="576" w:lineRule="exact"/>
        <w:ind w:firstLine="660"/>
        <w:rPr>
          <w:rFonts w:ascii="Times New Roman" w:eastAsia="楷体_GB2312" w:hAnsi="Times New Roman"/>
          <w:b/>
          <w:kern w:val="2"/>
          <w:sz w:val="32"/>
          <w:szCs w:val="32"/>
        </w:rPr>
      </w:pPr>
      <w:r>
        <w:rPr>
          <w:rFonts w:ascii="Times New Roman" w:eastAsia="楷体_GB2312" w:hAnsi="Times New Roman"/>
          <w:b/>
          <w:kern w:val="2"/>
          <w:sz w:val="32"/>
          <w:szCs w:val="32"/>
        </w:rPr>
        <w:t>（一）一般公共预算当年拨款规模变化情况</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中共阿坝州委办公室2022年一般公共预算当年拨款2856.81万元，比2021年预算数减少60.74万元，主要原因:本年度人员减少，导致人员经费减少。</w:t>
      </w:r>
    </w:p>
    <w:p>
      <w:pPr>
        <w:pStyle w:val="18"/>
        <w:spacing w:before="0" w:line="576" w:lineRule="exact"/>
        <w:ind w:leftChars="310" w:left="651"/>
        <w:rPr>
          <w:rFonts w:ascii="Times New Roman" w:hAnsi="Times New Roman"/>
          <w:sz w:val="32"/>
          <w:szCs w:val="32"/>
        </w:rPr>
      </w:pPr>
      <w:r>
        <w:rPr>
          <w:rFonts w:ascii="Times New Roman" w:eastAsia="楷体_GB2312" w:hAnsi="Times New Roman"/>
          <w:b/>
          <w:sz w:val="32"/>
          <w:szCs w:val="32"/>
        </w:rPr>
        <w:t>（二）一般公共预算当年拨款结构情况</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一般公共服务支出2432.3万元，占85.14%；社会保障和就业支出212.79万元，占7.45%；医疗卫生与计划生育支出70.58万元，占2.47%；住房保障支出141.14万元，占4.94%。</w:t>
      </w:r>
    </w:p>
    <w:p>
      <w:pPr>
        <w:pStyle w:val="18"/>
        <w:spacing w:before="0" w:line="576" w:lineRule="exact"/>
        <w:ind w:leftChars="310" w:left="651"/>
        <w:rPr>
          <w:rFonts w:ascii="Times New Roman" w:eastAsia="楷体_GB2312" w:hAnsi="Times New Roman"/>
          <w:b/>
          <w:sz w:val="32"/>
          <w:szCs w:val="32"/>
        </w:rPr>
      </w:pPr>
      <w:r>
        <w:rPr>
          <w:rFonts w:ascii="Times New Roman" w:eastAsia="楷体_GB2312" w:hAnsi="Times New Roman"/>
          <w:b/>
          <w:sz w:val="32"/>
          <w:szCs w:val="32"/>
        </w:rPr>
        <w:t>（三）一般公共预算当年拨款具体使用情况</w:t>
      </w:r>
    </w:p>
    <w:p>
      <w:pPr>
        <w:spacing w:line="576"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1．一般公共服务支出</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行政运行，2022年预算数为1732.39元，主要用于：工资福利支出891.99万元；商品和服务支出838.24万元；对个人和家庭的补助支出2.16万元。</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事业运行，2022年预算数为128.91万元，主要用于：工资福利支出104.94万元，商品和服务支出23.97万元。</w:t>
      </w:r>
    </w:p>
    <w:p>
      <w:pPr>
        <w:spacing w:line="576" w:lineRule="exact"/>
        <w:ind w:firstLineChars="200" w:firstLine="640"/>
        <w:rPr>
          <w:rFonts w:ascii="Times New Roman" w:eastAsia="方正仿宋_GBK" w:hAnsi="Times New Roman"/>
          <w:sz w:val="32"/>
          <w:szCs w:val="32"/>
        </w:rPr>
      </w:pPr>
      <w:r>
        <w:rPr>
          <w:rStyle w:val="0"/>
          <w:rFonts w:ascii="Times New Roman" w:eastAsia="方正仿宋_GBK" w:hAnsi="Times New Roman"/>
          <w:bCs/>
          <w:sz w:val="32"/>
          <w:szCs w:val="32"/>
        </w:rPr>
        <w:t>一般行政管理事务，</w:t>
      </w:r>
      <w:r>
        <w:rPr>
          <w:rFonts w:ascii="Times New Roman" w:eastAsia="方正仿宋_GBK" w:hAnsi="Times New Roman"/>
          <w:sz w:val="32"/>
          <w:szCs w:val="32"/>
        </w:rPr>
        <w:t>2022年预算数为278万元，主要用于：商品和服务支出266万元；资本性支出12万元。</w:t>
      </w:r>
    </w:p>
    <w:p>
      <w:pPr>
        <w:spacing w:line="576" w:lineRule="exact"/>
        <w:ind w:firstLineChars="200" w:firstLine="640"/>
        <w:rPr>
          <w:rFonts w:ascii="Times New Roman" w:eastAsia="方正仿宋_GBK" w:hAnsi="Times New Roman"/>
          <w:sz w:val="32"/>
          <w:szCs w:val="32"/>
        </w:rPr>
      </w:pPr>
      <w:r>
        <w:rPr>
          <w:rStyle w:val="0"/>
          <w:rFonts w:ascii="Times New Roman" w:eastAsia="方正仿宋_GBK" w:hAnsi="Times New Roman"/>
          <w:bCs/>
          <w:sz w:val="32"/>
          <w:szCs w:val="32"/>
        </w:rPr>
        <w:t>专项业务，</w:t>
      </w:r>
      <w:r>
        <w:rPr>
          <w:rFonts w:ascii="Times New Roman" w:eastAsia="方正仿宋_GBK" w:hAnsi="Times New Roman"/>
          <w:sz w:val="32"/>
          <w:szCs w:val="32"/>
        </w:rPr>
        <w:t>2022年预算数为293万元，主要用于：商品和服务支出246万元；资本性支出47万元。</w:t>
      </w:r>
    </w:p>
    <w:p>
      <w:pPr>
        <w:spacing w:line="576"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2.社会保障和就业支出</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2022年机关事业单位基本养老保险缴费支出预算数为152万元，主要用于缴纳干部职工2022年基本养老保险。</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2022年机关事业单位职业年金缴费支出预算数为60.79万元，主要用于缴纳干部职工2022年职业年金。</w:t>
      </w:r>
    </w:p>
    <w:p>
      <w:pPr>
        <w:spacing w:line="576"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3.卫生健康支出</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行政单位医疗，2022年预算数为45.56万元，主要用于缴纳行政人员基本医疗保险缴费45.56万元。</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事业单位医疗，2022年预算数为6.93万元，主要用于缴纳事业人员基本医疗保险缴费6.93万元。</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公务员医疗补助，2022年预算数为16.08万元，主要用于缴纳行政人员医疗补助缴费16.08万元。</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其他行政事业单位医疗支出，2022年预算数为2.01万元，主要用于缴纳事业人员医疗补助费2.01万元。</w:t>
      </w:r>
    </w:p>
    <w:p>
      <w:pPr>
        <w:spacing w:line="576"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4.住房保障支出</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2022年住房公积金预算数为141.14万元，主要用于缴纳干部职工2022年住房公积金。</w:t>
      </w:r>
    </w:p>
    <w:p>
      <w:pPr>
        <w:pStyle w:val="18"/>
        <w:spacing w:before="0" w:line="576" w:lineRule="exact"/>
        <w:ind w:firstLine="660"/>
        <w:rPr>
          <w:rFonts w:ascii="Times New Roman" w:eastAsia="黑体" w:hAnsi="Times New Roman"/>
          <w:sz w:val="32"/>
          <w:szCs w:val="32"/>
        </w:rPr>
      </w:pPr>
      <w:r>
        <w:rPr>
          <w:rFonts w:ascii="Times New Roman" w:eastAsia="黑体" w:hAnsi="Times New Roman"/>
          <w:sz w:val="32"/>
          <w:szCs w:val="32"/>
        </w:rPr>
        <w:t>六、一般公共预算基本支出情况说明</w:t>
      </w:r>
    </w:p>
    <w:p>
      <w:pPr>
        <w:spacing w:line="576" w:lineRule="exact"/>
        <w:ind w:firstLineChars="200" w:firstLine="640"/>
        <w:rPr>
          <w:rStyle w:val="0"/>
          <w:rFonts w:ascii="Times New Roman" w:eastAsia="方正仿宋_GBK" w:hAnsi="Times New Roman"/>
          <w:sz w:val="32"/>
          <w:szCs w:val="32"/>
        </w:rPr>
      </w:pPr>
      <w:r>
        <w:rPr>
          <w:rStyle w:val="0"/>
          <w:rFonts w:ascii="Times New Roman" w:eastAsia="方正仿宋_GBK" w:hAnsi="Times New Roman"/>
          <w:sz w:val="32"/>
          <w:szCs w:val="32"/>
        </w:rPr>
        <w:t>中共阿坝州委办公室2022年一般公共预算基本支出2006.61万元，其中：人员经费1423.6万元，主要包括：基本工资、津贴补贴、奖金、其他社会保障缴费、绩效工资、机关事业单位基本养老保险缴费、职业年金缴费、其他工资福利支出、退休费、奖励金、住房公积金、其他对个人和家庭的补助支出。</w:t>
      </w:r>
    </w:p>
    <w:p>
      <w:pPr>
        <w:spacing w:line="576" w:lineRule="exact"/>
        <w:ind w:firstLineChars="200" w:firstLine="640"/>
        <w:rPr>
          <w:rStyle w:val="0"/>
          <w:rFonts w:ascii="Times New Roman" w:eastAsia="方正仿宋_GBK" w:hAnsi="Times New Roman"/>
          <w:sz w:val="32"/>
          <w:szCs w:val="32"/>
        </w:rPr>
      </w:pPr>
      <w:r>
        <w:rPr>
          <w:rStyle w:val="0"/>
          <w:rFonts w:ascii="Times New Roman" w:eastAsia="方正仿宋_GBK" w:hAnsi="Times New Roman"/>
          <w:sz w:val="32"/>
          <w:szCs w:val="32"/>
        </w:rPr>
        <w:t>公用经费583.01万元，主要包括：办公费、印刷费、手续费、水费、电费、邮电费、差旅费、维修（护）费、租赁费、会议费、培训费、劳务费、工会经费、福利费、其他交通工具运行维护费、其他商品和服务支出。</w:t>
      </w:r>
    </w:p>
    <w:p>
      <w:pPr>
        <w:pStyle w:val="18"/>
        <w:spacing w:before="0" w:line="576" w:lineRule="exact"/>
        <w:ind w:firstLineChars="200" w:firstLine="640"/>
        <w:rPr>
          <w:rFonts w:ascii="Times New Roman" w:eastAsia="黑体" w:hAnsi="Times New Roman"/>
          <w:sz w:val="32"/>
          <w:szCs w:val="32"/>
        </w:rPr>
      </w:pPr>
      <w:r>
        <w:rPr>
          <w:rFonts w:ascii="Times New Roman" w:eastAsia="黑体" w:hAnsi="Times New Roman"/>
          <w:sz w:val="32"/>
          <w:szCs w:val="32"/>
        </w:rPr>
        <w:t>七、“三公”经费财政拨款预算安排情况说明</w:t>
      </w:r>
    </w:p>
    <w:p>
      <w:pPr>
        <w:spacing w:line="576" w:lineRule="exact"/>
        <w:ind w:firstLineChars="200" w:firstLine="640"/>
        <w:rPr>
          <w:rStyle w:val="0"/>
          <w:rFonts w:ascii="Times New Roman" w:eastAsia="方正仿宋_GBK" w:hAnsi="Times New Roman"/>
          <w:sz w:val="32"/>
          <w:szCs w:val="32"/>
        </w:rPr>
      </w:pPr>
      <w:r>
        <w:rPr>
          <w:rStyle w:val="0"/>
          <w:rFonts w:ascii="Times New Roman" w:eastAsia="方正仿宋_GBK" w:hAnsi="Times New Roman"/>
          <w:sz w:val="32"/>
          <w:szCs w:val="32"/>
        </w:rPr>
        <w:t>中共阿坝州委办公室2022年“三公”经费财政拨款预算数273.64万元，其中：因公出国（境）经费0万元，公务接待费10.84万元，公务用车购置及运行维护费262.8万元。</w:t>
      </w:r>
    </w:p>
    <w:p>
      <w:pPr>
        <w:spacing w:line="576" w:lineRule="exact"/>
        <w:ind w:firstLineChars="200" w:firstLine="640"/>
        <w:rPr>
          <w:rStyle w:val="0"/>
          <w:rFonts w:ascii="Times New Roman" w:eastAsia="方正仿宋_GBK" w:hAnsi="Times New Roman"/>
          <w:sz w:val="32"/>
          <w:szCs w:val="32"/>
        </w:rPr>
      </w:pPr>
      <w:r>
        <w:rPr>
          <w:rStyle w:val="0"/>
          <w:rFonts w:ascii="Times New Roman" w:eastAsia="方正仿宋_GBK" w:hAnsi="Times New Roman"/>
          <w:sz w:val="32"/>
          <w:szCs w:val="32"/>
        </w:rPr>
        <w:t>（一）2022年因公出国（境）经费0万元。</w:t>
      </w:r>
    </w:p>
    <w:p>
      <w:pPr>
        <w:spacing w:line="576" w:lineRule="exact"/>
        <w:ind w:firstLineChars="200" w:firstLine="640"/>
        <w:rPr>
          <w:rStyle w:val="0"/>
          <w:rFonts w:ascii="Times New Roman" w:eastAsia="方正仿宋_GBK" w:hAnsi="Times New Roman"/>
          <w:sz w:val="32"/>
          <w:szCs w:val="32"/>
        </w:rPr>
      </w:pPr>
      <w:r>
        <w:rPr>
          <w:rStyle w:val="0"/>
          <w:rFonts w:ascii="Times New Roman" w:eastAsia="方正仿宋_GBK" w:hAnsi="Times New Roman"/>
          <w:sz w:val="32"/>
          <w:szCs w:val="32"/>
        </w:rPr>
        <w:t>（二）2022年公务接待经费10.84万元。较2021年预算经费增加0.39万元，增加原因为本年度预算包含州专用通信中心公务接待费。</w:t>
      </w:r>
      <w:r>
        <w:rPr>
          <w:rFonts w:ascii="Times New Roman" w:hAnsi="Times New Roman"/>
          <w:color w:val="000000"/>
          <w:kern w:val="2"/>
          <w:sz w:val="32"/>
          <w:szCs w:val="32"/>
        </w:rPr>
        <w:br/>
      </w:r>
      <w:r>
        <w:rPr>
          <w:rFonts w:ascii="Times New Roman" w:hAnsi="Times New Roman"/>
          <w:color w:val="FF0000"/>
          <w:kern w:val="2"/>
          <w:sz w:val="32"/>
          <w:szCs w:val="32"/>
        </w:rPr>
        <w:t>　　</w:t>
      </w:r>
      <w:r>
        <w:rPr>
          <w:rFonts w:ascii="Times New Roman" w:eastAsia="方正仿宋_GBK" w:hAnsi="Times New Roman"/>
          <w:sz w:val="32"/>
          <w:szCs w:val="32"/>
        </w:rPr>
        <w:t>（三）2022年公务用车购置及运行维护费262.8万元。较2021年预算经费增加14.4万元，增加原因为州委办公室2022年新增车辆1辆。</w:t>
      </w:r>
    </w:p>
    <w:p>
      <w:pPr>
        <w:pStyle w:val="18"/>
        <w:spacing w:before="0" w:line="576" w:lineRule="exact"/>
        <w:ind w:firstLineChars="200" w:firstLine="640"/>
        <w:rPr>
          <w:rFonts w:ascii="Times New Roman" w:eastAsia="黑体" w:hAnsi="Times New Roman"/>
          <w:sz w:val="32"/>
          <w:szCs w:val="32"/>
        </w:rPr>
      </w:pPr>
      <w:r>
        <w:rPr>
          <w:rFonts w:ascii="Times New Roman" w:eastAsia="黑体" w:hAnsi="Times New Roman"/>
          <w:sz w:val="32"/>
          <w:szCs w:val="32"/>
        </w:rPr>
        <w:t>八、政府性基金预算支出情况说明</w:t>
      </w:r>
    </w:p>
    <w:p>
      <w:pPr>
        <w:spacing w:line="576" w:lineRule="exact"/>
        <w:ind w:firstLineChars="200" w:firstLine="640"/>
        <w:rPr>
          <w:rStyle w:val="0"/>
          <w:rFonts w:ascii="Times New Roman" w:eastAsia="方正仿宋_GBK" w:hAnsi="Times New Roman"/>
          <w:sz w:val="32"/>
          <w:szCs w:val="32"/>
        </w:rPr>
      </w:pPr>
      <w:r>
        <w:rPr>
          <w:rStyle w:val="0"/>
          <w:rFonts w:ascii="Times New Roman" w:eastAsia="方正仿宋_GBK" w:hAnsi="Times New Roman"/>
          <w:sz w:val="32"/>
          <w:szCs w:val="32"/>
        </w:rPr>
        <w:t>2022年无政府性基金预算拨款安排。</w:t>
      </w:r>
    </w:p>
    <w:p>
      <w:pPr>
        <w:pStyle w:val="18"/>
        <w:spacing w:before="0" w:line="576" w:lineRule="exact"/>
        <w:ind w:firstLineChars="200" w:firstLine="640"/>
        <w:rPr>
          <w:rFonts w:ascii="Times New Roman" w:eastAsia="黑体" w:hAnsi="Times New Roman"/>
          <w:sz w:val="32"/>
          <w:szCs w:val="32"/>
        </w:rPr>
      </w:pPr>
      <w:r>
        <w:rPr>
          <w:rFonts w:ascii="Times New Roman" w:eastAsia="黑体" w:hAnsi="Times New Roman"/>
          <w:sz w:val="32"/>
          <w:szCs w:val="32"/>
        </w:rPr>
        <w:t>九、其他重要事项的情况说明</w:t>
      </w:r>
    </w:p>
    <w:p>
      <w:pPr>
        <w:pStyle w:val="18"/>
        <w:spacing w:before="0" w:line="576" w:lineRule="exact"/>
        <w:ind w:firstLineChars="200" w:firstLine="640"/>
        <w:rPr>
          <w:rFonts w:ascii="Times New Roman" w:eastAsia="方正仿宋_GBK" w:hAnsi="Times New Roman"/>
          <w:kern w:val="2"/>
          <w:sz w:val="32"/>
          <w:szCs w:val="32"/>
        </w:rPr>
      </w:pPr>
      <w:r>
        <w:rPr>
          <w:rFonts w:ascii="Times New Roman" w:eastAsia="方正楷体_GBK" w:hAnsi="Times New Roman"/>
          <w:b/>
          <w:bCs/>
          <w:kern w:val="2"/>
          <w:sz w:val="32"/>
          <w:szCs w:val="32"/>
        </w:rPr>
        <w:t>（一）机关运行经费</w:t>
      </w:r>
      <w:r>
        <w:rPr>
          <w:rFonts w:ascii="Times New Roman" w:hAnsi="Times New Roman"/>
          <w:kern w:val="2"/>
          <w:sz w:val="32"/>
          <w:szCs w:val="32"/>
        </w:rPr>
        <w:br/>
      </w:r>
      <w:r>
        <w:rPr>
          <w:rFonts w:ascii="Times New Roman" w:eastAsia="方正仿宋_GBK" w:hAnsi="Times New Roman"/>
          <w:kern w:val="2"/>
          <w:sz w:val="32"/>
          <w:szCs w:val="32"/>
        </w:rPr>
        <w:t xml:space="preserve">　  中共阿坝州委办公室2022年机关运行经费财政拨款预算为583.01万元，比2021年预算减少11.84万元，减少1.99%。 </w:t>
      </w:r>
    </w:p>
    <w:p>
      <w:pPr>
        <w:pStyle w:val="18"/>
        <w:spacing w:before="0" w:line="576" w:lineRule="exact"/>
        <w:ind w:firstLineChars="200" w:firstLine="640"/>
        <w:rPr>
          <w:rFonts w:ascii="Times New Roman" w:eastAsia="方正楷体_GBK" w:hAnsi="Times New Roman"/>
          <w:b/>
          <w:bCs/>
          <w:kern w:val="2"/>
          <w:sz w:val="32"/>
          <w:szCs w:val="32"/>
        </w:rPr>
      </w:pPr>
      <w:r>
        <w:rPr>
          <w:rFonts w:ascii="Times New Roman" w:eastAsia="方正楷体_GBK" w:hAnsi="Times New Roman"/>
          <w:b/>
          <w:bCs/>
          <w:kern w:val="2"/>
          <w:sz w:val="32"/>
          <w:szCs w:val="32"/>
        </w:rPr>
        <w:t>（二）政府采购情况</w:t>
      </w:r>
    </w:p>
    <w:p>
      <w:pPr>
        <w:pStyle w:val="18"/>
        <w:spacing w:before="0" w:line="576" w:lineRule="exact"/>
        <w:ind w:firstLineChars="200" w:firstLine="640"/>
        <w:rPr>
          <w:rFonts w:ascii="Times New Roman" w:eastAsia="方正仿宋_GBK" w:hAnsi="Times New Roman"/>
          <w:bCs/>
          <w:kern w:val="2"/>
          <w:sz w:val="32"/>
          <w:szCs w:val="32"/>
        </w:rPr>
      </w:pPr>
      <w:r>
        <w:rPr>
          <w:rFonts w:ascii="Times New Roman" w:eastAsia="方正仿宋_GBK" w:hAnsi="Times New Roman"/>
          <w:kern w:val="2"/>
          <w:sz w:val="32"/>
          <w:szCs w:val="32"/>
        </w:rPr>
        <w:t>2022年中共阿坝州委办公室安排政府采购预算12万元，主要</w:t>
      </w:r>
      <w:r>
        <w:rPr>
          <w:rFonts w:ascii="Times New Roman" w:eastAsia="方正仿宋_GBK" w:hAnsi="Times New Roman"/>
          <w:bCs/>
          <w:kern w:val="2"/>
          <w:sz w:val="32"/>
          <w:szCs w:val="32"/>
        </w:rPr>
        <w:t>用于：办公家具购置费12万元</w:t>
      </w:r>
      <w:r>
        <w:rPr>
          <w:rFonts w:ascii="Times New Roman" w:eastAsia="方正仿宋_GBK" w:cs="Times New Roman" w:hAnsi="Times New Roman"/>
          <w:sz w:val="32"/>
          <w:szCs w:val="32"/>
        </w:rPr>
        <w:t>。</w:t>
      </w:r>
    </w:p>
    <w:p>
      <w:pPr>
        <w:pStyle w:val="18"/>
        <w:spacing w:before="0" w:line="576" w:lineRule="exact"/>
        <w:ind w:firstLineChars="200" w:firstLine="640"/>
        <w:rPr>
          <w:rFonts w:ascii="Times New Roman" w:eastAsia="方正楷体_GBK" w:hAnsi="Times New Roman"/>
          <w:b/>
          <w:bCs/>
          <w:kern w:val="2"/>
          <w:sz w:val="32"/>
          <w:szCs w:val="32"/>
        </w:rPr>
      </w:pPr>
      <w:r>
        <w:rPr>
          <w:rFonts w:ascii="Times New Roman" w:eastAsia="方正楷体_GBK" w:hAnsi="Times New Roman"/>
          <w:b/>
          <w:bCs/>
          <w:kern w:val="2"/>
          <w:sz w:val="32"/>
          <w:szCs w:val="32"/>
        </w:rPr>
        <w:t>（三）国有资产占有使用情况</w:t>
      </w:r>
    </w:p>
    <w:p>
      <w:pPr>
        <w:pStyle w:val="18"/>
        <w:spacing w:before="0" w:line="576" w:lineRule="exact"/>
        <w:ind w:firstLineChars="200" w:firstLine="640"/>
        <w:rPr>
          <w:rFonts w:ascii="Times New Roman" w:eastAsia="方正仿宋_GBK" w:hAnsi="Times New Roman"/>
          <w:sz w:val="32"/>
          <w:szCs w:val="32"/>
        </w:rPr>
      </w:pPr>
      <w:r>
        <w:rPr>
          <w:rStyle w:val="0"/>
          <w:rFonts w:ascii="Times New Roman" w:eastAsia="方正仿宋_GBK" w:hAnsi="Times New Roman"/>
          <w:sz w:val="32"/>
          <w:szCs w:val="32"/>
        </w:rPr>
        <w:t>截至2021年12月31日，我单位资产共计4155.38万元，其中固定资产4141.87万元，无形资产13.51万元。</w:t>
      </w:r>
    </w:p>
    <w:p>
      <w:pPr>
        <w:pStyle w:val="18"/>
        <w:spacing w:before="0" w:line="576" w:lineRule="exact"/>
        <w:ind w:left="0" w:firstLineChars="200" w:firstLine="640"/>
        <w:rPr>
          <w:rFonts w:ascii="Times New Roman" w:eastAsia="方正仿宋_GBK" w:hAnsi="Times New Roman"/>
          <w:kern w:val="2"/>
          <w:sz w:val="32"/>
          <w:szCs w:val="32"/>
        </w:rPr>
      </w:pPr>
      <w:r>
        <w:rPr>
          <w:rFonts w:ascii="Times New Roman" w:eastAsia="方正楷体_GBK" w:hAnsi="Times New Roman"/>
          <w:b/>
          <w:bCs/>
          <w:kern w:val="2"/>
          <w:sz w:val="32"/>
          <w:szCs w:val="32"/>
        </w:rPr>
        <w:t>（四）目标设置情况</w:t>
      </w:r>
      <w:r>
        <w:rPr>
          <w:rFonts w:ascii="Times New Roman" w:hAnsi="Times New Roman"/>
          <w:kern w:val="2"/>
          <w:sz w:val="32"/>
          <w:szCs w:val="32"/>
        </w:rPr>
        <w:br/>
        <w:t>　　</w:t>
      </w:r>
      <w:r>
        <w:rPr>
          <w:rFonts w:ascii="Times New Roman" w:eastAsia="方正仿宋_GBK" w:hAnsi="Times New Roman"/>
          <w:kern w:val="2"/>
          <w:sz w:val="32"/>
          <w:szCs w:val="32"/>
        </w:rPr>
        <w:t>2022年中共阿坝州委办公室通用项目和专用项目均按要求实行绩效目标管理，涉及一般公共预算当年拨款850.20万元，其中行政运行279.20万元，包括视频会议系统维护及服务费7.2万元、会议费50万元、州委重点工作经费200万元、全州党委系统信息工作经费6万元、全州档案工作培训费8万元，</w:t>
      </w:r>
      <w:r>
        <w:rPr>
          <w:rFonts w:ascii="Times New Roman" w:eastAsia="方正仿宋_GBK" w:cs="Times New Roman" w:hAnsi="Times New Roman"/>
          <w:sz w:val="32"/>
          <w:szCs w:val="32"/>
        </w:rPr>
        <w:t>其他</w:t>
      </w:r>
      <w:r>
        <w:rPr>
          <w:rFonts w:ascii="Times New Roman" w:eastAsia="方正仿宋_GBK" w:cs="Times New Roman" w:hAnsi="Times New Roman"/>
          <w:sz w:val="32"/>
          <w:szCs w:val="32"/>
          <w:lang w:eastAsia="zh-CN"/>
        </w:rPr>
        <w:t>经费按</w:t>
      </w:r>
      <w:r>
        <w:rPr>
          <w:rFonts w:ascii="Times New Roman" w:eastAsia="方正仿宋_GBK" w:cs="Times New Roman" w:hAnsi="Times New Roman" w:hint="eastAsia"/>
          <w:sz w:val="32"/>
          <w:szCs w:val="32"/>
          <w:lang w:eastAsia="zh-CN"/>
        </w:rPr>
        <w:t>保密</w:t>
      </w:r>
      <w:r>
        <w:rPr>
          <w:rFonts w:ascii="Times New Roman" w:eastAsia="方正仿宋_GBK" w:cs="Times New Roman" w:hAnsi="Times New Roman"/>
          <w:sz w:val="32"/>
          <w:szCs w:val="32"/>
          <w:lang w:eastAsia="zh-CN"/>
        </w:rPr>
        <w:t>有关规定不予公开</w:t>
      </w:r>
      <w:r>
        <w:rPr>
          <w:rFonts w:ascii="Times New Roman" w:eastAsia="方正仿宋_GBK" w:hAnsi="Times New Roman"/>
          <w:kern w:val="2"/>
          <w:sz w:val="32"/>
          <w:szCs w:val="32"/>
        </w:rPr>
        <w:t>；一般行政管理事务278万元，包括州委大院零星维修（护）费40万元、办公家具购置费12万元、中央空调运行维护费150万元、车辆大修16万元，</w:t>
      </w:r>
      <w:r>
        <w:rPr>
          <w:rFonts w:ascii="Times New Roman" w:eastAsia="方正仿宋_GBK" w:cs="Times New Roman" w:hAnsi="Times New Roman"/>
          <w:sz w:val="32"/>
          <w:szCs w:val="32"/>
        </w:rPr>
        <w:t>其他</w:t>
      </w:r>
      <w:r>
        <w:rPr>
          <w:rFonts w:ascii="Times New Roman" w:eastAsia="方正仿宋_GBK" w:cs="Times New Roman" w:hAnsi="Times New Roman"/>
          <w:sz w:val="32"/>
          <w:szCs w:val="32"/>
          <w:lang w:eastAsia="zh-CN"/>
        </w:rPr>
        <w:t>经费按</w:t>
      </w:r>
      <w:r>
        <w:rPr>
          <w:rFonts w:ascii="Times New Roman" w:eastAsia="方正仿宋_GBK" w:cs="Times New Roman" w:hAnsi="Times New Roman" w:hint="eastAsia"/>
          <w:sz w:val="32"/>
          <w:szCs w:val="32"/>
          <w:lang w:eastAsia="zh-CN"/>
        </w:rPr>
        <w:t>保密</w:t>
      </w:r>
      <w:r>
        <w:rPr>
          <w:rFonts w:ascii="Times New Roman" w:eastAsia="方正仿宋_GBK" w:cs="Times New Roman" w:hAnsi="Times New Roman"/>
          <w:sz w:val="32"/>
          <w:szCs w:val="32"/>
          <w:lang w:eastAsia="zh-CN"/>
        </w:rPr>
        <w:t>有关规定不予公开</w:t>
      </w:r>
      <w:r>
        <w:rPr>
          <w:rFonts w:ascii="Times New Roman" w:eastAsia="方正仿宋_GBK" w:cs="Times New Roman" w:hAnsi="Times New Roman"/>
          <w:sz w:val="32"/>
          <w:szCs w:val="32"/>
        </w:rPr>
        <w:t>。</w:t>
      </w:r>
    </w:p>
    <w:p>
      <w:pPr>
        <w:pStyle w:val="18"/>
        <w:spacing w:before="0" w:line="576" w:lineRule="exact"/>
        <w:ind w:firstLineChars="200" w:firstLine="640"/>
        <w:rPr>
          <w:rFonts w:ascii="Times New Roman" w:eastAsia="方正仿宋_GBK" w:hAnsi="Times New Roman"/>
          <w:kern w:val="2"/>
          <w:sz w:val="32"/>
          <w:szCs w:val="32"/>
        </w:rPr>
      </w:pPr>
      <w:r>
        <w:rPr>
          <w:rFonts w:ascii="Times New Roman" w:eastAsia="黑体" w:hAnsi="Times New Roman"/>
          <w:sz w:val="32"/>
          <w:szCs w:val="32"/>
        </w:rPr>
        <w:t xml:space="preserve">十、名称解释 </w:t>
      </w:r>
      <w:r>
        <w:rPr>
          <w:rFonts w:ascii="Times New Roman" w:hAnsi="Times New Roman"/>
          <w:sz w:val="32"/>
          <w:szCs w:val="32"/>
        </w:rPr>
        <w:br/>
      </w:r>
      <w:r>
        <w:rPr>
          <w:rFonts w:ascii="Times New Roman" w:eastAsia="宋体" w:hAnsi="Times New Roman"/>
          <w:sz w:val="32"/>
          <w:szCs w:val="32"/>
        </w:rPr>
        <w:t>　　</w:t>
      </w:r>
      <w:r>
        <w:rPr>
          <w:rFonts w:ascii="Times New Roman" w:eastAsia="方正仿宋_GBK" w:hAnsi="Times New Roman"/>
          <w:kern w:val="2"/>
          <w:sz w:val="32"/>
          <w:szCs w:val="32"/>
        </w:rPr>
        <w:t>（一）财政拨款收入：指由财政拨款形成的部门收入。按现行管理制度，部门预算中反映的财政拨款仅包括一般公共预算拨款和政府性基金预算拨款。</w:t>
      </w:r>
      <w:r>
        <w:rPr>
          <w:rFonts w:ascii="Times New Roman" w:hAnsi="Times New Roman"/>
          <w:kern w:val="2"/>
          <w:sz w:val="32"/>
          <w:szCs w:val="32"/>
        </w:rPr>
        <w:br/>
        <w:t>　　</w:t>
      </w:r>
      <w:r>
        <w:rPr>
          <w:rFonts w:ascii="Times New Roman" w:eastAsia="方正仿宋_GBK" w:hAnsi="Times New Roman"/>
          <w:kern w:val="2"/>
          <w:sz w:val="32"/>
          <w:szCs w:val="32"/>
        </w:rPr>
        <w:t>（二）事业收入：指所属事业单位开展专业业务活动及辅助活动所取得的收入。</w:t>
        <w:br/>
        <w:t>　　（三）事业单位经营收入：指所属事业单位在专业业务活动及其辅助活动之外开展非独立核算经营活动取得的收入。</w:t>
        <w:br/>
        <w:t>　　（四）其他收入：指除上述“财政拨款收入”、“事业收入”、“事业单位经营收入”等以外的收入，主要是所属行政事业单位按规定动用的售房收入、存款利息收入等。</w:t>
        <w:br/>
        <w:t>　　（五）用事业基金弥补收支差额：指所属事业单位在预计用当年的“财政拨款收入”、“事业收入”、“事业单位经营收入”、“其他收入”不足以安排当年支出的情况下，使用以前年度积累的事业基金弥补本年度收支缺口的资金。</w:t>
        <w:br/>
        <w:t>　　（六）上年结转：指所属行政事业单位以前年度尚未完成、结转至本年按原规定用途继续使用的资金和以前年度已完成项目剩余资金经批准用于新用途使用的资金。</w:t>
      </w:r>
    </w:p>
    <w:p>
      <w:pPr>
        <w:spacing w:line="576" w:lineRule="exact"/>
        <w:rPr>
          <w:rFonts w:ascii="仿宋_GB2312" w:eastAsia="仿宋_GB2312" w:cs="仿宋_GB2312"/>
          <w:sz w:val="32"/>
          <w:szCs w:val="32"/>
        </w:rPr>
      </w:pPr>
    </w:p>
    <w:sectPr>
      <w:footerReference w:type="default" r:id="rId4"/>
      <w:pgSz w:w="11907" w:h="16840"/>
      <w:pgMar w:top="1440" w:right="1797" w:bottom="1440" w:left="1797" w:header="851" w:footer="992" w:gutter="0"/>
      <w:pgNumType w:start="1" w:chapStyle="1"/>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方正小标宋_GBK">
    <w:panose1 w:val="03000502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variable"/>
    <w:sig w:usb0="00000001" w:usb1="080E0000" w:usb2="00000010" w:usb3="00000000" w:csb0="00040000" w:csb1="00000000"/>
  </w:font>
  <w:font w:name="楷体_GB2312">
    <w:panose1 w:val="02010609030101010101"/>
    <w:charset w:val="86"/>
    <w:family w:val="modern"/>
    <w:pitch w:val="variable"/>
    <w:sig w:usb0="00000001" w:usb1="080E0000" w:usb2="00000010" w:usb3="00000000" w:csb0="00040000" w:csb1="00000000"/>
  </w:font>
  <w:font w:name="方正楷体_GBK">
    <w:panose1 w:val="03000509000000000000"/>
    <w:charset w:val="86"/>
    <w:family w:val="auto"/>
    <w:pitch w:val="variable"/>
    <w:sig w:usb0="00000001" w:usb1="080E0000" w:usb2="00000000" w:usb3="00000000" w:csb0="00040000" w:csb1="00000000"/>
  </w:font>
  <w:font w:name="方正仿宋_GBK">
    <w:altName w:val="微软雅黑"/>
    <w:panose1 w:val="00000000000000000000"/>
    <w:charset w:val="86"/>
    <w:family w:val="auto"/>
    <w:pitch w:val="variable"/>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10002FF" w:usb1="4000ACFF" w:usb2="00000009"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0"/>
      </w:rPr>
      <w:fldChar w:fldCharType="begin"/>
    </w:r>
    <w:r>
      <w:rPr>
        <w:rStyle w:val="20"/>
      </w:rPr>
      <w:instrText>Page</w:instrText>
    </w:r>
    <w:r>
      <w:rPr>
        <w:rStyle w:val="20"/>
      </w:rPr>
      <w:fldChar w:fldCharType="separate"/>
    </w:r>
    <w:r>
      <w:rPr>
        <w:rStyle w:val="20"/>
      </w:rPr>
      <w:t>1</w:t>
    </w:r>
    <w:r>
      <w:rPr>
        <w:rStyle w:val="20"/>
      </w:rPr>
      <w:fldChar w:fldCharType="end"/>
    </w:r>
  </w:p>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0"/>
      </w:rPr>
      <w:fldChar w:fldCharType="begin"/>
    </w:r>
    <w:r>
      <w:rPr>
        <w:rStyle w:val="20"/>
      </w:rPr>
      <w:instrText>Page</w:instrText>
    </w:r>
    <w:r>
      <w:rPr>
        <w:rStyle w:val="20"/>
      </w:rPr>
      <w:fldChar w:fldCharType="separate"/>
    </w:r>
    <w:r>
      <w:rPr>
        <w:rStyle w:val="20"/>
      </w:rPr>
      <w:t>1</w:t>
    </w:r>
    <w:r>
      <w:rPr>
        <w:rStyle w:val="20"/>
      </w:rPr>
      <w:fldChar w:fldCharType="end"/>
    </w:r>
  </w:p>
  <w:p>
    <w:pPr>
      <w:pStyle w:val="15"/>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0"/>
      </w:rPr>
      <w:fldChar w:fldCharType="begin"/>
    </w:r>
    <w:r>
      <w:rPr>
        <w:rStyle w:val="20"/>
      </w:rPr>
      <w:instrText>Page</w:instrText>
    </w:r>
    <w:r>
      <w:rPr>
        <w:rStyle w:val="20"/>
      </w:rPr>
      <w:fldChar w:fldCharType="separate"/>
    </w:r>
    <w:r>
      <w:rPr>
        <w:rStyle w:val="20"/>
      </w:rPr>
      <w:t>1</w:t>
    </w:r>
    <w:r>
      <w:rPr>
        <w:rStyle w:val="20"/>
      </w:rPr>
      <w:fldChar w:fldCharType="end"/>
    </w:r>
  </w:p>
  <w:p>
    <w:pPr>
      <w:pStyle w:val="15"/>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top w:val="none" w:sz="0" w:space="0" w:color="auto"/>
        <w:left w:val="none" w:sz="0" w:space="0" w:color="auto"/>
        <w:bottom w:val="none" w:sz="0" w:space="0" w:color="auto"/>
        <w:right w:val="none" w:sz="0" w:space="0" w:color="auto"/>
        <w:between w:val="none" w:sz="0" w:space="0" w:color="auto"/>
      </w:pBdr>
      <w:tabs>
        <w:tab w:val="center" w:pos="4153"/>
        <w:tab w:val="right" w:pos="8306"/>
      </w:tabs>
      <w:jc w:val="both"/>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AADE4796"/>
    <w:multiLevelType w:val="singleLevel"/>
    <w:tmpl w:val="AADE4796"/>
    <w:lvl w:ilvl="0">
      <w:start w:val="1"/>
      <w:numFmt w:val="chineseCounting"/>
      <w:lvlRestart w:val="0"/>
      <w:suff w:val="nothing"/>
      <w:lvlText w:val="（%1）"/>
      <w:lvlJc w:val="left"/>
      <w:pPr>
        <w:ind w:left="0" w:hanging="0"/>
      </w:pPr>
      <w:rPr>
        <w:rFonts w:hint="eastAsia"/>
      </w:rPr>
    </w:lvl>
  </w:abstractNum>
  <w:abstractNum w:abstractNumId="1">
    <w:nsid w:val="C36BF6F4"/>
    <w:multiLevelType w:val="singleLevel"/>
    <w:tmpl w:val="C36BF6F4"/>
    <w:lvl w:ilvl="0">
      <w:start w:val="1"/>
      <w:numFmt w:val="chineseCounting"/>
      <w:lvlRestart w:val="0"/>
      <w:suff w:val="nothing"/>
      <w:lvlText w:val="（%1）"/>
      <w:lvlJc w:val="left"/>
      <w:pPr>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 w:type="paragraph" w:styleId="19">
    <w:name w:val="Body Text"/>
    <w:basedOn w:val="0"/>
    <w:pPr>
      <w:widowControl/>
      <w:autoSpaceDE w:val="0"/>
      <w:autoSpaceDN w:val="0"/>
      <w:adjustRightInd w:val="0"/>
      <w:snapToGrid w:val="0"/>
      <w:spacing w:line="588" w:lineRule="atLeast"/>
      <w:jc w:val="left"/>
    </w:pPr>
    <w:rPr>
      <w:rFonts w:ascii="宋体" w:eastAsia="仿宋_GB2312" w:cs="宋体" w:hAnsi="宋体"/>
      <w:spacing w:val="-2"/>
      <w:kern w:val="0"/>
      <w:sz w:val="32"/>
      <w:szCs w:val="32"/>
    </w:rPr>
  </w:style>
  <w:style w:type="character" w:styleId="20">
    <w:name w:val="page number"/>
    <w:basedOn w:val="10"/>
  </w:style>
  <w:style w:type="paragraph" w:styleId="21">
    <w:name w:val="Normal (Web)"/>
    <w:basedOn w:val="0"/>
    <w:next w:val="19"/>
    <w:pPr>
      <w:widowControl w:val="0"/>
      <w:spacing w:before="100" w:beforeAutospacing="1" w:after="100" w:afterAutospacing="1" w:line="240" w:lineRule="auto"/>
      <w:ind w:left="0" w:right="0"/>
      <w:jc w:val="left"/>
    </w:pPr>
    <w:rPr>
      <w:rFonts w:ascii="宋体" w:eastAsia="宋体" w:cs="Times New Roman"/>
      <w:kern w:val="0"/>
      <w:sz w:val="24"/>
      <w:szCs w:val="21"/>
      <w:lang w:val="en-US" w:eastAsia="zh-CN" w:bidi="ar-SA"/>
    </w:rPr>
  </w:style>
  <w:style w:type="paragraph" w:styleId="22">
    <w:name w:val="toc 1"/>
    <w:autoRedefine/>
    <w:pPr>
      <w:spacing w:before="120"/>
      <w:jc w:val="left"/>
    </w:pPr>
    <w:rPr>
      <w:rFonts w:ascii="Times New Roman" w:eastAsia="宋体" w:cs="Times New Roman" w:hAnsi="Times New Roman"/>
      <w:b/>
      <w:i/>
      <w:sz w:val="24"/>
      <w:szCs w:val="20"/>
      <w:lang w:val="en-US" w:eastAsia="zh-CN" w:bidi="ar-SA"/>
    </w:rPr>
  </w:style>
  <w:style w:type="paragraph" w:styleId="23">
    <w:name w:val="toc 2"/>
    <w:autoRedefine/>
    <w:pPr>
      <w:spacing w:before="120"/>
      <w:jc w:val="left"/>
    </w:pPr>
    <w:rPr>
      <w:rFonts w:ascii="Times New Roman" w:eastAsia="宋体" w:cs="Times New Roman" w:hAnsi="Times New Roman"/>
      <w:b/>
      <w:sz w:val="22"/>
      <w:szCs w:val="20"/>
      <w:lang w:val="en-US" w:eastAsia="zh-CN" w:bidi="ar-SA"/>
    </w:rPr>
  </w:style>
  <w:style w:type="paragraph" w:styleId="24">
    <w:name w:val="toc 3"/>
    <w:autoRedefine/>
    <w:pPr>
      <w:ind w:left="210"/>
      <w:jc w:val="left"/>
    </w:pPr>
    <w:rPr>
      <w:rFonts w:ascii="Times New Roman" w:eastAsia="宋体" w:cs="Times New Roman" w:hAnsi="Times New Roman"/>
      <w:sz w:val="20"/>
      <w:szCs w:val="20"/>
      <w:lang w:val="en-US" w:eastAsia="zh-CN" w:bidi="ar-SA"/>
    </w:rPr>
  </w:style>
  <w:style w:type="paragraph" w:styleId="25">
    <w:name w:val="toc 4"/>
    <w:autoRedefine/>
    <w:pPr>
      <w:ind w:left="420"/>
      <w:jc w:val="left"/>
    </w:pPr>
    <w:rPr>
      <w:rFonts w:ascii="Times New Roman" w:eastAsia="宋体" w:cs="Times New Roman" w:hAnsi="Times New Roman"/>
      <w:sz w:val="20"/>
      <w:szCs w:val="20"/>
      <w:lang w:val="en-US" w:eastAsia="zh-CN" w:bidi="ar-SA"/>
    </w:rPr>
  </w:style>
  <w:style w:type="paragraph" w:styleId="26">
    <w:name w:val="toc 5"/>
    <w:autoRedefine/>
    <w:pPr>
      <w:ind w:left="630"/>
      <w:jc w:val="left"/>
    </w:pPr>
    <w:rPr>
      <w:rFonts w:ascii="Times New Roman" w:eastAsia="宋体" w:cs="Times New Roman" w:hAnsi="Times New Roman"/>
      <w:sz w:val="20"/>
      <w:szCs w:val="20"/>
      <w:lang w:val="en-US" w:eastAsia="zh-CN" w:bidi="ar-SA"/>
    </w:rPr>
  </w:style>
  <w:style w:type="paragraph" w:styleId="27">
    <w:name w:val="toc 6"/>
    <w:autoRedefine/>
    <w:pPr>
      <w:ind w:left="840"/>
      <w:jc w:val="left"/>
    </w:pPr>
    <w:rPr>
      <w:rFonts w:ascii="Times New Roman" w:eastAsia="宋体" w:cs="Times New Roman" w:hAnsi="Times New Roman"/>
      <w:sz w:val="20"/>
      <w:szCs w:val="20"/>
      <w:lang w:val="en-US" w:eastAsia="zh-CN" w:bidi="ar-SA"/>
    </w:rPr>
  </w:style>
  <w:style w:type="paragraph" w:styleId="28">
    <w:name w:val="toc 7"/>
    <w:autoRedefine/>
    <w:pPr>
      <w:ind w:left="1050"/>
      <w:jc w:val="left"/>
    </w:pPr>
    <w:rPr>
      <w:rFonts w:ascii="Times New Roman" w:eastAsia="宋体" w:cs="Times New Roman" w:hAnsi="Times New Roman"/>
      <w:sz w:val="20"/>
      <w:szCs w:val="20"/>
      <w:lang w:val="en-US" w:eastAsia="zh-CN" w:bidi="ar-SA"/>
    </w:rPr>
  </w:style>
  <w:style w:type="paragraph" w:styleId="29">
    <w:name w:val="toc 8"/>
    <w:autoRedefine/>
    <w:pPr>
      <w:ind w:left="1260"/>
      <w:jc w:val="left"/>
    </w:pPr>
    <w:rPr>
      <w:rFonts w:ascii="Times New Roman" w:eastAsia="宋体" w:cs="Times New Roman" w:hAnsi="Times New Roman"/>
      <w:sz w:val="20"/>
      <w:szCs w:val="20"/>
      <w:lang w:val="en-US" w:eastAsia="zh-CN" w:bidi="ar-SA"/>
    </w:rPr>
  </w:style>
  <w:style w:type="paragraph" w:styleId="30">
    <w:name w:val="toc 9"/>
    <w:autoRedefine/>
    <w:pPr>
      <w:ind w:left="1470"/>
      <w:jc w:val="left"/>
    </w:pPr>
    <w:rPr>
      <w:rFonts w:ascii="Times New Roman" w:eastAsia="宋体" w:cs="Times New Roman" w:hAnsi="Times New Roman"/>
      <w:sz w:val="2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2113</TotalTime>
  <Application>Yozo_Office27021597764231179</Application>
  <Pages>10</Pages>
  <Words>3887</Words>
  <Characters>4335</Characters>
  <Lines>221</Lines>
  <Paragraphs>73</Paragraphs>
  <CharactersWithSpaces>4372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2022-01-25T07:45:49Z</cp:lastPrinted>
  <dcterms:created xsi:type="dcterms:W3CDTF">2022-01-19T04:03:00Z</dcterms:created>
  <dcterms:modified xsi:type="dcterms:W3CDTF">2022-01-27T02:10:11Z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