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sz w:val="44"/>
          <w:szCs w:val="44"/>
        </w:rPr>
        <w:t>中共阿坝州委</w:t>
      </w:r>
      <w:bookmarkStart w:id="0" w:name="_GoBack"/>
      <w:bookmarkEnd w:id="0"/>
      <w:r>
        <w:rPr>
          <w:rFonts w:ascii="黑体" w:eastAsia="黑体"/>
          <w:sz w:val="44"/>
          <w:szCs w:val="44"/>
        </w:rPr>
        <w:t>办公室（本级）</w:t>
      </w:r>
    </w:p>
    <w:p>
      <w:pPr>
        <w:jc w:val="center"/>
        <w:rPr>
          <w:rFonts w:ascii="黑体" w:eastAsia="黑体"/>
          <w:sz w:val="44"/>
          <w:szCs w:val="44"/>
        </w:rPr>
      </w:pPr>
      <w:r>
        <w:rPr>
          <w:rFonts w:ascii="黑体" w:eastAsia="黑体"/>
          <w:sz w:val="44"/>
          <w:szCs w:val="44"/>
        </w:rPr>
        <w:t>2026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280"/>
        <w:rPr>
          <w:rFonts w:ascii="黑体" w:eastAsia="黑体"/>
          <w:sz w:val="44"/>
          <w:szCs w:val="44"/>
        </w:rPr>
      </w:pPr>
      <w:r>
        <w:rPr>
          <w:rFonts w:ascii="Times New Roman" w:eastAsia="方正仿宋_GBK" w:hAnsi="Times New Roman" w:hint="eastAsia"/>
          <w:sz w:val="32"/>
          <w:szCs w:val="32"/>
          <w:u w:val="none"/>
          <w:lang w:eastAsia="zh-CN" w:bidi="ar-SA"/>
        </w:rPr>
        <w:t>已经保密审查，内容审定，同意对外公开</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spacing w:line="500" w:lineRule="exact"/>
        <w:ind w:firstLineChars="600" w:firstLine="3120"/>
        <w:rPr>
          <w:rFonts w:ascii="黑体" w:eastAsia="黑体"/>
          <w:sz w:val="52"/>
          <w:szCs w:val="52"/>
        </w:rPr>
      </w:pPr>
      <w:r>
        <w:rPr>
          <w:rFonts w:ascii="黑体" w:eastAsia="黑体" w:hint="eastAsia"/>
          <w:sz w:val="52"/>
          <w:szCs w:val="52"/>
        </w:rPr>
        <w:t>目录</w:t>
      </w:r>
    </w:p>
    <w:p>
      <w:pPr>
        <w:pStyle w:val="19"/>
        <w:tabs>
          <w:tab w:val="right" w:leader="dot" w:pos="8306"/>
        </w:tabs>
        <w:spacing w:line="500" w:lineRule="exact"/>
      </w:pPr>
      <w:r>
        <w:rPr>
          <w:rFonts w:ascii="黑体" w:eastAsia="黑体"/>
          <w:sz w:val="52"/>
          <w:szCs w:val="52"/>
        </w:rPr>
        <w:fldChar w:fldCharType="begin"/>
      </w:r>
      <w:r>
        <w:rPr>
          <w:rFonts w:ascii="黑体" w:eastAsia="黑体"/>
          <w:sz w:val="52"/>
          <w:szCs w:val="52"/>
        </w:rPr>
        <w:instrText xml:space="preserve"> TOC \o "1-2" \h \u </w:instrText>
      </w:r>
      <w:r>
        <w:rPr>
          <w:rFonts w:ascii="黑体" w:eastAsia="黑体"/>
          <w:sz w:val="52"/>
          <w:szCs w:val="52"/>
        </w:rPr>
        <w:fldChar w:fldCharType="separate"/>
      </w:r>
      <w:r>
        <w:fldChar w:fldCharType="begin"/>
      </w:r>
      <w:r>
        <w:instrText>Hyperlink \l "_Toc26483850"</w:instrText>
      </w:r>
      <w:r>
        <w:fldChar w:fldCharType="separate"/>
      </w:r>
      <w:r>
        <w:rPr>
          <w:rFonts w:ascii="方正黑体_GBK" w:eastAsia="方正黑体_GBK" w:hint="eastAsia"/>
          <w:szCs w:val="32"/>
        </w:rPr>
        <w:t>一、基本职能及主要工作</w:t>
      </w:r>
      <w:r>
        <w:tab/>
      </w:r>
      <w:r>
        <w:fldChar w:fldCharType="begin"/>
      </w:r>
      <w:r>
        <w:instrText>PageRef _Toc26483850 \h</w:instrText>
      </w:r>
      <w:r>
        <w:fldChar w:fldCharType="separate"/>
      </w:r>
      <w:r>
        <w:t>3</w:t>
      </w:r>
      <w:r>
        <w:fldChar w:fldCharType="end"/>
      </w:r>
      <w:r>
        <w:fldChar w:fldCharType="end"/>
      </w:r>
    </w:p>
    <w:p>
      <w:pPr>
        <w:pStyle w:val="20"/>
        <w:tabs>
          <w:tab w:val="right" w:leader="dot" w:pos="8306"/>
        </w:tabs>
        <w:spacing w:line="500" w:lineRule="exact"/>
      </w:pPr>
      <w:r>
        <w:fldChar w:fldCharType="begin"/>
      </w:r>
      <w:r>
        <w:instrText>Hyperlink \l "_Toc26483851"</w:instrText>
      </w:r>
      <w:r>
        <w:fldChar w:fldCharType="separate"/>
      </w:r>
      <w:r>
        <w:rPr>
          <w:rFonts w:ascii="Times New Roman" w:eastAsia="方正楷体_GBK" w:hAnsi="Times New Roman" w:hint="eastAsia"/>
          <w:bCs/>
          <w:szCs w:val="32"/>
          <w:shd w:val="clear" w:color="auto" w:fill="auto"/>
        </w:rPr>
        <w:t>（一）部门职能简介</w:t>
      </w:r>
      <w:r>
        <w:tab/>
      </w:r>
      <w:r>
        <w:fldChar w:fldCharType="begin"/>
      </w:r>
      <w:r>
        <w:instrText>PageRef _Toc26483851 \h</w:instrText>
      </w:r>
      <w:r>
        <w:fldChar w:fldCharType="separate"/>
      </w:r>
      <w:r>
        <w:t>3</w:t>
      </w:r>
      <w:r>
        <w:fldChar w:fldCharType="end"/>
      </w:r>
      <w:r>
        <w:fldChar w:fldCharType="end"/>
      </w:r>
    </w:p>
    <w:p>
      <w:pPr>
        <w:pStyle w:val="20"/>
        <w:tabs>
          <w:tab w:val="right" w:leader="dot" w:pos="8306"/>
        </w:tabs>
        <w:spacing w:line="500" w:lineRule="exact"/>
      </w:pPr>
      <w:r>
        <w:fldChar w:fldCharType="begin"/>
      </w:r>
      <w:r>
        <w:instrText>Hyperlink \l "_Toc26483852"</w:instrText>
      </w:r>
      <w:r>
        <w:fldChar w:fldCharType="separate"/>
      </w:r>
      <w:r>
        <w:rPr>
          <w:rFonts w:ascii="Times New Roman" w:eastAsia="方正楷体_GBK" w:hAnsi="Times New Roman" w:hint="eastAsia"/>
          <w:bCs/>
          <w:szCs w:val="32"/>
          <w:shd w:val="clear" w:color="auto" w:fill="auto"/>
        </w:rPr>
        <w:t>（二）2026年重点工作</w:t>
      </w:r>
      <w:r>
        <w:tab/>
      </w:r>
      <w:r>
        <w:fldChar w:fldCharType="begin"/>
      </w:r>
      <w:r>
        <w:instrText>PageRef _Toc26483852 \h</w:instrText>
      </w:r>
      <w:r>
        <w:fldChar w:fldCharType="separate"/>
      </w:r>
      <w:r>
        <w:t>3</w:t>
      </w:r>
      <w:r>
        <w:fldChar w:fldCharType="end"/>
      </w:r>
      <w:r>
        <w:fldChar w:fldCharType="end"/>
      </w:r>
    </w:p>
    <w:p>
      <w:pPr>
        <w:pStyle w:val="19"/>
        <w:tabs>
          <w:tab w:val="right" w:leader="dot" w:pos="8306"/>
        </w:tabs>
        <w:spacing w:line="500" w:lineRule="exact"/>
      </w:pPr>
      <w:r>
        <w:fldChar w:fldCharType="begin"/>
      </w:r>
      <w:r>
        <w:instrText>Hyperlink \l "_Toc26483853"</w:instrText>
      </w:r>
      <w:r>
        <w:fldChar w:fldCharType="separate"/>
      </w:r>
      <w:r>
        <w:rPr>
          <w:rFonts w:ascii="方正黑体_GBK" w:eastAsia="方正黑体_GBK"/>
          <w:szCs w:val="32"/>
        </w:rPr>
        <w:t>二、</w:t>
      </w:r>
      <w:r>
        <w:rPr>
          <w:rFonts w:ascii="方正黑体_GBK" w:eastAsia="方正黑体_GBK" w:hint="eastAsia"/>
          <w:szCs w:val="32"/>
        </w:rPr>
        <w:t>部门预算单位构成</w:t>
      </w:r>
      <w:r>
        <w:tab/>
      </w:r>
      <w:r>
        <w:fldChar w:fldCharType="begin"/>
      </w:r>
      <w:r>
        <w:instrText>PageRef _Toc26483853 \h</w:instrText>
      </w:r>
      <w:r>
        <w:fldChar w:fldCharType="separate"/>
      </w:r>
      <w:r>
        <w:t>4</w:t>
      </w:r>
      <w:r>
        <w:fldChar w:fldCharType="end"/>
      </w:r>
      <w:r>
        <w:fldChar w:fldCharType="end"/>
      </w:r>
    </w:p>
    <w:p>
      <w:pPr>
        <w:pStyle w:val="19"/>
        <w:tabs>
          <w:tab w:val="right" w:leader="dot" w:pos="8306"/>
        </w:tabs>
        <w:spacing w:line="500" w:lineRule="exact"/>
      </w:pPr>
      <w:r>
        <w:fldChar w:fldCharType="begin"/>
      </w:r>
      <w:r>
        <w:instrText>Hyperlink \l "_Toc26483854"</w:instrText>
      </w:r>
      <w:r>
        <w:fldChar w:fldCharType="separate"/>
      </w:r>
      <w:r>
        <w:rPr>
          <w:rFonts w:ascii="方正黑体_GBK" w:eastAsia="方正黑体_GBK" w:hint="eastAsia"/>
          <w:szCs w:val="32"/>
        </w:rPr>
        <w:t>三、收支预算情况说明</w:t>
      </w:r>
      <w:r>
        <w:tab/>
      </w:r>
      <w:r>
        <w:fldChar w:fldCharType="begin"/>
      </w:r>
      <w:r>
        <w:instrText>PageRef _Toc26483854 \h</w:instrText>
      </w:r>
      <w:r>
        <w:fldChar w:fldCharType="separate"/>
      </w:r>
      <w:r>
        <w:t>4</w:t>
      </w:r>
      <w:r>
        <w:fldChar w:fldCharType="end"/>
      </w:r>
      <w:r>
        <w:fldChar w:fldCharType="end"/>
      </w:r>
    </w:p>
    <w:p>
      <w:pPr>
        <w:pStyle w:val="20"/>
        <w:tabs>
          <w:tab w:val="right" w:leader="dot" w:pos="8306"/>
        </w:tabs>
        <w:spacing w:line="500" w:lineRule="exact"/>
      </w:pPr>
      <w:r>
        <w:fldChar w:fldCharType="begin"/>
      </w:r>
      <w:r>
        <w:instrText>Hyperlink \l "_Toc26483855"</w:instrText>
      </w:r>
      <w:r>
        <w:fldChar w:fldCharType="separate"/>
      </w:r>
      <w:r>
        <w:rPr>
          <w:rFonts w:ascii="Times New Roman" w:eastAsia="方正楷体_GBK" w:hAnsi="Times New Roman"/>
          <w:bCs/>
          <w:szCs w:val="32"/>
          <w:shd w:val="clear" w:color="auto" w:fill="auto"/>
        </w:rPr>
        <w:t>（一）收入预算情况</w:t>
      </w:r>
      <w:r>
        <w:tab/>
      </w:r>
      <w:r>
        <w:fldChar w:fldCharType="begin"/>
      </w:r>
      <w:r>
        <w:instrText>PageRef _Toc26483855 \h</w:instrText>
      </w:r>
      <w:r>
        <w:fldChar w:fldCharType="separate"/>
      </w:r>
      <w:r>
        <w:t>4</w:t>
      </w:r>
      <w:r>
        <w:fldChar w:fldCharType="end"/>
      </w:r>
      <w:r>
        <w:fldChar w:fldCharType="end"/>
      </w:r>
    </w:p>
    <w:p>
      <w:pPr>
        <w:pStyle w:val="20"/>
        <w:tabs>
          <w:tab w:val="right" w:leader="dot" w:pos="8306"/>
        </w:tabs>
        <w:spacing w:line="500" w:lineRule="exact"/>
      </w:pPr>
      <w:r>
        <w:fldChar w:fldCharType="begin"/>
      </w:r>
      <w:r>
        <w:instrText>Hyperlink \l "_Toc26483856"</w:instrText>
      </w:r>
      <w:r>
        <w:fldChar w:fldCharType="separate"/>
      </w:r>
      <w:r>
        <w:rPr>
          <w:rFonts w:ascii="Times New Roman" w:eastAsia="方正楷体_GBK" w:hAnsi="Times New Roman"/>
          <w:bCs/>
          <w:szCs w:val="32"/>
          <w:shd w:val="clear" w:color="auto" w:fill="auto"/>
        </w:rPr>
        <w:t>（二）支出预算情况</w:t>
      </w:r>
      <w:r>
        <w:tab/>
      </w:r>
      <w:r>
        <w:fldChar w:fldCharType="begin"/>
      </w:r>
      <w:r>
        <w:instrText>PageRef _Toc26483856 \h</w:instrText>
      </w:r>
      <w:r>
        <w:fldChar w:fldCharType="separate"/>
      </w:r>
      <w:r>
        <w:t>4</w:t>
      </w:r>
      <w:r>
        <w:fldChar w:fldCharType="end"/>
      </w:r>
      <w:r>
        <w:fldChar w:fldCharType="end"/>
      </w:r>
    </w:p>
    <w:p>
      <w:pPr>
        <w:pStyle w:val="19"/>
        <w:tabs>
          <w:tab w:val="right" w:leader="dot" w:pos="8306"/>
        </w:tabs>
        <w:spacing w:line="500" w:lineRule="exact"/>
      </w:pPr>
      <w:r>
        <w:fldChar w:fldCharType="begin"/>
      </w:r>
      <w:r>
        <w:instrText>Hyperlink \l "_Toc26483857"</w:instrText>
      </w:r>
      <w:r>
        <w:fldChar w:fldCharType="separate"/>
      </w:r>
      <w:r>
        <w:rPr>
          <w:rFonts w:ascii="方正黑体_GBK" w:eastAsia="方正黑体_GBK" w:hint="eastAsia"/>
          <w:szCs w:val="32"/>
        </w:rPr>
        <w:t>四、财政拨款收支预算情况说明</w:t>
      </w:r>
      <w:r>
        <w:tab/>
      </w:r>
      <w:r>
        <w:fldChar w:fldCharType="begin"/>
      </w:r>
      <w:r>
        <w:instrText>PageRef _Toc26483857 \h</w:instrText>
      </w:r>
      <w:r>
        <w:fldChar w:fldCharType="separate"/>
      </w:r>
      <w:r>
        <w:t>4</w:t>
      </w:r>
      <w:r>
        <w:fldChar w:fldCharType="end"/>
      </w:r>
      <w:r>
        <w:fldChar w:fldCharType="end"/>
      </w:r>
    </w:p>
    <w:p>
      <w:pPr>
        <w:pStyle w:val="19"/>
        <w:tabs>
          <w:tab w:val="right" w:leader="dot" w:pos="8306"/>
        </w:tabs>
        <w:spacing w:line="500" w:lineRule="exact"/>
      </w:pPr>
      <w:r>
        <w:fldChar w:fldCharType="begin"/>
      </w:r>
      <w:r>
        <w:instrText>Hyperlink \l "_Toc26483858"</w:instrText>
      </w:r>
      <w:r>
        <w:fldChar w:fldCharType="separate"/>
      </w:r>
      <w:r>
        <w:rPr>
          <w:rFonts w:ascii="方正黑体_GBK" w:eastAsia="方正黑体_GBK" w:hint="eastAsia"/>
          <w:szCs w:val="32"/>
        </w:rPr>
        <w:t>五、一般公共预算当年拨款情况说明</w:t>
      </w:r>
      <w:r>
        <w:tab/>
      </w:r>
      <w:r>
        <w:fldChar w:fldCharType="begin"/>
      </w:r>
      <w:r>
        <w:instrText>PageRef _Toc26483858 \h</w:instrText>
      </w:r>
      <w:r>
        <w:fldChar w:fldCharType="separate"/>
      </w:r>
      <w:r>
        <w:t>5</w:t>
      </w:r>
      <w:r>
        <w:fldChar w:fldCharType="end"/>
      </w:r>
      <w:r>
        <w:fldChar w:fldCharType="end"/>
      </w:r>
    </w:p>
    <w:p>
      <w:pPr>
        <w:pStyle w:val="20"/>
        <w:tabs>
          <w:tab w:val="right" w:leader="dot" w:pos="8306"/>
        </w:tabs>
        <w:spacing w:line="500" w:lineRule="exact"/>
      </w:pPr>
      <w:r>
        <w:fldChar w:fldCharType="begin"/>
      </w:r>
      <w:r>
        <w:instrText>Hyperlink \l "_Toc26483859"</w:instrText>
      </w:r>
      <w:r>
        <w:fldChar w:fldCharType="separate"/>
      </w:r>
      <w:r>
        <w:rPr>
          <w:rFonts w:ascii="Times New Roman" w:eastAsia="方正楷体_GBK" w:hAnsi="Times New Roman"/>
          <w:bCs/>
          <w:szCs w:val="32"/>
          <w:shd w:val="clear" w:color="auto" w:fill="auto"/>
        </w:rPr>
        <w:t>（一）一般公共预算当年拨款规模变化情况</w:t>
      </w:r>
      <w:r>
        <w:tab/>
      </w:r>
      <w:r>
        <w:fldChar w:fldCharType="begin"/>
      </w:r>
      <w:r>
        <w:instrText>PageRef _Toc26483859 \h</w:instrText>
      </w:r>
      <w:r>
        <w:fldChar w:fldCharType="separate"/>
      </w:r>
      <w:r>
        <w:t>5</w:t>
      </w:r>
      <w:r>
        <w:fldChar w:fldCharType="end"/>
      </w:r>
      <w:r>
        <w:fldChar w:fldCharType="end"/>
      </w:r>
    </w:p>
    <w:p>
      <w:pPr>
        <w:pStyle w:val="20"/>
        <w:tabs>
          <w:tab w:val="right" w:leader="dot" w:pos="8306"/>
        </w:tabs>
        <w:spacing w:line="500" w:lineRule="exact"/>
      </w:pPr>
      <w:r>
        <w:fldChar w:fldCharType="begin"/>
      </w:r>
      <w:r>
        <w:instrText>Hyperlink \l "_Toc26483860"</w:instrText>
      </w:r>
      <w:r>
        <w:fldChar w:fldCharType="separate"/>
      </w:r>
      <w:r>
        <w:rPr>
          <w:rFonts w:ascii="Times New Roman" w:eastAsia="方正楷体_GBK" w:hAnsi="Times New Roman"/>
          <w:bCs/>
          <w:szCs w:val="32"/>
          <w:shd w:val="clear" w:color="auto" w:fill="auto"/>
        </w:rPr>
        <w:t>（二）一般公共预算当年拨款结构情况</w:t>
      </w:r>
      <w:r>
        <w:tab/>
      </w:r>
      <w:r>
        <w:fldChar w:fldCharType="begin"/>
      </w:r>
      <w:r>
        <w:instrText>PageRef _Toc26483860 \h</w:instrText>
      </w:r>
      <w:r>
        <w:fldChar w:fldCharType="separate"/>
      </w:r>
      <w:r>
        <w:t>5</w:t>
      </w:r>
      <w:r>
        <w:fldChar w:fldCharType="end"/>
      </w:r>
      <w:r>
        <w:fldChar w:fldCharType="end"/>
      </w:r>
    </w:p>
    <w:p>
      <w:pPr>
        <w:pStyle w:val="20"/>
        <w:tabs>
          <w:tab w:val="right" w:leader="dot" w:pos="8306"/>
        </w:tabs>
        <w:spacing w:line="500" w:lineRule="exact"/>
      </w:pPr>
      <w:r>
        <w:fldChar w:fldCharType="begin"/>
      </w:r>
      <w:r>
        <w:instrText>Hyperlink \l "_Toc26483861"</w:instrText>
      </w:r>
      <w:r>
        <w:fldChar w:fldCharType="separate"/>
      </w:r>
      <w:r>
        <w:rPr>
          <w:rFonts w:ascii="Times New Roman" w:eastAsia="方正楷体_GBK" w:hAnsi="Times New Roman"/>
          <w:bCs/>
          <w:szCs w:val="32"/>
          <w:shd w:val="clear" w:color="auto" w:fill="auto"/>
        </w:rPr>
        <w:t>（三）一般公共预算当年拨款具体使用情况</w:t>
      </w:r>
      <w:r>
        <w:tab/>
      </w:r>
      <w:r>
        <w:fldChar w:fldCharType="begin"/>
      </w:r>
      <w:r>
        <w:instrText>PageRef _Toc26483861 \h</w:instrText>
      </w:r>
      <w:r>
        <w:fldChar w:fldCharType="separate"/>
      </w:r>
      <w:r>
        <w:t>5</w:t>
      </w:r>
      <w:r>
        <w:fldChar w:fldCharType="end"/>
      </w:r>
      <w:r>
        <w:fldChar w:fldCharType="end"/>
      </w:r>
    </w:p>
    <w:p>
      <w:pPr>
        <w:pStyle w:val="20"/>
        <w:tabs>
          <w:tab w:val="right" w:leader="dot" w:pos="8306"/>
        </w:tabs>
        <w:spacing w:line="500" w:lineRule="exact"/>
      </w:pPr>
      <w:r>
        <w:fldChar w:fldCharType="begin"/>
      </w:r>
      <w:r>
        <w:instrText>Hyperlink \l "_Toc26483862"</w:instrText>
      </w:r>
      <w:r>
        <w:fldChar w:fldCharType="separate"/>
      </w:r>
      <w:r>
        <w:rPr>
          <w:rFonts w:ascii="Times New Roman" w:eastAsia="方正仿宋_GBK" w:hAnsi="Times New Roman"/>
          <w:bCs/>
          <w:szCs w:val="32"/>
        </w:rPr>
        <w:t>1．一般公共服务支出</w:t>
      </w:r>
      <w:r>
        <w:tab/>
      </w:r>
      <w:r>
        <w:fldChar w:fldCharType="begin"/>
      </w:r>
      <w:r>
        <w:instrText>PageRef _Toc26483862 \h</w:instrText>
      </w:r>
      <w:r>
        <w:fldChar w:fldCharType="separate"/>
      </w:r>
      <w:r>
        <w:t>5</w:t>
      </w:r>
      <w:r>
        <w:fldChar w:fldCharType="end"/>
      </w:r>
      <w:r>
        <w:fldChar w:fldCharType="end"/>
      </w:r>
    </w:p>
    <w:p>
      <w:pPr>
        <w:pStyle w:val="20"/>
        <w:tabs>
          <w:tab w:val="right" w:leader="dot" w:pos="8306"/>
        </w:tabs>
        <w:spacing w:line="500" w:lineRule="exact"/>
      </w:pPr>
      <w:r>
        <w:fldChar w:fldCharType="begin"/>
      </w:r>
      <w:r>
        <w:instrText>Hyperlink \l "_Toc26483863"</w:instrText>
      </w:r>
      <w:r>
        <w:fldChar w:fldCharType="separate"/>
      </w:r>
      <w:r>
        <w:rPr>
          <w:rFonts w:ascii="Times New Roman" w:eastAsia="方正仿宋_GBK" w:hAnsi="Times New Roman"/>
          <w:bCs/>
          <w:szCs w:val="32"/>
        </w:rPr>
        <w:t>2.社会保障和就业支出</w:t>
      </w:r>
      <w:r>
        <w:tab/>
      </w:r>
      <w:r>
        <w:fldChar w:fldCharType="begin"/>
      </w:r>
      <w:r>
        <w:instrText>PageRef _Toc26483863 \h</w:instrText>
      </w:r>
      <w:r>
        <w:fldChar w:fldCharType="separate"/>
      </w:r>
      <w:r>
        <w:t>5</w:t>
      </w:r>
      <w:r>
        <w:fldChar w:fldCharType="end"/>
      </w:r>
      <w:r>
        <w:fldChar w:fldCharType="end"/>
      </w:r>
    </w:p>
    <w:p>
      <w:pPr>
        <w:pStyle w:val="20"/>
        <w:tabs>
          <w:tab w:val="right" w:leader="dot" w:pos="8306"/>
        </w:tabs>
        <w:spacing w:line="500" w:lineRule="exact"/>
      </w:pPr>
      <w:r>
        <w:fldChar w:fldCharType="begin"/>
      </w:r>
      <w:r>
        <w:instrText>Hyperlink \l "_Toc26483864"</w:instrText>
      </w:r>
      <w:r>
        <w:fldChar w:fldCharType="separate"/>
      </w:r>
      <w:r>
        <w:rPr>
          <w:rFonts w:ascii="Times New Roman" w:eastAsia="方正仿宋_GBK" w:hAnsi="Times New Roman"/>
          <w:bCs/>
          <w:szCs w:val="32"/>
        </w:rPr>
        <w:t>3.卫生健康支出</w:t>
      </w:r>
      <w:r>
        <w:tab/>
      </w:r>
      <w:r>
        <w:fldChar w:fldCharType="begin"/>
      </w:r>
      <w:r>
        <w:instrText>PageRef _Toc26483864 \h</w:instrText>
      </w:r>
      <w:r>
        <w:fldChar w:fldCharType="separate"/>
      </w:r>
      <w:r>
        <w:t>5</w:t>
      </w:r>
      <w:r>
        <w:fldChar w:fldCharType="end"/>
      </w:r>
      <w:r>
        <w:fldChar w:fldCharType="end"/>
      </w:r>
    </w:p>
    <w:p>
      <w:pPr>
        <w:pStyle w:val="20"/>
        <w:tabs>
          <w:tab w:val="right" w:leader="dot" w:pos="8306"/>
        </w:tabs>
        <w:spacing w:line="500" w:lineRule="exact"/>
      </w:pPr>
      <w:r>
        <w:fldChar w:fldCharType="begin"/>
      </w:r>
      <w:r>
        <w:instrText>Hyperlink \l "_Toc26483865"</w:instrText>
      </w:r>
      <w:r>
        <w:fldChar w:fldCharType="separate"/>
      </w:r>
      <w:r>
        <w:rPr>
          <w:rFonts w:ascii="Times New Roman" w:eastAsia="方正仿宋_GBK" w:hAnsi="Times New Roman"/>
          <w:bCs/>
          <w:szCs w:val="32"/>
        </w:rPr>
        <w:t>4.住房保障支出</w:t>
      </w:r>
      <w:r>
        <w:tab/>
      </w:r>
      <w:r>
        <w:fldChar w:fldCharType="begin"/>
      </w:r>
      <w:r>
        <w:instrText>PageRef _Toc26483865 \h</w:instrText>
      </w:r>
      <w:r>
        <w:fldChar w:fldCharType="separate"/>
      </w:r>
      <w:r>
        <w:t>6</w:t>
      </w:r>
      <w:r>
        <w:fldChar w:fldCharType="end"/>
      </w:r>
      <w:r>
        <w:fldChar w:fldCharType="end"/>
      </w:r>
    </w:p>
    <w:p>
      <w:pPr>
        <w:pStyle w:val="19"/>
        <w:tabs>
          <w:tab w:val="right" w:leader="dot" w:pos="8306"/>
        </w:tabs>
        <w:spacing w:line="500" w:lineRule="exact"/>
      </w:pPr>
      <w:r>
        <w:fldChar w:fldCharType="begin"/>
      </w:r>
      <w:r>
        <w:instrText>Hyperlink \l "_Toc26483866"</w:instrText>
      </w:r>
      <w:r>
        <w:fldChar w:fldCharType="separate"/>
      </w:r>
      <w:r>
        <w:rPr>
          <w:rFonts w:ascii="方正黑体_GBK" w:eastAsia="方正黑体_GBK" w:hint="eastAsia"/>
          <w:szCs w:val="32"/>
        </w:rPr>
        <w:t>六、一般公共预算基本支出情况说明</w:t>
      </w:r>
      <w:r>
        <w:tab/>
      </w:r>
      <w:r>
        <w:fldChar w:fldCharType="begin"/>
      </w:r>
      <w:r>
        <w:instrText>PageRef _Toc26483866 \h</w:instrText>
      </w:r>
      <w:r>
        <w:fldChar w:fldCharType="separate"/>
      </w:r>
      <w:r>
        <w:t>6</w:t>
      </w:r>
      <w:r>
        <w:fldChar w:fldCharType="end"/>
      </w:r>
      <w:r>
        <w:fldChar w:fldCharType="end"/>
      </w:r>
    </w:p>
    <w:p>
      <w:pPr>
        <w:pStyle w:val="19"/>
        <w:tabs>
          <w:tab w:val="right" w:leader="dot" w:pos="8306"/>
        </w:tabs>
        <w:spacing w:line="500" w:lineRule="exact"/>
      </w:pPr>
      <w:r>
        <w:fldChar w:fldCharType="begin"/>
      </w:r>
      <w:r>
        <w:instrText>Hyperlink \l "_Toc26483867"</w:instrText>
      </w:r>
      <w:r>
        <w:fldChar w:fldCharType="separate"/>
      </w:r>
      <w:r>
        <w:rPr>
          <w:rFonts w:ascii="方正黑体_GBK" w:eastAsia="方正黑体_GBK" w:hint="eastAsia"/>
          <w:kern w:val="2"/>
          <w:szCs w:val="32"/>
        </w:rPr>
        <w:t>七、“三公”经费财政拨款预算安排情况说明</w:t>
      </w:r>
      <w:r>
        <w:tab/>
      </w:r>
      <w:r>
        <w:fldChar w:fldCharType="begin"/>
      </w:r>
      <w:r>
        <w:instrText>PageRef _Toc26483867 \h</w:instrText>
      </w:r>
      <w:r>
        <w:fldChar w:fldCharType="separate"/>
      </w:r>
      <w:r>
        <w:t>6</w:t>
      </w:r>
      <w:r>
        <w:fldChar w:fldCharType="end"/>
      </w:r>
      <w:r>
        <w:fldChar w:fldCharType="end"/>
      </w:r>
    </w:p>
    <w:p>
      <w:pPr>
        <w:pStyle w:val="19"/>
        <w:tabs>
          <w:tab w:val="right" w:leader="dot" w:pos="8306"/>
        </w:tabs>
        <w:spacing w:line="500" w:lineRule="exact"/>
      </w:pPr>
      <w:r>
        <w:fldChar w:fldCharType="begin"/>
      </w:r>
      <w:r>
        <w:instrText>Hyperlink \l "_Toc26483868"</w:instrText>
      </w:r>
      <w:r>
        <w:fldChar w:fldCharType="separate"/>
      </w:r>
      <w:r>
        <w:rPr>
          <w:rFonts w:ascii="方正黑体_GBK" w:eastAsia="方正黑体_GBK" w:hint="eastAsia"/>
          <w:szCs w:val="32"/>
        </w:rPr>
        <w:t>八、政府性基金</w:t>
      </w:r>
      <w:r>
        <w:rPr>
          <w:rFonts w:ascii="方正黑体_GBK" w:eastAsia="方正黑体_GBK" w:cs="仿宋_GB2312" w:hint="eastAsia"/>
          <w:szCs w:val="32"/>
        </w:rPr>
        <w:t>预算</w:t>
      </w:r>
      <w:r>
        <w:rPr>
          <w:rFonts w:ascii="方正黑体_GBK" w:eastAsia="方正黑体_GBK" w:hint="eastAsia"/>
          <w:szCs w:val="32"/>
        </w:rPr>
        <w:t>支出情况说明</w:t>
      </w:r>
      <w:r>
        <w:tab/>
      </w:r>
      <w:r>
        <w:fldChar w:fldCharType="begin"/>
      </w:r>
      <w:r>
        <w:instrText>PageRef _Toc26483868 \h</w:instrText>
      </w:r>
      <w:r>
        <w:fldChar w:fldCharType="separate"/>
      </w:r>
      <w:r>
        <w:t>7</w:t>
      </w:r>
      <w:r>
        <w:fldChar w:fldCharType="end"/>
      </w:r>
      <w:r>
        <w:fldChar w:fldCharType="end"/>
      </w:r>
    </w:p>
    <w:p>
      <w:pPr>
        <w:pStyle w:val="19"/>
        <w:tabs>
          <w:tab w:val="right" w:leader="dot" w:pos="8306"/>
        </w:tabs>
        <w:spacing w:line="500" w:lineRule="exact"/>
      </w:pPr>
      <w:r>
        <w:fldChar w:fldCharType="begin"/>
      </w:r>
      <w:r>
        <w:instrText>Hyperlink \l "_Toc26483869"</w:instrText>
      </w:r>
      <w:r>
        <w:fldChar w:fldCharType="separate"/>
      </w:r>
      <w:r>
        <w:rPr>
          <w:rFonts w:ascii="方正黑体_GBK" w:eastAsia="方正黑体_GBK" w:hint="eastAsia"/>
          <w:szCs w:val="32"/>
        </w:rPr>
        <w:t>九、其他重要事项的情况说明</w:t>
      </w:r>
      <w:r>
        <w:tab/>
      </w:r>
      <w:r>
        <w:fldChar w:fldCharType="begin"/>
      </w:r>
      <w:r>
        <w:instrText>PageRef _Toc26483869 \h</w:instrText>
      </w:r>
      <w:r>
        <w:fldChar w:fldCharType="separate"/>
      </w:r>
      <w:r>
        <w:t>7</w:t>
      </w:r>
      <w:r>
        <w:fldChar w:fldCharType="end"/>
      </w:r>
      <w:r>
        <w:fldChar w:fldCharType="end"/>
      </w:r>
    </w:p>
    <w:p>
      <w:pPr>
        <w:pStyle w:val="20"/>
        <w:tabs>
          <w:tab w:val="right" w:leader="dot" w:pos="8306"/>
        </w:tabs>
        <w:spacing w:line="500" w:lineRule="exact"/>
      </w:pPr>
      <w:r>
        <w:fldChar w:fldCharType="begin"/>
      </w:r>
      <w:r>
        <w:instrText>Hyperlink \l "_Toc26483870"</w:instrText>
      </w:r>
      <w:r>
        <w:fldChar w:fldCharType="separate"/>
      </w:r>
      <w:r>
        <w:rPr>
          <w:rFonts w:ascii="Times New Roman" w:eastAsia="方正楷体_GBK" w:hAnsi="Times New Roman"/>
          <w:bCs/>
          <w:kern w:val="2"/>
          <w:szCs w:val="32"/>
          <w:shd w:val="clear" w:color="auto" w:fill="auto"/>
        </w:rPr>
        <w:t>（一）机关运行经费</w:t>
      </w:r>
      <w:r>
        <w:tab/>
      </w:r>
      <w:r>
        <w:fldChar w:fldCharType="begin"/>
      </w:r>
      <w:r>
        <w:instrText>PageRef _Toc26483870 \h</w:instrText>
      </w:r>
      <w:r>
        <w:fldChar w:fldCharType="separate"/>
      </w:r>
      <w:r>
        <w:t>7</w:t>
      </w:r>
      <w:r>
        <w:fldChar w:fldCharType="end"/>
      </w:r>
      <w:r>
        <w:fldChar w:fldCharType="end"/>
      </w:r>
    </w:p>
    <w:p>
      <w:pPr>
        <w:pStyle w:val="20"/>
        <w:tabs>
          <w:tab w:val="right" w:leader="dot" w:pos="8306"/>
        </w:tabs>
        <w:spacing w:line="500" w:lineRule="exact"/>
      </w:pPr>
      <w:r>
        <w:fldChar w:fldCharType="begin"/>
      </w:r>
      <w:r>
        <w:instrText>Hyperlink \l "_Toc26483871"</w:instrText>
      </w:r>
      <w:r>
        <w:fldChar w:fldCharType="separate"/>
      </w:r>
      <w:r>
        <w:rPr>
          <w:rFonts w:ascii="Times New Roman" w:eastAsia="方正楷体_GBK" w:hAnsi="Times New Roman"/>
          <w:bCs/>
          <w:kern w:val="2"/>
          <w:szCs w:val="32"/>
          <w:shd w:val="clear" w:color="auto" w:fill="auto"/>
        </w:rPr>
        <w:t>（二）政府采购情况</w:t>
      </w:r>
      <w:r>
        <w:tab/>
      </w:r>
      <w:r>
        <w:fldChar w:fldCharType="begin"/>
      </w:r>
      <w:r>
        <w:instrText>PageRef _Toc26483871 \h</w:instrText>
      </w:r>
      <w:r>
        <w:fldChar w:fldCharType="separate"/>
      </w:r>
      <w:r>
        <w:t>7</w:t>
      </w:r>
      <w:r>
        <w:fldChar w:fldCharType="end"/>
      </w:r>
      <w:r>
        <w:fldChar w:fldCharType="end"/>
      </w:r>
    </w:p>
    <w:p>
      <w:pPr>
        <w:pStyle w:val="20"/>
        <w:tabs>
          <w:tab w:val="right" w:leader="dot" w:pos="8306"/>
        </w:tabs>
        <w:spacing w:line="500" w:lineRule="exact"/>
      </w:pPr>
      <w:r>
        <w:fldChar w:fldCharType="begin"/>
      </w:r>
      <w:r>
        <w:instrText>Hyperlink \l "_Toc26483872"</w:instrText>
      </w:r>
      <w:r>
        <w:fldChar w:fldCharType="separate"/>
      </w:r>
      <w:r>
        <w:rPr>
          <w:rFonts w:ascii="Times New Roman" w:eastAsia="方正楷体_GBK" w:hAnsi="Times New Roman"/>
          <w:bCs/>
          <w:kern w:val="2"/>
          <w:szCs w:val="32"/>
          <w:shd w:val="clear" w:color="auto" w:fill="auto"/>
        </w:rPr>
        <w:t>（三）国有资产占有使用情况</w:t>
      </w:r>
      <w:r>
        <w:tab/>
      </w:r>
      <w:r>
        <w:fldChar w:fldCharType="begin"/>
      </w:r>
      <w:r>
        <w:instrText>PageRef _Toc26483872 \h</w:instrText>
      </w:r>
      <w:r>
        <w:fldChar w:fldCharType="separate"/>
      </w:r>
      <w:r>
        <w:t>7</w:t>
      </w:r>
      <w:r>
        <w:fldChar w:fldCharType="end"/>
      </w:r>
      <w:r>
        <w:fldChar w:fldCharType="end"/>
      </w:r>
    </w:p>
    <w:p>
      <w:pPr>
        <w:pStyle w:val="20"/>
        <w:tabs>
          <w:tab w:val="right" w:leader="dot" w:pos="8306"/>
        </w:tabs>
        <w:spacing w:line="500" w:lineRule="exact"/>
      </w:pPr>
      <w:r>
        <w:fldChar w:fldCharType="begin"/>
      </w:r>
      <w:r>
        <w:instrText>Hyperlink \l "_Toc26483873"</w:instrText>
      </w:r>
      <w:r>
        <w:fldChar w:fldCharType="separate"/>
      </w:r>
      <w:r>
        <w:rPr>
          <w:rFonts w:ascii="Times New Roman" w:eastAsia="方正楷体_GBK" w:hAnsi="Times New Roman"/>
          <w:bCs/>
          <w:kern w:val="2"/>
          <w:szCs w:val="32"/>
          <w:shd w:val="clear" w:color="auto" w:fill="auto"/>
        </w:rPr>
        <w:t>（四）绩效目标设置情况</w:t>
      </w:r>
      <w:r>
        <w:tab/>
      </w:r>
      <w:r>
        <w:fldChar w:fldCharType="begin"/>
      </w:r>
      <w:r>
        <w:instrText>PageRef _Toc26483873 \h</w:instrText>
      </w:r>
      <w:r>
        <w:fldChar w:fldCharType="separate"/>
      </w:r>
      <w:r>
        <w:t>7</w:t>
      </w:r>
      <w:r>
        <w:fldChar w:fldCharType="end"/>
      </w:r>
      <w:r>
        <w:fldChar w:fldCharType="end"/>
      </w:r>
    </w:p>
    <w:p>
      <w:pPr>
        <w:pStyle w:val="19"/>
        <w:tabs>
          <w:tab w:val="right" w:leader="dot" w:pos="8306"/>
        </w:tabs>
        <w:spacing w:line="500" w:lineRule="exact"/>
      </w:pPr>
      <w:r>
        <w:fldChar w:fldCharType="begin"/>
      </w:r>
      <w:r>
        <w:instrText>Hyperlink \l "_Toc26483874"</w:instrText>
      </w:r>
      <w:r>
        <w:fldChar w:fldCharType="separate"/>
      </w:r>
      <w:r>
        <w:rPr>
          <w:rFonts w:ascii="方正黑体_GBK" w:eastAsia="方正黑体_GBK" w:hint="eastAsia"/>
          <w:kern w:val="2"/>
          <w:szCs w:val="32"/>
        </w:rPr>
        <w:t>十、名称解释</w:t>
      </w:r>
      <w:r>
        <w:tab/>
      </w:r>
      <w:r>
        <w:fldChar w:fldCharType="begin"/>
      </w:r>
      <w:r>
        <w:instrText>PageRef _Toc26483874 \h</w:instrText>
      </w:r>
      <w:r>
        <w:fldChar w:fldCharType="separate"/>
      </w:r>
      <w:r>
        <w:t>8</w:t>
      </w:r>
      <w:r>
        <w:fldChar w:fldCharType="end"/>
      </w:r>
      <w:r>
        <w:fldChar w:fldCharType="end"/>
      </w:r>
      <w:r>
        <w:rPr>
          <w:rFonts w:ascii="黑体" w:eastAsia="黑体"/>
          <w:sz w:val="52"/>
          <w:szCs w:val="52"/>
        </w:rPr>
        <w:fldChar w:fldCharType="end"/>
      </w:r>
    </w:p>
    <w:p>
      <w:pPr>
        <w:rPr>
          <w:rFonts w:ascii="黑体" w:eastAsia="黑体"/>
          <w:sz w:val="52"/>
          <w:szCs w:val="52"/>
        </w:rPr>
      </w:pPr>
      <w:r>
        <w:rPr>
          <w:rFonts w:ascii="黑体" w:eastAsia="黑体"/>
          <w:sz w:val="52"/>
          <w:szCs w:val="52"/>
        </w:rPr>
        <w:br w:type="page"/>
      </w:r>
    </w:p>
    <w:p>
      <w:pPr>
        <w:pStyle w:val="17"/>
        <w:outlineLvl w:val="0"/>
        <w:rPr>
          <w:rFonts w:ascii="方正黑体_GBK" w:eastAsia="方正黑体_GBK" w:hint="eastAsia"/>
          <w:sz w:val="32"/>
          <w:szCs w:val="32"/>
        </w:rPr>
      </w:pPr>
      <w:bookmarkStart w:id="1" w:name="_Toc26483850"/>
      <w:r>
        <w:rPr>
          <w:rFonts w:ascii="方正黑体_GBK" w:eastAsia="方正黑体_GBK" w:hint="eastAsia"/>
          <w:sz w:val="32"/>
          <w:szCs w:val="32"/>
        </w:rPr>
        <w:t>一、基本职能及主要工作</w:t>
      </w:r>
      <w:bookmarkEnd w:id="1"/>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2" w:name="_Toc26483851"/>
      <w:r>
        <w:rPr>
          <w:rFonts w:ascii="Times New Roman" w:eastAsia="方正楷体_GBK" w:hAnsi="Times New Roman" w:hint="eastAsia"/>
          <w:b/>
          <w:bCs/>
          <w:sz w:val="32"/>
          <w:szCs w:val="32"/>
          <w:shd w:val="clear" w:color="auto" w:fill="auto"/>
        </w:rPr>
        <w:t>（一）部门职能简介</w:t>
      </w:r>
      <w:bookmarkEnd w:id="2"/>
    </w:p>
    <w:p>
      <w:pPr>
        <w:spacing w:line="540" w:lineRule="exact"/>
        <w:ind w:firstLineChars="200" w:firstLine="640"/>
        <w:rPr>
          <w:rFonts w:ascii="仿宋_GB2312" w:eastAsia="仿宋_GB2312"/>
          <w:sz w:val="32"/>
          <w:szCs w:val="32"/>
        </w:rPr>
      </w:pPr>
      <w:r>
        <w:rPr>
          <w:rFonts w:ascii="Times New Roman" w:eastAsia="方正仿宋_GBK" w:hAnsi="Times New Roman"/>
          <w:sz w:val="32"/>
          <w:szCs w:val="32"/>
          <w:u w:val="none"/>
          <w:lang w:bidi="ar-SA"/>
        </w:rPr>
        <w:t>一是负责中央、省委、州委重大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贯彻执行《中华人民共和国档案法》等相关法律法规；负责制定全州档案事业发展规划和年度计划组织实施；负责全州档案工作的统筹规划和宏观管理，依法对全州档案工作进行监督检查并查处违法行为。九是负责并协调州委办公室办公区、生活区的社会治安综合治理和安全防范。十是承办州委交办的其他任务。</w:t>
      </w:r>
    </w:p>
    <w:p>
      <w:pPr>
        <w:wordWrap/>
        <w:adjustRightInd/>
        <w:snapToGrid/>
        <w:spacing w:line="560" w:lineRule="exact"/>
        <w:ind w:left="0" w:firstLineChars="200" w:firstLine="640"/>
        <w:outlineLvl w:val="1"/>
        <w:rPr>
          <w:rFonts w:ascii="Times New Roman" w:eastAsia="方正楷体_GBK" w:hAnsi="Times New Roman" w:hint="eastAsia"/>
          <w:b/>
          <w:bCs/>
          <w:sz w:val="32"/>
          <w:szCs w:val="32"/>
          <w:shd w:val="clear" w:color="auto" w:fill="auto"/>
        </w:rPr>
      </w:pPr>
      <w:bookmarkStart w:id="3" w:name="_Toc26483852"/>
      <w:r>
        <w:rPr>
          <w:rFonts w:ascii="Times New Roman" w:eastAsia="方正楷体_GBK" w:hAnsi="Times New Roman" w:hint="eastAsia"/>
          <w:b/>
          <w:bCs/>
          <w:sz w:val="32"/>
          <w:szCs w:val="32"/>
          <w:shd w:val="clear" w:color="auto" w:fill="auto"/>
        </w:rPr>
        <w:t>（二）2026年重点工作</w:t>
      </w:r>
      <w:bookmarkEnd w:id="3"/>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州委办公室将继续坚持以习近平新时代中国特色社会主义思想为指导，紧扣州委中心工作，</w:t>
      </w:r>
      <w:r>
        <w:rPr>
          <w:rFonts w:ascii="Times New Roman" w:eastAsia="方正仿宋_GBK" w:hAnsi="Times New Roman"/>
          <w:bCs/>
          <w:sz w:val="32"/>
          <w:szCs w:val="32"/>
          <w:lang w:eastAsia="zh-CN"/>
        </w:rPr>
        <w:t>聚焦州委“</w:t>
      </w:r>
      <w:r>
        <w:rPr>
          <w:rFonts w:ascii="Times New Roman" w:eastAsia="方正仿宋_GBK" w:hAnsi="Times New Roman"/>
          <w:bCs/>
          <w:sz w:val="32"/>
          <w:szCs w:val="32"/>
          <w:lang w:val="en-US" w:eastAsia="zh-CN"/>
        </w:rPr>
        <w:t>1610</w:t>
      </w:r>
      <w:r>
        <w:rPr>
          <w:rFonts w:ascii="Times New Roman" w:eastAsia="方正仿宋_GBK" w:hAnsi="Times New Roman"/>
          <w:bCs/>
          <w:sz w:val="32"/>
          <w:szCs w:val="32"/>
          <w:lang w:eastAsia="zh-CN"/>
        </w:rPr>
        <w:t>”系统部署，</w:t>
      </w:r>
      <w:r>
        <w:rPr>
          <w:rFonts w:ascii="Times New Roman" w:eastAsia="方正仿宋_GBK" w:hAnsi="Times New Roman"/>
          <w:bCs/>
          <w:sz w:val="32"/>
          <w:szCs w:val="32"/>
        </w:rPr>
        <w:t>强化履职担当、创新工作落实、推动高效运转，攻坚克难</w:t>
      </w:r>
      <w:r>
        <w:rPr>
          <w:rFonts w:ascii="Times New Roman" w:eastAsia="方正仿宋_GBK" w:hAnsi="Times New Roman"/>
          <w:bCs/>
          <w:sz w:val="32"/>
          <w:szCs w:val="32"/>
          <w:lang w:eastAsia="zh-CN"/>
        </w:rPr>
        <w:t>、</w:t>
      </w:r>
      <w:r>
        <w:rPr>
          <w:rFonts w:ascii="Times New Roman" w:eastAsia="方正仿宋_GBK" w:hAnsi="Times New Roman"/>
          <w:bCs/>
          <w:sz w:val="32"/>
          <w:szCs w:val="32"/>
        </w:rPr>
        <w:t>锐意进取，不断提高“三服务”工作质效，为民族地区高质量发展阿坝典范建设</w:t>
      </w:r>
      <w:r>
        <w:rPr>
          <w:rFonts w:ascii="Times New Roman" w:eastAsia="方正仿宋_GBK" w:hAnsi="Times New Roman"/>
          <w:bCs/>
          <w:sz w:val="32"/>
          <w:szCs w:val="32"/>
          <w:lang w:eastAsia="zh-CN"/>
        </w:rPr>
        <w:t>积极</w:t>
      </w:r>
      <w:r>
        <w:rPr>
          <w:rFonts w:ascii="Times New Roman" w:eastAsia="方正仿宋_GBK" w:hAnsi="Times New Roman"/>
          <w:bCs/>
          <w:sz w:val="32"/>
          <w:szCs w:val="32"/>
        </w:rPr>
        <w:t>贡献</w:t>
      </w:r>
      <w:r>
        <w:rPr>
          <w:rFonts w:ascii="Times New Roman" w:eastAsia="方正仿宋_GBK" w:hAnsi="Times New Roman"/>
          <w:bCs/>
          <w:sz w:val="32"/>
          <w:szCs w:val="32"/>
          <w:lang w:eastAsia="zh-CN"/>
        </w:rPr>
        <w:t>智慧和</w:t>
      </w:r>
      <w:r>
        <w:rPr>
          <w:rFonts w:ascii="Times New Roman" w:eastAsia="方正仿宋_GBK" w:hAnsi="Times New Roman"/>
          <w:bCs/>
          <w:sz w:val="32"/>
          <w:szCs w:val="32"/>
        </w:rPr>
        <w:t>力量。</w:t>
      </w:r>
    </w:p>
    <w:p>
      <w:pPr>
        <w:pStyle w:val="17"/>
        <w:outlineLvl w:val="0"/>
        <w:rPr>
          <w:rFonts w:ascii="方正黑体_GBK" w:eastAsia="方正黑体_GBK" w:hint="eastAsia"/>
          <w:sz w:val="32"/>
          <w:szCs w:val="32"/>
        </w:rPr>
      </w:pPr>
      <w:bookmarkStart w:id="4" w:name="_Toc26483853"/>
      <w:r>
        <w:rPr>
          <w:rFonts w:ascii="方正黑体_GBK" w:eastAsia="方正黑体_GBK"/>
          <w:sz w:val="32"/>
          <w:szCs w:val="32"/>
        </w:rPr>
        <w:t>二、</w:t>
      </w:r>
      <w:r>
        <w:rPr>
          <w:rFonts w:ascii="方正黑体_GBK" w:eastAsia="方正黑体_GBK" w:hint="eastAsia"/>
          <w:sz w:val="32"/>
          <w:szCs w:val="32"/>
        </w:rPr>
        <w:t>部门预算单位构成</w:t>
      </w:r>
      <w:bookmarkEnd w:id="4"/>
    </w:p>
    <w:p>
      <w:pPr>
        <w:spacing w:line="540" w:lineRule="exact"/>
        <w:ind w:firstLineChars="200" w:firstLine="640"/>
        <w:rPr>
          <w:rFonts w:ascii="仿宋_GB2312" w:eastAsia="仿宋_GB2312"/>
          <w:sz w:val="32"/>
          <w:szCs w:val="32"/>
        </w:rPr>
      </w:pPr>
      <w:r>
        <w:rPr>
          <w:rFonts w:ascii="Times New Roman" w:eastAsia="方正仿宋_GBK" w:hAnsi="Times New Roman"/>
          <w:sz w:val="32"/>
          <w:szCs w:val="32"/>
        </w:rPr>
        <w:t>州委办公室（本级）下属预算单位0个。</w:t>
      </w:r>
    </w:p>
    <w:p>
      <w:pPr>
        <w:pStyle w:val="17"/>
        <w:outlineLvl w:val="0"/>
        <w:rPr>
          <w:rFonts w:ascii="方正黑体_GBK" w:eastAsia="方正黑体_GBK"/>
          <w:sz w:val="32"/>
          <w:szCs w:val="32"/>
        </w:rPr>
      </w:pPr>
      <w:bookmarkStart w:id="5" w:name="_Toc26483854"/>
      <w:r>
        <w:rPr>
          <w:rFonts w:ascii="方正黑体_GBK" w:eastAsia="方正黑体_GBK" w:hint="eastAsia"/>
          <w:sz w:val="32"/>
          <w:szCs w:val="32"/>
        </w:rPr>
        <w:t>三、收支预算情况说明</w:t>
      </w:r>
      <w:bookmarkEnd w:id="5"/>
    </w:p>
    <w:p>
      <w:pPr>
        <w:wordWrap/>
        <w:adjustRightInd/>
        <w:snapToGrid/>
        <w:spacing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按照综合预算的原则，中共阿坝州委办公室所有收入和支出均纳入部门预算管理。收入包括：一般公共预算拨款收入2717.7万元；支出包括：一般公共服务支出2286.21万元，社会保障和就业支出231.99万元，医疗卫生与计划生育支出86.49万元，住房保障支出113万元。</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6" w:name="_Toc13135"/>
      <w:bookmarkStart w:id="7" w:name="_Toc26483855"/>
      <w:r>
        <w:rPr>
          <w:rFonts w:ascii="Times New Roman" w:eastAsia="方正楷体_GBK" w:hAnsi="Times New Roman"/>
          <w:b/>
          <w:bCs/>
          <w:sz w:val="32"/>
          <w:szCs w:val="32"/>
          <w:shd w:val="clear" w:color="auto" w:fill="auto"/>
        </w:rPr>
        <w:t>（一）收入预算情况</w:t>
      </w:r>
      <w:bookmarkEnd w:id="6"/>
      <w:bookmarkEnd w:id="7"/>
    </w:p>
    <w:p>
      <w:pPr>
        <w:ind w:firstLineChars="200" w:firstLine="640"/>
        <w:jc w:val="left"/>
        <w:rPr>
          <w:rFonts w:ascii="Times New Roman" w:eastAsia="楷体" w:hAnsi="Times New Roman"/>
          <w:sz w:val="32"/>
          <w:szCs w:val="32"/>
        </w:rPr>
      </w:pPr>
      <w:r>
        <w:rPr>
          <w:rFonts w:ascii="Times New Roman" w:eastAsia="方正仿宋_GBK" w:hAnsi="Times New Roman"/>
          <w:sz w:val="32"/>
          <w:szCs w:val="32"/>
        </w:rPr>
        <w:t>中共阿坝州委办公室2026年收入预算2717.7万元，其中：一般公共预算拨款收入2717.7万元，占100%；无其他收入。</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8" w:name="_Toc11458"/>
      <w:bookmarkStart w:id="9" w:name="_Toc26483856"/>
      <w:r>
        <w:rPr>
          <w:rFonts w:ascii="Times New Roman" w:eastAsia="方正楷体_GBK" w:hAnsi="Times New Roman"/>
          <w:b/>
          <w:bCs/>
          <w:sz w:val="32"/>
          <w:szCs w:val="32"/>
          <w:shd w:val="clear" w:color="auto" w:fill="auto"/>
        </w:rPr>
        <w:t>（二）支出预算情况</w:t>
      </w:r>
      <w:bookmarkEnd w:id="8"/>
      <w:bookmarkEnd w:id="9"/>
    </w:p>
    <w:p>
      <w:pPr>
        <w:wordWrap/>
        <w:adjustRightInd/>
        <w:snapToGrid/>
        <w:spacing w:line="560" w:lineRule="exact"/>
        <w:ind w:left="0" w:firstLineChars="200" w:firstLine="640"/>
        <w:rPr>
          <w:rFonts w:ascii="Times New Roman" w:eastAsia="方正楷体_GBK" w:hAnsi="Times New Roman"/>
          <w:b/>
          <w:bCs/>
          <w:sz w:val="32"/>
          <w:szCs w:val="32"/>
          <w:shd w:val="clear" w:color="auto" w:fill="auto"/>
        </w:rPr>
      </w:pPr>
      <w:r>
        <w:rPr>
          <w:rFonts w:ascii="Times New Roman" w:eastAsia="方正仿宋_GBK" w:hAnsi="Times New Roman"/>
          <w:sz w:val="32"/>
          <w:szCs w:val="32"/>
        </w:rPr>
        <w:t>中共阿坝州委办公室2026年支出预算2717.7万元，其中：基本支出2404.69万元，占88.48%；项目支出313万元，占11.52%。</w:t>
      </w:r>
    </w:p>
    <w:p>
      <w:pPr>
        <w:wordWrap/>
        <w:adjustRightInd/>
        <w:snapToGrid/>
        <w:spacing w:line="576" w:lineRule="exact"/>
        <w:ind w:left="0" w:right="0" w:firstLineChars="200" w:firstLine="640"/>
        <w:jc w:val="both"/>
        <w:textAlignment w:val="auto"/>
        <w:outlineLvl w:val="0"/>
        <w:rPr>
          <w:rFonts w:ascii="方正黑体_GBK" w:eastAsia="方正黑体_GBK"/>
          <w:sz w:val="32"/>
          <w:szCs w:val="32"/>
        </w:rPr>
      </w:pPr>
      <w:bookmarkStart w:id="10" w:name="_Toc26483857"/>
      <w:r>
        <w:rPr>
          <w:rFonts w:ascii="方正黑体_GBK" w:eastAsia="方正黑体_GBK" w:hint="eastAsia"/>
          <w:sz w:val="32"/>
          <w:szCs w:val="32"/>
        </w:rPr>
        <w:t>四、财政拨款收支预算情况说明</w:t>
      </w:r>
      <w:bookmarkEnd w:id="10"/>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中共阿坝州委办公室2026年财政拨款收支总预算2717.7万元,比2025年财政拨款收支总预算减少62.05万元，主要原因:2026年人员减少。</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收入包括：本年一般公共预算拨款收入2717.7万元。</w:t>
      </w:r>
    </w:p>
    <w:p>
      <w:pPr>
        <w:wordWrap/>
        <w:adjustRightInd/>
        <w:snapToGrid/>
        <w:spacing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支出包括：一般公共服务支出2286.21万元，社会保障和就业支出231.99万元，医疗卫生与计划生育支出86.49万元，住房保障支出113万元。</w:t>
      </w:r>
    </w:p>
    <w:p>
      <w:pPr>
        <w:wordWrap/>
        <w:adjustRightInd/>
        <w:snapToGrid/>
        <w:spacing w:line="560" w:lineRule="exact"/>
        <w:ind w:left="0" w:firstLineChars="200" w:firstLine="640"/>
        <w:outlineLvl w:val="0"/>
        <w:rPr>
          <w:rFonts w:ascii="方正黑体_GBK" w:eastAsia="方正黑体_GBK" w:hint="eastAsia"/>
          <w:sz w:val="32"/>
          <w:szCs w:val="32"/>
        </w:rPr>
      </w:pPr>
      <w:bookmarkStart w:id="11" w:name="_Toc26483858"/>
      <w:r>
        <w:rPr>
          <w:rFonts w:ascii="方正黑体_GBK" w:eastAsia="方正黑体_GBK" w:hint="eastAsia"/>
          <w:sz w:val="32"/>
          <w:szCs w:val="32"/>
        </w:rPr>
        <w:t>五、一般公共预算当年拨款情况说明</w:t>
      </w:r>
      <w:bookmarkEnd w:id="11"/>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12" w:name="_Toc24538"/>
      <w:bookmarkStart w:id="13" w:name="_Toc26483859"/>
      <w:r>
        <w:rPr>
          <w:rFonts w:ascii="Times New Roman" w:eastAsia="方正楷体_GBK" w:hAnsi="Times New Roman"/>
          <w:b/>
          <w:bCs/>
          <w:sz w:val="32"/>
          <w:szCs w:val="32"/>
          <w:shd w:val="clear" w:color="auto" w:fill="auto"/>
        </w:rPr>
        <w:t>（一）一般公共预算当年拨款规模变化情况</w:t>
      </w:r>
      <w:bookmarkEnd w:id="12"/>
      <w:bookmarkEnd w:id="13"/>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中共阿坝州委办公室2026年一般公共预算当年拨款2717.7万元，比2025年预算数减少62.05万元，主要原因:</w:t>
      </w:r>
      <w:r>
        <w:rPr>
          <w:rFonts w:ascii="Times New Roman" w:eastAsia="方正仿宋_GBK" w:hAnsi="Times New Roman"/>
          <w:sz w:val="32"/>
          <w:szCs w:val="32"/>
          <w:lang w:val="en-US" w:eastAsia="zh-CN"/>
        </w:rPr>
        <w:t>2</w:t>
      </w:r>
      <w:r>
        <w:rPr>
          <w:rFonts w:ascii="Times New Roman" w:eastAsia="方正仿宋_GBK" w:hAnsi="Times New Roman"/>
          <w:sz w:val="32"/>
          <w:szCs w:val="32"/>
        </w:rPr>
        <w:t>026年人员减少。</w:t>
      </w:r>
    </w:p>
    <w:p>
      <w:pPr>
        <w:spacing w:line="540" w:lineRule="exact"/>
        <w:ind w:firstLineChars="200" w:firstLine="640"/>
        <w:outlineLvl w:val="1"/>
        <w:rPr>
          <w:rFonts w:ascii="Times New Roman" w:eastAsia="方正楷体_GBK" w:hAnsi="Times New Roman"/>
          <w:b/>
          <w:bCs/>
          <w:sz w:val="32"/>
          <w:szCs w:val="32"/>
          <w:shd w:val="clear" w:color="auto" w:fill="auto"/>
        </w:rPr>
      </w:pPr>
      <w:bookmarkStart w:id="14" w:name="_Toc14516"/>
      <w:bookmarkStart w:id="15" w:name="_Toc26483860"/>
      <w:r>
        <w:rPr>
          <w:rFonts w:ascii="Times New Roman" w:eastAsia="方正楷体_GBK" w:hAnsi="Times New Roman"/>
          <w:b/>
          <w:bCs/>
          <w:sz w:val="32"/>
          <w:szCs w:val="32"/>
          <w:shd w:val="clear" w:color="auto" w:fill="auto"/>
        </w:rPr>
        <w:t>（二）一般公共预算当年拨款结构情况</w:t>
      </w:r>
      <w:bookmarkEnd w:id="14"/>
      <w:bookmarkEnd w:id="15"/>
    </w:p>
    <w:p>
      <w:pPr>
        <w:spacing w:line="540" w:lineRule="exact"/>
        <w:ind w:firstLineChars="200" w:firstLine="640"/>
        <w:rPr>
          <w:rFonts w:ascii="Times New Roman" w:eastAsia="方正仿宋_GBK" w:hAnsi="Times New Roman"/>
          <w:sz w:val="32"/>
          <w:szCs w:val="32"/>
        </w:rPr>
      </w:pPr>
      <w:bookmarkStart w:id="16" w:name="_Toc10902"/>
      <w:r>
        <w:rPr>
          <w:rFonts w:ascii="Times New Roman" w:eastAsia="方正仿宋_GBK" w:hAnsi="Times New Roman"/>
          <w:sz w:val="32"/>
          <w:szCs w:val="32"/>
        </w:rPr>
        <w:t>一般公共服务支出2286.21万元，占84.12%；社会保障和就业支出231.99万元，占8.54%；医疗卫生与计划生育支出86.49万元，占3.18%；住房保障支出113万元，占4.16%；。</w:t>
      </w:r>
    </w:p>
    <w:p>
      <w:pPr>
        <w:spacing w:line="540" w:lineRule="exact"/>
        <w:ind w:firstLineChars="200" w:firstLine="640"/>
        <w:outlineLvl w:val="1"/>
        <w:rPr>
          <w:rFonts w:ascii="Times New Roman" w:eastAsia="方正楷体_GBK" w:hAnsi="Times New Roman"/>
          <w:b/>
          <w:bCs/>
          <w:sz w:val="32"/>
          <w:szCs w:val="32"/>
          <w:shd w:val="clear" w:color="auto" w:fill="auto"/>
        </w:rPr>
      </w:pPr>
      <w:bookmarkStart w:id="17" w:name="_Toc26483861"/>
      <w:r>
        <w:rPr>
          <w:rFonts w:ascii="Times New Roman" w:eastAsia="方正楷体_GBK" w:hAnsi="Times New Roman"/>
          <w:b/>
          <w:bCs/>
          <w:sz w:val="32"/>
          <w:szCs w:val="32"/>
          <w:shd w:val="clear" w:color="auto" w:fill="auto"/>
        </w:rPr>
        <w:t>（三）一般公共预算当年拨款具体使用情况</w:t>
      </w:r>
      <w:bookmarkEnd w:id="16"/>
      <w:bookmarkEnd w:id="17"/>
    </w:p>
    <w:p>
      <w:pPr>
        <w:wordWrap/>
        <w:adjustRightInd/>
        <w:snapToGrid/>
        <w:spacing w:line="576" w:lineRule="exact"/>
        <w:ind w:left="0" w:right="0" w:firstLineChars="200" w:firstLine="640"/>
        <w:jc w:val="both"/>
        <w:textAlignment w:val="auto"/>
        <w:outlineLvl w:val="1"/>
        <w:rPr>
          <w:rFonts w:ascii="Times New Roman" w:eastAsia="方正仿宋_GBK" w:hAnsi="Times New Roman"/>
          <w:b/>
          <w:bCs/>
          <w:sz w:val="32"/>
          <w:szCs w:val="32"/>
        </w:rPr>
      </w:pPr>
      <w:bookmarkStart w:id="18" w:name="_Toc21669"/>
      <w:bookmarkStart w:id="19" w:name="_Toc4107"/>
      <w:bookmarkStart w:id="20" w:name="_Toc26483862"/>
      <w:r>
        <w:rPr>
          <w:rFonts w:ascii="Times New Roman" w:eastAsia="方正仿宋_GBK" w:hAnsi="Times New Roman"/>
          <w:b/>
          <w:bCs/>
          <w:sz w:val="32"/>
          <w:szCs w:val="32"/>
        </w:rPr>
        <w:t>1．一般公共服务支出</w:t>
      </w:r>
      <w:bookmarkEnd w:id="18"/>
      <w:bookmarkEnd w:id="19"/>
      <w:bookmarkEnd w:id="20"/>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行政运行（2013101），2026年预算数为1973.21万元，主要用于：工资福利支出1111.09万元；商品和服务支出776.9万元；对个人和家庭的补助支出85.24万元。</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bCs/>
          <w:sz w:val="32"/>
          <w:szCs w:val="32"/>
        </w:rPr>
        <w:t>一般行政管理事务（2013102），</w:t>
      </w:r>
      <w:r>
        <w:rPr>
          <w:rFonts w:ascii="Times New Roman" w:eastAsia="方正仿宋_GBK" w:hAnsi="Times New Roman"/>
          <w:sz w:val="32"/>
          <w:szCs w:val="32"/>
        </w:rPr>
        <w:t>2026年预算数为313万元，主要用于：商品和服务支出313万元。</w:t>
      </w:r>
    </w:p>
    <w:p>
      <w:pPr>
        <w:wordWrap/>
        <w:adjustRightInd/>
        <w:snapToGrid/>
        <w:spacing w:line="576" w:lineRule="exact"/>
        <w:ind w:left="0" w:right="0" w:firstLineChars="200" w:firstLine="640"/>
        <w:jc w:val="both"/>
        <w:textAlignment w:val="auto"/>
        <w:outlineLvl w:val="1"/>
        <w:rPr>
          <w:rFonts w:ascii="Times New Roman" w:eastAsia="方正仿宋_GBK" w:hAnsi="Times New Roman"/>
          <w:b/>
          <w:bCs/>
          <w:sz w:val="32"/>
          <w:szCs w:val="32"/>
        </w:rPr>
      </w:pPr>
      <w:bookmarkStart w:id="21" w:name="_Toc29321"/>
      <w:bookmarkStart w:id="22" w:name="_Toc23817"/>
      <w:bookmarkStart w:id="23" w:name="_Toc26483863"/>
      <w:r>
        <w:rPr>
          <w:rFonts w:ascii="Times New Roman" w:eastAsia="方正仿宋_GBK" w:hAnsi="Times New Roman"/>
          <w:b/>
          <w:bCs/>
          <w:sz w:val="32"/>
          <w:szCs w:val="32"/>
        </w:rPr>
        <w:t>2.社会保障和就业支出</w:t>
      </w:r>
      <w:bookmarkEnd w:id="21"/>
      <w:bookmarkEnd w:id="22"/>
      <w:bookmarkEnd w:id="23"/>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机关事业单位基本养老保险缴费支出（2080505），2026年机关事业单位基本养老保险缴费支出预算数为154.66万元，主要用于缴纳干部职工2026年基本养老保险。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机关事业单位职业年金缴费支出（2080506），2026年机关事业单位职业年金缴费支出预算数为77.33万元，主要用于缴纳干部职工2026年职业年金。</w:t>
      </w:r>
    </w:p>
    <w:p>
      <w:pPr>
        <w:wordWrap/>
        <w:adjustRightInd/>
        <w:snapToGrid/>
        <w:spacing w:line="576" w:lineRule="exact"/>
        <w:ind w:left="0" w:right="0" w:firstLineChars="200" w:firstLine="640"/>
        <w:jc w:val="both"/>
        <w:textAlignment w:val="auto"/>
        <w:outlineLvl w:val="1"/>
        <w:rPr>
          <w:rFonts w:ascii="Times New Roman" w:eastAsia="方正仿宋_GBK" w:hAnsi="Times New Roman"/>
          <w:b/>
          <w:bCs/>
          <w:sz w:val="32"/>
          <w:szCs w:val="32"/>
        </w:rPr>
      </w:pPr>
      <w:bookmarkStart w:id="24" w:name="_Toc20608"/>
      <w:bookmarkStart w:id="25" w:name="_Toc12779"/>
      <w:bookmarkStart w:id="26" w:name="_Toc26483864"/>
      <w:r>
        <w:rPr>
          <w:rFonts w:ascii="Times New Roman" w:eastAsia="方正仿宋_GBK" w:hAnsi="Times New Roman"/>
          <w:b/>
          <w:bCs/>
          <w:sz w:val="32"/>
          <w:szCs w:val="32"/>
        </w:rPr>
        <w:t>3.卫生健康支出</w:t>
      </w:r>
      <w:bookmarkEnd w:id="24"/>
      <w:bookmarkEnd w:id="25"/>
      <w:bookmarkEnd w:id="26"/>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行政单位医疗（2101101），2026年预算数为67.67万元，主要用于缴纳行政人员</w:t>
      </w:r>
      <w:r>
        <w:rPr>
          <w:rFonts w:ascii="Times New Roman" w:eastAsia="方正仿宋_GBK" w:hAnsi="Times New Roman"/>
          <w:sz w:val="32"/>
          <w:szCs w:val="32"/>
          <w:lang w:val="en-US" w:eastAsia="zh-CN"/>
        </w:rPr>
        <w:t>2026年</w:t>
      </w:r>
      <w:r>
        <w:rPr>
          <w:rFonts w:ascii="Times New Roman" w:eastAsia="方正仿宋_GBK" w:hAnsi="Times New Roman"/>
          <w:sz w:val="32"/>
          <w:szCs w:val="32"/>
        </w:rPr>
        <w:t>基本医疗保险。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公务员医疗补助（2101103），2026年预算数为18.82万元，主要用于缴纳行政人员</w:t>
      </w:r>
      <w:r>
        <w:rPr>
          <w:rFonts w:ascii="Times New Roman" w:eastAsia="方正仿宋_GBK" w:hAnsi="Times New Roman"/>
          <w:sz w:val="32"/>
          <w:szCs w:val="32"/>
          <w:lang w:val="en-US" w:eastAsia="zh-CN"/>
        </w:rPr>
        <w:t>2026年</w:t>
      </w:r>
      <w:r>
        <w:rPr>
          <w:rFonts w:ascii="Times New Roman" w:eastAsia="方正仿宋_GBK" w:hAnsi="Times New Roman"/>
          <w:sz w:val="32"/>
          <w:szCs w:val="32"/>
        </w:rPr>
        <w:t>医疗补助。</w:t>
      </w:r>
    </w:p>
    <w:p>
      <w:pPr>
        <w:wordWrap/>
        <w:adjustRightInd/>
        <w:snapToGrid/>
        <w:spacing w:line="576" w:lineRule="exact"/>
        <w:ind w:left="0" w:right="0" w:firstLineChars="200" w:firstLine="640"/>
        <w:jc w:val="both"/>
        <w:textAlignment w:val="auto"/>
        <w:outlineLvl w:val="1"/>
        <w:rPr>
          <w:rFonts w:ascii="Times New Roman" w:eastAsia="方正仿宋_GBK" w:hAnsi="Times New Roman"/>
          <w:b/>
          <w:bCs/>
          <w:sz w:val="32"/>
          <w:szCs w:val="32"/>
        </w:rPr>
      </w:pPr>
      <w:bookmarkStart w:id="27" w:name="_Toc4070"/>
      <w:bookmarkStart w:id="28" w:name="_Toc9187"/>
      <w:bookmarkStart w:id="29" w:name="_Toc26483865"/>
      <w:r>
        <w:rPr>
          <w:rFonts w:ascii="Times New Roman" w:eastAsia="方正仿宋_GBK" w:hAnsi="Times New Roman"/>
          <w:b/>
          <w:bCs/>
          <w:sz w:val="32"/>
          <w:szCs w:val="32"/>
        </w:rPr>
        <w:t>4.住房保障支出</w:t>
      </w:r>
      <w:bookmarkEnd w:id="27"/>
      <w:bookmarkEnd w:id="28"/>
      <w:bookmarkEnd w:id="29"/>
    </w:p>
    <w:p>
      <w:pPr>
        <w:pStyle w:val="18"/>
        <w:spacing w:before="0" w:line="360" w:lineRule="auto"/>
        <w:ind w:firstLineChars="306" w:firstLine="979"/>
        <w:rPr>
          <w:rFonts w:cs="仿宋_GB2312"/>
          <w:kern w:val="2"/>
          <w:sz w:val="32"/>
          <w:szCs w:val="32"/>
        </w:rPr>
      </w:pPr>
      <w:r>
        <w:rPr>
          <w:rFonts w:ascii="Times New Roman" w:eastAsia="方正仿宋_GBK" w:hAnsi="Times New Roman"/>
          <w:kern w:val="2"/>
          <w:sz w:val="32"/>
          <w:szCs w:val="32"/>
          <w:lang w:val="en-US" w:eastAsia="zh-CN" w:bidi="ar-SA"/>
        </w:rPr>
        <w:t>住房公积金（2210201），2026年预算数为113万元，主要用于缴纳干部职工2026年住房公积金。</w:t>
      </w:r>
    </w:p>
    <w:p>
      <w:pPr>
        <w:pStyle w:val="17"/>
        <w:outlineLvl w:val="0"/>
        <w:rPr>
          <w:rFonts w:ascii="方正黑体_GBK" w:eastAsia="方正黑体_GBK" w:hint="eastAsia"/>
          <w:sz w:val="32"/>
          <w:szCs w:val="32"/>
        </w:rPr>
      </w:pPr>
      <w:bookmarkStart w:id="30" w:name="_Toc26483866"/>
      <w:r>
        <w:rPr>
          <w:rFonts w:ascii="方正黑体_GBK" w:eastAsia="方正黑体_GBK" w:hint="eastAsia"/>
          <w:sz w:val="32"/>
          <w:szCs w:val="32"/>
        </w:rPr>
        <w:t>六、一般公共预算基本支出情况说明</w:t>
      </w:r>
      <w:bookmarkEnd w:id="30"/>
    </w:p>
    <w:p>
      <w:pPr>
        <w:wordWrap/>
        <w:adjustRightInd/>
        <w:snapToGrid/>
        <w:spacing w:line="576" w:lineRule="exact"/>
        <w:ind w:left="0"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中共阿坝州委办公室2026年一般公共预算基本支出2404.71万元：其中：</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kern w:val="2"/>
          <w:sz w:val="32"/>
          <w:szCs w:val="32"/>
        </w:rPr>
        <w:t>人员经费1627.81万元，主要包括：基本工资325.34万元、津贴补贴340.3万元、奖金306.39万元、其他社会保障缴费7.73万元、机关事业单位基本养老保险缴费154.66万元、职业年金缴费77.33万元、医疗保险67.67万元、医保补助18.82万元、其他工资福利支出131.33万元、住房公积金113万元、</w:t>
      </w:r>
      <w:r>
        <w:rPr>
          <w:rFonts w:ascii="Times New Roman" w:eastAsia="方正仿宋_GBK" w:hAnsi="Times New Roman"/>
          <w:sz w:val="32"/>
          <w:szCs w:val="32"/>
        </w:rPr>
        <w:t>离退休人员年定额补助85.2万元、奖励金0.04万元。</w:t>
      </w:r>
    </w:p>
    <w:p>
      <w:pPr>
        <w:pStyle w:val="18"/>
        <w:spacing w:before="0" w:line="360" w:lineRule="auto"/>
        <w:ind w:firstLineChars="200" w:firstLine="640"/>
        <w:rPr>
          <w:rFonts w:ascii="Times New Roman" w:eastAsia="方正仿宋_GBK" w:hAnsi="Times New Roman"/>
          <w:sz w:val="32"/>
          <w:szCs w:val="32"/>
        </w:rPr>
      </w:pPr>
      <w:r>
        <w:rPr>
          <w:rFonts w:ascii="Times New Roman" w:eastAsia="方正仿宋_GBK" w:hAnsi="Times New Roman"/>
          <w:sz w:val="32"/>
          <w:szCs w:val="32"/>
        </w:rPr>
        <w:t>公用经费776.9万元，主要包括：办公费272.31万元、水费1.85万元、邮电费26.15万元、取暖费2.46万元、差旅费105.4万元、维修（护）费3.72万元、培训费11.86万元、公务接待费10.33万元、公务用车运行维护费262.80万元、其他商品和服务支出80.02万元。</w:t>
      </w:r>
    </w:p>
    <w:p>
      <w:pPr>
        <w:pStyle w:val="18"/>
        <w:spacing w:before="0" w:line="360" w:lineRule="auto"/>
        <w:ind w:firstLineChars="200" w:firstLine="640"/>
        <w:outlineLvl w:val="0"/>
        <w:rPr>
          <w:rFonts w:ascii="Times New Roman" w:eastAsia="方正仿宋_GBK" w:hAnsi="Times New Roman"/>
          <w:sz w:val="32"/>
          <w:szCs w:val="32"/>
        </w:rPr>
      </w:pPr>
      <w:bookmarkStart w:id="31" w:name="_Toc26483867"/>
      <w:r>
        <w:rPr>
          <w:rFonts w:ascii="方正黑体_GBK" w:eastAsia="方正黑体_GBK" w:hint="eastAsia"/>
          <w:kern w:val="2"/>
          <w:sz w:val="32"/>
          <w:szCs w:val="32"/>
        </w:rPr>
        <w:t>七、“三公”经费财政拨款预算安排情况说明</w:t>
      </w:r>
      <w:bookmarkEnd w:id="31"/>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中共阿坝州委办公室2026年“三公”经费财政拨款预算数273.13万元，其中：因公出国（境）经费0.00万元，公务接待费10.33万元，公务用车购置及运行维护费262.80万元。</w:t>
      </w:r>
    </w:p>
    <w:p>
      <w:pPr>
        <w:wordWrap/>
        <w:adjustRightInd/>
        <w:snapToGrid/>
        <w:spacing w:line="576" w:lineRule="exact"/>
        <w:ind w:left="0" w:firstLineChars="200" w:firstLine="640"/>
        <w:rPr>
          <w:rFonts w:ascii="Times New Roman" w:eastAsia="方正仿宋_GBK" w:hAnsi="Times New Roman"/>
          <w:sz w:val="32"/>
          <w:szCs w:val="32"/>
        </w:rPr>
      </w:pPr>
      <w:bookmarkStart w:id="32" w:name="_Toc3448"/>
      <w:r>
        <w:rPr>
          <w:rFonts w:ascii="Times New Roman" w:eastAsia="方正仿宋_GBK" w:hAnsi="Times New Roman"/>
          <w:sz w:val="32"/>
          <w:szCs w:val="32"/>
        </w:rPr>
        <w:t>（一）2026年因公出国（境）经费0.00万元。</w:t>
      </w:r>
      <w:bookmarkEnd w:id="32"/>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（二）2026年公务接待经费10.33万元。较2025年预算经费减少0.16万元，减少1.13%，主要原因为人员减少。</w:t>
      </w:r>
    </w:p>
    <w:p>
      <w:pPr>
        <w:pStyle w:val="17"/>
        <w:rPr>
          <w:rFonts w:ascii="Times New Roman" w:eastAsia="方正仿宋_GBK" w:hAnsi="Times New Roman"/>
          <w:sz w:val="32"/>
          <w:szCs w:val="32"/>
        </w:rPr>
      </w:pPr>
      <w:r>
        <w:rPr>
          <w:rFonts w:ascii="Times New Roman" w:eastAsia="方正仿宋_GBK" w:hAnsi="Times New Roman"/>
          <w:sz w:val="32"/>
          <w:szCs w:val="32"/>
        </w:rPr>
        <w:t>（三）2026年公务用车购置及运行维护费262.80万元。较2025年预算经费持平。</w:t>
      </w:r>
    </w:p>
    <w:p>
      <w:pPr>
        <w:pStyle w:val="17"/>
        <w:outlineLvl w:val="0"/>
        <w:rPr>
          <w:rFonts w:ascii="方正黑体_GBK" w:eastAsia="方正黑体_GBK" w:hint="eastAsia"/>
          <w:sz w:val="32"/>
          <w:szCs w:val="32"/>
        </w:rPr>
      </w:pPr>
      <w:bookmarkStart w:id="33" w:name="_Toc26483868"/>
      <w:r>
        <w:rPr>
          <w:rFonts w:ascii="方正黑体_GBK" w:eastAsia="方正黑体_GBK" w:hint="eastAsia"/>
          <w:sz w:val="32"/>
          <w:szCs w:val="32"/>
        </w:rPr>
        <w:t>八、政府性基金</w:t>
      </w:r>
      <w:r>
        <w:rPr>
          <w:rFonts w:ascii="方正黑体_GBK" w:eastAsia="方正黑体_GBK" w:cs="仿宋_GB2312" w:hint="eastAsia"/>
          <w:sz w:val="32"/>
          <w:szCs w:val="32"/>
        </w:rPr>
        <w:t>预算</w:t>
      </w:r>
      <w:r>
        <w:rPr>
          <w:rFonts w:ascii="方正黑体_GBK" w:eastAsia="方正黑体_GBK" w:hint="eastAsia"/>
          <w:sz w:val="32"/>
          <w:szCs w:val="32"/>
        </w:rPr>
        <w:t>支出情况说明</w:t>
      </w:r>
      <w:bookmarkEnd w:id="33"/>
    </w:p>
    <w:p>
      <w:pPr>
        <w:pStyle w:val="18"/>
        <w:spacing w:before="0" w:line="360" w:lineRule="auto"/>
        <w:ind w:firstLineChars="200" w:firstLine="640"/>
        <w:rPr>
          <w:rFonts w:cs="仿宋_GB2312"/>
          <w:kern w:val="2"/>
          <w:sz w:val="32"/>
          <w:szCs w:val="32"/>
        </w:rPr>
      </w:pPr>
      <w:r>
        <w:rPr>
          <w:rFonts w:ascii="Times New Roman" w:eastAsia="方正仿宋_GBK" w:hAnsi="Times New Roman"/>
          <w:sz w:val="32"/>
          <w:szCs w:val="32"/>
        </w:rPr>
        <w:t>中共阿坝州委办公室2026年无政府性基金预算拨款安排的支出。</w:t>
      </w:r>
    </w:p>
    <w:p>
      <w:pPr>
        <w:pStyle w:val="17"/>
        <w:outlineLvl w:val="0"/>
        <w:rPr>
          <w:rFonts w:ascii="方正黑体_GBK" w:eastAsia="方正黑体_GBK" w:hint="eastAsia"/>
          <w:sz w:val="32"/>
          <w:szCs w:val="32"/>
        </w:rPr>
      </w:pPr>
      <w:bookmarkStart w:id="34" w:name="_Toc26483869"/>
      <w:r>
        <w:rPr>
          <w:rFonts w:ascii="方正黑体_GBK" w:eastAsia="方正黑体_GBK" w:hint="eastAsia"/>
          <w:sz w:val="32"/>
          <w:szCs w:val="32"/>
        </w:rPr>
        <w:t>九、其他重要事项的情况说明</w:t>
      </w:r>
      <w:bookmarkEnd w:id="34"/>
    </w:p>
    <w:p>
      <w:pPr>
        <w:pStyle w:val="18"/>
        <w:spacing w:before="0" w:line="360" w:lineRule="auto"/>
        <w:ind w:firstLineChars="200" w:firstLine="640"/>
        <w:outlineLvl w:val="1"/>
        <w:rPr>
          <w:rFonts w:ascii="Times New Roman" w:eastAsia="方正楷体_GBK" w:hAnsi="Times New Roman"/>
          <w:b/>
          <w:bCs/>
          <w:kern w:val="2"/>
          <w:sz w:val="32"/>
          <w:szCs w:val="32"/>
          <w:shd w:val="clear" w:color="auto" w:fill="auto"/>
        </w:rPr>
      </w:pPr>
      <w:bookmarkStart w:id="35" w:name="_Toc26483870"/>
      <w:r>
        <w:rPr>
          <w:rFonts w:ascii="Times New Roman" w:eastAsia="方正楷体_GBK" w:hAnsi="Times New Roman"/>
          <w:b/>
          <w:bCs/>
          <w:kern w:val="2"/>
          <w:sz w:val="32"/>
          <w:szCs w:val="32"/>
          <w:shd w:val="clear" w:color="auto" w:fill="auto"/>
        </w:rPr>
        <w:t>（一）机关运行经费</w:t>
      </w:r>
      <w:bookmarkEnd w:id="35"/>
    </w:p>
    <w:p>
      <w:pPr>
        <w:pStyle w:val="18"/>
        <w:spacing w:before="0" w:line="360" w:lineRule="auto"/>
        <w:ind w:firstLineChars="200" w:firstLine="640"/>
        <w:rPr>
          <w:rFonts w:ascii="Times New Roman" w:hAnsi="Times New Roman"/>
          <w:color w:val="FF0000"/>
          <w:kern w:val="2"/>
          <w:sz w:val="32"/>
          <w:szCs w:val="32"/>
        </w:rPr>
      </w:pP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2026年机关运行经费财政拨款预算为516.9万元，比2025年预算减少15.69万元，减少2.94%。</w:t>
      </w:r>
    </w:p>
    <w:p>
      <w:pPr>
        <w:pStyle w:val="18"/>
        <w:spacing w:before="0" w:line="360" w:lineRule="auto"/>
        <w:ind w:firstLineChars="200" w:firstLine="640"/>
        <w:outlineLvl w:val="1"/>
        <w:rPr>
          <w:rFonts w:ascii="Times New Roman" w:eastAsia="方正楷体_GBK" w:hAnsi="Times New Roman"/>
          <w:b/>
          <w:bCs/>
          <w:kern w:val="2"/>
          <w:sz w:val="32"/>
          <w:szCs w:val="32"/>
          <w:shd w:val="clear" w:color="auto" w:fill="auto"/>
        </w:rPr>
      </w:pPr>
      <w:bookmarkStart w:id="36" w:name="_Toc26483871"/>
      <w:r>
        <w:rPr>
          <w:rFonts w:ascii="Times New Roman" w:eastAsia="方正楷体_GBK" w:hAnsi="Times New Roman"/>
          <w:b/>
          <w:bCs/>
          <w:kern w:val="2"/>
          <w:sz w:val="32"/>
          <w:szCs w:val="32"/>
          <w:shd w:val="clear" w:color="auto" w:fill="auto"/>
        </w:rPr>
        <w:t>（二）政府采购情况</w:t>
      </w:r>
      <w:bookmarkEnd w:id="36"/>
    </w:p>
    <w:p>
      <w:pPr>
        <w:pStyle w:val="18"/>
        <w:spacing w:before="0" w:line="360" w:lineRule="auto"/>
        <w:ind w:firstLineChars="200" w:firstLine="640"/>
        <w:rPr>
          <w:rFonts w:ascii="Times New Roman" w:hAnsi="Times New Roman"/>
          <w:kern w:val="2"/>
          <w:sz w:val="32"/>
          <w:szCs w:val="32"/>
        </w:rPr>
      </w:pP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安排政府采购预算91.00万元，主要用于办公家具购置、车辆维修、州委智能门禁系统安装。</w:t>
      </w:r>
    </w:p>
    <w:p>
      <w:pPr>
        <w:pStyle w:val="18"/>
        <w:spacing w:before="0" w:line="360" w:lineRule="auto"/>
        <w:ind w:firstLineChars="200" w:firstLine="640"/>
        <w:outlineLvl w:val="1"/>
        <w:rPr>
          <w:rFonts w:ascii="Times New Roman" w:eastAsia="方正楷体_GBK" w:hAnsi="Times New Roman"/>
          <w:b/>
          <w:bCs/>
          <w:kern w:val="2"/>
          <w:sz w:val="32"/>
          <w:szCs w:val="32"/>
          <w:shd w:val="clear" w:color="auto" w:fill="auto"/>
        </w:rPr>
      </w:pPr>
      <w:bookmarkStart w:id="37" w:name="_Toc27385"/>
      <w:bookmarkStart w:id="38" w:name="_Toc26483872"/>
      <w:r>
        <w:rPr>
          <w:rFonts w:ascii="Times New Roman" w:eastAsia="方正楷体_GBK" w:hAnsi="Times New Roman"/>
          <w:b/>
          <w:bCs/>
          <w:kern w:val="2"/>
          <w:sz w:val="32"/>
          <w:szCs w:val="32"/>
          <w:shd w:val="clear" w:color="auto" w:fill="auto"/>
        </w:rPr>
        <w:t>（三）国有资产占有使用情况</w:t>
      </w:r>
      <w:bookmarkEnd w:id="37"/>
      <w:bookmarkEnd w:id="38"/>
    </w:p>
    <w:p>
      <w:pPr>
        <w:pStyle w:val="18"/>
        <w:spacing w:before="0" w:line="360" w:lineRule="auto"/>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截至2025年12月31日，我单位固定资产4131.19万元。</w:t>
      </w:r>
    </w:p>
    <w:p>
      <w:pPr>
        <w:pStyle w:val="18"/>
        <w:spacing w:before="0" w:line="360" w:lineRule="auto"/>
        <w:ind w:firstLineChars="200" w:firstLine="640"/>
        <w:outlineLvl w:val="1"/>
        <w:rPr>
          <w:rFonts w:ascii="Times New Roman" w:eastAsia="方正楷体_GBK" w:hAnsi="Times New Roman"/>
          <w:b/>
          <w:bCs/>
          <w:kern w:val="2"/>
          <w:sz w:val="32"/>
          <w:szCs w:val="32"/>
          <w:shd w:val="clear" w:color="auto" w:fill="auto"/>
        </w:rPr>
      </w:pPr>
      <w:bookmarkStart w:id="39" w:name="_Toc26483873"/>
      <w:r>
        <w:rPr>
          <w:rFonts w:ascii="Times New Roman" w:eastAsia="方正楷体_GBK" w:hAnsi="Times New Roman"/>
          <w:b/>
          <w:bCs/>
          <w:kern w:val="2"/>
          <w:sz w:val="32"/>
          <w:szCs w:val="32"/>
          <w:shd w:val="clear" w:color="auto" w:fill="auto"/>
        </w:rPr>
        <w:t>（四）绩效目标设置情况</w:t>
      </w:r>
      <w:bookmarkEnd w:id="39"/>
    </w:p>
    <w:p>
      <w:pPr>
        <w:pStyle w:val="18"/>
        <w:spacing w:before="0" w:line="360" w:lineRule="auto"/>
        <w:ind w:firstLineChars="200" w:firstLine="640"/>
        <w:rPr>
          <w:rFonts w:ascii="黑体" w:eastAsia="黑体"/>
          <w:sz w:val="32"/>
          <w:szCs w:val="32"/>
        </w:rPr>
      </w:pPr>
      <w:r>
        <w:rPr>
          <w:rFonts w:ascii="Times New Roman" w:eastAsia="方正仿宋_GBK" w:hAnsi="Times New Roman"/>
          <w:kern w:val="2"/>
          <w:sz w:val="32"/>
          <w:szCs w:val="32"/>
        </w:rPr>
        <w:t>2026年</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通用项目和专用项目均按要求实行绩效目标管理，涉及一般公共预算当年拨款313.00万元。</w:t>
      </w:r>
    </w:p>
    <w:p>
      <w:pPr>
        <w:pStyle w:val="18"/>
        <w:spacing w:before="0" w:line="360" w:lineRule="auto"/>
        <w:ind w:firstLineChars="200" w:firstLine="640"/>
        <w:outlineLvl w:val="0"/>
        <w:rPr>
          <w:rFonts w:ascii="方正黑体_GBK" w:eastAsia="方正黑体_GBK"/>
          <w:kern w:val="2"/>
          <w:sz w:val="32"/>
          <w:szCs w:val="32"/>
        </w:rPr>
      </w:pPr>
      <w:bookmarkStart w:id="40" w:name="_Toc26483874"/>
      <w:r>
        <w:rPr>
          <w:rFonts w:ascii="方正黑体_GBK" w:eastAsia="方正黑体_GBK" w:hint="eastAsia"/>
          <w:kern w:val="2"/>
          <w:sz w:val="32"/>
          <w:szCs w:val="32"/>
        </w:rPr>
        <w:t>十、名称解释</w:t>
      </w:r>
      <w:bookmarkEnd w:id="40"/>
    </w:p>
    <w:p>
      <w:pPr>
        <w:pStyle w:val="18"/>
        <w:spacing w:before="0" w:line="360" w:lineRule="auto"/>
        <w:ind w:firstLineChars="200" w:firstLine="640"/>
        <w:rPr>
          <w:rFonts w:ascii="仿宋_GB2312" w:eastAsia="仿宋_GB2312" w:cs="仿宋_GB2312"/>
          <w:sz w:val="32"/>
          <w:szCs w:val="32"/>
        </w:rPr>
      </w:pPr>
      <w:r>
        <w:rPr>
          <w:rFonts w:ascii="Times New Roman" w:eastAsia="方正楷体_GBK" w:cs="仿宋_GB2312" w:hAnsi="Times New Roman" w:hint="eastAsia"/>
          <w:b/>
          <w:bCs/>
          <w:kern w:val="2"/>
          <w:sz w:val="32"/>
          <w:szCs w:val="32"/>
          <w:shd w:val="clear" w:color="auto" w:fill="auto"/>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Times New Roman" w:eastAsia="方正楷体_GBK" w:cs="仿宋_GB2312" w:hAnsi="Times New Roman" w:hint="eastAsia"/>
          <w:b/>
          <w:bCs/>
          <w:kern w:val="2"/>
          <w:sz w:val="32"/>
          <w:szCs w:val="32"/>
          <w:shd w:val="clear" w:color="auto" w:fill="auto"/>
        </w:rPr>
        <w:t>（二）事业收入：</w:t>
      </w:r>
      <w:r>
        <w:rPr>
          <w:rFonts w:cs="仿宋_GB2312" w:hint="eastAsia"/>
          <w:kern w:val="2"/>
          <w:sz w:val="32"/>
          <w:szCs w:val="32"/>
        </w:rPr>
        <w:t>指所属事业单位开展专业业务活动及辅助活动所取得的收入。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2000000000000000000"/>
    <w:charset w:val="86"/>
    <w:family w:val="auto"/>
    <w:pitch w:val="variable"/>
    <w:sig w:usb0="00000001" w:usb1="08000000" w:usb2="00000000" w:usb3="00000000" w:csb0="00040000" w:csb1="00000000"/>
  </w:font>
  <w:font w:name="方正黑体_GBK">
    <w:panose1 w:val="02000000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00000001" w:usb1="08000000" w:usb2="00000000" w:usb3="00000000" w:csb0="00040000" w:csb1="00000000"/>
  </w:font>
  <w:font w:name="仿宋_GB2312">
    <w:panose1 w:val="02010609030101010101"/>
    <w:charset w:val="86"/>
    <w:family w:val="modern"/>
    <w:pitch w:val="variable"/>
    <w:sig w:usb0="00000001" w:usb1="080E0000" w:usb2="00000010" w:usb3="00000000" w:csb0="00040000" w:csb1="00000000"/>
  </w:font>
  <w:font w:name="楷体">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toc 1"/>
    <w:basedOn w:val="0"/>
    <w:autoRedefine/>
    <w:next w:val="0"/>
  </w:style>
  <w:style w:type="paragraph" w:styleId="20">
    <w:name w:val="toc 2"/>
    <w:basedOn w:val="0"/>
    <w:autoRedefine/>
    <w:next w:val="0"/>
    <w:pPr>
      <w:ind w:left="42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81</TotalTime>
  <Application>Yozo_Office27021597764231179</Application>
  <Pages>8</Pages>
  <Words>2725</Words>
  <Characters>3227</Characters>
  <Lines>179</Lines>
  <Paragraphs>86</Paragraphs>
  <CharactersWithSpaces>3255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2026-01-28T11:48:51Z</cp:lastPrinted>
  <dcterms:created xsi:type="dcterms:W3CDTF">2022-12-30T09:44:00Z</dcterms:created>
  <dcterms:modified xsi:type="dcterms:W3CDTF">2026-01-28T11:48:54Z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