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5"/>
      </w:pPr>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default" w:ascii="方正小标宋简体" w:hAnsi="宋体" w:eastAsia="方正小标宋简体" w:cs="Times New Roman"/>
          <w:color w:val="000000"/>
          <w:sz w:val="44"/>
          <w:szCs w:val="44"/>
          <w:lang w:val="en-US" w:eastAsia="zh-CN"/>
        </w:rPr>
      </w:pPr>
      <w:r>
        <w:rPr>
          <w:rFonts w:hint="eastAsia" w:ascii="方正小标宋简体" w:hAnsi="宋体" w:eastAsia="方正小标宋简体" w:cs="Times New Roman"/>
          <w:color w:val="000000"/>
          <w:sz w:val="44"/>
          <w:szCs w:val="44"/>
          <w:lang w:val="en-US" w:eastAsia="zh-CN"/>
        </w:rPr>
        <w:t>理县人民检察院</w:t>
      </w:r>
    </w:p>
    <w:p>
      <w:pPr>
        <w:jc w:val="center"/>
        <w:rPr>
          <w:rFonts w:hint="eastAsia" w:ascii="方正小标宋简体" w:hAnsi="宋体" w:eastAsia="方正小标宋简体" w:cs="Times New Roman"/>
          <w:color w:val="000000"/>
          <w:sz w:val="44"/>
          <w:szCs w:val="44"/>
          <w:lang w:eastAsia="zh-CN"/>
        </w:rPr>
      </w:pPr>
      <w:r>
        <w:rPr>
          <w:rFonts w:hint="eastAsia" w:ascii="方正小标宋简体" w:hAnsi="宋体" w:eastAsia="方正小标宋简体" w:cs="Times New Roman"/>
          <w:color w:val="000000"/>
          <w:sz w:val="44"/>
          <w:szCs w:val="44"/>
          <w:lang w:eastAsia="zh-CN"/>
        </w:rPr>
        <w:t>202</w:t>
      </w:r>
      <w:r>
        <w:rPr>
          <w:rFonts w:hint="eastAsia" w:ascii="方正小标宋简体" w:hAnsi="宋体" w:eastAsia="方正小标宋简体" w:cs="Times New Roman"/>
          <w:color w:val="000000"/>
          <w:sz w:val="44"/>
          <w:szCs w:val="44"/>
          <w:lang w:val="en-US" w:eastAsia="zh-CN"/>
        </w:rPr>
        <w:t>4</w:t>
      </w:r>
      <w:r>
        <w:rPr>
          <w:rFonts w:hint="eastAsia" w:ascii="方正小标宋简体" w:hAnsi="宋体" w:eastAsia="方正小标宋简体" w:cs="Times New Roman"/>
          <w:color w:val="000000"/>
          <w:sz w:val="44"/>
          <w:szCs w:val="44"/>
          <w:lang w:eastAsia="zh-CN"/>
        </w:rPr>
        <w:t>年部门预算</w:t>
      </w:r>
    </w:p>
    <w:p>
      <w:pPr>
        <w:jc w:val="center"/>
        <w:rPr>
          <w:rFonts w:hint="eastAsia" w:ascii="方正小标宋简体" w:hAnsi="宋体" w:eastAsia="方正小标宋简体" w:cs="Times New Roman"/>
          <w:color w:val="000000"/>
          <w:sz w:val="44"/>
          <w:szCs w:val="44"/>
          <w:lang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pStyle w:val="2"/>
        <w:keepNext/>
        <w:keepLines/>
        <w:pageBreakBefore w:val="0"/>
        <w:widowControl w:val="0"/>
        <w:kinsoku/>
        <w:wordWrap/>
        <w:overflowPunct/>
        <w:topLinePunct w:val="0"/>
        <w:autoSpaceDE/>
        <w:autoSpaceDN/>
        <w:bidi w:val="0"/>
        <w:adjustRightInd/>
        <w:snapToGrid/>
        <w:spacing w:before="0" w:after="0" w:line="576" w:lineRule="exact"/>
        <w:ind w:firstLine="883" w:firstLineChars="200"/>
        <w:jc w:val="center"/>
        <w:textAlignment w:val="auto"/>
        <w:rPr>
          <w:rFonts w:ascii="仿宋_GB2312" w:hAnsi="Cambria" w:eastAsia="仿宋_GB2312" w:cs="Times New Roman"/>
          <w:b/>
          <w:bCs/>
          <w:kern w:val="2"/>
          <w:sz w:val="32"/>
          <w:szCs w:val="32"/>
          <w:lang w:val="en-US" w:eastAsia="zh-CN" w:bidi="ar-SA"/>
        </w:rPr>
      </w:pPr>
      <w:bookmarkStart w:id="0" w:name="_Toc14997"/>
      <w:r>
        <w:rPr>
          <w:rFonts w:hint="eastAsia" w:ascii="方正小标宋简体" w:hAnsi="宋体" w:eastAsia="方正小标宋简体" w:cs="Times New Roman"/>
          <w:color w:val="000000"/>
          <w:kern w:val="2"/>
          <w:sz w:val="44"/>
          <w:szCs w:val="44"/>
          <w:lang w:eastAsia="zh-CN"/>
        </w:rPr>
        <w:t>目</w:t>
      </w:r>
      <w:r>
        <w:rPr>
          <w:rFonts w:ascii="方正小标宋简体" w:hAnsi="宋体" w:eastAsia="方正小标宋简体" w:cs="Times New Roman"/>
          <w:color w:val="000000"/>
          <w:kern w:val="2"/>
          <w:sz w:val="44"/>
          <w:szCs w:val="44"/>
          <w:lang w:eastAsia="zh-CN"/>
        </w:rPr>
        <w:t xml:space="preserve">  </w:t>
      </w:r>
      <w:r>
        <w:rPr>
          <w:rFonts w:hint="eastAsia" w:ascii="方正小标宋简体" w:hAnsi="宋体" w:eastAsia="方正小标宋简体" w:cs="Times New Roman"/>
          <w:color w:val="000000"/>
          <w:kern w:val="2"/>
          <w:sz w:val="44"/>
          <w:szCs w:val="44"/>
          <w:lang w:eastAsia="zh-CN"/>
        </w:rPr>
        <w:t>录</w:t>
      </w:r>
      <w:bookmarkEnd w:id="0"/>
      <w:r>
        <w:rPr>
          <w:rFonts w:ascii="仿宋_GB2312" w:eastAsia="仿宋_GB2312"/>
          <w:sz w:val="32"/>
          <w:szCs w:val="32"/>
          <w:lang w:eastAsia="zh-CN"/>
        </w:rPr>
        <w:fldChar w:fldCharType="begin"/>
      </w:r>
      <w:r>
        <w:rPr>
          <w:rFonts w:ascii="仿宋_GB2312" w:eastAsia="仿宋_GB2312"/>
          <w:sz w:val="32"/>
          <w:szCs w:val="32"/>
          <w:lang w:eastAsia="zh-CN"/>
        </w:rPr>
        <w:instrText xml:space="preserve"> TOC \o "1-3" \h \z \u </w:instrText>
      </w:r>
      <w:r>
        <w:rPr>
          <w:rFonts w:ascii="仿宋_GB2312" w:eastAsia="仿宋_GB2312"/>
          <w:sz w:val="32"/>
          <w:szCs w:val="32"/>
          <w:lang w:eastAsia="zh-CN"/>
        </w:rPr>
        <w:fldChar w:fldCharType="separate"/>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_Toc24154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一、基本职能及主要工作</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_Toc24154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1</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_Toc16031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（一）部门职能简介</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_Toc16031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_Toc20872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（二）202</w:t>
      </w:r>
      <w:r>
        <w:rPr>
          <w:rFonts w:hint="eastAsia" w:ascii="方正楷体_GB2312" w:hAnsi="方正楷体_GB2312" w:eastAsia="方正楷体_GB2312" w:cs="方正楷体_GB2312"/>
          <w:sz w:val="32"/>
          <w:szCs w:val="32"/>
          <w:lang w:val="en-US" w:eastAsia="zh-CN"/>
        </w:rPr>
        <w:t>4</w:t>
      </w:r>
      <w:r>
        <w:rPr>
          <w:rFonts w:hint="eastAsia" w:ascii="方正楷体_GB2312" w:hAnsi="方正楷体_GB2312" w:eastAsia="方正楷体_GB2312" w:cs="方正楷体_GB2312"/>
          <w:sz w:val="32"/>
          <w:szCs w:val="32"/>
          <w:lang w:eastAsia="zh-CN"/>
        </w:rPr>
        <w:t>年重点工作</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_Toc20872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2</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_Toc31318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二、部门预算单位构成</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_Toc31318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3</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_Toc9533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三、收支预算情况说明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_Toc9533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3</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_Toc5825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（一）收入预算情况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_Toc5825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3</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_Toc1278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（二）支出预算情况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_Toc1278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3</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_Toc26010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四、财政拨款收支预算情况说明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_Toc26010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3</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_Toc9913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五、 一般公共预算当年拨款情况说明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_Toc9913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4</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_Toc19382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（一）一般公共预算当年拨款规模变化情况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_Toc19382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"_Toc42693873"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（二）一般公共预算当年拨款结构情况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lang w:val="en-US" w:eastAsia="zh-CN"/>
        </w:rPr>
        <w:t>4</w:t>
      </w:r>
      <w:r>
        <w:rPr>
          <w:rFonts w:hint="eastAsia" w:ascii="方正楷体_GB2312" w:hAnsi="方正楷体_GB2312" w:eastAsia="方正楷体_GB2312" w:cs="方正楷体_GB2312"/>
          <w:sz w:val="32"/>
          <w:szCs w:val="32"/>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_Toc12324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（三）一般公共预算当年拨款具体使用情况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_Toc12324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_Toc9048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六、一般公共预算基本支出情况说明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_Toc9048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5</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_Toc22586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七、“三公”经费财政拨款预</w:t>
      </w:r>
      <w:bookmarkStart w:id="25" w:name="_GoBack"/>
      <w:bookmarkEnd w:id="25"/>
      <w:r>
        <w:rPr>
          <w:rStyle w:val="13"/>
          <w:rFonts w:hint="eastAsia" w:ascii="黑体" w:hAnsi="黑体" w:eastAsia="黑体" w:cs="黑体"/>
          <w:kern w:val="2"/>
          <w:sz w:val="32"/>
          <w:szCs w:val="32"/>
          <w:lang w:val="en-US" w:eastAsia="zh-CN" w:bidi="ar-SA"/>
        </w:rPr>
        <w:t>算安排情况说明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_Toc22586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5</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_Toc32329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八、政府性基金预算支出情况说明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_Toc32329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6</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8"/>
        <w:tabs>
          <w:tab w:val="right" w:leader="dot" w:pos="8306"/>
        </w:tabs>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_Toc11629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九、其他重要事项的情况说明</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_Toc11629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6</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_Toc11711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（一）机关运行经费</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_Toc11711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6</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"_Toc42693880"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（二）政府采购情况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lang w:val="en-US" w:eastAsia="zh-CN"/>
        </w:rPr>
        <w:t>6</w:t>
      </w:r>
      <w:r>
        <w:rPr>
          <w:rFonts w:hint="eastAsia" w:ascii="方正楷体_GB2312" w:hAnsi="方正楷体_GB2312" w:eastAsia="方正楷体_GB2312" w:cs="方正楷体_GB2312"/>
          <w:sz w:val="32"/>
          <w:szCs w:val="32"/>
          <w:lang w:eastAsia="zh-CN"/>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_Toc26188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（三）国有资产占有使用情况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_Toc26188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6</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9"/>
        <w:tabs>
          <w:tab w:val="right" w:leader="dot" w:pos="8296"/>
        </w:tabs>
        <w:ind w:left="0" w:leftChars="0" w:firstLine="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HYPERLINK \l _Toc4906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lang w:eastAsia="zh-CN"/>
        </w:rPr>
        <w:t>（四）绩效目标设置情况</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_Toc4906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6</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8"/>
        <w:tabs>
          <w:tab w:val="right" w:leader="dot" w:pos="8306"/>
        </w:tabs>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HYPERLINK \l _Toc19195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十、名词解释</w:t>
      </w:r>
      <w:r>
        <w:rPr>
          <w:rStyle w:val="13"/>
          <w:rFonts w:hint="eastAsia" w:ascii="黑体" w:hAnsi="黑体" w:eastAsia="黑体" w:cs="黑体"/>
          <w:kern w:val="2"/>
          <w:sz w:val="32"/>
          <w:szCs w:val="32"/>
          <w:lang w:val="en-US" w:eastAsia="zh-CN" w:bidi="ar-SA"/>
        </w:rPr>
        <w:tab/>
      </w:r>
      <w:r>
        <w:rPr>
          <w:rStyle w:val="13"/>
          <w:rFonts w:hint="eastAsia" w:ascii="黑体" w:hAnsi="黑体" w:eastAsia="黑体" w:cs="黑体"/>
          <w:kern w:val="2"/>
          <w:sz w:val="32"/>
          <w:szCs w:val="32"/>
          <w:lang w:val="en-US" w:eastAsia="zh-CN" w:bidi="ar-SA"/>
        </w:rPr>
        <w:fldChar w:fldCharType="begin"/>
      </w:r>
      <w:r>
        <w:rPr>
          <w:rStyle w:val="13"/>
          <w:rFonts w:hint="eastAsia" w:ascii="黑体" w:hAnsi="黑体" w:eastAsia="黑体" w:cs="黑体"/>
          <w:kern w:val="2"/>
          <w:sz w:val="32"/>
          <w:szCs w:val="32"/>
          <w:lang w:val="en-US" w:eastAsia="zh-CN" w:bidi="ar-SA"/>
        </w:rPr>
        <w:instrText xml:space="preserve"> PAGEREF _Toc19195 \h </w:instrText>
      </w:r>
      <w:r>
        <w:rPr>
          <w:rStyle w:val="13"/>
          <w:rFonts w:hint="eastAsia" w:ascii="黑体" w:hAnsi="黑体" w:eastAsia="黑体" w:cs="黑体"/>
          <w:kern w:val="2"/>
          <w:sz w:val="32"/>
          <w:szCs w:val="32"/>
          <w:lang w:val="en-US" w:eastAsia="zh-CN" w:bidi="ar-SA"/>
        </w:rPr>
        <w:fldChar w:fldCharType="separate"/>
      </w:r>
      <w:r>
        <w:rPr>
          <w:rStyle w:val="13"/>
          <w:rFonts w:hint="eastAsia" w:ascii="黑体" w:hAnsi="黑体" w:eastAsia="黑体" w:cs="黑体"/>
          <w:kern w:val="2"/>
          <w:sz w:val="32"/>
          <w:szCs w:val="32"/>
          <w:lang w:val="en-US" w:eastAsia="zh-CN" w:bidi="ar-SA"/>
        </w:rPr>
        <w:t>6</w:t>
      </w:r>
      <w:r>
        <w:rPr>
          <w:rStyle w:val="13"/>
          <w:rFonts w:hint="eastAsia" w:ascii="黑体" w:hAnsi="黑体" w:eastAsia="黑体" w:cs="黑体"/>
          <w:kern w:val="2"/>
          <w:sz w:val="32"/>
          <w:szCs w:val="32"/>
          <w:lang w:val="en-US" w:eastAsia="zh-CN" w:bidi="ar-SA"/>
        </w:rPr>
        <w:fldChar w:fldCharType="end"/>
      </w:r>
      <w:r>
        <w:rPr>
          <w:rStyle w:val="13"/>
          <w:rFonts w:hint="eastAsia" w:ascii="黑体" w:hAnsi="黑体" w:eastAsia="黑体" w:cs="黑体"/>
          <w:kern w:val="2"/>
          <w:sz w:val="32"/>
          <w:szCs w:val="32"/>
          <w:lang w:val="en-US" w:eastAsia="zh-CN" w:bidi="ar-SA"/>
        </w:rPr>
        <w:fldChar w:fldCharType="end"/>
      </w:r>
    </w:p>
    <w:p>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0"/>
        <w:rPr>
          <w:rFonts w:ascii="仿宋_GB2312" w:eastAsia="仿宋_GB2312"/>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0"/>
        <w:rPr>
          <w:rFonts w:ascii="仿宋_GB2312" w:eastAsia="仿宋_GB2312"/>
        </w:rPr>
      </w:pPr>
      <w:r>
        <w:rPr>
          <w:rFonts w:ascii="仿宋_GB2312" w:eastAsia="仿宋_GB2312"/>
        </w:rPr>
        <w:fldChar w:fldCharType="end"/>
      </w:r>
      <w:bookmarkStart w:id="1" w:name="_Toc42693583"/>
      <w:bookmarkStart w:id="2" w:name="_Toc24154"/>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lang w:val="en-US" w:eastAsia="zh-CN"/>
        </w:rPr>
      </w:pPr>
      <w:r>
        <w:rPr>
          <w:rFonts w:hint="eastAsia" w:ascii="黑体" w:hAnsi="黑体" w:eastAsia="黑体" w:cs="Times New Roman"/>
          <w:b w:val="0"/>
          <w:color w:val="000000"/>
          <w:lang w:val="en-US" w:eastAsia="zh-CN"/>
        </w:rPr>
        <w:t>一、基本职能及主要工作</w:t>
      </w:r>
      <w:bookmarkEnd w:id="1"/>
      <w:bookmarkEnd w:id="2"/>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3" w:name="_Toc16031"/>
      <w:bookmarkStart w:id="4" w:name="_Toc42693584"/>
      <w:r>
        <w:rPr>
          <w:rFonts w:hint="eastAsia" w:ascii="楷体_GB2312" w:hAnsi="仿宋" w:eastAsia="楷体_GB2312" w:cs="Times New Roman"/>
          <w:b/>
          <w:bCs/>
          <w:color w:val="000000"/>
          <w:kern w:val="2"/>
          <w:sz w:val="32"/>
          <w:szCs w:val="32"/>
          <w:lang w:eastAsia="zh-CN"/>
        </w:rPr>
        <w:t>（一）部门职能简介</w:t>
      </w:r>
      <w:bookmarkEnd w:id="3"/>
      <w:bookmarkEnd w:id="4"/>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zh-CN" w:eastAsia="zh-CN"/>
        </w:rPr>
      </w:pPr>
      <w:r>
        <w:rPr>
          <w:rFonts w:hint="eastAsia" w:ascii="仿宋_GB2312" w:hAnsi="仿宋" w:eastAsia="仿宋_GB2312" w:cs="Times New Roman"/>
          <w:color w:val="000000"/>
          <w:kern w:val="2"/>
          <w:sz w:val="32"/>
          <w:szCs w:val="32"/>
          <w:lang w:val="zh-CN" w:eastAsia="zh-CN"/>
        </w:rPr>
        <w:t>理县人民检察院共设置内设机构5个。</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zh-CN" w:eastAsia="zh-CN"/>
        </w:rPr>
      </w:pPr>
      <w:r>
        <w:rPr>
          <w:rFonts w:hint="eastAsia" w:ascii="仿宋_GB2312" w:hAnsi="仿宋" w:eastAsia="仿宋_GB2312" w:cs="Times New Roman"/>
          <w:color w:val="000000"/>
          <w:kern w:val="2"/>
          <w:sz w:val="32"/>
          <w:szCs w:val="32"/>
          <w:lang w:val="zh-CN" w:eastAsia="zh-CN"/>
        </w:rPr>
        <w:t>办公室</w:t>
      </w:r>
      <w:r>
        <w:rPr>
          <w:rFonts w:hint="eastAsia" w:ascii="仿宋_GB2312" w:hAnsi="仿宋" w:eastAsia="仿宋_GB2312" w:cs="Times New Roman"/>
          <w:color w:val="000000"/>
          <w:kern w:val="2"/>
          <w:sz w:val="32"/>
          <w:szCs w:val="32"/>
          <w:lang w:val="en-US" w:eastAsia="zh-CN"/>
        </w:rPr>
        <w:t>:</w:t>
      </w:r>
      <w:r>
        <w:rPr>
          <w:rFonts w:hint="eastAsia" w:ascii="仿宋_GB2312" w:hAnsi="仿宋" w:eastAsia="仿宋_GB2312" w:cs="Times New Roman"/>
          <w:color w:val="000000"/>
          <w:kern w:val="2"/>
          <w:sz w:val="32"/>
          <w:szCs w:val="32"/>
          <w:lang w:val="zh-CN" w:eastAsia="zh-CN"/>
        </w:rPr>
        <w:t>负责机关文电、会务、机要、档案、保密</w:t>
      </w:r>
      <w:r>
        <w:rPr>
          <w:rFonts w:hint="eastAsia" w:ascii="仿宋_GB2312" w:hAnsi="仿宋" w:eastAsia="仿宋_GB2312" w:cs="Times New Roman"/>
          <w:color w:val="000000"/>
          <w:kern w:val="2"/>
          <w:sz w:val="32"/>
          <w:szCs w:val="32"/>
          <w:lang w:val="en-US" w:eastAsia="zh-CN"/>
        </w:rPr>
        <w:t>、财务、代表委员联络</w:t>
      </w:r>
      <w:r>
        <w:rPr>
          <w:rFonts w:hint="eastAsia" w:ascii="仿宋_GB2312" w:hAnsi="仿宋" w:eastAsia="仿宋_GB2312" w:cs="Times New Roman"/>
          <w:color w:val="000000"/>
          <w:kern w:val="2"/>
          <w:sz w:val="32"/>
          <w:szCs w:val="32"/>
          <w:lang w:val="zh-CN" w:eastAsia="zh-CN"/>
        </w:rPr>
        <w:t>等工作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zh-CN" w:eastAsia="zh-CN"/>
        </w:rPr>
      </w:pPr>
      <w:r>
        <w:rPr>
          <w:rFonts w:hint="eastAsia" w:ascii="仿宋_GB2312" w:hAnsi="仿宋" w:eastAsia="仿宋_GB2312" w:cs="Times New Roman"/>
          <w:color w:val="000000"/>
          <w:kern w:val="2"/>
          <w:sz w:val="32"/>
          <w:szCs w:val="32"/>
          <w:lang w:val="zh-CN" w:eastAsia="zh-CN"/>
        </w:rPr>
        <w:t>第一检察部</w:t>
      </w:r>
      <w:r>
        <w:rPr>
          <w:rFonts w:hint="eastAsia" w:ascii="仿宋_GB2312" w:hAnsi="仿宋" w:eastAsia="仿宋_GB2312" w:cs="Times New Roman"/>
          <w:color w:val="000000"/>
          <w:kern w:val="2"/>
          <w:sz w:val="32"/>
          <w:szCs w:val="32"/>
          <w:lang w:val="en-US" w:eastAsia="zh-CN"/>
        </w:rPr>
        <w:t>:</w:t>
      </w:r>
      <w:r>
        <w:rPr>
          <w:rFonts w:hint="eastAsia" w:ascii="仿宋_GB2312" w:hAnsi="仿宋" w:eastAsia="仿宋_GB2312" w:cs="Times New Roman"/>
          <w:color w:val="000000"/>
          <w:kern w:val="2"/>
          <w:sz w:val="32"/>
          <w:szCs w:val="32"/>
          <w:lang w:val="zh-CN" w:eastAsia="zh-CN"/>
        </w:rPr>
        <w:t>办理刑事案件的审查逮捕、审查起诉、出庭支持公诉、抗诉，开展相关立案监督、侦查监督、审判监督以及相关案件的补充侦查等工作。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zh-CN" w:eastAsia="zh-CN"/>
        </w:rPr>
      </w:pPr>
      <w:r>
        <w:rPr>
          <w:rFonts w:hint="eastAsia" w:ascii="仿宋_GB2312" w:hAnsi="仿宋" w:eastAsia="仿宋_GB2312" w:cs="Times New Roman"/>
          <w:color w:val="000000"/>
          <w:kern w:val="2"/>
          <w:sz w:val="32"/>
          <w:szCs w:val="32"/>
          <w:lang w:val="zh-CN" w:eastAsia="zh-CN"/>
        </w:rPr>
        <w:t>第二检察部</w:t>
      </w:r>
      <w:r>
        <w:rPr>
          <w:rFonts w:hint="eastAsia" w:ascii="仿宋_GB2312" w:hAnsi="仿宋" w:eastAsia="仿宋_GB2312" w:cs="Times New Roman"/>
          <w:color w:val="000000"/>
          <w:kern w:val="2"/>
          <w:sz w:val="32"/>
          <w:szCs w:val="32"/>
          <w:lang w:val="en-US" w:eastAsia="zh-CN"/>
        </w:rPr>
        <w:t>:</w:t>
      </w:r>
      <w:r>
        <w:rPr>
          <w:rFonts w:hint="eastAsia" w:ascii="仿宋_GB2312" w:hAnsi="仿宋" w:eastAsia="仿宋_GB2312" w:cs="Times New Roman"/>
          <w:color w:val="000000"/>
          <w:kern w:val="2"/>
          <w:sz w:val="32"/>
          <w:szCs w:val="32"/>
          <w:lang w:val="zh-CN" w:eastAsia="zh-CN"/>
        </w:rPr>
        <w:t>负责办理向理县人民检察院</w:t>
      </w:r>
      <w:bookmarkStart w:id="5" w:name="OLE_LINK1"/>
      <w:r>
        <w:rPr>
          <w:rFonts w:hint="eastAsia" w:ascii="仿宋_GB2312" w:hAnsi="仿宋" w:eastAsia="仿宋_GB2312" w:cs="Times New Roman"/>
          <w:color w:val="000000"/>
          <w:kern w:val="2"/>
          <w:sz w:val="32"/>
          <w:szCs w:val="32"/>
          <w:lang w:val="zh-CN" w:eastAsia="zh-CN"/>
        </w:rPr>
        <w:t>申请监督的民事行政案件的审查、抗诉</w:t>
      </w:r>
      <w:bookmarkEnd w:id="5"/>
      <w:r>
        <w:rPr>
          <w:rFonts w:hint="eastAsia" w:ascii="仿宋_GB2312" w:hAnsi="仿宋" w:eastAsia="仿宋_GB2312" w:cs="Times New Roman"/>
          <w:color w:val="000000"/>
          <w:kern w:val="2"/>
          <w:sz w:val="32"/>
          <w:szCs w:val="32"/>
          <w:lang w:val="zh-CN" w:eastAsia="zh-CN"/>
        </w:rPr>
        <w:t>，承办对同级人民法院民事行政诉讼活动的法律监督，对审判监督程序以外的其他民事行政审判程序中审判人员的违法行为提出检察建议。对民事行政执行活动实行法律监督。开展民事行政支持起诉工作。办理理县人民检察院管辖的民事行政申诉案件。负责办理法律规定由理县人民检察院办理的公益诉讼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zh-CN" w:eastAsia="zh-CN"/>
        </w:rPr>
      </w:pPr>
      <w:r>
        <w:rPr>
          <w:rFonts w:hint="eastAsia" w:ascii="仿宋_GB2312" w:hAnsi="仿宋" w:eastAsia="仿宋_GB2312" w:cs="Times New Roman"/>
          <w:color w:val="000000"/>
          <w:kern w:val="2"/>
          <w:sz w:val="32"/>
          <w:szCs w:val="32"/>
          <w:lang w:val="zh-CN" w:eastAsia="zh-CN"/>
        </w:rPr>
        <w:t>第三检察部</w:t>
      </w:r>
      <w:r>
        <w:rPr>
          <w:rFonts w:hint="eastAsia" w:ascii="仿宋_GB2312" w:hAnsi="仿宋" w:eastAsia="仿宋_GB2312" w:cs="Times New Roman"/>
          <w:color w:val="000000"/>
          <w:kern w:val="2"/>
          <w:sz w:val="32"/>
          <w:szCs w:val="32"/>
          <w:lang w:val="en-US" w:eastAsia="zh-CN"/>
        </w:rPr>
        <w:t>:</w:t>
      </w:r>
      <w:r>
        <w:rPr>
          <w:rFonts w:hint="eastAsia" w:ascii="仿宋_GB2312" w:hAnsi="仿宋" w:eastAsia="仿宋_GB2312" w:cs="Times New Roman"/>
          <w:color w:val="000000"/>
          <w:kern w:val="2"/>
          <w:sz w:val="32"/>
          <w:szCs w:val="32"/>
          <w:lang w:val="zh-CN" w:eastAsia="zh-CN"/>
        </w:rPr>
        <w:t>负责对看守所和社区矫正机构等执法活动的监督。负责受理向理县人民检察院的控告和申诉。承办理县人民检察院管辖的国家赔偿案件和国家司法救助案件。负责案件的统一受理流转、办案流程监控、涉案财物的监管、法律文书监管、案件信息公开。统一组织办案质量评查、业务考评和业务统计分析研判。</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仿宋" w:eastAsia="楷体_GB2312" w:cs="Times New Roman"/>
          <w:b/>
          <w:bCs/>
          <w:color w:val="000000"/>
          <w:kern w:val="2"/>
          <w:sz w:val="32"/>
          <w:szCs w:val="32"/>
          <w:lang w:eastAsia="zh-CN"/>
        </w:rPr>
      </w:pPr>
      <w:r>
        <w:rPr>
          <w:rFonts w:hint="eastAsia" w:ascii="仿宋_GB2312" w:hAnsi="仿宋" w:eastAsia="仿宋_GB2312" w:cs="Times New Roman"/>
          <w:color w:val="000000"/>
          <w:kern w:val="2"/>
          <w:sz w:val="32"/>
          <w:szCs w:val="32"/>
          <w:lang w:val="zh-CN" w:eastAsia="zh-CN"/>
        </w:rPr>
        <w:t>政治部</w:t>
      </w:r>
      <w:r>
        <w:rPr>
          <w:rFonts w:hint="eastAsia" w:ascii="仿宋_GB2312" w:hAnsi="仿宋" w:eastAsia="仿宋_GB2312" w:cs="Times New Roman"/>
          <w:color w:val="000000"/>
          <w:kern w:val="2"/>
          <w:sz w:val="32"/>
          <w:szCs w:val="32"/>
          <w:lang w:val="en-US" w:eastAsia="zh-CN"/>
        </w:rPr>
        <w:t>:</w:t>
      </w:r>
      <w:r>
        <w:rPr>
          <w:rFonts w:hint="eastAsia" w:ascii="仿宋_GB2312" w:hAnsi="仿宋" w:eastAsia="仿宋_GB2312" w:cs="Times New Roman"/>
          <w:color w:val="000000"/>
          <w:kern w:val="2"/>
          <w:sz w:val="32"/>
          <w:szCs w:val="32"/>
          <w:lang w:val="zh-CN" w:eastAsia="zh-CN"/>
        </w:rPr>
        <w:t>负责本部门本系统思想政治工作、新闻宣传、舆论引导、组织人事及教育培训等工作。负责离退休干部管理工作。组织司法警察履行职责工作。</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6" w:name="_Toc20872"/>
      <w:r>
        <w:rPr>
          <w:rFonts w:hint="eastAsia" w:ascii="楷体_GB2312" w:hAnsi="仿宋" w:eastAsia="楷体_GB2312" w:cs="Times New Roman"/>
          <w:b/>
          <w:bCs/>
          <w:color w:val="000000"/>
          <w:kern w:val="2"/>
          <w:sz w:val="32"/>
          <w:szCs w:val="32"/>
          <w:lang w:eastAsia="zh-CN"/>
        </w:rPr>
        <w:t>（二）</w:t>
      </w:r>
      <w:r>
        <w:rPr>
          <w:rFonts w:ascii="楷体_GB2312" w:hAnsi="仿宋" w:eastAsia="楷体_GB2312" w:cs="Times New Roman"/>
          <w:b/>
          <w:bCs/>
          <w:color w:val="000000"/>
          <w:kern w:val="2"/>
          <w:sz w:val="32"/>
          <w:szCs w:val="32"/>
          <w:lang w:eastAsia="zh-CN"/>
        </w:rPr>
        <w:t>202</w:t>
      </w:r>
      <w:r>
        <w:rPr>
          <w:rFonts w:hint="eastAsia" w:ascii="楷体_GB2312" w:hAnsi="仿宋" w:eastAsia="楷体_GB2312" w:cs="Times New Roman"/>
          <w:b/>
          <w:bCs/>
          <w:color w:val="000000"/>
          <w:kern w:val="2"/>
          <w:sz w:val="32"/>
          <w:szCs w:val="32"/>
          <w:lang w:val="en-US" w:eastAsia="zh-CN"/>
        </w:rPr>
        <w:t>4</w:t>
      </w:r>
      <w:r>
        <w:rPr>
          <w:rFonts w:hint="eastAsia" w:ascii="楷体_GB2312" w:hAnsi="仿宋" w:eastAsia="楷体_GB2312" w:cs="Times New Roman"/>
          <w:b/>
          <w:bCs/>
          <w:color w:val="000000"/>
          <w:kern w:val="2"/>
          <w:sz w:val="32"/>
          <w:szCs w:val="32"/>
          <w:lang w:eastAsia="zh-CN"/>
        </w:rPr>
        <w:t>年重点工作</w:t>
      </w:r>
      <w:bookmarkEnd w:id="6"/>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b/>
          <w:bCs/>
          <w:color w:val="000000"/>
          <w:kern w:val="2"/>
          <w:sz w:val="32"/>
          <w:szCs w:val="32"/>
          <w:lang w:val="en-US" w:eastAsia="zh-CN"/>
        </w:rPr>
        <w:t>一是加强司法办案。</w:t>
      </w:r>
      <w:r>
        <w:rPr>
          <w:rFonts w:hint="eastAsia" w:ascii="仿宋_GB2312" w:hAnsi="仿宋" w:eastAsia="仿宋_GB2312" w:cs="Times New Roman"/>
          <w:color w:val="000000"/>
          <w:kern w:val="2"/>
          <w:sz w:val="32"/>
          <w:szCs w:val="32"/>
          <w:lang w:val="en-US" w:eastAsia="zh-CN"/>
        </w:rPr>
        <w:t>以构建证据为核心的刑事指控体系为重点，做优刑事检察；以加大监督力度，实现有效监督为重点，做强民事检察；以强化履职，实现有力监督为重点，做实行政检察；以突出“精准性”“规范性”为重点，做好公益诉讼检察。</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b/>
          <w:bCs/>
          <w:color w:val="000000"/>
          <w:kern w:val="2"/>
          <w:sz w:val="32"/>
          <w:szCs w:val="32"/>
          <w:lang w:val="en-US" w:eastAsia="zh-CN"/>
        </w:rPr>
        <w:t>二是继续服务好县委中心工作。</w:t>
      </w:r>
      <w:r>
        <w:rPr>
          <w:rFonts w:hint="eastAsia" w:ascii="仿宋_GB2312" w:hAnsi="仿宋" w:eastAsia="仿宋_GB2312" w:cs="Times New Roman"/>
          <w:color w:val="000000"/>
          <w:kern w:val="2"/>
          <w:sz w:val="32"/>
          <w:szCs w:val="32"/>
          <w:lang w:val="en-US" w:eastAsia="zh-CN"/>
        </w:rPr>
        <w:t>重点开展“两联一进”、森林草原防灭火、地灾防治等工作。正确处理惩治与预防的关系，服务经济平稳较快发展。正确处理打击与预防、监督与保护的关系，认真研究服务和保障经济发展的措施，坚持惩防并重，做到主动服务，积极作为，促进资本市场健康发展。加大力度摸排刑事执行检察监督案件、司法救助案件、行政公益诉讼案件线索，加强矛盾纠纷排查、信访维稳工作。</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b/>
          <w:bCs/>
          <w:color w:val="000000"/>
          <w:kern w:val="2"/>
          <w:sz w:val="32"/>
          <w:szCs w:val="32"/>
          <w:lang w:val="en-US" w:eastAsia="zh-CN"/>
        </w:rPr>
        <w:t>三是加强班子队伍。</w:t>
      </w:r>
      <w:r>
        <w:rPr>
          <w:rFonts w:hint="eastAsia" w:ascii="仿宋_GB2312" w:hAnsi="仿宋" w:eastAsia="仿宋_GB2312" w:cs="Times New Roman"/>
          <w:color w:val="000000"/>
          <w:kern w:val="2"/>
          <w:sz w:val="32"/>
          <w:szCs w:val="32"/>
          <w:lang w:val="en-US" w:eastAsia="zh-CN"/>
        </w:rPr>
        <w:t>进一步加强政治建设，巩固以“中心组领学、党支部研学、专题讲座导学、红色资源促学、个人自学”为主体的“五学联动”体系，以加强检察党建为强化政治建设的支撑，实现党建带队建促业务，着力提升检察党建引领力、战斗力。</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b/>
          <w:bCs/>
          <w:color w:val="000000"/>
          <w:kern w:val="2"/>
          <w:sz w:val="32"/>
          <w:szCs w:val="32"/>
          <w:lang w:val="en-US" w:eastAsia="zh-CN"/>
        </w:rPr>
        <w:t>四是加强检务保障。</w:t>
      </w:r>
      <w:r>
        <w:rPr>
          <w:rFonts w:hint="eastAsia" w:ascii="仿宋_GB2312" w:hAnsi="仿宋" w:eastAsia="仿宋_GB2312" w:cs="Times New Roman"/>
          <w:color w:val="000000"/>
          <w:kern w:val="2"/>
          <w:sz w:val="32"/>
          <w:szCs w:val="32"/>
          <w:lang w:val="en-US" w:eastAsia="zh-CN"/>
        </w:rPr>
        <w:t>持续升级改造检委会会议室、新建认罪认罚同步录音录像室、改造驻所检察室网络、建设干警训练室等检察功能性用房，努力实现检务保障工作的科学化、规范化、数字化。树立数据思维，加强借鉴学习，不断提升科技运用水平，提升法律监督效能。</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7" w:name="_Toc31318"/>
      <w:r>
        <w:rPr>
          <w:rFonts w:hint="eastAsia" w:ascii="黑体" w:hAnsi="黑体" w:eastAsia="黑体" w:cs="Times New Roman"/>
          <w:b w:val="0"/>
          <w:color w:val="000000"/>
        </w:rPr>
        <w:t>二、部门预算单位构成</w:t>
      </w:r>
      <w:bookmarkEnd w:id="7"/>
    </w:p>
    <w:p>
      <w:pPr>
        <w:keepNext w:val="0"/>
        <w:keepLines w:val="0"/>
        <w:pageBreakBefore w:val="0"/>
        <w:kinsoku/>
        <w:wordWrap/>
        <w:overflowPunct/>
        <w:topLinePunct w:val="0"/>
        <w:autoSpaceDE/>
        <w:autoSpaceDN/>
        <w:bidi w:val="0"/>
        <w:adjustRightInd/>
        <w:snapToGrid/>
        <w:spacing w:afterAutospacing="0" w:line="576" w:lineRule="exact"/>
        <w:ind w:firstLine="480"/>
        <w:textAlignment w:val="auto"/>
        <w:rPr>
          <w:rFonts w:hint="default" w:ascii="仿宋_GB2312" w:hAnsi="仿宋" w:eastAsia="仿宋_GB2312" w:cs="Times New Roman"/>
          <w:color w:val="000000"/>
          <w:kern w:val="2"/>
          <w:sz w:val="32"/>
          <w:szCs w:val="32"/>
          <w:lang w:val="en-US" w:eastAsia="zh-CN"/>
        </w:rPr>
      </w:pPr>
      <w:r>
        <w:rPr>
          <w:rFonts w:hint="eastAsia" w:ascii="仿宋" w:hAnsi="仿宋" w:eastAsia="仿宋" w:cs="仿宋_GB2312"/>
          <w:color w:val="000000"/>
          <w:sz w:val="32"/>
          <w:szCs w:val="32"/>
        </w:rPr>
        <w:t>理县人民检察院</w:t>
      </w:r>
      <w:r>
        <w:rPr>
          <w:rFonts w:hint="eastAsia" w:ascii="仿宋_GB2312" w:hAnsi="仿宋" w:eastAsia="仿宋_GB2312" w:cs="Times New Roman"/>
          <w:color w:val="000000"/>
          <w:kern w:val="2"/>
          <w:sz w:val="32"/>
          <w:szCs w:val="32"/>
          <w:lang w:eastAsia="zh-CN"/>
        </w:rPr>
        <w:t>属一级预算单位</w:t>
      </w:r>
      <w:r>
        <w:rPr>
          <w:rFonts w:hint="eastAsia" w:ascii="仿宋_GB2312" w:hAnsi="仿宋" w:eastAsia="仿宋_GB2312" w:cs="Times New Roman"/>
          <w:color w:val="000000"/>
          <w:kern w:val="2"/>
          <w:sz w:val="32"/>
          <w:szCs w:val="32"/>
          <w:lang w:val="en-US" w:eastAsia="zh-CN"/>
        </w:rPr>
        <w:t>,无下属二级预算单位。</w:t>
      </w:r>
      <w:r>
        <w:rPr>
          <w:rFonts w:hint="eastAsia" w:ascii="仿宋" w:hAnsi="仿宋" w:eastAsia="仿宋" w:cs="仿宋_GB2312"/>
          <w:color w:val="000000"/>
          <w:sz w:val="32"/>
          <w:szCs w:val="32"/>
        </w:rPr>
        <w:t>理县人民检察院</w:t>
      </w:r>
      <w:r>
        <w:rPr>
          <w:rFonts w:hint="eastAsia" w:ascii="仿宋_GB2312" w:hAnsi="仿宋" w:eastAsia="仿宋_GB2312" w:cs="Times New Roman"/>
          <w:color w:val="000000"/>
          <w:kern w:val="2"/>
          <w:sz w:val="32"/>
          <w:szCs w:val="32"/>
          <w:lang w:val="en-US" w:eastAsia="zh-CN"/>
        </w:rPr>
        <w:t>机关总编制25名，其中：行政编制22名，工勤编制3名。在职人员总数22人，其中：行政人员在职19人，工勤在职3人。空编3名，其中：行政编制3名。</w:t>
      </w:r>
      <w:r>
        <w:rPr>
          <w:rFonts w:hint="eastAsia" w:ascii="仿宋" w:hAnsi="仿宋" w:eastAsia="仿宋" w:cs="仿宋_GB2312"/>
          <w:color w:val="000000"/>
          <w:sz w:val="32"/>
          <w:szCs w:val="32"/>
        </w:rPr>
        <w:t>理县人民检察院</w:t>
      </w:r>
      <w:r>
        <w:rPr>
          <w:rFonts w:hint="eastAsia" w:ascii="仿宋_GB2312" w:hAnsi="仿宋" w:eastAsia="仿宋_GB2312" w:cs="Times New Roman"/>
          <w:color w:val="000000"/>
          <w:kern w:val="2"/>
          <w:sz w:val="32"/>
          <w:szCs w:val="32"/>
          <w:lang w:val="en-US" w:eastAsia="zh-CN"/>
        </w:rPr>
        <w:t>离退休人员12人，其中：离休0人，退休12人。</w:t>
      </w:r>
      <w:r>
        <w:rPr>
          <w:rFonts w:hint="eastAsia" w:ascii="仿宋" w:hAnsi="仿宋" w:eastAsia="仿宋" w:cs="仿宋_GB2312"/>
          <w:color w:val="000000"/>
          <w:sz w:val="32"/>
          <w:szCs w:val="32"/>
        </w:rPr>
        <w:t>车辆编制为</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实有车辆</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8" w:name="_Toc9533"/>
      <w:r>
        <w:rPr>
          <w:rFonts w:hint="eastAsia" w:ascii="黑体" w:hAnsi="黑体" w:eastAsia="黑体" w:cs="Times New Roman"/>
          <w:b w:val="0"/>
          <w:color w:val="000000"/>
        </w:rPr>
        <w:t>三、收支预算情况说明</w:t>
      </w:r>
      <w:bookmarkEnd w:id="8"/>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sz w:val="32"/>
          <w:szCs w:val="32"/>
        </w:rPr>
      </w:pPr>
      <w:r>
        <w:rPr>
          <w:rFonts w:hint="eastAsia" w:ascii="仿宋_GB2312" w:hAnsi="仿宋" w:eastAsia="仿宋_GB2312" w:cs="Times New Roman"/>
          <w:color w:val="000000"/>
          <w:kern w:val="2"/>
          <w:sz w:val="32"/>
          <w:szCs w:val="32"/>
          <w:lang w:eastAsia="zh-CN"/>
        </w:rPr>
        <w:t>按照综合预算的原则，</w:t>
      </w:r>
      <w:r>
        <w:rPr>
          <w:rFonts w:hint="eastAsia" w:ascii="仿宋" w:hAnsi="仿宋" w:eastAsia="仿宋" w:cs="仿宋_GB2312"/>
          <w:color w:val="000000"/>
          <w:sz w:val="32"/>
          <w:szCs w:val="32"/>
        </w:rPr>
        <w:t>理县人民检察院</w:t>
      </w:r>
      <w:r>
        <w:rPr>
          <w:rFonts w:hint="eastAsia" w:ascii="仿宋_GB2312" w:hAnsi="仿宋" w:eastAsia="仿宋_GB2312" w:cs="Times New Roman"/>
          <w:color w:val="000000"/>
          <w:kern w:val="2"/>
          <w:sz w:val="32"/>
          <w:szCs w:val="32"/>
          <w:lang w:val="en-US" w:eastAsia="zh-CN"/>
        </w:rPr>
        <w:t>2024年</w:t>
      </w:r>
      <w:r>
        <w:rPr>
          <w:rFonts w:hint="eastAsia" w:ascii="仿宋_GB2312" w:hAnsi="仿宋" w:eastAsia="仿宋_GB2312" w:cs="Times New Roman"/>
          <w:color w:val="000000"/>
          <w:kern w:val="2"/>
          <w:sz w:val="32"/>
          <w:szCs w:val="32"/>
          <w:lang w:eastAsia="zh-CN"/>
        </w:rPr>
        <w:t>所有收入和支出均纳入部门预算管理。收入包括：一般公共预算拨款收入</w:t>
      </w:r>
      <w:r>
        <w:rPr>
          <w:rFonts w:hint="eastAsia" w:ascii="仿宋_GB2312" w:hAnsi="仿宋" w:eastAsia="仿宋_GB2312" w:cs="Times New Roman"/>
          <w:color w:val="000000"/>
          <w:kern w:val="2"/>
          <w:sz w:val="32"/>
          <w:szCs w:val="32"/>
          <w:lang w:val="en-US" w:eastAsia="zh-CN"/>
        </w:rPr>
        <w:t>527.92万</w:t>
      </w:r>
      <w:r>
        <w:rPr>
          <w:rFonts w:hint="eastAsia" w:ascii="仿宋_GB2312" w:hAnsi="仿宋" w:eastAsia="仿宋_GB2312" w:cs="Times New Roman"/>
          <w:color w:val="000000"/>
          <w:kern w:val="2"/>
          <w:sz w:val="32"/>
          <w:szCs w:val="32"/>
          <w:lang w:eastAsia="zh-CN"/>
        </w:rPr>
        <w:t>元；支出包括：公共安全支出385.48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元；社会保障和就业支出75.98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元，卫生健康支出29.52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元，住房保障支出36.94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r>
        <w:rPr>
          <w:rFonts w:hint="eastAsia" w:ascii="仿宋" w:hAnsi="仿宋" w:eastAsia="仿宋" w:cs="仿宋_GB2312"/>
          <w:color w:val="000000"/>
          <w:sz w:val="32"/>
          <w:szCs w:val="32"/>
        </w:rPr>
        <w:t>理县人民检察院</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年收支总预算</w:t>
      </w:r>
      <w:r>
        <w:rPr>
          <w:rFonts w:hint="eastAsia" w:ascii="仿宋_GB2312" w:hAnsi="仿宋" w:eastAsia="仿宋_GB2312" w:cs="Times New Roman"/>
          <w:color w:val="000000"/>
          <w:kern w:val="2"/>
          <w:sz w:val="32"/>
          <w:szCs w:val="32"/>
          <w:lang w:val="en-US" w:eastAsia="zh-CN"/>
        </w:rPr>
        <w:t>527.92万</w:t>
      </w:r>
      <w:r>
        <w:rPr>
          <w:rFonts w:hint="eastAsia" w:ascii="仿宋_GB2312" w:hAnsi="仿宋" w:eastAsia="仿宋_GB2312" w:cs="Times New Roman"/>
          <w:color w:val="000000"/>
          <w:kern w:val="2"/>
          <w:sz w:val="32"/>
          <w:szCs w:val="32"/>
          <w:lang w:eastAsia="zh-CN"/>
        </w:rPr>
        <w:t>元。</w:t>
      </w:r>
    </w:p>
    <w:p>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ascii="楷体_GB2312" w:hAnsi="仿宋" w:eastAsia="楷体_GB2312" w:cs="Times New Roman"/>
          <w:b/>
          <w:bCs/>
          <w:color w:val="000000"/>
          <w:kern w:val="2"/>
          <w:sz w:val="32"/>
          <w:szCs w:val="32"/>
          <w:lang w:eastAsia="zh-CN"/>
        </w:rPr>
      </w:pPr>
      <w:bookmarkStart w:id="9" w:name="_Toc5825"/>
      <w:r>
        <w:rPr>
          <w:rFonts w:hint="eastAsia" w:ascii="楷体_GB2312" w:hAnsi="仿宋" w:eastAsia="楷体_GB2312" w:cs="Times New Roman"/>
          <w:b/>
          <w:bCs/>
          <w:color w:val="000000"/>
          <w:kern w:val="2"/>
          <w:sz w:val="32"/>
          <w:szCs w:val="32"/>
          <w:lang w:eastAsia="zh-CN"/>
        </w:rPr>
        <w:t>（一）收入预算情况</w:t>
      </w:r>
      <w:bookmarkEnd w:id="9"/>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年收入预算</w:t>
      </w:r>
      <w:r>
        <w:rPr>
          <w:rFonts w:hint="eastAsia" w:ascii="仿宋_GB2312" w:hAnsi="仿宋" w:eastAsia="仿宋_GB2312" w:cs="Times New Roman"/>
          <w:color w:val="000000"/>
          <w:kern w:val="2"/>
          <w:sz w:val="32"/>
          <w:szCs w:val="32"/>
          <w:lang w:val="en-US" w:eastAsia="zh-CN"/>
        </w:rPr>
        <w:t>527.92万</w:t>
      </w:r>
      <w:r>
        <w:rPr>
          <w:rFonts w:hint="eastAsia" w:ascii="仿宋_GB2312" w:hAnsi="仿宋" w:eastAsia="仿宋_GB2312" w:cs="Times New Roman"/>
          <w:color w:val="000000"/>
          <w:kern w:val="2"/>
          <w:sz w:val="32"/>
          <w:szCs w:val="32"/>
          <w:lang w:eastAsia="zh-CN"/>
        </w:rPr>
        <w:t>元；其中：一般公共预算拨款收入</w:t>
      </w:r>
      <w:r>
        <w:rPr>
          <w:rFonts w:hint="eastAsia" w:ascii="仿宋_GB2312" w:hAnsi="仿宋" w:eastAsia="仿宋_GB2312" w:cs="Times New Roman"/>
          <w:color w:val="000000"/>
          <w:kern w:val="2"/>
          <w:sz w:val="32"/>
          <w:szCs w:val="32"/>
          <w:lang w:val="en-US" w:eastAsia="zh-CN"/>
        </w:rPr>
        <w:t>527.92万</w:t>
      </w:r>
      <w:r>
        <w:rPr>
          <w:rFonts w:hint="eastAsia" w:ascii="仿宋_GB2312" w:hAnsi="仿宋" w:eastAsia="仿宋_GB2312" w:cs="Times New Roman"/>
          <w:color w:val="000000"/>
          <w:kern w:val="2"/>
          <w:sz w:val="32"/>
          <w:szCs w:val="32"/>
          <w:lang w:eastAsia="zh-CN"/>
        </w:rPr>
        <w:t>元，占</w:t>
      </w:r>
      <w:r>
        <w:rPr>
          <w:rFonts w:ascii="仿宋_GB2312" w:hAnsi="仿宋" w:eastAsia="仿宋_GB2312" w:cs="Times New Roman"/>
          <w:color w:val="000000"/>
          <w:kern w:val="2"/>
          <w:sz w:val="32"/>
          <w:szCs w:val="32"/>
          <w:lang w:eastAsia="zh-CN"/>
        </w:rPr>
        <w:t>100.00%</w:t>
      </w:r>
      <w:r>
        <w:rPr>
          <w:rFonts w:hint="eastAsia" w:ascii="仿宋_GB2312" w:hAnsi="仿宋" w:eastAsia="仿宋_GB2312" w:cs="Times New Roman"/>
          <w:color w:val="000000"/>
          <w:kern w:val="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ascii="楷体_GB2312" w:hAnsi="仿宋" w:eastAsia="楷体_GB2312" w:cs="Times New Roman"/>
          <w:b/>
          <w:bCs/>
          <w:color w:val="000000"/>
          <w:kern w:val="2"/>
          <w:sz w:val="32"/>
          <w:szCs w:val="32"/>
          <w:lang w:eastAsia="zh-CN"/>
        </w:rPr>
      </w:pPr>
      <w:bookmarkStart w:id="10" w:name="_Toc1278"/>
      <w:r>
        <w:rPr>
          <w:rFonts w:hint="eastAsia" w:ascii="楷体_GB2312" w:hAnsi="仿宋" w:eastAsia="楷体_GB2312" w:cs="Times New Roman"/>
          <w:b/>
          <w:bCs/>
          <w:color w:val="000000"/>
          <w:kern w:val="2"/>
          <w:sz w:val="32"/>
          <w:szCs w:val="32"/>
          <w:lang w:eastAsia="zh-CN"/>
        </w:rPr>
        <w:t>（二）支出预算情况</w:t>
      </w:r>
      <w:bookmarkEnd w:id="10"/>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楷体" w:hAnsi="楷体" w:eastAsia="楷体"/>
          <w:sz w:val="32"/>
          <w:szCs w:val="32"/>
        </w:rPr>
      </w:pP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年支出预算</w:t>
      </w:r>
      <w:r>
        <w:rPr>
          <w:rFonts w:hint="eastAsia" w:ascii="仿宋_GB2312" w:hAnsi="仿宋" w:eastAsia="仿宋_GB2312" w:cs="Times New Roman"/>
          <w:color w:val="000000"/>
          <w:kern w:val="2"/>
          <w:sz w:val="32"/>
          <w:szCs w:val="32"/>
          <w:lang w:val="en-US" w:eastAsia="zh-CN"/>
        </w:rPr>
        <w:t>527.92万</w:t>
      </w:r>
      <w:r>
        <w:rPr>
          <w:rFonts w:hint="eastAsia" w:ascii="仿宋_GB2312" w:hAnsi="仿宋" w:eastAsia="仿宋_GB2312" w:cs="Times New Roman"/>
          <w:color w:val="000000"/>
          <w:kern w:val="2"/>
          <w:sz w:val="32"/>
          <w:szCs w:val="32"/>
          <w:lang w:eastAsia="zh-CN"/>
        </w:rPr>
        <w:t>元，其中：基本支出</w:t>
      </w:r>
      <w:r>
        <w:rPr>
          <w:rFonts w:hint="eastAsia" w:ascii="仿宋_GB2312" w:hAnsi="仿宋" w:eastAsia="仿宋_GB2312" w:cs="Times New Roman"/>
          <w:color w:val="000000"/>
          <w:kern w:val="2"/>
          <w:sz w:val="32"/>
          <w:szCs w:val="32"/>
          <w:lang w:val="en-US" w:eastAsia="zh-CN"/>
        </w:rPr>
        <w:t>527.92万</w:t>
      </w:r>
      <w:r>
        <w:rPr>
          <w:rFonts w:hint="eastAsia" w:ascii="仿宋_GB2312" w:hAnsi="仿宋" w:eastAsia="仿宋_GB2312" w:cs="Times New Roman"/>
          <w:color w:val="000000"/>
          <w:kern w:val="2"/>
          <w:sz w:val="32"/>
          <w:szCs w:val="32"/>
          <w:lang w:eastAsia="zh-CN"/>
        </w:rPr>
        <w:t>元，</w:t>
      </w:r>
      <w:r>
        <w:rPr>
          <w:rFonts w:hint="eastAsia" w:ascii="仿宋_GB2312" w:hAnsi="仿宋" w:eastAsia="仿宋_GB2312" w:cs="Times New Roman"/>
          <w:color w:val="000000"/>
          <w:kern w:val="2"/>
          <w:sz w:val="32"/>
          <w:szCs w:val="32"/>
          <w:lang w:val="en-US" w:eastAsia="zh-CN"/>
        </w:rPr>
        <w:t>占比100.00</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1" w:name="_Toc26010"/>
      <w:r>
        <w:rPr>
          <w:rFonts w:hint="eastAsia" w:ascii="黑体" w:hAnsi="黑体" w:eastAsia="黑体" w:cs="Times New Roman"/>
          <w:b w:val="0"/>
          <w:color w:val="000000"/>
        </w:rPr>
        <w:t>四、财政拨款收支预算情况说明</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Times New Roman"/>
          <w:color w:val="000000"/>
          <w:kern w:val="2"/>
          <w:sz w:val="32"/>
          <w:szCs w:val="32"/>
          <w:lang w:val="en-US" w:eastAsia="zh-CN"/>
        </w:rPr>
      </w:pPr>
      <w:r>
        <w:rPr>
          <w:rFonts w:hint="eastAsia" w:ascii="仿宋" w:hAnsi="仿宋" w:eastAsia="仿宋" w:cs="仿宋_GB2312"/>
          <w:color w:val="000000"/>
          <w:sz w:val="32"/>
          <w:szCs w:val="32"/>
        </w:rPr>
        <w:t>理县人民检察院</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年财政拨款收支总预算</w:t>
      </w:r>
      <w:r>
        <w:rPr>
          <w:rFonts w:hint="eastAsia" w:ascii="仿宋_GB2312" w:hAnsi="仿宋" w:eastAsia="仿宋_GB2312" w:cs="Times New Roman"/>
          <w:color w:val="000000"/>
          <w:kern w:val="2"/>
          <w:sz w:val="32"/>
          <w:szCs w:val="32"/>
          <w:lang w:val="en-US" w:eastAsia="zh-CN"/>
        </w:rPr>
        <w:t>527.92</w:t>
      </w:r>
      <w:r>
        <w:rPr>
          <w:rFonts w:hint="eastAsia" w:ascii="仿宋_GB2312" w:hAnsi="仿宋" w:eastAsia="仿宋_GB2312" w:cs="Times New Roman"/>
          <w:color w:val="000000"/>
          <w:kern w:val="2"/>
          <w:sz w:val="32"/>
          <w:szCs w:val="32"/>
          <w:lang w:eastAsia="zh-CN"/>
        </w:rPr>
        <w:t>万</w:t>
      </w:r>
      <w:r>
        <w:rPr>
          <w:rFonts w:hint="eastAsia" w:ascii="仿宋_GB2312" w:hAnsi="仿宋" w:eastAsia="仿宋_GB2312" w:cs="Times New Roman"/>
          <w:color w:val="000000"/>
          <w:kern w:val="2"/>
          <w:sz w:val="32"/>
          <w:szCs w:val="32"/>
          <w:lang w:val="en-US" w:eastAsia="zh-CN"/>
        </w:rPr>
        <w:t>元</w:t>
      </w:r>
      <w:r>
        <w:rPr>
          <w:rFonts w:hint="eastAsia" w:ascii="仿宋_GB2312" w:hAnsi="仿宋" w:eastAsia="仿宋_GB2312" w:cs="Times New Roman"/>
          <w:color w:val="000000"/>
          <w:kern w:val="2"/>
          <w:sz w:val="32"/>
          <w:szCs w:val="32"/>
          <w:lang w:eastAsia="zh-CN"/>
        </w:rPr>
        <w:t>，比202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年财政拨款收支总预算</w:t>
      </w:r>
      <w:r>
        <w:rPr>
          <w:rFonts w:hint="eastAsia" w:ascii="仿宋_GB2312" w:hAnsi="仿宋" w:eastAsia="仿宋_GB2312" w:cs="Times New Roman"/>
          <w:color w:val="000000"/>
          <w:kern w:val="2"/>
          <w:sz w:val="32"/>
          <w:szCs w:val="32"/>
          <w:lang w:val="en-US" w:eastAsia="zh-CN"/>
        </w:rPr>
        <w:t>减少191.90</w:t>
      </w:r>
      <w:r>
        <w:rPr>
          <w:rFonts w:hint="eastAsia" w:ascii="仿宋_GB2312" w:hAnsi="仿宋" w:eastAsia="仿宋_GB2312" w:cs="Times New Roman"/>
          <w:color w:val="000000"/>
          <w:kern w:val="2"/>
          <w:sz w:val="32"/>
          <w:szCs w:val="32"/>
          <w:lang w:eastAsia="zh-CN"/>
        </w:rPr>
        <w:t>万元，主要原因</w:t>
      </w:r>
      <w:r>
        <w:rPr>
          <w:rFonts w:hint="eastAsia" w:ascii="仿宋_GB2312" w:hAnsi="仿宋" w:eastAsia="仿宋_GB2312" w:cs="Times New Roman"/>
          <w:color w:val="000000"/>
          <w:kern w:val="2"/>
          <w:sz w:val="32"/>
          <w:szCs w:val="32"/>
          <w:lang w:val="en-US" w:eastAsia="zh-CN"/>
        </w:rPr>
        <w:t>是本年度人员工资预算未包含法检绩效及基础绩效。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收入包括：本年一般公共预算拨款收入</w:t>
      </w:r>
      <w:r>
        <w:rPr>
          <w:rFonts w:hint="eastAsia" w:ascii="仿宋_GB2312" w:hAnsi="仿宋" w:eastAsia="仿宋_GB2312" w:cs="Times New Roman"/>
          <w:color w:val="000000"/>
          <w:kern w:val="2"/>
          <w:sz w:val="32"/>
          <w:szCs w:val="32"/>
          <w:lang w:val="en-US" w:eastAsia="zh-CN"/>
        </w:rPr>
        <w:t>527.92</w:t>
      </w:r>
      <w:r>
        <w:rPr>
          <w:rFonts w:hint="eastAsia" w:ascii="仿宋_GB2312" w:hAnsi="仿宋" w:eastAsia="仿宋_GB2312" w:cs="Times New Roman"/>
          <w:color w:val="000000"/>
          <w:kern w:val="2"/>
          <w:sz w:val="32"/>
          <w:szCs w:val="32"/>
          <w:lang w:eastAsia="zh-CN"/>
        </w:rPr>
        <w:t>万</w:t>
      </w:r>
      <w:r>
        <w:rPr>
          <w:rFonts w:hint="eastAsia" w:ascii="仿宋_GB2312" w:hAnsi="仿宋" w:eastAsia="仿宋_GB2312" w:cs="Times New Roman"/>
          <w:color w:val="000000"/>
          <w:kern w:val="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支出包括：公共安全支出385.48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元；社会保障和就业支出75.98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元，卫生健康支出29.52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元，住房保障支出36.94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2" w:name="_Toc9913"/>
      <w:r>
        <w:rPr>
          <w:rFonts w:hint="eastAsia" w:ascii="黑体" w:hAnsi="黑体" w:eastAsia="黑体" w:cs="Times New Roman"/>
          <w:b w:val="0"/>
          <w:color w:val="000000"/>
        </w:rPr>
        <w:t>一般公共预算当年拨款情况说明</w:t>
      </w:r>
      <w:bookmarkEnd w:id="12"/>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3" w:firstLineChars="200"/>
        <w:textAlignment w:val="auto"/>
        <w:rPr>
          <w:rFonts w:ascii="楷体_GB2312" w:hAnsi="楷体_GB2312" w:eastAsia="楷体_GB2312" w:cs="楷体_GB2312"/>
          <w:b/>
          <w:bCs/>
          <w:kern w:val="2"/>
          <w:sz w:val="32"/>
          <w:szCs w:val="32"/>
          <w:lang w:eastAsia="zh-CN"/>
        </w:rPr>
      </w:pPr>
      <w:bookmarkStart w:id="13" w:name="_Toc19382"/>
      <w:r>
        <w:rPr>
          <w:rFonts w:hint="eastAsia" w:ascii="楷体_GB2312" w:hAnsi="仿宋" w:eastAsia="楷体_GB2312" w:cs="Times New Roman"/>
          <w:b/>
          <w:bCs/>
          <w:color w:val="000000"/>
          <w:kern w:val="2"/>
          <w:sz w:val="32"/>
          <w:szCs w:val="32"/>
          <w:lang w:eastAsia="zh-CN"/>
        </w:rPr>
        <w:t>（一）一般公共预算当年拨款规模变化情况</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cs="仿宋_GB2312"/>
          <w:kern w:val="2"/>
          <w:sz w:val="32"/>
          <w:szCs w:val="32"/>
        </w:rPr>
      </w:pPr>
      <w:r>
        <w:rPr>
          <w:rFonts w:hint="eastAsia" w:ascii="仿宋" w:hAnsi="仿宋" w:eastAsia="仿宋" w:cs="仿宋_GB2312"/>
          <w:color w:val="000000"/>
          <w:sz w:val="32"/>
          <w:szCs w:val="32"/>
        </w:rPr>
        <w:t>理县人民检察院</w:t>
      </w:r>
      <w:r>
        <w:rPr>
          <w:rFonts w:hint="eastAsia" w:ascii="仿宋_GB2312" w:hAnsi="仿宋" w:eastAsia="仿宋_GB2312" w:cs="Times New Roman"/>
          <w:color w:val="000000"/>
          <w:kern w:val="2"/>
          <w:sz w:val="32"/>
          <w:szCs w:val="32"/>
          <w:lang w:val="en-US" w:eastAsia="zh-CN"/>
        </w:rPr>
        <w:t>2024年一般公共预算当年拨款527.92万元，比2023年预算数减少191.90</w:t>
      </w:r>
      <w:r>
        <w:rPr>
          <w:rFonts w:hint="eastAsia" w:ascii="仿宋_GB2312" w:hAnsi="仿宋" w:eastAsia="仿宋_GB2312" w:cs="Times New Roman"/>
          <w:color w:val="000000"/>
          <w:kern w:val="2"/>
          <w:sz w:val="32"/>
          <w:szCs w:val="32"/>
          <w:lang w:eastAsia="zh-CN"/>
        </w:rPr>
        <w:t>万元</w:t>
      </w:r>
      <w:r>
        <w:rPr>
          <w:rFonts w:hint="eastAsia" w:ascii="仿宋_GB2312" w:hAnsi="仿宋" w:eastAsia="仿宋_GB2312" w:cs="Times New Roman"/>
          <w:color w:val="000000"/>
          <w:kern w:val="2"/>
          <w:sz w:val="32"/>
          <w:szCs w:val="32"/>
          <w:lang w:val="en-US" w:eastAsia="zh-CN"/>
        </w:rPr>
        <w:t>，</w:t>
      </w:r>
      <w:r>
        <w:rPr>
          <w:rFonts w:hint="eastAsia" w:ascii="仿宋_GB2312" w:hAnsi="仿宋" w:eastAsia="仿宋_GB2312" w:cs="Times New Roman"/>
          <w:color w:val="000000"/>
          <w:kern w:val="2"/>
          <w:sz w:val="32"/>
          <w:szCs w:val="32"/>
          <w:lang w:eastAsia="zh-CN"/>
        </w:rPr>
        <w:t>主要原因</w:t>
      </w:r>
      <w:r>
        <w:rPr>
          <w:rFonts w:hint="eastAsia" w:ascii="仿宋_GB2312" w:hAnsi="仿宋" w:eastAsia="仿宋_GB2312" w:cs="Times New Roman"/>
          <w:color w:val="000000"/>
          <w:kern w:val="2"/>
          <w:sz w:val="32"/>
          <w:szCs w:val="32"/>
          <w:lang w:val="en-US" w:eastAsia="zh-CN"/>
        </w:rPr>
        <w:t>是本年度人员工资预算未包含法检绩效及基础绩效。</w:t>
      </w:r>
    </w:p>
    <w:p>
      <w:pPr>
        <w:pageBreakBefore w:val="0"/>
        <w:widowControl w:val="0"/>
        <w:kinsoku/>
        <w:wordWrap/>
        <w:overflowPunct/>
        <w:topLinePunct w:val="0"/>
        <w:autoSpaceDE/>
        <w:autoSpaceDN/>
        <w:bidi w:val="0"/>
        <w:adjustRightInd/>
        <w:snapToGrid/>
        <w:spacing w:line="576" w:lineRule="exact"/>
        <w:ind w:firstLine="420" w:firstLineChars="200"/>
        <w:jc w:val="both"/>
        <w:textAlignment w:val="auto"/>
        <w:rPr>
          <w:lang w:eastAsia="zh-CN"/>
        </w:rPr>
      </w:pPr>
      <w:r>
        <w:rPr>
          <w:rFonts w:hint="eastAsia"/>
          <w:lang w:eastAsia="zh-CN"/>
        </w:rPr>
        <w:t>　</w:t>
      </w:r>
      <w:r>
        <w:rPr>
          <w:rFonts w:hint="eastAsia" w:ascii="楷体_GB2312" w:hAnsi="仿宋" w:eastAsia="楷体_GB2312" w:cs="Times New Roman"/>
          <w:b/>
          <w:bCs/>
          <w:color w:val="000000"/>
          <w:kern w:val="2"/>
          <w:sz w:val="32"/>
          <w:szCs w:val="32"/>
          <w:lang w:eastAsia="zh-CN"/>
        </w:rPr>
        <w:t>（二）一般公共预算当年拨款结构情况</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公共安全支出385.48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73.02</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；社会保障和就业支出75.98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14.39</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；卫生健康支出29.52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5.59</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；住房保障支出36.94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7.00</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14" w:name="_Toc12324"/>
      <w:r>
        <w:rPr>
          <w:rFonts w:hint="eastAsia" w:ascii="楷体_GB2312" w:hAnsi="仿宋" w:eastAsia="楷体_GB2312" w:cs="Times New Roman"/>
          <w:b/>
          <w:bCs/>
          <w:color w:val="000000"/>
          <w:kern w:val="2"/>
          <w:sz w:val="32"/>
          <w:szCs w:val="32"/>
          <w:lang w:eastAsia="zh-CN"/>
        </w:rPr>
        <w:t>（三）一般公共预算当年拨款具体使用情况</w:t>
      </w:r>
      <w:bookmarkEnd w:id="14"/>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ascii="仿宋_GB2312" w:hAnsi="仿宋" w:eastAsia="仿宋_GB2312" w:cs="Times New Roman"/>
          <w:color w:val="000000"/>
          <w:kern w:val="2"/>
          <w:sz w:val="32"/>
          <w:szCs w:val="32"/>
          <w:lang w:eastAsia="zh-CN"/>
        </w:rPr>
        <w:t>204</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检察院</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0</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）行政运行（</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年预算数为385.48</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单位</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年的人员经费和日常公用经费等基本支出。</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2</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）机关事业单位基本养老保险缴费支出（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年预算数为50.65</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3</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）机关事业单位职业年金缴费支出（</w:t>
      </w:r>
      <w:r>
        <w:rPr>
          <w:rFonts w:ascii="仿宋_GB2312" w:hAnsi="仿宋" w:eastAsia="仿宋_GB2312" w:cs="Times New Roman"/>
          <w:color w:val="000000"/>
          <w:kern w:val="2"/>
          <w:sz w:val="32"/>
          <w:szCs w:val="32"/>
          <w:lang w:eastAsia="zh-CN"/>
        </w:rPr>
        <w:t>06</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年预算数为25.33</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元，主要用于单位缴纳职业年金。</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）行政单位医疗（</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年预算数为22.16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元，主要用于行政单位缴纳基本医疗保险。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）公务员医疗补助（</w:t>
      </w:r>
      <w:r>
        <w:rPr>
          <w:rFonts w:ascii="仿宋_GB2312" w:hAnsi="仿宋" w:eastAsia="仿宋_GB2312" w:cs="Times New Roman"/>
          <w:color w:val="000000"/>
          <w:kern w:val="2"/>
          <w:sz w:val="32"/>
          <w:szCs w:val="32"/>
          <w:lang w:eastAsia="zh-CN"/>
        </w:rPr>
        <w:t>0</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年预算数为7.36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6.住房保障支出（221）住房改革支出（02）住房公积金（01）</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4</w:t>
      </w:r>
      <w:r>
        <w:rPr>
          <w:rFonts w:hint="eastAsia" w:ascii="仿宋_GB2312" w:hAnsi="仿宋" w:eastAsia="仿宋_GB2312" w:cs="Times New Roman"/>
          <w:color w:val="000000"/>
          <w:kern w:val="2"/>
          <w:sz w:val="32"/>
          <w:szCs w:val="32"/>
          <w:lang w:eastAsia="zh-CN"/>
        </w:rPr>
        <w:t>年预算数为36.94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元，主要用于单位为职工缴纳住房公积金。</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5" w:name="_Toc9048"/>
      <w:r>
        <w:rPr>
          <w:rFonts w:hint="eastAsia" w:ascii="黑体" w:hAnsi="黑体" w:eastAsia="黑体" w:cs="Times New Roman"/>
          <w:b w:val="0"/>
          <w:color w:val="000000"/>
        </w:rPr>
        <w:t>六、一般公共预算基本支出情况说明</w:t>
      </w:r>
      <w:bookmarkEnd w:id="15"/>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eastAsia="仿宋_GB2312" w:cs="仿宋_GB2312"/>
          <w:kern w:val="2"/>
          <w:sz w:val="32"/>
          <w:szCs w:val="32"/>
          <w:lang w:eastAsia="zh-CN"/>
        </w:rPr>
      </w:pPr>
      <w:r>
        <w:rPr>
          <w:rFonts w:hint="eastAsia" w:ascii="仿宋" w:hAnsi="仿宋" w:eastAsia="仿宋" w:cs="仿宋_GB2312"/>
          <w:color w:val="000000"/>
          <w:sz w:val="32"/>
          <w:szCs w:val="32"/>
        </w:rPr>
        <w:t>理县人民检察院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hAnsi="仿宋" w:eastAsia="仿宋_GB2312" w:cs="Times New Roman"/>
          <w:color w:val="000000"/>
          <w:kern w:val="2"/>
          <w:sz w:val="32"/>
          <w:szCs w:val="32"/>
          <w:lang w:val="en-US" w:eastAsia="zh-CN"/>
        </w:rPr>
        <w:t>527.92</w:t>
      </w:r>
      <w:r>
        <w:rPr>
          <w:rFonts w:hint="eastAsia" w:cs="仿宋_GB2312"/>
          <w:kern w:val="2"/>
          <w:sz w:val="32"/>
          <w:szCs w:val="32"/>
        </w:rPr>
        <w:t>万元，其中：人员经费446.07万元，主要包括：基本工资、津贴补贴、奖金、机关事业单位基本养老保险缴费</w:t>
      </w:r>
      <w:r>
        <w:rPr>
          <w:rFonts w:hint="eastAsia" w:cs="仿宋_GB2312"/>
          <w:kern w:val="2"/>
          <w:sz w:val="32"/>
          <w:szCs w:val="32"/>
          <w:lang w:eastAsia="zh-CN"/>
        </w:rPr>
        <w:t>、职业年金缴费、职工基本医疗保险缴费、公务员医疗补助缴费、其他社会保障缴费、住房公积金、其他工资福利支出、其他商品和服务支出、奖励金。</w:t>
      </w:r>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lang w:eastAsia="zh-CN"/>
        </w:rPr>
      </w:pPr>
      <w:r>
        <w:rPr>
          <w:rFonts w:hint="eastAsia" w:cs="仿宋_GB2312"/>
          <w:kern w:val="2"/>
          <w:sz w:val="32"/>
          <w:szCs w:val="32"/>
        </w:rPr>
        <w:t>公用经费81.85万元，主要包括：办公费</w:t>
      </w:r>
      <w:r>
        <w:rPr>
          <w:rFonts w:hint="eastAsia" w:cs="仿宋_GB2312"/>
          <w:kern w:val="2"/>
          <w:sz w:val="32"/>
          <w:szCs w:val="32"/>
          <w:lang w:eastAsia="zh-CN"/>
        </w:rPr>
        <w:t>、</w:t>
      </w:r>
      <w:r>
        <w:rPr>
          <w:rFonts w:hint="eastAsia" w:cs="仿宋_GB2312"/>
          <w:kern w:val="2"/>
          <w:sz w:val="32"/>
          <w:szCs w:val="32"/>
        </w:rPr>
        <w:t>水费、邮电费、</w:t>
      </w:r>
      <w:r>
        <w:rPr>
          <w:rFonts w:hint="eastAsia" w:cs="仿宋_GB2312"/>
          <w:kern w:val="2"/>
          <w:sz w:val="32"/>
          <w:szCs w:val="32"/>
          <w:lang w:val="en-US" w:eastAsia="zh-CN"/>
        </w:rPr>
        <w:t>取暖费、</w:t>
      </w:r>
      <w:r>
        <w:rPr>
          <w:rFonts w:hint="eastAsia" w:cs="仿宋_GB2312"/>
          <w:kern w:val="2"/>
          <w:sz w:val="32"/>
          <w:szCs w:val="32"/>
        </w:rPr>
        <w:t>差旅费、维修（护）费、培训费、公务接待费</w:t>
      </w:r>
      <w:r>
        <w:rPr>
          <w:rFonts w:hint="eastAsia" w:cs="仿宋_GB2312"/>
          <w:kern w:val="2"/>
          <w:sz w:val="32"/>
          <w:szCs w:val="32"/>
          <w:lang w:eastAsia="zh-CN"/>
        </w:rPr>
        <w:t>、福利费、公务用车运行维护费、其他商品和服务支出。</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6" w:name="_Toc22586"/>
      <w:r>
        <w:rPr>
          <w:rFonts w:hint="eastAsia" w:ascii="黑体" w:hAnsi="黑体" w:eastAsia="黑体" w:cs="Times New Roman"/>
          <w:b w:val="0"/>
          <w:color w:val="000000"/>
        </w:rPr>
        <w:t>七、“三公”经费财政拨款预算安排情况说明</w:t>
      </w:r>
      <w:bookmarkEnd w:id="16"/>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ascii="仿宋" w:hAnsi="仿宋" w:eastAsia="仿宋" w:cs="仿宋_GB2312"/>
          <w:color w:val="000000"/>
          <w:sz w:val="32"/>
          <w:szCs w:val="32"/>
        </w:rPr>
        <w:t>理县人民检察院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年“三公”经费财政拨款预算数23.66万元，其中：因公出国（境）经费</w:t>
      </w:r>
      <w:r>
        <w:rPr>
          <w:rFonts w:hint="eastAsia" w:cs="仿宋_GB2312"/>
          <w:kern w:val="2"/>
          <w:sz w:val="32"/>
          <w:szCs w:val="32"/>
          <w:lang w:val="en-US" w:eastAsia="zh-CN"/>
        </w:rPr>
        <w:t>0.00</w:t>
      </w:r>
      <w:r>
        <w:rPr>
          <w:rFonts w:hint="eastAsia" w:cs="仿宋_GB2312"/>
          <w:kern w:val="2"/>
          <w:sz w:val="32"/>
          <w:szCs w:val="32"/>
        </w:rPr>
        <w:t>万元，公务接待费</w:t>
      </w:r>
      <w:r>
        <w:rPr>
          <w:rFonts w:hint="eastAsia" w:cs="仿宋_GB2312"/>
          <w:kern w:val="2"/>
          <w:sz w:val="32"/>
          <w:szCs w:val="32"/>
          <w:lang w:val="en-US" w:eastAsia="zh-CN"/>
        </w:rPr>
        <w:t>1.16</w:t>
      </w:r>
      <w:r>
        <w:rPr>
          <w:rFonts w:hint="eastAsia" w:cs="仿宋_GB2312"/>
          <w:kern w:val="2"/>
          <w:sz w:val="32"/>
          <w:szCs w:val="32"/>
        </w:rPr>
        <w:t>万元，公务用车购置及运行维护费22.5万元。</w:t>
      </w:r>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4</w:t>
      </w:r>
      <w:r>
        <w:rPr>
          <w:rFonts w:hint="eastAsia" w:cs="仿宋_GB2312"/>
          <w:kern w:val="2"/>
          <w:sz w:val="32"/>
          <w:szCs w:val="32"/>
        </w:rPr>
        <w:t>年因公出国（境）经费</w:t>
      </w:r>
      <w:r>
        <w:rPr>
          <w:rFonts w:hint="eastAsia" w:cs="仿宋_GB2312"/>
          <w:kern w:val="2"/>
          <w:sz w:val="32"/>
          <w:szCs w:val="32"/>
          <w:lang w:val="en-US" w:eastAsia="zh-CN"/>
        </w:rPr>
        <w:t>0.00</w:t>
      </w:r>
      <w:r>
        <w:rPr>
          <w:rFonts w:hint="eastAsia" w:cs="仿宋_GB2312"/>
          <w:kern w:val="2"/>
          <w:sz w:val="32"/>
          <w:szCs w:val="32"/>
        </w:rPr>
        <w:t>万元。</w:t>
      </w:r>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1.16</w:t>
      </w:r>
      <w:r>
        <w:rPr>
          <w:rFonts w:hint="eastAsia" w:cs="仿宋_GB2312"/>
          <w:color w:val="000000"/>
          <w:kern w:val="2"/>
          <w:sz w:val="32"/>
          <w:szCs w:val="32"/>
        </w:rPr>
        <w:t>万元。较202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val="en-US" w:eastAsia="zh-CN"/>
        </w:rPr>
        <w:t>减少0.18</w:t>
      </w:r>
      <w:r>
        <w:rPr>
          <w:rFonts w:hint="eastAsia" w:cs="仿宋_GB2312"/>
          <w:color w:val="000000"/>
          <w:kern w:val="2"/>
          <w:sz w:val="32"/>
          <w:szCs w:val="32"/>
        </w:rPr>
        <w:t>万元，</w:t>
      </w:r>
      <w:r>
        <w:rPr>
          <w:rFonts w:hint="eastAsia" w:hAnsi="ˎ̥" w:cs="宋体"/>
          <w:sz w:val="32"/>
          <w:szCs w:val="32"/>
          <w:lang w:val="en-US" w:eastAsia="zh-CN"/>
        </w:rPr>
        <w:t>降低</w:t>
      </w:r>
      <w:r>
        <w:rPr>
          <w:rFonts w:hint="eastAsia" w:cs="仿宋_GB2312"/>
          <w:color w:val="000000"/>
          <w:kern w:val="2"/>
          <w:sz w:val="32"/>
          <w:szCs w:val="32"/>
          <w:lang w:val="en-US" w:eastAsia="zh-CN"/>
        </w:rPr>
        <w:t>13.43</w:t>
      </w:r>
      <w:r>
        <w:rPr>
          <w:rFonts w:hint="eastAsia" w:cs="仿宋_GB2312"/>
          <w:color w:val="000000"/>
          <w:kern w:val="2"/>
          <w:sz w:val="32"/>
          <w:szCs w:val="32"/>
        </w:rPr>
        <w:t>%，主要原因</w:t>
      </w:r>
      <w:r>
        <w:rPr>
          <w:rFonts w:hint="eastAsia" w:cs="仿宋_GB2312"/>
          <w:color w:val="000000"/>
          <w:kern w:val="2"/>
          <w:sz w:val="32"/>
          <w:szCs w:val="32"/>
          <w:lang w:val="en-US" w:eastAsia="zh-CN"/>
        </w:rPr>
        <w:t>是本年度人员减少，按照预算比例，接待费相应减少。</w:t>
      </w:r>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年公务用车购置及运行维护费22.5</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val="en-US" w:eastAsia="zh-CN"/>
        </w:rPr>
        <w:t>。</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7" w:name="_Toc32329"/>
      <w:r>
        <w:rPr>
          <w:rFonts w:hint="eastAsia" w:ascii="黑体" w:hAnsi="黑体" w:eastAsia="黑体" w:cs="Times New Roman"/>
          <w:b w:val="0"/>
          <w:color w:val="000000"/>
        </w:rPr>
        <w:t>八、政府性基金预算支出情况说明</w:t>
      </w:r>
      <w:bookmarkEnd w:id="17"/>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_GB2312"/>
          <w:color w:val="000000"/>
          <w:sz w:val="32"/>
          <w:szCs w:val="32"/>
        </w:rPr>
        <w:t>理县人民检察院</w:t>
      </w:r>
      <w:r>
        <w:rPr>
          <w:rFonts w:hint="eastAsia" w:ascii="仿宋_GB2312" w:hAnsi="仿宋_GB2312" w:eastAsia="仿宋_GB2312" w:cs="仿宋_GB2312"/>
          <w:kern w:val="2"/>
          <w:sz w:val="32"/>
          <w:szCs w:val="32"/>
          <w:lang w:val="en-US" w:eastAsia="zh-CN" w:bidi="ar-SA"/>
        </w:rPr>
        <w:t>2024年无政府性基金预算拨款安排的支出。</w:t>
      </w:r>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8" w:name="_Toc11629"/>
      <w:r>
        <w:rPr>
          <w:rFonts w:hint="eastAsia" w:ascii="黑体" w:hAnsi="黑体" w:eastAsia="黑体" w:cs="Times New Roman"/>
          <w:b w:val="0"/>
          <w:color w:val="000000"/>
        </w:rPr>
        <w:t>九、其他重要事项的情况说明</w:t>
      </w:r>
      <w:bookmarkEnd w:id="18"/>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19" w:name="_Toc11711"/>
      <w:r>
        <w:rPr>
          <w:rFonts w:hint="eastAsia" w:ascii="楷体_GB2312" w:hAnsi="仿宋" w:eastAsia="楷体_GB2312" w:cs="Times New Roman"/>
          <w:b/>
          <w:bCs/>
          <w:color w:val="000000"/>
          <w:kern w:val="2"/>
          <w:sz w:val="32"/>
          <w:szCs w:val="32"/>
          <w:lang w:eastAsia="zh-CN"/>
        </w:rPr>
        <w:t>（一）机关运行经费</w:t>
      </w:r>
      <w:bookmarkEnd w:id="19"/>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cs="仿宋_GB2312"/>
          <w:color w:val="FF0000"/>
          <w:kern w:val="2"/>
          <w:sz w:val="32"/>
          <w:szCs w:val="32"/>
        </w:rPr>
      </w:pPr>
      <w:bookmarkStart w:id="20" w:name="_Toc28287"/>
      <w:r>
        <w:rPr>
          <w:rFonts w:hint="eastAsia" w:ascii="仿宋" w:hAnsi="仿宋" w:eastAsia="仿宋" w:cs="仿宋_GB2312"/>
          <w:color w:val="000000"/>
          <w:sz w:val="32"/>
          <w:szCs w:val="32"/>
        </w:rPr>
        <w:t>理县人民检察院</w:t>
      </w:r>
      <w:r>
        <w:rPr>
          <w:rFonts w:hint="eastAsia" w:ascii="仿宋_GB2312" w:hAnsi="仿宋_GB2312" w:eastAsia="仿宋_GB2312" w:cs="仿宋_GB2312"/>
          <w:color w:val="000000"/>
          <w:kern w:val="2"/>
          <w:sz w:val="32"/>
          <w:szCs w:val="32"/>
          <w:lang w:val="en-US" w:eastAsia="zh-CN" w:bidi="ar-SA"/>
        </w:rPr>
        <w:t>2024年机关运行经费财政拨款预算为81.85万元，比2023年预算减少2.70万元，降低3.19%，主要原因是人员减少，相应公用经费预算减少。</w:t>
      </w:r>
      <w:bookmarkEnd w:id="20"/>
      <w:r>
        <w:rPr>
          <w:rFonts w:hint="eastAsia" w:ascii="仿宋_GB2312" w:hAnsi="仿宋_GB2312" w:eastAsia="仿宋_GB2312" w:cs="仿宋_GB2312"/>
          <w:color w:val="000000"/>
          <w:kern w:val="2"/>
          <w:sz w:val="32"/>
          <w:szCs w:val="32"/>
          <w:lang w:val="en-US" w:eastAsia="zh-CN" w:bidi="ar-SA"/>
        </w:rPr>
        <w:t xml:space="preserve"> </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仿宋" w:eastAsia="楷体_GB2312" w:cs="Times New Roman"/>
          <w:b/>
          <w:bCs/>
          <w:color w:val="000000"/>
          <w:kern w:val="2"/>
          <w:sz w:val="32"/>
          <w:szCs w:val="32"/>
          <w:lang w:eastAsia="zh-CN"/>
        </w:rPr>
      </w:pPr>
      <w:r>
        <w:rPr>
          <w:rFonts w:hint="eastAsia" w:ascii="楷体_GB2312" w:hAnsi="仿宋" w:eastAsia="楷体_GB2312" w:cs="Times New Roman"/>
          <w:b/>
          <w:bCs/>
          <w:color w:val="000000"/>
          <w:kern w:val="2"/>
          <w:sz w:val="32"/>
          <w:szCs w:val="32"/>
          <w:lang w:eastAsia="zh-CN"/>
        </w:rPr>
        <w:t>（二）政府采购情况</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_GB2312" w:eastAsia="仿宋_GB2312" w:cs="仿宋_GB2312"/>
          <w:color w:val="000000"/>
          <w:kern w:val="2"/>
          <w:sz w:val="32"/>
          <w:szCs w:val="32"/>
          <w:lang w:val="en-US" w:eastAsia="zh-CN" w:bidi="ar-SA"/>
        </w:rPr>
        <w:t xml:space="preserve"> 2024年</w:t>
      </w:r>
      <w:r>
        <w:rPr>
          <w:rFonts w:hint="eastAsia" w:ascii="仿宋" w:hAnsi="仿宋" w:eastAsia="仿宋" w:cs="仿宋_GB2312"/>
          <w:color w:val="000000"/>
          <w:sz w:val="32"/>
          <w:szCs w:val="32"/>
        </w:rPr>
        <w:t>理县人民检察院</w:t>
      </w:r>
      <w:r>
        <w:rPr>
          <w:rFonts w:hint="eastAsia" w:ascii="仿宋_GB2312" w:hAnsi="仿宋_GB2312" w:eastAsia="仿宋_GB2312" w:cs="仿宋_GB2312"/>
          <w:color w:val="000000"/>
          <w:kern w:val="2"/>
          <w:sz w:val="32"/>
          <w:szCs w:val="32"/>
          <w:lang w:val="en-US" w:eastAsia="zh-CN" w:bidi="ar-SA"/>
        </w:rPr>
        <w:t>未安排政府采购预算。</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21" w:name="_Toc26188"/>
      <w:r>
        <w:rPr>
          <w:rFonts w:hint="eastAsia" w:ascii="楷体_GB2312" w:hAnsi="仿宋" w:eastAsia="楷体_GB2312" w:cs="Times New Roman"/>
          <w:b/>
          <w:bCs/>
          <w:color w:val="000000"/>
          <w:kern w:val="2"/>
          <w:sz w:val="32"/>
          <w:szCs w:val="32"/>
          <w:lang w:eastAsia="zh-CN"/>
        </w:rPr>
        <w:t>（三）国有资产占有使用情况</w:t>
      </w:r>
      <w:bookmarkEnd w:id="21"/>
    </w:p>
    <w:p>
      <w:pPr>
        <w:pStyle w:val="15"/>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ascii="仿宋_GB2312" w:hAnsi="仿宋" w:eastAsia="仿宋_GB2312" w:cs="Times New Roman"/>
          <w:color w:val="auto"/>
          <w:kern w:val="2"/>
          <w:sz w:val="32"/>
          <w:szCs w:val="32"/>
          <w:lang w:eastAsia="zh-CN"/>
        </w:rPr>
      </w:pPr>
      <w:r>
        <w:rPr>
          <w:rFonts w:hint="eastAsia" w:cs="仿宋_GB2312"/>
          <w:kern w:val="2"/>
          <w:sz w:val="32"/>
          <w:szCs w:val="32"/>
        </w:rPr>
        <w:t>截至202</w:t>
      </w:r>
      <w:r>
        <w:rPr>
          <w:rFonts w:hint="eastAsia" w:cs="仿宋_GB2312"/>
          <w:kern w:val="2"/>
          <w:sz w:val="32"/>
          <w:szCs w:val="32"/>
          <w:lang w:val="en-US" w:eastAsia="zh-CN"/>
        </w:rPr>
        <w:t>3</w:t>
      </w:r>
      <w:r>
        <w:rPr>
          <w:rFonts w:hint="eastAsia" w:cs="仿宋_GB2312"/>
          <w:kern w:val="2"/>
          <w:sz w:val="32"/>
          <w:szCs w:val="32"/>
        </w:rPr>
        <w:t>年12</w:t>
      </w:r>
      <w:r>
        <w:rPr>
          <w:rFonts w:hint="eastAsia" w:cs="仿宋_GB2312"/>
          <w:color w:val="auto"/>
          <w:kern w:val="2"/>
          <w:sz w:val="32"/>
          <w:szCs w:val="32"/>
        </w:rPr>
        <w:t>月31日，我单位固定资产</w:t>
      </w:r>
      <w:r>
        <w:rPr>
          <w:rFonts w:hint="eastAsia" w:cs="仿宋_GB2312"/>
          <w:color w:val="auto"/>
          <w:kern w:val="2"/>
          <w:sz w:val="32"/>
          <w:szCs w:val="32"/>
          <w:lang w:val="en-US" w:eastAsia="zh-CN"/>
        </w:rPr>
        <w:t>1749.94</w:t>
      </w:r>
      <w:r>
        <w:rPr>
          <w:rFonts w:hint="eastAsia" w:cs="仿宋_GB2312"/>
          <w:color w:val="auto"/>
          <w:kern w:val="2"/>
          <w:sz w:val="32"/>
          <w:szCs w:val="32"/>
        </w:rPr>
        <w:t>万元。</w:t>
      </w:r>
      <w:r>
        <w:rPr>
          <w:rFonts w:hint="eastAsia" w:ascii="仿宋_GB2312" w:hAnsi="仿宋" w:eastAsia="仿宋_GB2312" w:cs="Times New Roman"/>
          <w:color w:val="auto"/>
          <w:kern w:val="2"/>
          <w:sz w:val="32"/>
          <w:szCs w:val="32"/>
          <w:lang w:eastAsia="zh-CN"/>
        </w:rPr>
        <w:t>其中：房屋</w:t>
      </w:r>
      <w:r>
        <w:rPr>
          <w:rFonts w:hint="eastAsia" w:hAnsi="仿宋" w:cs="Times New Roman"/>
          <w:color w:val="auto"/>
          <w:kern w:val="2"/>
          <w:sz w:val="32"/>
          <w:szCs w:val="32"/>
          <w:lang w:val="en-US" w:eastAsia="zh-CN"/>
        </w:rPr>
        <w:t>2863.69</w:t>
      </w:r>
      <w:r>
        <w:rPr>
          <w:rFonts w:hint="eastAsia" w:ascii="仿宋_GB2312" w:hAnsi="仿宋" w:eastAsia="仿宋_GB2312" w:cs="Times New Roman"/>
          <w:color w:val="auto"/>
          <w:kern w:val="2"/>
          <w:sz w:val="32"/>
          <w:szCs w:val="32"/>
          <w:lang w:eastAsia="zh-CN"/>
        </w:rPr>
        <w:t>平方米，价值</w:t>
      </w:r>
      <w:r>
        <w:rPr>
          <w:rFonts w:hint="eastAsia" w:hAnsi="仿宋" w:cs="Times New Roman"/>
          <w:color w:val="auto"/>
          <w:kern w:val="2"/>
          <w:sz w:val="32"/>
          <w:szCs w:val="32"/>
          <w:lang w:val="en-US" w:eastAsia="zh-CN"/>
        </w:rPr>
        <w:t>805.59万</w:t>
      </w:r>
      <w:r>
        <w:rPr>
          <w:rFonts w:hint="eastAsia" w:ascii="仿宋_GB2312" w:hAnsi="仿宋" w:eastAsia="仿宋_GB2312" w:cs="Times New Roman"/>
          <w:color w:val="auto"/>
          <w:kern w:val="2"/>
          <w:sz w:val="32"/>
          <w:szCs w:val="32"/>
          <w:lang w:eastAsia="zh-CN"/>
        </w:rPr>
        <w:t>元；公务用车</w:t>
      </w:r>
      <w:r>
        <w:rPr>
          <w:rFonts w:hint="eastAsia" w:hAnsi="仿宋" w:cs="Times New Roman"/>
          <w:color w:val="auto"/>
          <w:kern w:val="2"/>
          <w:sz w:val="32"/>
          <w:szCs w:val="32"/>
          <w:lang w:val="en-US" w:eastAsia="zh-CN"/>
        </w:rPr>
        <w:t>5</w:t>
      </w:r>
      <w:r>
        <w:rPr>
          <w:rFonts w:hint="eastAsia" w:ascii="仿宋_GB2312" w:hAnsi="仿宋" w:eastAsia="仿宋_GB2312" w:cs="Times New Roman"/>
          <w:color w:val="auto"/>
          <w:kern w:val="2"/>
          <w:sz w:val="32"/>
          <w:szCs w:val="32"/>
          <w:lang w:eastAsia="zh-CN"/>
        </w:rPr>
        <w:t>辆，价值</w:t>
      </w:r>
      <w:r>
        <w:rPr>
          <w:rFonts w:hint="eastAsia" w:hAnsi="仿宋" w:cs="Times New Roman"/>
          <w:color w:val="auto"/>
          <w:kern w:val="2"/>
          <w:sz w:val="32"/>
          <w:szCs w:val="32"/>
          <w:lang w:val="en-US" w:eastAsia="zh-CN"/>
        </w:rPr>
        <w:t>224.42万</w:t>
      </w:r>
      <w:r>
        <w:rPr>
          <w:rFonts w:hint="eastAsia" w:ascii="仿宋_GB2312" w:hAnsi="仿宋" w:eastAsia="仿宋_GB2312" w:cs="Times New Roman"/>
          <w:color w:val="auto"/>
          <w:kern w:val="2"/>
          <w:sz w:val="32"/>
          <w:szCs w:val="32"/>
          <w:lang w:eastAsia="zh-CN"/>
        </w:rPr>
        <w:t>元；其他固定资产</w:t>
      </w:r>
      <w:r>
        <w:rPr>
          <w:rFonts w:hint="eastAsia" w:hAnsi="仿宋" w:cs="Times New Roman"/>
          <w:color w:val="auto"/>
          <w:kern w:val="2"/>
          <w:sz w:val="32"/>
          <w:szCs w:val="32"/>
          <w:lang w:val="en-US" w:eastAsia="zh-CN"/>
        </w:rPr>
        <w:t>719.93万</w:t>
      </w:r>
      <w:r>
        <w:rPr>
          <w:rFonts w:hint="eastAsia" w:ascii="仿宋_GB2312" w:hAnsi="仿宋" w:eastAsia="仿宋_GB2312" w:cs="Times New Roman"/>
          <w:color w:val="auto"/>
          <w:kern w:val="2"/>
          <w:sz w:val="32"/>
          <w:szCs w:val="32"/>
          <w:lang w:eastAsia="zh-CN"/>
        </w:rPr>
        <w:t>元。</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22" w:name="_Toc4906"/>
      <w:r>
        <w:rPr>
          <w:rFonts w:hint="eastAsia" w:ascii="楷体_GB2312" w:hAnsi="仿宋" w:eastAsia="楷体_GB2312" w:cs="Times New Roman"/>
          <w:b/>
          <w:bCs/>
          <w:color w:val="000000"/>
          <w:kern w:val="2"/>
          <w:sz w:val="32"/>
          <w:szCs w:val="32"/>
          <w:lang w:eastAsia="zh-CN"/>
        </w:rPr>
        <w:t>（四）绩效目标设置情况</w:t>
      </w:r>
      <w:bookmarkEnd w:id="22"/>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ascii="黑体" w:hAnsi="黑体" w:eastAsia="黑体"/>
          <w:sz w:val="32"/>
          <w:szCs w:val="32"/>
        </w:rPr>
      </w:pPr>
      <w:bookmarkStart w:id="23" w:name="_Toc18542"/>
      <w:r>
        <w:rPr>
          <w:rFonts w:hint="eastAsia" w:ascii="仿宋_GB2312" w:hAnsi="仿宋_GB2312" w:eastAsia="仿宋_GB2312" w:cs="仿宋_GB2312"/>
          <w:kern w:val="2"/>
          <w:sz w:val="32"/>
          <w:szCs w:val="32"/>
          <w:lang w:val="en-US" w:eastAsia="zh-CN" w:bidi="ar-SA"/>
        </w:rPr>
        <w:t>2024年</w:t>
      </w:r>
      <w:r>
        <w:rPr>
          <w:rFonts w:hint="eastAsia" w:ascii="仿宋" w:hAnsi="仿宋" w:eastAsia="仿宋" w:cs="仿宋_GB2312"/>
          <w:color w:val="000000"/>
          <w:sz w:val="32"/>
          <w:szCs w:val="32"/>
        </w:rPr>
        <w:t>理县人民检察院</w:t>
      </w:r>
      <w:r>
        <w:rPr>
          <w:rFonts w:hint="eastAsia" w:ascii="仿宋_GB2312" w:hAnsi="仿宋_GB2312" w:eastAsia="仿宋_GB2312" w:cs="仿宋_GB2312"/>
          <w:kern w:val="2"/>
          <w:sz w:val="32"/>
          <w:szCs w:val="32"/>
          <w:lang w:val="en-US" w:eastAsia="zh-CN" w:bidi="ar-SA"/>
        </w:rPr>
        <w:t>通用项目和专用项目均按要求实行绩效目标管理，涉及一般公共预算当年拨款</w:t>
      </w:r>
      <w:r>
        <w:rPr>
          <w:rFonts w:hint="eastAsia" w:ascii="仿宋_GB2312" w:hAnsi="仿宋" w:eastAsia="仿宋_GB2312" w:cs="Times New Roman"/>
          <w:color w:val="000000"/>
          <w:kern w:val="2"/>
          <w:sz w:val="32"/>
          <w:szCs w:val="32"/>
          <w:lang w:val="en-US" w:eastAsia="zh-CN"/>
        </w:rPr>
        <w:t>527.92万元</w:t>
      </w:r>
      <w:r>
        <w:rPr>
          <w:rFonts w:hint="eastAsia" w:ascii="仿宋_GB2312" w:hAnsi="仿宋_GB2312" w:eastAsia="仿宋_GB2312" w:cs="仿宋_GB2312"/>
          <w:kern w:val="2"/>
          <w:sz w:val="32"/>
          <w:szCs w:val="32"/>
          <w:lang w:val="en-US" w:eastAsia="zh-CN" w:bidi="ar-SA"/>
        </w:rPr>
        <w:t>。</w:t>
      </w:r>
      <w:bookmarkEnd w:id="23"/>
    </w:p>
    <w:p>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4" w:name="_Toc19195"/>
      <w:r>
        <w:rPr>
          <w:rFonts w:hint="eastAsia" w:ascii="黑体" w:hAnsi="黑体" w:eastAsia="黑体" w:cs="Times New Roman"/>
          <w:b w:val="0"/>
          <w:color w:val="000000"/>
        </w:rPr>
        <w:t>十、名词解释</w:t>
      </w:r>
      <w:bookmarkEnd w:id="24"/>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hAnsi="仿宋" w:eastAsia="仿宋_GB2312" w:cs="Times New Roman"/>
          <w:color w:val="000000"/>
          <w:kern w:val="2"/>
          <w:sz w:val="32"/>
          <w:szCs w:val="32"/>
          <w:lang w:eastAsia="zh-CN"/>
        </w:rPr>
        <w:t>指由财政拨款形成的部门收入。按现行管理制度，部门预算中反映的财政拨款仅包括一般公共预算拨款和政府性基金预算拨款。</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（二）其他收入：</w:t>
      </w:r>
      <w:r>
        <w:rPr>
          <w:rFonts w:hint="eastAsia" w:ascii="仿宋_GB2312" w:hAnsi="仿宋" w:eastAsia="仿宋_GB2312" w:cs="Times New Roman"/>
          <w:color w:val="000000"/>
          <w:kern w:val="2"/>
          <w:sz w:val="32"/>
          <w:szCs w:val="32"/>
          <w:lang w:eastAsia="zh-CN"/>
        </w:rPr>
        <w:t>指除上述“财政拨款收入”、“事业收入”、“事业单位经营收入”等以外的收入，主要是所属行政事业单位按规定动用的售房收入、存款利息收入等。</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（三）上年结转：</w:t>
      </w:r>
      <w:r>
        <w:rPr>
          <w:rFonts w:hint="eastAsia" w:ascii="仿宋_GB2312" w:hAnsi="仿宋" w:eastAsia="仿宋_GB2312" w:cs="Times New Roman"/>
          <w:color w:val="000000"/>
          <w:kern w:val="2"/>
          <w:sz w:val="32"/>
          <w:szCs w:val="32"/>
          <w:lang w:eastAsia="zh-CN"/>
        </w:rPr>
        <w:t>指所属行政事业单位以前年度尚未完成、结转至本年按原规定用途继续使用的资金和以前年度已完成项目剩余资金经批准用于新用途使用的资金。</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（四）基本支出：</w:t>
      </w:r>
      <w:r>
        <w:rPr>
          <w:rFonts w:hint="eastAsia" w:ascii="仿宋_GB2312" w:eastAsia="仿宋_GB2312"/>
          <w:sz w:val="32"/>
          <w:szCs w:val="32"/>
          <w:lang w:eastAsia="zh-CN"/>
        </w:rPr>
        <w:t>指为保证机构正常运转，完成日常工作任务而发生的人员支出和公用支出。</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（五）项目支出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（六）“三公”经费：</w:t>
      </w:r>
      <w:r>
        <w:rPr>
          <w:rFonts w:hint="eastAsia" w:ascii="仿宋_GB2312" w:hAnsi="仿宋" w:eastAsia="仿宋_GB2312" w:cs="Times New Roman"/>
          <w:color w:val="000000"/>
          <w:kern w:val="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100764-EB0A-4350-965C-A4906F787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3A5000-B106-4C0F-941C-5F5FC879CF90}"/>
  </w:font>
  <w:font w:name="Cambria">
    <w:panose1 w:val="02040503050406030204"/>
    <w:charset w:val="00"/>
    <w:family w:val="roman"/>
    <w:pitch w:val="default"/>
    <w:sig w:usb0="E00006FF" w:usb1="420024FF" w:usb2="02000000" w:usb3="00000000" w:csb0="2000019F" w:csb1="00000000"/>
    <w:embedRegular r:id="rId3" w:fontKey="{B52EDBB1-965B-43C5-837B-16B01C51BC1F}"/>
  </w:font>
  <w:font w:name="仿宋_GB2312">
    <w:altName w:val="仿宋"/>
    <w:panose1 w:val="02010609030101010101"/>
    <w:charset w:val="86"/>
    <w:family w:val="modern"/>
    <w:pitch w:val="default"/>
    <w:sig w:usb0="00000000" w:usb1="00000000" w:usb2="00000000" w:usb3="00000000" w:csb0="00040000" w:csb1="00000000"/>
    <w:embedRegular r:id="rId4" w:fontKey="{04B33DD0-991A-4652-A40B-77A28397E0F7}"/>
  </w:font>
  <w:font w:name="方正小标宋简体">
    <w:panose1 w:val="02000000000000000000"/>
    <w:charset w:val="86"/>
    <w:family w:val="auto"/>
    <w:pitch w:val="default"/>
    <w:sig w:usb0="00000001" w:usb1="08000000" w:usb2="00000000" w:usb3="00000000" w:csb0="00040000" w:csb1="00000000"/>
    <w:embedRegular r:id="rId5" w:fontKey="{DD0E322B-0761-4FFF-9CD8-463BB0204C84}"/>
  </w:font>
  <w:font w:name="方正楷体_GB2312">
    <w:panose1 w:val="02000000000000000000"/>
    <w:charset w:val="86"/>
    <w:family w:val="auto"/>
    <w:pitch w:val="default"/>
    <w:sig w:usb0="A00002BF" w:usb1="184F6CFA" w:usb2="00000012" w:usb3="00000000" w:csb0="00040001" w:csb1="00000000"/>
    <w:embedRegular r:id="rId6" w:fontKey="{D0D22729-0E62-4719-990A-C4408E87AAE2}"/>
  </w:font>
  <w:font w:name="楷体_GB2312">
    <w:altName w:val="楷体"/>
    <w:panose1 w:val="02010609030101010101"/>
    <w:charset w:val="86"/>
    <w:family w:val="modern"/>
    <w:pitch w:val="default"/>
    <w:sig w:usb0="00000000" w:usb1="00000000" w:usb2="00000010" w:usb3="00000000" w:csb0="00040000" w:csb1="00000000"/>
    <w:embedRegular r:id="rId7" w:fontKey="{3226A8E4-4941-4746-B012-8BBE6BA6D6C2}"/>
  </w:font>
  <w:font w:name="仿宋">
    <w:panose1 w:val="02010609060101010101"/>
    <w:charset w:val="86"/>
    <w:family w:val="auto"/>
    <w:pitch w:val="default"/>
    <w:sig w:usb0="800002BF" w:usb1="38CF7CFA" w:usb2="00000016" w:usb3="00000000" w:csb0="00040001" w:csb1="00000000"/>
    <w:embedRegular r:id="rId8" w:fontKey="{366083E4-4F17-4FD6-9BA3-DD9B14FBD6F5}"/>
  </w:font>
  <w:font w:name="楷体">
    <w:panose1 w:val="02010609060101010101"/>
    <w:charset w:val="86"/>
    <w:family w:val="modern"/>
    <w:pitch w:val="default"/>
    <w:sig w:usb0="800002BF" w:usb1="38CF7CFA" w:usb2="00000016" w:usb3="00000000" w:csb0="00040001" w:csb1="00000000"/>
    <w:embedRegular r:id="rId9" w:fontKey="{6D7C8F8C-9450-4F38-8527-6C873B5906ED}"/>
  </w:font>
  <w:font w:name="ˎ̥">
    <w:altName w:val="Times New Roman"/>
    <w:panose1 w:val="00000000000000000000"/>
    <w:charset w:val="00"/>
    <w:family w:val="roman"/>
    <w:pitch w:val="default"/>
    <w:sig w:usb0="00000000" w:usb1="00000000" w:usb2="00000000" w:usb3="00000000" w:csb0="00000000" w:csb1="00000000"/>
    <w:embedRegular r:id="rId10" w:fontKey="{FE10C38E-43D9-44A6-9D62-9435F1AD75D2}"/>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1BEA"/>
    <w:multiLevelType w:val="singleLevel"/>
    <w:tmpl w:val="270D1BE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jUwNDllYzM0NWMxOTFjYmNkOTQyNjQ5YTRmNTg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32E25B0"/>
    <w:rsid w:val="07674A16"/>
    <w:rsid w:val="07F13FAE"/>
    <w:rsid w:val="13197D31"/>
    <w:rsid w:val="13391339"/>
    <w:rsid w:val="1585667E"/>
    <w:rsid w:val="164003A4"/>
    <w:rsid w:val="16C5583A"/>
    <w:rsid w:val="177904B8"/>
    <w:rsid w:val="1B0406D7"/>
    <w:rsid w:val="20361CB8"/>
    <w:rsid w:val="218C3338"/>
    <w:rsid w:val="22983056"/>
    <w:rsid w:val="24857B00"/>
    <w:rsid w:val="27A7133A"/>
    <w:rsid w:val="27F1416A"/>
    <w:rsid w:val="29566940"/>
    <w:rsid w:val="2ABE3496"/>
    <w:rsid w:val="32BF7DF5"/>
    <w:rsid w:val="347436ED"/>
    <w:rsid w:val="37A46F67"/>
    <w:rsid w:val="3921253A"/>
    <w:rsid w:val="3DF633C5"/>
    <w:rsid w:val="3FFCF6BE"/>
    <w:rsid w:val="44CA52C6"/>
    <w:rsid w:val="485056D2"/>
    <w:rsid w:val="48EB0A3F"/>
    <w:rsid w:val="4C577725"/>
    <w:rsid w:val="57911B80"/>
    <w:rsid w:val="61693C9D"/>
    <w:rsid w:val="64CC0F4B"/>
    <w:rsid w:val="680E23EA"/>
    <w:rsid w:val="68532558"/>
    <w:rsid w:val="6F8A5317"/>
    <w:rsid w:val="724F3294"/>
    <w:rsid w:val="79483E01"/>
    <w:rsid w:val="7A3F0883"/>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99"/>
    <w:pPr>
      <w:keepNext/>
      <w:keepLines/>
      <w:widowControl w:val="0"/>
      <w:spacing w:before="260" w:after="260" w:line="416" w:lineRule="auto"/>
      <w:ind w:firstLine="0"/>
      <w:jc w:val="both"/>
      <w:outlineLvl w:val="1"/>
    </w:pPr>
    <w:rPr>
      <w:rFonts w:ascii="Cambria" w:hAnsi="Cambria" w:cs="Times New Roman"/>
      <w:b/>
      <w:bCs/>
      <w:kern w:val="2"/>
      <w:sz w:val="32"/>
      <w:szCs w:val="32"/>
      <w:lang w:eastAsia="zh-CN"/>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ody Text Indent"/>
    <w:basedOn w:val="1"/>
    <w:next w:val="5"/>
    <w:autoRedefine/>
    <w:qFormat/>
    <w:uiPriority w:val="0"/>
    <w:pPr>
      <w:spacing w:line="500" w:lineRule="exact"/>
      <w:ind w:firstLine="720" w:firstLineChars="240"/>
    </w:pPr>
    <w:rPr>
      <w:rFonts w:ascii="仿宋_GB2312"/>
      <w:b/>
      <w:sz w:val="30"/>
      <w:szCs w:val="24"/>
    </w:rPr>
  </w:style>
  <w:style w:type="paragraph" w:styleId="5">
    <w:name w:val="Body Text First Indent 2"/>
    <w:basedOn w:val="4"/>
    <w:next w:val="1"/>
    <w:autoRedefine/>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style>
  <w:style w:type="paragraph" w:styleId="9">
    <w:name w:val="toc 2"/>
    <w:basedOn w:val="1"/>
    <w:next w:val="1"/>
    <w:autoRedefine/>
    <w:semiHidden/>
    <w:qFormat/>
    <w:uiPriority w:val="99"/>
    <w:pPr>
      <w:ind w:left="420" w:leftChars="200"/>
    </w:pPr>
  </w:style>
  <w:style w:type="character" w:styleId="12">
    <w:name w:val="Strong"/>
    <w:basedOn w:val="11"/>
    <w:autoRedefine/>
    <w:qFormat/>
    <w:uiPriority w:val="99"/>
    <w:rPr>
      <w:rFonts w:cs="Times New Roman"/>
      <w:b/>
    </w:rPr>
  </w:style>
  <w:style w:type="character" w:styleId="13">
    <w:name w:val="Hyperlink"/>
    <w:basedOn w:val="11"/>
    <w:autoRedefine/>
    <w:qFormat/>
    <w:uiPriority w:val="99"/>
    <w:rPr>
      <w:rFonts w:cs="Times New Roman"/>
      <w:color w:val="323232"/>
      <w:u w:val="none"/>
    </w:rPr>
  </w:style>
  <w:style w:type="paragraph" w:styleId="14">
    <w:name w:val="List Paragraph"/>
    <w:basedOn w:val="1"/>
    <w:autoRedefine/>
    <w:qFormat/>
    <w:uiPriority w:val="99"/>
    <w:pPr>
      <w:ind w:firstLine="420" w:firstLineChars="200"/>
    </w:pPr>
  </w:style>
  <w:style w:type="paragraph" w:customStyle="1" w:styleId="15">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3511</Words>
  <Characters>3934</Characters>
  <Lines>13</Lines>
  <Paragraphs>3</Paragraphs>
  <TotalTime>6</TotalTime>
  <ScaleCrop>false</ScaleCrop>
  <LinksUpToDate>false</LinksUpToDate>
  <CharactersWithSpaces>3968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小马</cp:lastModifiedBy>
  <cp:lastPrinted>2023-01-16T07:00:00Z</cp:lastPrinted>
  <dcterms:modified xsi:type="dcterms:W3CDTF">2024-01-19T03:24:41Z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C83A3A8037504030B651099373E2DE8D_13</vt:lpwstr>
  </property>
</Properties>
</file>