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lang w:eastAsia="zh-CN"/>
        </w:rPr>
        <w:t>理县人民法院</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ascii="黑体" w:eastAsia="黑体"/>
          <w:sz w:val="44"/>
          <w:szCs w:val="44"/>
        </w:rPr>
        <w:t>4</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280" w:firstLineChars="4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已经保密审查、内容审定、同意对外公开。</w:t>
      </w: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hint="eastAsia" w:ascii="黑体" w:eastAsia="黑体"/>
          <w:sz w:val="52"/>
          <w:szCs w:val="52"/>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3"/>
        <w:ind w:firstLine="0" w:firstLineChars="0"/>
        <w:rPr>
          <w:rFonts w:hint="eastAsia" w:ascii="黑体" w:eastAsia="黑体"/>
          <w:sz w:val="32"/>
          <w:szCs w:val="32"/>
        </w:rPr>
      </w:pPr>
      <w:r>
        <w:rPr>
          <w:rFonts w:hint="eastAsia" w:ascii="黑体" w:eastAsia="黑体"/>
          <w:sz w:val="32"/>
          <w:szCs w:val="32"/>
        </w:rPr>
        <w:t>一、基本职能及主要工作</w:t>
      </w:r>
    </w:p>
    <w:p>
      <w:pPr>
        <w:pStyle w:val="13"/>
        <w:ind w:firstLine="0" w:firstLineChars="0"/>
        <w:rPr>
          <w:rFonts w:hint="eastAsia" w:ascii="黑体" w:eastAsia="黑体"/>
          <w:sz w:val="32"/>
          <w:szCs w:val="32"/>
        </w:rPr>
      </w:pPr>
      <w:r>
        <w:rPr>
          <w:rFonts w:hint="eastAsia" w:ascii="黑体" w:eastAsia="黑体"/>
          <w:sz w:val="32"/>
          <w:szCs w:val="32"/>
        </w:rPr>
        <w:t>（一）部门职能简介</w:t>
      </w:r>
    </w:p>
    <w:p>
      <w:pPr>
        <w:pStyle w:val="13"/>
        <w:ind w:firstLine="0" w:firstLineChars="0"/>
        <w:rPr>
          <w:rFonts w:hint="eastAsia" w:ascii="黑体" w:eastAsia="黑体"/>
          <w:sz w:val="32"/>
          <w:szCs w:val="32"/>
        </w:rPr>
      </w:pPr>
      <w:r>
        <w:rPr>
          <w:rFonts w:hint="eastAsia" w:ascii="黑体" w:eastAsia="黑体"/>
          <w:sz w:val="32"/>
          <w:szCs w:val="32"/>
        </w:rPr>
        <w:t>（二）202</w:t>
      </w:r>
      <w:r>
        <w:rPr>
          <w:rFonts w:hint="eastAsia" w:ascii="黑体" w:eastAsia="黑体"/>
          <w:sz w:val="32"/>
          <w:szCs w:val="32"/>
          <w:lang w:val="en-US" w:eastAsia="zh-CN"/>
        </w:rPr>
        <w:t>4</w:t>
      </w:r>
      <w:r>
        <w:rPr>
          <w:rFonts w:hint="eastAsia" w:ascii="黑体" w:eastAsia="黑体"/>
          <w:sz w:val="32"/>
          <w:szCs w:val="32"/>
        </w:rPr>
        <w:t>年重点工作</w:t>
      </w:r>
    </w:p>
    <w:p>
      <w:pPr>
        <w:pStyle w:val="13"/>
        <w:ind w:firstLine="0" w:firstLineChars="0"/>
        <w:rPr>
          <w:rFonts w:hint="eastAsia" w:ascii="黑体" w:eastAsia="黑体"/>
          <w:sz w:val="32"/>
          <w:szCs w:val="32"/>
        </w:rPr>
      </w:pPr>
      <w:r>
        <w:rPr>
          <w:rFonts w:hint="eastAsia" w:ascii="黑体" w:eastAsia="黑体"/>
          <w:sz w:val="32"/>
          <w:szCs w:val="32"/>
        </w:rPr>
        <w:t>二、部门预算单位构成</w:t>
      </w:r>
    </w:p>
    <w:p>
      <w:pPr>
        <w:pStyle w:val="13"/>
        <w:ind w:firstLine="0" w:firstLineChars="0"/>
        <w:rPr>
          <w:rFonts w:hint="eastAsia" w:ascii="黑体" w:eastAsia="黑体"/>
          <w:sz w:val="32"/>
          <w:szCs w:val="32"/>
        </w:rPr>
      </w:pPr>
      <w:r>
        <w:rPr>
          <w:rFonts w:hint="eastAsia" w:ascii="黑体" w:eastAsia="黑体"/>
          <w:sz w:val="32"/>
          <w:szCs w:val="32"/>
        </w:rPr>
        <w:t>三、收支预算情况说明</w:t>
      </w:r>
    </w:p>
    <w:p>
      <w:pPr>
        <w:pStyle w:val="13"/>
        <w:ind w:firstLine="0" w:firstLineChars="0"/>
        <w:rPr>
          <w:rFonts w:hint="eastAsia" w:ascii="黑体" w:eastAsia="黑体"/>
          <w:sz w:val="32"/>
          <w:szCs w:val="32"/>
        </w:rPr>
      </w:pPr>
      <w:r>
        <w:rPr>
          <w:rFonts w:hint="eastAsia" w:ascii="黑体" w:eastAsia="黑体"/>
          <w:sz w:val="32"/>
          <w:szCs w:val="32"/>
        </w:rPr>
        <w:t>（一）收入预算情况</w:t>
      </w:r>
    </w:p>
    <w:p>
      <w:pPr>
        <w:pStyle w:val="13"/>
        <w:ind w:firstLine="0" w:firstLineChars="0"/>
        <w:rPr>
          <w:rFonts w:hint="eastAsia" w:ascii="黑体" w:eastAsia="黑体"/>
          <w:sz w:val="32"/>
          <w:szCs w:val="32"/>
        </w:rPr>
      </w:pPr>
      <w:r>
        <w:rPr>
          <w:rFonts w:hint="eastAsia" w:ascii="黑体" w:eastAsia="黑体"/>
          <w:sz w:val="32"/>
          <w:szCs w:val="32"/>
        </w:rPr>
        <w:t>（二）支出预算情况</w:t>
      </w:r>
    </w:p>
    <w:p>
      <w:pPr>
        <w:pStyle w:val="13"/>
        <w:ind w:firstLine="0" w:firstLineChars="0"/>
        <w:rPr>
          <w:rFonts w:hint="eastAsia" w:ascii="黑体" w:eastAsia="黑体"/>
          <w:sz w:val="32"/>
          <w:szCs w:val="32"/>
        </w:rPr>
      </w:pPr>
      <w:r>
        <w:rPr>
          <w:rFonts w:hint="eastAsia" w:ascii="黑体" w:eastAsia="黑体"/>
          <w:sz w:val="32"/>
          <w:szCs w:val="32"/>
        </w:rPr>
        <w:t>四、财政拨款收支预算情况说明</w:t>
      </w:r>
    </w:p>
    <w:p>
      <w:pPr>
        <w:pStyle w:val="13"/>
        <w:ind w:firstLine="0" w:firstLineChars="0"/>
        <w:rPr>
          <w:rFonts w:hint="eastAsia" w:ascii="黑体" w:eastAsia="黑体"/>
          <w:sz w:val="32"/>
          <w:szCs w:val="32"/>
        </w:rPr>
      </w:pPr>
      <w:r>
        <w:rPr>
          <w:rFonts w:hint="eastAsia" w:ascii="黑体" w:eastAsia="黑体"/>
          <w:sz w:val="32"/>
          <w:szCs w:val="32"/>
        </w:rPr>
        <w:t>五、一般公共预算当年拨款情况说明</w:t>
      </w:r>
    </w:p>
    <w:p>
      <w:pPr>
        <w:pStyle w:val="13"/>
        <w:ind w:firstLine="0" w:firstLineChars="0"/>
        <w:rPr>
          <w:rFonts w:hint="eastAsia" w:ascii="黑体" w:eastAsia="黑体"/>
          <w:sz w:val="32"/>
          <w:szCs w:val="32"/>
        </w:rPr>
      </w:pPr>
      <w:r>
        <w:rPr>
          <w:rFonts w:hint="eastAsia" w:ascii="黑体" w:eastAsia="黑体"/>
          <w:sz w:val="32"/>
          <w:szCs w:val="32"/>
        </w:rPr>
        <w:t>（一）一般公共预算当年拨款规模变化情况</w:t>
      </w:r>
    </w:p>
    <w:p>
      <w:pPr>
        <w:pStyle w:val="13"/>
        <w:ind w:firstLine="0" w:firstLineChars="0"/>
        <w:rPr>
          <w:rFonts w:hint="eastAsia" w:ascii="黑体" w:eastAsia="黑体"/>
          <w:sz w:val="32"/>
          <w:szCs w:val="32"/>
        </w:rPr>
      </w:pPr>
      <w:r>
        <w:rPr>
          <w:rFonts w:hint="eastAsia" w:ascii="黑体" w:eastAsia="黑体"/>
          <w:sz w:val="32"/>
          <w:szCs w:val="32"/>
        </w:rPr>
        <w:t>（二）一般公共预算当年拨款结构情况</w:t>
      </w:r>
    </w:p>
    <w:p>
      <w:pPr>
        <w:pStyle w:val="13"/>
        <w:ind w:firstLine="0" w:firstLineChars="0"/>
        <w:rPr>
          <w:rFonts w:hint="eastAsia" w:ascii="黑体" w:eastAsia="黑体"/>
          <w:sz w:val="32"/>
          <w:szCs w:val="32"/>
        </w:rPr>
      </w:pPr>
      <w:r>
        <w:rPr>
          <w:rFonts w:hint="eastAsia" w:ascii="黑体" w:eastAsia="黑体"/>
          <w:sz w:val="32"/>
          <w:szCs w:val="32"/>
        </w:rPr>
        <w:t>（三）一般公共预算当年拨款具体使用情况</w:t>
      </w:r>
    </w:p>
    <w:p>
      <w:pPr>
        <w:pStyle w:val="13"/>
        <w:ind w:firstLine="0" w:firstLineChars="0"/>
        <w:rPr>
          <w:rFonts w:hint="eastAsia" w:ascii="黑体" w:eastAsia="黑体"/>
          <w:sz w:val="32"/>
          <w:szCs w:val="32"/>
        </w:rPr>
      </w:pPr>
      <w:r>
        <w:rPr>
          <w:rFonts w:hint="eastAsia" w:ascii="黑体" w:eastAsia="黑体"/>
          <w:sz w:val="32"/>
          <w:szCs w:val="32"/>
        </w:rPr>
        <w:t>六、一般公共预算基本支出情况说明</w:t>
      </w:r>
    </w:p>
    <w:p>
      <w:pPr>
        <w:pStyle w:val="13"/>
        <w:ind w:firstLine="0" w:firstLineChars="0"/>
        <w:rPr>
          <w:rFonts w:hint="eastAsia" w:ascii="黑体" w:eastAsia="黑体"/>
          <w:sz w:val="32"/>
          <w:szCs w:val="32"/>
        </w:rPr>
      </w:pPr>
      <w:r>
        <w:rPr>
          <w:rFonts w:hint="eastAsia" w:ascii="黑体" w:eastAsia="黑体"/>
          <w:sz w:val="32"/>
          <w:szCs w:val="32"/>
        </w:rPr>
        <w:t>七、“三公”经费财政拨款预算安排情况说明</w:t>
      </w:r>
    </w:p>
    <w:p>
      <w:pPr>
        <w:pStyle w:val="13"/>
        <w:ind w:firstLine="0" w:firstLineChars="0"/>
        <w:rPr>
          <w:rFonts w:hint="eastAsia" w:ascii="黑体" w:eastAsia="黑体"/>
          <w:sz w:val="32"/>
          <w:szCs w:val="32"/>
        </w:rPr>
      </w:pPr>
      <w:r>
        <w:rPr>
          <w:rFonts w:hint="eastAsia" w:ascii="黑体" w:eastAsia="黑体"/>
          <w:sz w:val="32"/>
          <w:szCs w:val="32"/>
        </w:rPr>
        <w:t>八、政府性基金预算支出情况说明</w:t>
      </w:r>
    </w:p>
    <w:p>
      <w:pPr>
        <w:pStyle w:val="13"/>
        <w:ind w:firstLine="0" w:firstLineChars="0"/>
        <w:rPr>
          <w:rFonts w:hint="eastAsia" w:ascii="黑体" w:eastAsia="黑体"/>
          <w:sz w:val="32"/>
          <w:szCs w:val="32"/>
        </w:rPr>
      </w:pPr>
      <w:r>
        <w:rPr>
          <w:rFonts w:hint="eastAsia" w:ascii="黑体" w:eastAsia="黑体"/>
          <w:sz w:val="32"/>
          <w:szCs w:val="32"/>
        </w:rPr>
        <w:t>九、其他重要事项的情况说明</w:t>
      </w:r>
    </w:p>
    <w:p>
      <w:pPr>
        <w:pStyle w:val="13"/>
        <w:ind w:firstLine="0" w:firstLineChars="0"/>
        <w:rPr>
          <w:rFonts w:hint="eastAsia" w:ascii="黑体" w:eastAsia="黑体"/>
          <w:sz w:val="32"/>
          <w:szCs w:val="32"/>
        </w:rPr>
      </w:pPr>
      <w:r>
        <w:rPr>
          <w:rFonts w:hint="eastAsia" w:ascii="黑体" w:eastAsia="黑体"/>
          <w:sz w:val="32"/>
          <w:szCs w:val="32"/>
        </w:rPr>
        <w:t>十、名称解释</w:t>
      </w:r>
    </w:p>
    <w:p>
      <w:pPr>
        <w:pStyle w:val="13"/>
        <w:ind w:firstLine="0" w:firstLineChars="0"/>
        <w:rPr>
          <w:rFonts w:hint="eastAsia" w:ascii="黑体" w:eastAsia="黑体"/>
          <w:sz w:val="32"/>
          <w:szCs w:val="32"/>
        </w:rPr>
      </w:pPr>
    </w:p>
    <w:p>
      <w:pPr>
        <w:pStyle w:val="13"/>
        <w:ind w:firstLine="0" w:firstLineChars="0"/>
        <w:rPr>
          <w:rFonts w:hint="eastAsia" w:ascii="黑体" w:eastAsia="黑体"/>
          <w:sz w:val="32"/>
          <w:szCs w:val="32"/>
        </w:rPr>
      </w:pPr>
    </w:p>
    <w:p>
      <w:pPr>
        <w:pStyle w:val="13"/>
        <w:ind w:firstLine="0" w:firstLineChars="0"/>
        <w:rPr>
          <w:rFonts w:hint="eastAsia" w:ascii="黑体" w:eastAsia="黑体"/>
          <w:sz w:val="32"/>
          <w:szCs w:val="32"/>
        </w:rPr>
      </w:pPr>
    </w:p>
    <w:p>
      <w:pPr>
        <w:pStyle w:val="13"/>
        <w:ind w:firstLine="0" w:firstLineChars="0"/>
        <w:rPr>
          <w:rFonts w:hint="eastAsia" w:ascii="黑体" w:eastAsia="黑体"/>
          <w:sz w:val="32"/>
          <w:szCs w:val="32"/>
        </w:rPr>
      </w:pPr>
    </w:p>
    <w:p>
      <w:pPr>
        <w:pStyle w:val="13"/>
        <w:numPr>
          <w:numId w:val="0"/>
        </w:numPr>
        <w:ind w:firstLine="640" w:firstLineChars="200"/>
        <w:rPr>
          <w:rFonts w:hint="eastAsia" w:ascii="黑体" w:hAnsi="Calibri" w:eastAsia="黑体" w:cs="Times New Roman"/>
          <w:kern w:val="0"/>
          <w:sz w:val="32"/>
          <w:szCs w:val="32"/>
          <w:lang w:val="en-US" w:eastAsia="zh-CN" w:bidi="ar-SA"/>
        </w:rPr>
      </w:pPr>
      <w:r>
        <w:rPr>
          <w:rFonts w:hint="eastAsia" w:ascii="黑体" w:eastAsia="黑体" w:cs="Times New Roman"/>
          <w:kern w:val="0"/>
          <w:sz w:val="32"/>
          <w:szCs w:val="32"/>
          <w:lang w:val="en-US" w:eastAsia="zh-CN" w:bidi="ar-SA"/>
        </w:rPr>
        <w:t>一、</w:t>
      </w:r>
      <w:r>
        <w:rPr>
          <w:rFonts w:hint="eastAsia" w:ascii="黑体" w:hAnsi="Calibri" w:eastAsia="黑体" w:cs="Times New Roman"/>
          <w:kern w:val="0"/>
          <w:sz w:val="32"/>
          <w:szCs w:val="32"/>
          <w:lang w:val="en-US" w:eastAsia="zh-CN" w:bidi="ar-SA"/>
        </w:rPr>
        <w:t>基本职能及主要工作</w:t>
      </w:r>
    </w:p>
    <w:p>
      <w:pPr>
        <w:ind w:firstLine="640" w:firstLineChars="200"/>
        <w:rPr>
          <w:rFonts w:hint="eastAsia" w:ascii="楷体" w:eastAsia="楷体"/>
          <w:sz w:val="32"/>
          <w:szCs w:val="32"/>
        </w:rPr>
      </w:pPr>
      <w:r>
        <w:rPr>
          <w:rFonts w:hint="eastAsia" w:ascii="楷体" w:eastAsia="楷体"/>
          <w:sz w:val="32"/>
          <w:szCs w:val="32"/>
        </w:rPr>
        <w:t>（一）部门职能简介</w:t>
      </w:r>
    </w:p>
    <w:p>
      <w:pPr>
        <w:pStyle w:val="14"/>
        <w:spacing w:before="0" w:line="360" w:lineRule="auto"/>
        <w:ind w:firstLine="640" w:firstLineChars="200"/>
        <w:rPr>
          <w:rFonts w:hint="eastAsia" w:cs="仿宋_GB2312"/>
          <w:kern w:val="2"/>
          <w:sz w:val="32"/>
          <w:szCs w:val="32"/>
        </w:rPr>
      </w:pPr>
      <w:r>
        <w:rPr>
          <w:rFonts w:hint="eastAsia" w:cs="仿宋_GB2312"/>
          <w:kern w:val="2"/>
          <w:sz w:val="32"/>
          <w:szCs w:val="32"/>
        </w:rPr>
        <w:t>理县人民法院是国家审判机关，依法独立行使审判权，对理县人民代表大会及其常务委员会负责并报告工作。</w:t>
      </w:r>
    </w:p>
    <w:p>
      <w:pPr>
        <w:pStyle w:val="14"/>
        <w:spacing w:before="0" w:line="360" w:lineRule="auto"/>
        <w:ind w:firstLine="640" w:firstLineChars="200"/>
        <w:rPr>
          <w:rFonts w:hint="eastAsia" w:cs="仿宋_GB2312"/>
          <w:kern w:val="2"/>
          <w:sz w:val="32"/>
          <w:szCs w:val="32"/>
        </w:rPr>
      </w:pPr>
      <w:r>
        <w:rPr>
          <w:rFonts w:hint="eastAsia" w:cs="仿宋_GB2312"/>
          <w:kern w:val="2"/>
          <w:sz w:val="32"/>
          <w:szCs w:val="32"/>
        </w:rPr>
        <w:t>其主要职责是：</w:t>
      </w:r>
    </w:p>
    <w:p>
      <w:pPr>
        <w:pStyle w:val="14"/>
        <w:spacing w:before="0" w:line="360" w:lineRule="auto"/>
        <w:ind w:firstLine="660"/>
        <w:rPr>
          <w:rFonts w:hint="eastAsia" w:cs="仿宋_GB2312"/>
          <w:kern w:val="2"/>
          <w:sz w:val="32"/>
          <w:szCs w:val="32"/>
        </w:rPr>
      </w:pPr>
      <w:r>
        <w:rPr>
          <w:rFonts w:hint="eastAsia" w:cs="仿宋_GB2312"/>
          <w:kern w:val="2"/>
          <w:sz w:val="32"/>
          <w:szCs w:val="32"/>
        </w:rPr>
        <w:t>1、审判法律规定由基层人民法院管辖的刑事、民事、经济和行政等一审案件；</w:t>
      </w:r>
    </w:p>
    <w:p>
      <w:pPr>
        <w:pStyle w:val="14"/>
        <w:spacing w:before="0" w:line="360" w:lineRule="auto"/>
        <w:ind w:firstLine="660"/>
        <w:rPr>
          <w:rFonts w:hint="eastAsia" w:cs="仿宋_GB2312"/>
          <w:kern w:val="2"/>
          <w:sz w:val="32"/>
          <w:szCs w:val="32"/>
        </w:rPr>
      </w:pPr>
      <w:r>
        <w:rPr>
          <w:rFonts w:hint="eastAsia" w:cs="仿宋_GB2312"/>
          <w:kern w:val="2"/>
          <w:sz w:val="32"/>
          <w:szCs w:val="32"/>
        </w:rPr>
        <w:t>2、审理中级人民法院指令再审的案件；受理不服本案判决、裁定的各种申诉和申请再审等案件；</w:t>
      </w:r>
    </w:p>
    <w:p>
      <w:pPr>
        <w:pStyle w:val="14"/>
        <w:spacing w:before="0" w:line="360" w:lineRule="auto"/>
        <w:ind w:firstLine="660"/>
        <w:rPr>
          <w:rFonts w:hint="eastAsia" w:cs="仿宋_GB2312"/>
          <w:kern w:val="2"/>
          <w:sz w:val="32"/>
          <w:szCs w:val="32"/>
        </w:rPr>
      </w:pPr>
      <w:r>
        <w:rPr>
          <w:rFonts w:hint="eastAsia" w:cs="仿宋_GB2312"/>
          <w:kern w:val="2"/>
          <w:sz w:val="32"/>
          <w:szCs w:val="32"/>
        </w:rPr>
        <w:t>3、审理中级人民法院指定管辖的案件；</w:t>
      </w:r>
    </w:p>
    <w:p>
      <w:pPr>
        <w:pStyle w:val="14"/>
        <w:spacing w:before="0" w:line="360" w:lineRule="auto"/>
        <w:ind w:firstLine="660"/>
        <w:rPr>
          <w:rFonts w:hint="eastAsia" w:cs="仿宋_GB2312"/>
          <w:kern w:val="2"/>
          <w:sz w:val="32"/>
          <w:szCs w:val="32"/>
        </w:rPr>
      </w:pPr>
      <w:r>
        <w:rPr>
          <w:rFonts w:hint="eastAsia" w:cs="仿宋_GB2312"/>
          <w:kern w:val="2"/>
          <w:sz w:val="32"/>
          <w:szCs w:val="32"/>
        </w:rPr>
        <w:t>4、对已生效的各类法律文书有执行内容的财物执行；办理委托、协助执行机关工作；</w:t>
      </w:r>
    </w:p>
    <w:p>
      <w:pPr>
        <w:pStyle w:val="14"/>
        <w:spacing w:before="0" w:line="360" w:lineRule="auto"/>
        <w:ind w:firstLine="660"/>
        <w:rPr>
          <w:rFonts w:hint="eastAsia" w:cs="仿宋_GB2312"/>
          <w:kern w:val="2"/>
          <w:sz w:val="32"/>
          <w:szCs w:val="32"/>
        </w:rPr>
      </w:pPr>
      <w:r>
        <w:rPr>
          <w:rFonts w:hint="eastAsia" w:cs="仿宋_GB2312"/>
          <w:kern w:val="2"/>
          <w:sz w:val="32"/>
          <w:szCs w:val="32"/>
        </w:rPr>
        <w:t>5、监督和指导全县基层人民法院；人民调解委员会工作；</w:t>
      </w:r>
    </w:p>
    <w:p>
      <w:pPr>
        <w:pStyle w:val="14"/>
        <w:spacing w:before="0" w:line="360" w:lineRule="auto"/>
        <w:ind w:firstLine="660"/>
        <w:rPr>
          <w:rFonts w:hint="eastAsia" w:cs="仿宋_GB2312"/>
          <w:kern w:val="2"/>
          <w:sz w:val="32"/>
          <w:szCs w:val="32"/>
        </w:rPr>
      </w:pPr>
      <w:r>
        <w:rPr>
          <w:rFonts w:hint="eastAsia" w:cs="仿宋_GB2312"/>
          <w:kern w:val="2"/>
          <w:sz w:val="32"/>
          <w:szCs w:val="32"/>
        </w:rPr>
        <w:t>6、依法审理国家赔偿案件；</w:t>
      </w:r>
    </w:p>
    <w:p>
      <w:pPr>
        <w:pStyle w:val="14"/>
        <w:spacing w:before="0" w:line="360" w:lineRule="auto"/>
        <w:ind w:firstLine="660"/>
        <w:rPr>
          <w:rFonts w:hint="eastAsia" w:cs="仿宋_GB2312"/>
          <w:kern w:val="2"/>
          <w:sz w:val="32"/>
          <w:szCs w:val="32"/>
        </w:rPr>
      </w:pPr>
      <w:r>
        <w:rPr>
          <w:rFonts w:hint="eastAsia" w:cs="仿宋_GB2312"/>
          <w:kern w:val="2"/>
          <w:sz w:val="32"/>
          <w:szCs w:val="32"/>
        </w:rPr>
        <w:t>7、接待申诉来访，受理应由基层人民法院管辖的告诉、申诉案件；</w:t>
      </w:r>
    </w:p>
    <w:p>
      <w:pPr>
        <w:pStyle w:val="14"/>
        <w:spacing w:before="0" w:line="360" w:lineRule="auto"/>
        <w:ind w:firstLine="660"/>
        <w:rPr>
          <w:rFonts w:hint="eastAsia" w:cs="仿宋_GB2312"/>
          <w:kern w:val="2"/>
          <w:sz w:val="32"/>
          <w:szCs w:val="32"/>
        </w:rPr>
      </w:pPr>
      <w:r>
        <w:rPr>
          <w:rFonts w:hint="eastAsia" w:cs="仿宋_GB2312"/>
          <w:kern w:val="2"/>
          <w:sz w:val="32"/>
          <w:szCs w:val="32"/>
        </w:rPr>
        <w:t>8、针对案件审理过程中发现的问题提出司法建议；</w:t>
      </w:r>
    </w:p>
    <w:p>
      <w:pPr>
        <w:pStyle w:val="14"/>
        <w:spacing w:before="0" w:line="360" w:lineRule="auto"/>
        <w:ind w:firstLine="660"/>
        <w:rPr>
          <w:rFonts w:hint="eastAsia" w:cs="仿宋_GB2312"/>
          <w:kern w:val="2"/>
          <w:sz w:val="32"/>
          <w:szCs w:val="32"/>
        </w:rPr>
      </w:pPr>
      <w:r>
        <w:rPr>
          <w:rFonts w:hint="eastAsia" w:cs="仿宋_GB2312"/>
          <w:kern w:val="2"/>
          <w:sz w:val="32"/>
          <w:szCs w:val="32"/>
        </w:rPr>
        <w:t>9、领导本院干警的思想、政治、教育、培训、监察和纪检工作。依照权限法官、执行员、书记员、司法警察、司法鉴定人员及司法行政人员，协同主管部门管理人民法院设置、人员编制工作，领导本院社团工作；</w:t>
      </w:r>
    </w:p>
    <w:p>
      <w:pPr>
        <w:pStyle w:val="14"/>
        <w:spacing w:before="0" w:line="360" w:lineRule="auto"/>
        <w:ind w:firstLine="660"/>
        <w:rPr>
          <w:rFonts w:hint="eastAsia" w:cs="仿宋_GB2312"/>
          <w:kern w:val="2"/>
          <w:sz w:val="32"/>
          <w:szCs w:val="32"/>
        </w:rPr>
      </w:pPr>
      <w:r>
        <w:rPr>
          <w:rFonts w:hint="eastAsia" w:cs="仿宋_GB2312"/>
          <w:kern w:val="2"/>
          <w:sz w:val="32"/>
          <w:szCs w:val="32"/>
        </w:rPr>
        <w:t>10、管理本院的有关经费和物质装备；</w:t>
      </w:r>
    </w:p>
    <w:p>
      <w:pPr>
        <w:pStyle w:val="14"/>
        <w:spacing w:before="0" w:line="360" w:lineRule="auto"/>
        <w:ind w:firstLine="660"/>
        <w:rPr>
          <w:rFonts w:hint="eastAsia" w:cs="仿宋_GB2312"/>
          <w:kern w:val="2"/>
          <w:sz w:val="32"/>
          <w:szCs w:val="32"/>
        </w:rPr>
      </w:pPr>
      <w:r>
        <w:rPr>
          <w:rFonts w:hint="eastAsia" w:cs="仿宋_GB2312"/>
          <w:kern w:val="2"/>
          <w:sz w:val="32"/>
          <w:szCs w:val="32"/>
        </w:rPr>
        <w:t>11、宣传法制，教育公民，忠于社会主义祖国；自觉地遵守宪法、法律和社会公德；</w:t>
      </w:r>
    </w:p>
    <w:p>
      <w:pPr>
        <w:pStyle w:val="14"/>
        <w:spacing w:before="0" w:line="360" w:lineRule="auto"/>
        <w:ind w:firstLine="660"/>
        <w:rPr>
          <w:rFonts w:hint="eastAsia" w:cs="仿宋_GB2312"/>
          <w:kern w:val="2"/>
          <w:sz w:val="32"/>
          <w:szCs w:val="32"/>
        </w:rPr>
      </w:pPr>
      <w:r>
        <w:rPr>
          <w:rFonts w:hint="eastAsia" w:cs="仿宋_GB2312"/>
          <w:kern w:val="2"/>
          <w:sz w:val="32"/>
          <w:szCs w:val="32"/>
        </w:rPr>
        <w:t>12、承办其他应由本院负责的工作和县委、县人大及上级法院等上级组织和领导交力的其他工作。</w:t>
      </w:r>
    </w:p>
    <w:p>
      <w:pPr>
        <w:ind w:firstLine="640" w:firstLineChars="200"/>
        <w:rPr>
          <w:rFonts w:hint="eastAsia" w:ascii="楷体" w:eastAsia="楷体"/>
          <w:sz w:val="32"/>
          <w:szCs w:val="32"/>
        </w:rPr>
      </w:pPr>
      <w:r>
        <w:rPr>
          <w:rFonts w:hint="eastAsia" w:ascii="楷体" w:eastAsia="楷体"/>
          <w:sz w:val="32"/>
          <w:szCs w:val="32"/>
        </w:rPr>
        <w:t>（二）202</w:t>
      </w:r>
      <w:r>
        <w:rPr>
          <w:rFonts w:hint="eastAsia" w:ascii="楷体" w:eastAsia="楷体"/>
          <w:sz w:val="32"/>
          <w:szCs w:val="32"/>
          <w:lang w:val="en-US" w:eastAsia="zh-CN"/>
        </w:rPr>
        <w:t>4</w:t>
      </w:r>
      <w:r>
        <w:rPr>
          <w:rFonts w:hint="eastAsia" w:ascii="楷体" w:eastAsia="楷体"/>
          <w:sz w:val="32"/>
          <w:szCs w:val="32"/>
        </w:rPr>
        <w:t>年重点工作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坚定以习近平新时代中国特色社会主义思想为指导，深入学习贯彻习近平法治思想，认真落实中央、省委、州委、县委和上级法院的部署要求，要坚持党对司法工作的绝对领导，要把坚定拥护“两个确立”、坚决做到“两个维护”落在具体工作中，牢牢把握司法为民、公正司法主线，统筹抓好执法办案、服务发展、社会治理、自身建设等重点工作，充分发挥审判职能作用，为实现理县生态环境更美、发展质量更优、民生福祉更好、创新活力更足、文明程度更高、治理效能更强的目标提供有力的司法保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要践行人民至上，以“如我在诉”的意识办好关系民心向背的“小案”，久久为功解决好人民群众的“难事”，积极推进人民陪审员参审制度深化落实，以数据化信息化赋能审判管理，助力审判工作现代化。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要把新时代党的建设总要求落到实处，把全面从严管党要求落到实处，锻造忠诚干净担当的法院铁军，同时融合推进政治建设和业务建设，巩固深化主题教育成果，坚持以严的基调强化正风肃纪反腐。</w:t>
      </w:r>
    </w:p>
    <w:p>
      <w:pPr>
        <w:pStyle w:val="14"/>
        <w:numPr>
          <w:numId w:val="0"/>
        </w:numPr>
        <w:spacing w:before="0" w:line="360" w:lineRule="auto"/>
        <w:ind w:leftChars="0" w:firstLine="640" w:firstLineChars="200"/>
        <w:rPr>
          <w:rFonts w:hint="eastAsia" w:ascii="黑体" w:hAnsi="Calibri" w:eastAsia="黑体" w:cs="Times New Roman"/>
          <w:kern w:val="2"/>
          <w:sz w:val="32"/>
          <w:szCs w:val="32"/>
          <w:lang w:val="en-US" w:eastAsia="zh-CN" w:bidi="ar-SA"/>
        </w:rPr>
      </w:pPr>
      <w:r>
        <w:rPr>
          <w:rFonts w:hint="eastAsia" w:ascii="黑体" w:eastAsia="黑体" w:cs="Times New Roman"/>
          <w:kern w:val="2"/>
          <w:sz w:val="32"/>
          <w:szCs w:val="32"/>
          <w:lang w:val="en-US" w:eastAsia="zh-CN" w:bidi="ar-SA"/>
        </w:rPr>
        <w:t>二、</w:t>
      </w:r>
      <w:r>
        <w:rPr>
          <w:rFonts w:hint="eastAsia" w:ascii="黑体" w:hAnsi="Calibri" w:eastAsia="黑体" w:cs="Times New Roman"/>
          <w:kern w:val="2"/>
          <w:sz w:val="32"/>
          <w:szCs w:val="32"/>
          <w:lang w:val="en-US" w:eastAsia="zh-CN" w:bidi="ar-SA"/>
        </w:rPr>
        <w:t>部门预算单位构成</w:t>
      </w:r>
    </w:p>
    <w:p>
      <w:pPr>
        <w:pStyle w:val="14"/>
        <w:spacing w:before="0" w:line="360" w:lineRule="auto"/>
        <w:ind w:firstLine="660"/>
        <w:rPr>
          <w:rFonts w:hint="eastAsia" w:cs="仿宋_GB2312"/>
          <w:kern w:val="2"/>
          <w:sz w:val="32"/>
          <w:szCs w:val="32"/>
          <w:lang w:val="en-US" w:eastAsia="zh-CN"/>
        </w:rPr>
      </w:pPr>
      <w:r>
        <w:rPr>
          <w:rFonts w:hint="eastAsia" w:cs="仿宋_GB2312"/>
          <w:kern w:val="2"/>
          <w:sz w:val="32"/>
          <w:szCs w:val="32"/>
          <w:lang w:val="en-US" w:eastAsia="zh-CN"/>
        </w:rPr>
        <w:t>理县人民法院属财政全额拨款的行政单位，内设</w:t>
      </w:r>
      <w:r>
        <w:t>综合办公室、政治部、立案庭、</w:t>
      </w:r>
      <w:r>
        <w:rPr>
          <w:rFonts w:hint="eastAsia"/>
        </w:rPr>
        <w:t>综合审判庭、</w:t>
      </w:r>
      <w:r>
        <w:t>执行局、法警队</w:t>
      </w:r>
      <w:r>
        <w:rPr>
          <w:rFonts w:hint="eastAsia" w:cs="仿宋_GB2312"/>
          <w:color w:val="auto"/>
          <w:kern w:val="2"/>
          <w:sz w:val="32"/>
          <w:szCs w:val="32"/>
          <w:lang w:val="en-US" w:eastAsia="zh-CN"/>
        </w:rPr>
        <w:t>6</w:t>
      </w:r>
      <w:r>
        <w:rPr>
          <w:rFonts w:hint="eastAsia" w:cs="仿宋_GB2312"/>
          <w:kern w:val="2"/>
          <w:sz w:val="32"/>
          <w:szCs w:val="32"/>
          <w:lang w:val="en-US" w:eastAsia="zh-CN"/>
        </w:rPr>
        <w:t>个股室。理县法院机关及全额拨款编制为51名，实有在职人员</w:t>
      </w:r>
      <w:r>
        <w:rPr>
          <w:rFonts w:hint="eastAsia" w:cs="仿宋_GB2312"/>
          <w:color w:val="auto"/>
          <w:kern w:val="2"/>
          <w:sz w:val="32"/>
          <w:szCs w:val="32"/>
          <w:lang w:val="en-US" w:eastAsia="zh-CN"/>
        </w:rPr>
        <w:t>43</w:t>
      </w:r>
      <w:r>
        <w:rPr>
          <w:rFonts w:hint="eastAsia" w:cs="仿宋_GB2312"/>
          <w:kern w:val="2"/>
          <w:sz w:val="32"/>
          <w:szCs w:val="32"/>
          <w:lang w:val="en-US" w:eastAsia="zh-CN"/>
        </w:rPr>
        <w:t>人，临聘人员</w:t>
      </w:r>
      <w:r>
        <w:rPr>
          <w:rFonts w:hint="eastAsia" w:cs="仿宋_GB2312"/>
          <w:color w:val="auto"/>
          <w:kern w:val="2"/>
          <w:sz w:val="32"/>
          <w:szCs w:val="32"/>
          <w:lang w:val="en-US" w:eastAsia="zh-CN"/>
        </w:rPr>
        <w:t>27</w:t>
      </w:r>
      <w:r>
        <w:rPr>
          <w:rFonts w:hint="eastAsia" w:cs="仿宋_GB2312"/>
          <w:kern w:val="2"/>
          <w:sz w:val="32"/>
          <w:szCs w:val="32"/>
          <w:lang w:val="en-US" w:eastAsia="zh-CN"/>
        </w:rPr>
        <w:t>人，车辆编制为12台,实有车辆12台。</w:t>
      </w:r>
    </w:p>
    <w:p>
      <w:pPr>
        <w:ind w:firstLine="640" w:firstLineChars="200"/>
        <w:rPr>
          <w:rFonts w:hint="eastAsia" w:ascii="黑体" w:eastAsia="黑体"/>
          <w:sz w:val="32"/>
          <w:szCs w:val="32"/>
        </w:rPr>
      </w:pPr>
      <w:r>
        <w:rPr>
          <w:rFonts w:hint="eastAsia" w:ascii="黑体" w:eastAsia="黑体"/>
          <w:sz w:val="32"/>
          <w:szCs w:val="32"/>
        </w:rPr>
        <w:t>三、收支预算情况说明</w:t>
      </w:r>
    </w:p>
    <w:p>
      <w:pPr>
        <w:pStyle w:val="14"/>
        <w:spacing w:before="0" w:line="360" w:lineRule="auto"/>
        <w:ind w:firstLine="660"/>
        <w:rPr>
          <w:rFonts w:hint="eastAsia" w:cs="仿宋_GB2312"/>
          <w:kern w:val="2"/>
          <w:sz w:val="32"/>
          <w:szCs w:val="32"/>
          <w:lang w:val="en-US" w:eastAsia="zh-CN"/>
        </w:rPr>
      </w:pPr>
      <w:r>
        <w:rPr>
          <w:rFonts w:hint="eastAsia" w:cs="仿宋_GB2312"/>
          <w:kern w:val="2"/>
          <w:sz w:val="32"/>
          <w:szCs w:val="32"/>
          <w:lang w:val="en-US" w:eastAsia="zh-CN"/>
        </w:rPr>
        <w:t>按照综合预算的原则，理县人民法院所有收入和支出均纳入部门预算管理。收入包括：一般公共预算拨款收入966.56万元；支出包括：一般公共服务支出0.00万元，公共安全支出704.79万元，社会保障和就业支出140.31万元，卫生健康支出53.26万元，住房保障支出68.21万元。</w:t>
      </w:r>
    </w:p>
    <w:p>
      <w:pPr>
        <w:pStyle w:val="14"/>
        <w:spacing w:before="0" w:line="360" w:lineRule="auto"/>
        <w:ind w:firstLine="660"/>
        <w:rPr>
          <w:rFonts w:hint="eastAsia" w:ascii="黑体" w:eastAsia="黑体"/>
          <w:sz w:val="32"/>
          <w:szCs w:val="32"/>
        </w:rPr>
      </w:pPr>
      <w:r>
        <w:rPr>
          <w:rFonts w:hint="eastAsia" w:ascii="黑体" w:eastAsia="黑体"/>
          <w:sz w:val="32"/>
          <w:szCs w:val="32"/>
        </w:rPr>
        <w:t>（一）收入预算情况</w:t>
      </w:r>
    </w:p>
    <w:p>
      <w:pPr>
        <w:pStyle w:val="14"/>
        <w:spacing w:before="0" w:line="360" w:lineRule="auto"/>
        <w:ind w:firstLine="660"/>
        <w:rPr>
          <w:rFonts w:hint="eastAsia" w:cs="仿宋_GB2312"/>
          <w:kern w:val="2"/>
          <w:sz w:val="32"/>
          <w:szCs w:val="32"/>
          <w:lang w:val="en-US" w:eastAsia="zh-CN"/>
        </w:rPr>
      </w:pPr>
      <w:r>
        <w:rPr>
          <w:rFonts w:hint="eastAsia" w:cs="仿宋_GB2312"/>
          <w:kern w:val="2"/>
          <w:sz w:val="32"/>
          <w:szCs w:val="32"/>
          <w:lang w:val="en-US" w:eastAsia="zh-CN"/>
        </w:rPr>
        <w:t>理县人民法院2024年收入预算966.56万元，其中：一般公共预算拨款收入966.56万元，占100%。</w:t>
      </w:r>
    </w:p>
    <w:p>
      <w:pPr>
        <w:ind w:firstLine="640" w:firstLineChars="200"/>
        <w:rPr>
          <w:rFonts w:hint="eastAsia" w:ascii="黑体" w:eastAsia="黑体"/>
          <w:sz w:val="32"/>
          <w:szCs w:val="32"/>
        </w:rPr>
      </w:pPr>
      <w:r>
        <w:rPr>
          <w:rFonts w:hint="eastAsia" w:ascii="黑体" w:eastAsia="黑体"/>
          <w:sz w:val="32"/>
          <w:szCs w:val="32"/>
        </w:rPr>
        <w:t>（二）支出预算情况</w:t>
      </w:r>
    </w:p>
    <w:p>
      <w:pPr>
        <w:pStyle w:val="14"/>
        <w:spacing w:before="0" w:line="360" w:lineRule="auto"/>
        <w:ind w:firstLine="660"/>
        <w:rPr>
          <w:rFonts w:hint="eastAsia" w:cs="仿宋_GB2312"/>
          <w:kern w:val="2"/>
          <w:sz w:val="32"/>
          <w:szCs w:val="32"/>
          <w:lang w:val="en-US" w:eastAsia="zh-CN"/>
        </w:rPr>
      </w:pPr>
      <w:r>
        <w:rPr>
          <w:rFonts w:hint="eastAsia" w:cs="仿宋_GB2312"/>
          <w:kern w:val="2"/>
          <w:sz w:val="32"/>
          <w:szCs w:val="32"/>
          <w:lang w:val="en-US" w:eastAsia="zh-CN"/>
        </w:rPr>
        <w:t>理县人民法院2024年支出预算966.56万元，其中：基本支出966.56万元，占100%。</w:t>
      </w:r>
    </w:p>
    <w:p>
      <w:pPr>
        <w:ind w:firstLine="640" w:firstLineChars="200"/>
        <w:rPr>
          <w:rFonts w:hint="eastAsia" w:ascii="黑体" w:eastAsia="黑体"/>
          <w:sz w:val="32"/>
          <w:szCs w:val="32"/>
        </w:rPr>
      </w:pPr>
      <w:r>
        <w:rPr>
          <w:rFonts w:hint="eastAsia" w:ascii="黑体" w:eastAsia="黑体"/>
          <w:sz w:val="32"/>
          <w:szCs w:val="32"/>
        </w:rPr>
        <w:t>四、财政拨款收支预算情况说明</w:t>
      </w:r>
    </w:p>
    <w:p>
      <w:pPr>
        <w:pStyle w:val="14"/>
        <w:spacing w:before="0" w:line="360" w:lineRule="auto"/>
        <w:ind w:firstLine="660"/>
        <w:rPr>
          <w:rFonts w:hint="eastAsia" w:cs="仿宋_GB2312"/>
          <w:kern w:val="2"/>
          <w:sz w:val="32"/>
          <w:szCs w:val="32"/>
          <w:lang w:val="en-US" w:eastAsia="zh-CN"/>
        </w:rPr>
      </w:pPr>
      <w:r>
        <w:rPr>
          <w:rFonts w:hint="eastAsia" w:cs="仿宋_GB2312"/>
          <w:kern w:val="2"/>
          <w:sz w:val="32"/>
          <w:szCs w:val="32"/>
          <w:lang w:val="en-US" w:eastAsia="zh-CN"/>
        </w:rPr>
        <w:t>理县人民法院2024年财政拨款收支总预算966.56万元,比2023年财政拨款收支总预算减少217.56万元，主要原因：人员调动和退休，人员减少4人。收入包括：本年一般公共预算拨款收入966.56万元；支出包括：公共安全支出966.56万元。</w:t>
      </w:r>
    </w:p>
    <w:p>
      <w:pPr>
        <w:ind w:firstLine="640" w:firstLineChars="200"/>
        <w:rPr>
          <w:rFonts w:hint="eastAsia" w:ascii="黑体" w:eastAsia="黑体"/>
          <w:sz w:val="32"/>
          <w:szCs w:val="32"/>
        </w:rPr>
      </w:pPr>
      <w:r>
        <w:rPr>
          <w:rFonts w:hint="eastAsia" w:ascii="黑体" w:eastAsia="黑体"/>
          <w:sz w:val="32"/>
          <w:szCs w:val="32"/>
        </w:rPr>
        <w:t>五、一般公共预算当年拨款情况说明</w:t>
      </w:r>
    </w:p>
    <w:p>
      <w:pPr>
        <w:rPr>
          <w:rFonts w:hint="eastAsia" w:ascii="黑体" w:eastAsia="黑体"/>
          <w:sz w:val="32"/>
          <w:szCs w:val="32"/>
        </w:rPr>
      </w:pPr>
      <w:r>
        <w:rPr>
          <w:rFonts w:hint="eastAsia" w:ascii="黑体" w:eastAsia="黑体"/>
          <w:sz w:val="32"/>
          <w:szCs w:val="32"/>
        </w:rPr>
        <w:t xml:space="preserve">   （一）一般公共预算当年拨款规模变化情况</w:t>
      </w:r>
    </w:p>
    <w:p>
      <w:pPr>
        <w:rPr>
          <w:rFonts w:hint="eastAsia" w:ascii="仿宋_GB2312" w:hAnsi="Calibri" w:eastAsia="仿宋_GB2312" w:cs="仿宋_GB2312"/>
          <w:kern w:val="2"/>
          <w:sz w:val="32"/>
          <w:szCs w:val="32"/>
          <w:lang w:val="en-US" w:eastAsia="zh-CN" w:bidi="ar-SA"/>
        </w:rPr>
      </w:pPr>
      <w:r>
        <w:rPr>
          <w:rFonts w:hint="eastAsia" w:ascii="黑体" w:eastAsia="黑体"/>
          <w:sz w:val="32"/>
          <w:szCs w:val="32"/>
        </w:rPr>
        <w:t xml:space="preserve">   </w:t>
      </w:r>
      <w:r>
        <w:rPr>
          <w:rFonts w:hint="eastAsia" w:ascii="仿宋_GB2312" w:hAnsi="Calibri" w:eastAsia="仿宋_GB2312" w:cs="仿宋_GB2312"/>
          <w:kern w:val="2"/>
          <w:sz w:val="32"/>
          <w:szCs w:val="32"/>
          <w:lang w:val="en-US" w:eastAsia="zh-CN" w:bidi="ar-SA"/>
        </w:rPr>
        <w:t xml:space="preserve"> </w:t>
      </w:r>
      <w:r>
        <w:rPr>
          <w:rFonts w:hint="eastAsia" w:ascii="仿宋_GB2312" w:hAnsi="Calibri" w:eastAsia="仿宋_GB2312" w:cs="仿宋_GB2312"/>
          <w:kern w:val="2"/>
          <w:sz w:val="32"/>
          <w:szCs w:val="32"/>
          <w:lang w:val="en-US" w:eastAsia="zh-CN" w:bidi="ar-SA"/>
        </w:rPr>
        <w:t xml:space="preserve">理县人民法院2024年财政拨款收支总预算966.56万元,比2023年财政拨款收支总预算减少217.56万元，主要原因：人员调动和退休，人员减少4人。            </w:t>
      </w:r>
    </w:p>
    <w:p>
      <w:pPr>
        <w:ind w:firstLine="640" w:firstLineChars="200"/>
        <w:rPr>
          <w:rFonts w:hint="eastAsia" w:ascii="黑体" w:eastAsia="黑体"/>
          <w:sz w:val="32"/>
          <w:szCs w:val="32"/>
        </w:rPr>
      </w:pPr>
      <w:r>
        <w:rPr>
          <w:rFonts w:hint="eastAsia" w:ascii="黑体" w:eastAsia="黑体"/>
          <w:sz w:val="32"/>
          <w:szCs w:val="32"/>
        </w:rPr>
        <w:t>（二）一般公共预算当年拨款结构情况</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本年一般公共预算拨款收入</w:t>
      </w:r>
      <w:r>
        <w:rPr>
          <w:rFonts w:hint="eastAsia" w:cs="仿宋_GB2312"/>
          <w:kern w:val="2"/>
          <w:sz w:val="32"/>
          <w:szCs w:val="32"/>
          <w:lang w:val="en-US" w:eastAsia="zh-CN"/>
        </w:rPr>
        <w:t>966.56</w:t>
      </w:r>
      <w:r>
        <w:rPr>
          <w:rFonts w:hint="eastAsia" w:ascii="仿宋_GB2312" w:hAnsi="Calibri" w:eastAsia="仿宋_GB2312" w:cs="仿宋_GB2312"/>
          <w:kern w:val="2"/>
          <w:sz w:val="32"/>
          <w:szCs w:val="32"/>
          <w:lang w:val="en-US" w:eastAsia="zh-CN" w:bidi="ar-SA"/>
        </w:rPr>
        <w:t>万元；支出包括：公共安全支出</w:t>
      </w:r>
      <w:r>
        <w:rPr>
          <w:rFonts w:hint="eastAsia" w:cs="仿宋_GB2312"/>
          <w:kern w:val="2"/>
          <w:sz w:val="32"/>
          <w:szCs w:val="32"/>
          <w:lang w:val="en-US" w:eastAsia="zh-CN"/>
        </w:rPr>
        <w:t>966.56</w:t>
      </w:r>
      <w:r>
        <w:rPr>
          <w:rFonts w:hint="eastAsia" w:ascii="仿宋_GB2312" w:hAnsi="Calibri" w:eastAsia="仿宋_GB2312" w:cs="仿宋_GB2312"/>
          <w:kern w:val="2"/>
          <w:sz w:val="32"/>
          <w:szCs w:val="32"/>
          <w:lang w:val="en-US" w:eastAsia="zh-CN" w:bidi="ar-SA"/>
        </w:rPr>
        <w:t>万元。</w:t>
      </w:r>
    </w:p>
    <w:p>
      <w:pPr>
        <w:rPr>
          <w:rFonts w:hint="eastAsia" w:ascii="黑体" w:eastAsia="黑体"/>
          <w:sz w:val="32"/>
          <w:szCs w:val="32"/>
        </w:rPr>
      </w:pPr>
      <w:r>
        <w:rPr>
          <w:rFonts w:hint="eastAsia" w:ascii="黑体" w:eastAsia="黑体"/>
          <w:sz w:val="32"/>
          <w:szCs w:val="32"/>
        </w:rPr>
        <w:t xml:space="preserve">  </w:t>
      </w:r>
      <w:r>
        <w:rPr>
          <w:rFonts w:hint="eastAsia" w:ascii="黑体" w:eastAsia="黑体"/>
          <w:sz w:val="32"/>
          <w:szCs w:val="32"/>
          <w:lang w:val="en-US" w:eastAsia="zh-CN"/>
        </w:rPr>
        <w:t xml:space="preserve"> </w:t>
      </w:r>
      <w:r>
        <w:rPr>
          <w:rFonts w:hint="eastAsia" w:ascii="黑体" w:eastAsia="黑体"/>
          <w:sz w:val="32"/>
          <w:szCs w:val="32"/>
        </w:rPr>
        <w:t>（三）一般公共预算当年拨款具体使用情况</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1</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人员支出820.6</w:t>
      </w:r>
      <w:r>
        <w:rPr>
          <w:rFonts w:hint="eastAsia" w:ascii="仿宋_GB2312" w:eastAsia="仿宋_GB2312" w:cs="仿宋_GB2312"/>
          <w:kern w:val="2"/>
          <w:sz w:val="32"/>
          <w:szCs w:val="32"/>
          <w:lang w:val="en-US" w:eastAsia="zh-CN" w:bidi="ar-SA"/>
        </w:rPr>
        <w:t>2</w:t>
      </w:r>
      <w:r>
        <w:rPr>
          <w:rFonts w:hint="eastAsia" w:ascii="仿宋_GB2312" w:hAnsi="Calibri" w:eastAsia="仿宋_GB2312" w:cs="仿宋_GB2312"/>
          <w:kern w:val="2"/>
          <w:sz w:val="32"/>
          <w:szCs w:val="32"/>
          <w:lang w:val="en-US" w:eastAsia="zh-CN" w:bidi="ar-SA"/>
        </w:rPr>
        <w:t>万元，主要用于：工资福利、养老保险缴费、职业年金缴费、医疗保险缴费、公务员医疗补助缴费等。</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2.公用支出125.94万元，主要用于日常公务运行等。</w:t>
      </w:r>
    </w:p>
    <w:p>
      <w:pPr>
        <w:ind w:firstLine="640" w:firstLineChars="200"/>
        <w:rPr>
          <w:rFonts w:hint="default"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3.劳务费20万元，主要用于临聘厨师、保洁等</w:t>
      </w:r>
      <w:r>
        <w:rPr>
          <w:rFonts w:hint="eastAsia" w:ascii="仿宋_GB2312" w:eastAsia="仿宋_GB2312" w:cs="仿宋_GB2312"/>
          <w:kern w:val="2"/>
          <w:sz w:val="32"/>
          <w:szCs w:val="32"/>
          <w:lang w:val="en-US" w:eastAsia="zh-CN" w:bidi="ar-SA"/>
        </w:rPr>
        <w:t>劳务</w:t>
      </w:r>
      <w:bookmarkStart w:id="0" w:name="_GoBack"/>
      <w:bookmarkEnd w:id="0"/>
      <w:r>
        <w:rPr>
          <w:rFonts w:hint="eastAsia" w:ascii="仿宋_GB2312" w:hAnsi="Calibri" w:eastAsia="仿宋_GB2312" w:cs="仿宋_GB2312"/>
          <w:kern w:val="2"/>
          <w:sz w:val="32"/>
          <w:szCs w:val="32"/>
          <w:lang w:val="en-US" w:eastAsia="zh-CN" w:bidi="ar-SA"/>
        </w:rPr>
        <w:t>费用。</w:t>
      </w:r>
    </w:p>
    <w:p>
      <w:pPr>
        <w:ind w:firstLine="640" w:firstLineChars="200"/>
        <w:rPr>
          <w:rFonts w:hint="eastAsia" w:ascii="黑体" w:eastAsia="黑体"/>
          <w:sz w:val="32"/>
          <w:szCs w:val="32"/>
        </w:rPr>
      </w:pPr>
      <w:r>
        <w:rPr>
          <w:rFonts w:hint="eastAsia" w:ascii="黑体" w:eastAsia="黑体"/>
          <w:sz w:val="32"/>
          <w:szCs w:val="32"/>
        </w:rPr>
        <w:t>六、一般公共预算基本支出情况说明</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理县人民法院202</w:t>
      </w:r>
      <w:r>
        <w:rPr>
          <w:rFonts w:hint="eastAsia" w:ascii="仿宋_GB2312" w:eastAsia="仿宋_GB2312"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年一般公共预算基本支出</w:t>
      </w:r>
      <w:r>
        <w:rPr>
          <w:rFonts w:hint="eastAsia" w:cs="仿宋_GB2312"/>
          <w:kern w:val="2"/>
          <w:sz w:val="32"/>
          <w:szCs w:val="32"/>
          <w:lang w:val="en-US" w:eastAsia="zh-CN"/>
        </w:rPr>
        <w:t>966.56</w:t>
      </w:r>
      <w:r>
        <w:rPr>
          <w:rFonts w:hint="eastAsia" w:ascii="仿宋_GB2312" w:hAnsi="Calibri" w:eastAsia="仿宋_GB2312" w:cs="仿宋_GB2312"/>
          <w:kern w:val="2"/>
          <w:sz w:val="32"/>
          <w:szCs w:val="32"/>
          <w:lang w:val="en-US" w:eastAsia="zh-CN" w:bidi="ar-SA"/>
        </w:rPr>
        <w:t>万元，其中：人员经费820.6</w:t>
      </w:r>
      <w:r>
        <w:rPr>
          <w:rFonts w:hint="eastAsia" w:ascii="仿宋_GB2312" w:eastAsia="仿宋_GB2312" w:cs="仿宋_GB2312"/>
          <w:kern w:val="2"/>
          <w:sz w:val="32"/>
          <w:szCs w:val="32"/>
          <w:lang w:val="en-US" w:eastAsia="zh-CN" w:bidi="ar-SA"/>
        </w:rPr>
        <w:t>2</w:t>
      </w:r>
      <w:r>
        <w:rPr>
          <w:rFonts w:hint="eastAsia" w:ascii="仿宋_GB2312" w:hAnsi="Calibri" w:eastAsia="仿宋_GB2312" w:cs="仿宋_GB2312"/>
          <w:kern w:val="2"/>
          <w:sz w:val="32"/>
          <w:szCs w:val="32"/>
          <w:lang w:val="en-US" w:eastAsia="zh-CN" w:bidi="ar-SA"/>
        </w:rPr>
        <w:t>万元，主要包括：基本工资、津贴补贴、奖金、其他社会保障缴费、绩效工资、机关事业单位基本养老保险缴费、职业年金缴费、其他工资福利支出、离休费、奖励金、住房公积金、其他对个人和家庭的补助支出。公用经费125.94万元，主要包括</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办公费</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 水费</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邮电费</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取暖费</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差旅费 </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 维修（护）费</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培训费</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公务接待费</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劳务费</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福利费</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体检费</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 公务用车运行维护费 </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其他商品和服务支出。</w:t>
      </w:r>
    </w:p>
    <w:p>
      <w:pPr>
        <w:rPr>
          <w:rFonts w:hint="eastAsia" w:ascii="黑体" w:eastAsia="黑体"/>
          <w:sz w:val="32"/>
          <w:szCs w:val="32"/>
        </w:rPr>
      </w:pPr>
      <w:r>
        <w:rPr>
          <w:rFonts w:hint="eastAsia" w:ascii="黑体" w:eastAsia="黑体"/>
          <w:sz w:val="32"/>
          <w:szCs w:val="32"/>
        </w:rPr>
        <w:t xml:space="preserve">  </w:t>
      </w:r>
      <w:r>
        <w:rPr>
          <w:rFonts w:hint="eastAsia" w:ascii="黑体" w:eastAsia="黑体"/>
          <w:sz w:val="32"/>
          <w:szCs w:val="32"/>
          <w:lang w:val="en-US" w:eastAsia="zh-CN"/>
        </w:rPr>
        <w:t xml:space="preserve">  </w:t>
      </w:r>
      <w:r>
        <w:rPr>
          <w:rFonts w:hint="eastAsia" w:ascii="黑体" w:eastAsia="黑体"/>
          <w:sz w:val="32"/>
          <w:szCs w:val="32"/>
        </w:rPr>
        <w:t>七、“三公”经费财政拨款预算安排情况说明</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理县人民法院2023年“三公”经费财政拨款预算数24.</w:t>
      </w:r>
      <w:r>
        <w:rPr>
          <w:rFonts w:hint="eastAsia" w:ascii="仿宋_GB2312" w:eastAsia="仿宋_GB2312" w:cs="仿宋_GB2312"/>
          <w:kern w:val="2"/>
          <w:sz w:val="32"/>
          <w:szCs w:val="32"/>
          <w:lang w:val="en-US" w:eastAsia="zh-CN" w:bidi="ar-SA"/>
        </w:rPr>
        <w:t>22</w:t>
      </w:r>
      <w:r>
        <w:rPr>
          <w:rFonts w:hint="eastAsia" w:ascii="仿宋_GB2312" w:hAnsi="Calibri" w:eastAsia="仿宋_GB2312" w:cs="仿宋_GB2312"/>
          <w:kern w:val="2"/>
          <w:sz w:val="32"/>
          <w:szCs w:val="32"/>
          <w:lang w:val="en-US" w:eastAsia="zh-CN" w:bidi="ar-SA"/>
        </w:rPr>
        <w:t>万元，其中：因公出国（境）经费0.00万元，公务接待费1.72万元，公务用车购置及运行维护费22.5</w:t>
      </w:r>
      <w:r>
        <w:rPr>
          <w:rFonts w:hint="eastAsia" w:ascii="仿宋_GB2312" w:eastAsia="仿宋_GB2312" w:cs="仿宋_GB2312"/>
          <w:kern w:val="2"/>
          <w:sz w:val="32"/>
          <w:szCs w:val="32"/>
          <w:lang w:val="en-US" w:eastAsia="zh-CN" w:bidi="ar-SA"/>
        </w:rPr>
        <w:t>0</w:t>
      </w:r>
      <w:r>
        <w:rPr>
          <w:rFonts w:hint="eastAsia" w:ascii="仿宋_GB2312" w:hAnsi="Calibri" w:eastAsia="仿宋_GB2312" w:cs="仿宋_GB2312"/>
          <w:kern w:val="2"/>
          <w:sz w:val="32"/>
          <w:szCs w:val="32"/>
          <w:lang w:val="en-US" w:eastAsia="zh-CN" w:bidi="ar-SA"/>
        </w:rPr>
        <w:t>万元。</w:t>
      </w:r>
    </w:p>
    <w:p>
      <w:pPr>
        <w:ind w:firstLine="640" w:firstLineChars="200"/>
        <w:rPr>
          <w:rFonts w:hint="eastAsia" w:ascii="黑体" w:eastAsia="黑体"/>
          <w:sz w:val="32"/>
          <w:szCs w:val="32"/>
        </w:rPr>
      </w:pPr>
      <w:r>
        <w:rPr>
          <w:rFonts w:hint="eastAsia" w:ascii="黑体" w:eastAsia="黑体"/>
          <w:sz w:val="32"/>
          <w:szCs w:val="32"/>
        </w:rPr>
        <w:t>八、政府性基金预算支出情况说明</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理县人民法院202</w:t>
      </w:r>
      <w:r>
        <w:rPr>
          <w:rFonts w:hint="eastAsia" w:ascii="仿宋_GB2312" w:eastAsia="仿宋_GB2312"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年政府性基金预算拨款安排的支出0.00万元。</w:t>
      </w:r>
    </w:p>
    <w:p>
      <w:pPr>
        <w:rPr>
          <w:rFonts w:hint="eastAsia" w:ascii="黑体" w:eastAsia="黑体"/>
          <w:b w:val="0"/>
          <w:bCs w:val="0"/>
          <w:sz w:val="32"/>
          <w:szCs w:val="32"/>
        </w:rPr>
      </w:pPr>
      <w:r>
        <w:rPr>
          <w:rFonts w:hint="eastAsia" w:ascii="黑体" w:eastAsia="黑体"/>
          <w:b w:val="0"/>
          <w:bCs w:val="0"/>
          <w:sz w:val="32"/>
          <w:szCs w:val="32"/>
        </w:rPr>
        <w:t xml:space="preserve"> </w:t>
      </w:r>
      <w:r>
        <w:rPr>
          <w:rFonts w:hint="eastAsia" w:ascii="黑体" w:eastAsia="黑体"/>
          <w:b w:val="0"/>
          <w:bCs w:val="0"/>
          <w:sz w:val="32"/>
          <w:szCs w:val="32"/>
          <w:lang w:val="en-US" w:eastAsia="zh-CN"/>
        </w:rPr>
        <w:t xml:space="preserve">  </w:t>
      </w:r>
      <w:r>
        <w:rPr>
          <w:rFonts w:hint="eastAsia" w:ascii="黑体" w:eastAsia="黑体"/>
          <w:b w:val="0"/>
          <w:bCs w:val="0"/>
          <w:sz w:val="32"/>
          <w:szCs w:val="32"/>
        </w:rPr>
        <w:t>九、其他重要事项的情况说明</w:t>
      </w:r>
    </w:p>
    <w:p>
      <w:pPr>
        <w:ind w:firstLine="320" w:firstLineChars="100"/>
        <w:rPr>
          <w:rFonts w:hint="eastAsia" w:ascii="黑体" w:eastAsia="黑体"/>
          <w:sz w:val="32"/>
          <w:szCs w:val="32"/>
        </w:rPr>
      </w:pPr>
      <w:r>
        <w:rPr>
          <w:rFonts w:hint="eastAsia" w:ascii="黑体" w:eastAsia="黑体"/>
          <w:sz w:val="32"/>
          <w:szCs w:val="32"/>
        </w:rPr>
        <w:t>（一）机关运行经费</w:t>
      </w:r>
    </w:p>
    <w:p>
      <w:pPr>
        <w:ind w:firstLine="640" w:firstLineChars="200"/>
        <w:rPr>
          <w:rFonts w:hint="eastAsia" w:ascii="黑体" w:eastAsia="黑体"/>
          <w:sz w:val="32"/>
          <w:szCs w:val="32"/>
        </w:rPr>
      </w:pPr>
      <w:r>
        <w:rPr>
          <w:rFonts w:hint="eastAsia" w:ascii="仿宋_GB2312" w:hAnsi="Calibri" w:eastAsia="仿宋_GB2312" w:cs="仿宋_GB2312"/>
          <w:kern w:val="2"/>
          <w:sz w:val="32"/>
          <w:szCs w:val="32"/>
          <w:lang w:val="en-US" w:eastAsia="zh-CN" w:bidi="ar-SA"/>
        </w:rPr>
        <w:t>理县人民法院202</w:t>
      </w:r>
      <w:r>
        <w:rPr>
          <w:rFonts w:hint="eastAsia" w:ascii="仿宋_GB2312" w:eastAsia="仿宋_GB2312"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年机关运行经费财政拨款预算为</w:t>
      </w:r>
      <w:r>
        <w:rPr>
          <w:rFonts w:hint="eastAsia" w:ascii="仿宋_GB2312" w:eastAsia="仿宋_GB2312" w:cs="仿宋_GB2312"/>
          <w:kern w:val="2"/>
          <w:sz w:val="32"/>
          <w:szCs w:val="32"/>
          <w:lang w:val="en-US" w:eastAsia="zh-CN" w:bidi="ar-SA"/>
        </w:rPr>
        <w:t>125.94</w:t>
      </w:r>
      <w:r>
        <w:rPr>
          <w:rFonts w:hint="eastAsia" w:ascii="仿宋_GB2312" w:hAnsi="Calibri" w:eastAsia="仿宋_GB2312" w:cs="仿宋_GB2312"/>
          <w:kern w:val="2"/>
          <w:sz w:val="32"/>
          <w:szCs w:val="32"/>
          <w:lang w:val="en-US" w:eastAsia="zh-CN" w:bidi="ar-SA"/>
        </w:rPr>
        <w:t>万元，比202</w:t>
      </w:r>
      <w:r>
        <w:rPr>
          <w:rFonts w:hint="eastAsia" w:ascii="仿宋_GB2312" w:eastAsia="仿宋_GB2312" w:cs="仿宋_GB2312"/>
          <w:kern w:val="2"/>
          <w:sz w:val="32"/>
          <w:szCs w:val="32"/>
          <w:lang w:val="en-US" w:eastAsia="zh-CN" w:bidi="ar-SA"/>
        </w:rPr>
        <w:t>3</w:t>
      </w:r>
      <w:r>
        <w:rPr>
          <w:rFonts w:hint="eastAsia" w:ascii="仿宋_GB2312" w:hAnsi="Calibri" w:eastAsia="仿宋_GB2312" w:cs="仿宋_GB2312"/>
          <w:kern w:val="2"/>
          <w:sz w:val="32"/>
          <w:szCs w:val="32"/>
          <w:lang w:val="en-US" w:eastAsia="zh-CN" w:bidi="ar-SA"/>
        </w:rPr>
        <w:t>年预算经费万元减少</w:t>
      </w:r>
      <w:r>
        <w:rPr>
          <w:rFonts w:hint="eastAsia" w:ascii="仿宋_GB2312" w:eastAsia="仿宋_GB2312" w:cs="仿宋_GB2312"/>
          <w:kern w:val="2"/>
          <w:sz w:val="32"/>
          <w:szCs w:val="32"/>
          <w:lang w:val="en-US" w:eastAsia="zh-CN" w:bidi="ar-SA"/>
        </w:rPr>
        <w:t>8.67</w:t>
      </w:r>
      <w:r>
        <w:rPr>
          <w:rFonts w:hint="eastAsia" w:ascii="仿宋_GB2312" w:hAnsi="Calibri" w:eastAsia="仿宋_GB2312" w:cs="仿宋_GB2312"/>
          <w:kern w:val="2"/>
          <w:sz w:val="32"/>
          <w:szCs w:val="32"/>
          <w:lang w:val="en-US" w:eastAsia="zh-CN" w:bidi="ar-SA"/>
        </w:rPr>
        <w:t>万元，原因</w:t>
      </w:r>
      <w:r>
        <w:rPr>
          <w:rFonts w:hint="eastAsia" w:ascii="仿宋_GB2312" w:eastAsia="仿宋_GB2312" w:cs="仿宋_GB2312"/>
          <w:kern w:val="2"/>
          <w:sz w:val="32"/>
          <w:szCs w:val="32"/>
          <w:lang w:val="en-US" w:eastAsia="zh-CN" w:bidi="ar-SA"/>
        </w:rPr>
        <w:t>人员调动和厉行勤俭节约</w:t>
      </w:r>
      <w:r>
        <w:rPr>
          <w:rFonts w:hint="eastAsia" w:ascii="仿宋_GB2312" w:hAnsi="Calibri" w:eastAsia="仿宋_GB2312" w:cs="仿宋_GB2312"/>
          <w:kern w:val="2"/>
          <w:sz w:val="32"/>
          <w:szCs w:val="32"/>
          <w:lang w:val="en-US" w:eastAsia="zh-CN" w:bidi="ar-SA"/>
        </w:rPr>
        <w:t>。</w:t>
      </w:r>
      <w:r>
        <w:rPr>
          <w:rFonts w:hint="eastAsia" w:ascii="黑体" w:eastAsia="黑体"/>
          <w:sz w:val="32"/>
          <w:szCs w:val="32"/>
        </w:rPr>
        <w:t>　</w:t>
      </w:r>
    </w:p>
    <w:p>
      <w:pPr>
        <w:ind w:firstLine="320" w:firstLineChars="100"/>
        <w:rPr>
          <w:rFonts w:hint="eastAsia" w:ascii="黑体" w:eastAsia="黑体"/>
          <w:sz w:val="32"/>
          <w:szCs w:val="32"/>
        </w:rPr>
      </w:pPr>
      <w:r>
        <w:rPr>
          <w:rFonts w:hint="eastAsia" w:ascii="黑体" w:eastAsia="黑体"/>
          <w:sz w:val="32"/>
          <w:szCs w:val="32"/>
        </w:rPr>
        <w:t>（二）绩效目标设置情况　</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202</w:t>
      </w:r>
      <w:r>
        <w:rPr>
          <w:rFonts w:hint="eastAsia" w:ascii="仿宋_GB2312" w:eastAsia="仿宋_GB2312"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年理县人民法院通用项目和专用项目均按要求实行绩效目标管理，涉及一般公共预算当年拨款</w:t>
      </w:r>
      <w:r>
        <w:rPr>
          <w:rFonts w:hint="eastAsia" w:ascii="仿宋_GB2312" w:eastAsia="仿宋_GB2312" w:cs="仿宋_GB2312"/>
          <w:kern w:val="2"/>
          <w:sz w:val="32"/>
          <w:szCs w:val="32"/>
          <w:lang w:val="en-US" w:eastAsia="zh-CN" w:bidi="ar-SA"/>
        </w:rPr>
        <w:t>125.94</w:t>
      </w:r>
      <w:r>
        <w:rPr>
          <w:rFonts w:hint="eastAsia" w:ascii="仿宋_GB2312" w:hAnsi="Calibri" w:eastAsia="仿宋_GB2312" w:cs="仿宋_GB2312"/>
          <w:kern w:val="2"/>
          <w:sz w:val="32"/>
          <w:szCs w:val="32"/>
          <w:lang w:val="en-US" w:eastAsia="zh-CN" w:bidi="ar-SA"/>
        </w:rPr>
        <w:t>万元。</w:t>
      </w:r>
    </w:p>
    <w:p>
      <w:pPr>
        <w:ind w:firstLine="640" w:firstLineChars="200"/>
        <w:rPr>
          <w:rFonts w:hint="eastAsia" w:ascii="仿宋_GB2312" w:hAnsi="Calibri" w:eastAsia="仿宋_GB2312" w:cs="仿宋_GB2312"/>
          <w:kern w:val="2"/>
          <w:sz w:val="32"/>
          <w:szCs w:val="32"/>
          <w:lang w:val="en-US" w:eastAsia="zh-CN" w:bidi="ar-SA"/>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w:t>
      </w:r>
      <w:r>
        <w:rPr>
          <w:rFonts w:hint="eastAsia" w:ascii="仿宋_GB2312" w:hAnsi="Calibri" w:eastAsia="仿宋_GB2312" w:cs="仿宋_GB2312"/>
          <w:kern w:val="2"/>
          <w:sz w:val="32"/>
          <w:szCs w:val="32"/>
          <w:lang w:val="en-US" w:eastAsia="zh-CN" w:bidi="ar-SA"/>
        </w:rPr>
        <w:t>指由财政拨款形成的部门收入。按现行管理制度，部门预算中反映的财政拨款仅包括一般公共预算拨款和政府性基金预算拨款。</w:t>
      </w:r>
      <w:r>
        <w:rPr>
          <w:rFonts w:hint="eastAsia" w:ascii="仿宋_GB2312" w:hAnsi="Calibri" w:eastAsia="仿宋_GB2312" w:cs="仿宋_GB2312"/>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w:t>
      </w:r>
      <w:r>
        <w:rPr>
          <w:rFonts w:hint="eastAsia" w:ascii="仿宋_GB2312" w:hAnsi="Calibri" w:eastAsia="仿宋_GB2312" w:cs="仿宋_GB2312"/>
          <w:kern w:val="2"/>
          <w:sz w:val="32"/>
          <w:szCs w:val="32"/>
          <w:lang w:val="en-US" w:eastAsia="zh-CN" w:bidi="ar-SA"/>
        </w:rPr>
        <w:t>指所属事业单位开展专业业务活动及辅助活动所取得的收入。</w:t>
      </w:r>
      <w:r>
        <w:rPr>
          <w:rFonts w:hint="eastAsia" w:ascii="仿宋_GB2312" w:hAnsi="Calibri" w:eastAsia="仿宋_GB2312" w:cs="仿宋_GB2312"/>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w:t>
      </w:r>
      <w:r>
        <w:rPr>
          <w:rFonts w:hint="eastAsia" w:ascii="仿宋_GB2312" w:hAnsi="Calibri" w:eastAsia="仿宋_GB2312" w:cs="仿宋_GB2312"/>
          <w:kern w:val="2"/>
          <w:sz w:val="32"/>
          <w:szCs w:val="32"/>
          <w:lang w:val="en-US" w:eastAsia="zh-CN" w:bidi="ar-SA"/>
        </w:rPr>
        <w:t>指所属事业单位在专业业务活动及其辅助活动之外开展非独立核算经营活动取得的收入。</w:t>
      </w:r>
      <w:r>
        <w:rPr>
          <w:rFonts w:hint="eastAsia" w:ascii="仿宋_GB2312" w:hAnsi="Calibri" w:eastAsia="仿宋_GB2312" w:cs="仿宋_GB2312"/>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w:t>
      </w:r>
      <w:r>
        <w:rPr>
          <w:rFonts w:hint="eastAsia" w:ascii="仿宋_GB2312" w:hAnsi="Calibri" w:eastAsia="仿宋_GB2312" w:cs="仿宋_GB2312"/>
          <w:kern w:val="2"/>
          <w:sz w:val="32"/>
          <w:szCs w:val="32"/>
          <w:lang w:val="en-US" w:eastAsia="zh-CN" w:bidi="ar-SA"/>
        </w:rPr>
        <w:t>指除上述“财政拨款收入”、“事业收入”、“事业单位经营收入”等以外的收入，主要是所属行政事业单位按规定动用的售房收入、存款利息收入等。</w:t>
      </w:r>
      <w:r>
        <w:rPr>
          <w:rFonts w:hint="eastAsia" w:ascii="仿宋_GB2312" w:hAnsi="Calibri" w:eastAsia="仿宋_GB2312" w:cs="仿宋_GB2312"/>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w:t>
      </w:r>
      <w:r>
        <w:rPr>
          <w:rFonts w:hint="eastAsia" w:ascii="仿宋_GB2312" w:hAnsi="Calibri" w:eastAsia="仿宋_GB2312" w:cs="仿宋_GB2312"/>
          <w:kern w:val="2"/>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Calibri" w:eastAsia="仿宋_GB2312" w:cs="仿宋_GB2312"/>
          <w:kern w:val="2"/>
          <w:sz w:val="32"/>
          <w:szCs w:val="32"/>
          <w:lang w:val="en-US" w:eastAsia="zh-CN" w:bidi="ar-SA"/>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w:t>
      </w:r>
      <w:r>
        <w:rPr>
          <w:rFonts w:hint="eastAsia" w:ascii="仿宋_GB2312" w:hAnsi="Calibri" w:eastAsia="仿宋_GB2312" w:cs="仿宋_GB2312"/>
          <w:kern w:val="2"/>
          <w:sz w:val="32"/>
          <w:szCs w:val="32"/>
          <w:lang w:val="en-US" w:eastAsia="zh-CN" w:bidi="ar-SA"/>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TIxZDQxODI1NTc3NmU5NGQ5NzQ3MmYyMjE0YjVlOWEifQ=="/>
  </w:docVars>
  <w:rsids>
    <w:rsidRoot w:val="00000000"/>
    <w:rsid w:val="01161521"/>
    <w:rsid w:val="029D518A"/>
    <w:rsid w:val="0AB7162C"/>
    <w:rsid w:val="0FDC5544"/>
    <w:rsid w:val="105F7F23"/>
    <w:rsid w:val="17590B5C"/>
    <w:rsid w:val="1F576995"/>
    <w:rsid w:val="1FE8232B"/>
    <w:rsid w:val="2BFD3915"/>
    <w:rsid w:val="2F787D2A"/>
    <w:rsid w:val="303A551F"/>
    <w:rsid w:val="305111DE"/>
    <w:rsid w:val="33EF407A"/>
    <w:rsid w:val="35A524F9"/>
    <w:rsid w:val="376637C1"/>
    <w:rsid w:val="39A344AD"/>
    <w:rsid w:val="3C3A5E97"/>
    <w:rsid w:val="3E3363C7"/>
    <w:rsid w:val="3F367F1D"/>
    <w:rsid w:val="465D2233"/>
    <w:rsid w:val="4EB32846"/>
    <w:rsid w:val="53195734"/>
    <w:rsid w:val="59C424BE"/>
    <w:rsid w:val="5E127950"/>
    <w:rsid w:val="61E810F3"/>
    <w:rsid w:val="634C7460"/>
    <w:rsid w:val="67957D98"/>
    <w:rsid w:val="68476448"/>
    <w:rsid w:val="6BF508F9"/>
    <w:rsid w:val="725668DB"/>
    <w:rsid w:val="72DA05E4"/>
    <w:rsid w:val="7A6D02E7"/>
    <w:rsid w:val="7DB06B11"/>
    <w:rsid w:val="7ECA3C03"/>
    <w:rsid w:val="7EE84089"/>
    <w:rsid w:val="7EFB3D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1">
    <w:name w:val="Default Paragraph Fon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Body Text Indent"/>
    <w:basedOn w:val="1"/>
    <w:next w:val="6"/>
    <w:unhideWhenUsed/>
    <w:qFormat/>
    <w:uiPriority w:val="99"/>
    <w:pPr>
      <w:spacing w:after="120" w:afterLines="0" w:afterAutospacing="0"/>
      <w:ind w:left="420" w:leftChars="200"/>
    </w:pPr>
  </w:style>
  <w:style w:type="paragraph" w:styleId="6">
    <w:name w:val="Body Text First Indent 2"/>
    <w:basedOn w:val="5"/>
    <w:next w:val="1"/>
    <w:unhideWhenUsed/>
    <w:qFormat/>
    <w:uiPriority w:val="99"/>
    <w:pPr>
      <w:ind w:firstLine="420" w:firstLineChars="200"/>
    </w:p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paragraph" w:styleId="13">
    <w:name w:val="List Paragraph"/>
    <w:basedOn w:val="1"/>
    <w:uiPriority w:val="0"/>
    <w:pPr>
      <w:ind w:firstLine="200" w:firstLineChars="200"/>
    </w:pPr>
  </w:style>
  <w:style w:type="paragraph" w:customStyle="1" w:styleId="14">
    <w:name w:val="正文文本1"/>
    <w:basedOn w:val="1"/>
    <w:uiPriority w:val="0"/>
    <w:pPr>
      <w:spacing w:before="93"/>
    </w:pPr>
    <w:rPr>
      <w:rFonts w:ascii="仿宋_GB2312" w:eastAsia="仿宋_GB2312"/>
      <w:kern w:val="0"/>
      <w:sz w:val="30"/>
      <w:szCs w:val="20"/>
    </w:rPr>
  </w:style>
  <w:style w:type="paragraph" w:customStyle="1" w:styleId="15">
    <w:name w:val="p0"/>
    <w:basedOn w:val="1"/>
    <w:autoRedefine/>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paragraph" w:customStyle="1" w:styleId="16">
    <w:name w:val="正-文"/>
    <w:basedOn w:val="1"/>
    <w:autoRedefine/>
    <w:qFormat/>
    <w:uiPriority w:val="0"/>
    <w:pPr>
      <w:spacing w:line="560" w:lineRule="exact"/>
      <w:ind w:firstLine="640" w:firstLineChars="200"/>
    </w:pPr>
    <w:rPr>
      <w:rFonts w:ascii="Times New Roman" w:hAnsi="Times New Roman" w:eastAsia="仿宋"/>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1</TotalTime>
  <ScaleCrop>false</ScaleCrop>
  <LinksUpToDate>false</LinksUpToDate>
  <CharactersWithSpaces>1800</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余红英</cp:lastModifiedBy>
  <cp:lastPrinted>2018-01-30T09:39:00Z</cp:lastPrinted>
  <dcterms:modified xsi:type="dcterms:W3CDTF">2024-01-18T09:04:15Z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C1931DDF6B26425E8F5B7CB4C0A01D6E_12</vt:lpwstr>
  </property>
</Properties>
</file>