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58942"/>
    <w:p w14:paraId="4A74C38B"/>
    <w:p w14:paraId="7D114C45"/>
    <w:p w14:paraId="1B17B7B5"/>
    <w:p w14:paraId="5952621E">
      <w:pPr>
        <w:ind w:firstLine="1050" w:firstLineChars="500"/>
      </w:pPr>
    </w:p>
    <w:p w14:paraId="4513EB44">
      <w:pPr>
        <w:ind w:firstLine="1050" w:firstLineChars="500"/>
      </w:pPr>
    </w:p>
    <w:p w14:paraId="7ECF9685">
      <w:pPr>
        <w:ind w:firstLine="1760" w:firstLineChars="400"/>
        <w:rPr>
          <w:rFonts w:ascii="黑体" w:eastAsia="黑体"/>
          <w:sz w:val="44"/>
          <w:szCs w:val="44"/>
        </w:rPr>
      </w:pPr>
    </w:p>
    <w:p w14:paraId="6A7D0064">
      <w:pPr>
        <w:ind w:firstLine="1760" w:firstLineChars="400"/>
        <w:rPr>
          <w:rFonts w:ascii="黑体" w:eastAsia="黑体"/>
          <w:sz w:val="44"/>
          <w:szCs w:val="44"/>
        </w:rPr>
      </w:pPr>
    </w:p>
    <w:p w14:paraId="4A724DCE">
      <w:pPr>
        <w:jc w:val="center"/>
        <w:rPr>
          <w:rFonts w:hint="eastAsia" w:ascii="黑体" w:eastAsia="黑体"/>
          <w:sz w:val="44"/>
          <w:szCs w:val="44"/>
          <w:lang w:val="en-US" w:eastAsia="zh-CN"/>
        </w:rPr>
      </w:pPr>
      <w:r>
        <w:rPr>
          <w:rFonts w:hint="eastAsia" w:ascii="黑体" w:eastAsia="黑体"/>
          <w:sz w:val="44"/>
          <w:szCs w:val="44"/>
          <w:lang w:val="en-US" w:eastAsia="zh-CN"/>
        </w:rPr>
        <w:t>理县人民法院</w:t>
      </w:r>
    </w:p>
    <w:p w14:paraId="6A2E1DFB">
      <w:pPr>
        <w:jc w:val="center"/>
        <w:rPr>
          <w:rFonts w:ascii="黑体" w:eastAsia="黑体"/>
          <w:sz w:val="44"/>
          <w:szCs w:val="44"/>
        </w:rPr>
      </w:pPr>
      <w:r>
        <w:rPr>
          <w:rFonts w:ascii="黑体" w:eastAsia="黑体"/>
          <w:sz w:val="44"/>
          <w:szCs w:val="44"/>
        </w:rPr>
        <w:t>2026</w:t>
      </w:r>
      <w:r>
        <w:rPr>
          <w:rFonts w:hint="eastAsia" w:ascii="黑体" w:eastAsia="黑体"/>
          <w:sz w:val="44"/>
          <w:szCs w:val="44"/>
        </w:rPr>
        <w:t>年部门预算</w:t>
      </w:r>
    </w:p>
    <w:p w14:paraId="617E49AC">
      <w:pPr>
        <w:ind w:firstLine="1760" w:firstLineChars="400"/>
        <w:rPr>
          <w:rFonts w:ascii="黑体" w:eastAsia="黑体"/>
          <w:sz w:val="44"/>
          <w:szCs w:val="44"/>
        </w:rPr>
      </w:pPr>
    </w:p>
    <w:p w14:paraId="14CA2BF1">
      <w:pPr>
        <w:ind w:firstLine="1760" w:firstLineChars="400"/>
        <w:rPr>
          <w:rFonts w:ascii="黑体" w:eastAsia="黑体"/>
          <w:sz w:val="44"/>
          <w:szCs w:val="44"/>
        </w:rPr>
      </w:pPr>
    </w:p>
    <w:p w14:paraId="4F27B31A">
      <w:pPr>
        <w:ind w:firstLine="1760" w:firstLineChars="400"/>
        <w:rPr>
          <w:rFonts w:ascii="黑体" w:eastAsia="黑体"/>
          <w:sz w:val="44"/>
          <w:szCs w:val="44"/>
        </w:rPr>
      </w:pPr>
    </w:p>
    <w:p w14:paraId="40E83323">
      <w:pPr>
        <w:ind w:firstLine="1760" w:firstLineChars="400"/>
        <w:rPr>
          <w:rFonts w:ascii="黑体" w:eastAsia="黑体"/>
          <w:sz w:val="44"/>
          <w:szCs w:val="44"/>
        </w:rPr>
      </w:pPr>
    </w:p>
    <w:p w14:paraId="60152FDA">
      <w:pPr>
        <w:ind w:firstLine="1760" w:firstLineChars="400"/>
        <w:rPr>
          <w:rFonts w:ascii="黑体" w:eastAsia="黑体"/>
          <w:sz w:val="44"/>
          <w:szCs w:val="44"/>
        </w:rPr>
      </w:pPr>
    </w:p>
    <w:p w14:paraId="62A38714">
      <w:pPr>
        <w:ind w:firstLine="1760" w:firstLineChars="400"/>
        <w:rPr>
          <w:rFonts w:ascii="黑体" w:eastAsia="黑体"/>
          <w:sz w:val="44"/>
          <w:szCs w:val="44"/>
        </w:rPr>
      </w:pPr>
    </w:p>
    <w:p w14:paraId="5ED85A83">
      <w:pPr>
        <w:ind w:firstLine="1760" w:firstLineChars="400"/>
        <w:rPr>
          <w:rFonts w:ascii="黑体" w:eastAsia="黑体"/>
          <w:sz w:val="44"/>
          <w:szCs w:val="44"/>
        </w:rPr>
      </w:pPr>
    </w:p>
    <w:p w14:paraId="22161AF9">
      <w:pPr>
        <w:ind w:firstLine="1760" w:firstLineChars="400"/>
        <w:rPr>
          <w:rFonts w:ascii="黑体" w:eastAsia="黑体"/>
          <w:sz w:val="44"/>
          <w:szCs w:val="44"/>
        </w:rPr>
      </w:pPr>
    </w:p>
    <w:p w14:paraId="7BFFFE6F">
      <w:pPr>
        <w:ind w:firstLine="1760" w:firstLineChars="400"/>
        <w:rPr>
          <w:rFonts w:ascii="黑体" w:eastAsia="黑体"/>
          <w:sz w:val="44"/>
          <w:szCs w:val="44"/>
        </w:rPr>
      </w:pPr>
    </w:p>
    <w:p w14:paraId="2CE1A9CB">
      <w:pPr>
        <w:ind w:firstLine="1760" w:firstLineChars="400"/>
        <w:rPr>
          <w:rFonts w:ascii="黑体" w:eastAsia="黑体"/>
          <w:sz w:val="44"/>
          <w:szCs w:val="44"/>
        </w:rPr>
      </w:pPr>
    </w:p>
    <w:p w14:paraId="2FB8FEE0">
      <w:pPr>
        <w:rPr>
          <w:rFonts w:ascii="黑体" w:eastAsia="黑体"/>
          <w:sz w:val="44"/>
          <w:szCs w:val="44"/>
        </w:rPr>
      </w:pPr>
    </w:p>
    <w:p w14:paraId="64B7741E">
      <w:pPr>
        <w:rPr>
          <w:rFonts w:hint="default" w:ascii="黑体" w:eastAsia="黑体"/>
          <w:sz w:val="44"/>
          <w:szCs w:val="44"/>
          <w:lang w:val="en-US" w:eastAsia="zh-CN"/>
        </w:rPr>
      </w:pPr>
    </w:p>
    <w:p w14:paraId="14E7225F">
      <w:pPr>
        <w:ind w:firstLine="1280" w:firstLineChars="400"/>
        <w:rPr>
          <w:rFonts w:hint="eastAsia" w:ascii="仿宋_GB2312"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已经保密审查、内容审定、同意对外公开。</w:t>
      </w:r>
      <w:r>
        <w:rPr>
          <w:rFonts w:hint="eastAsia" w:ascii="仿宋_GB2312" w:eastAsia="仿宋_GB2312" w:cs="仿宋_GB2312"/>
          <w:kern w:val="2"/>
          <w:sz w:val="32"/>
          <w:szCs w:val="32"/>
          <w:lang w:val="en-US" w:eastAsia="zh-CN" w:bidi="ar-SA"/>
        </w:rPr>
        <w:t xml:space="preserve">                 </w:t>
      </w:r>
    </w:p>
    <w:p w14:paraId="10D3602E">
      <w:pPr>
        <w:ind w:firstLine="1280" w:firstLineChars="400"/>
        <w:jc w:val="center"/>
        <w:rPr>
          <w:rFonts w:hint="eastAsia" w:ascii="黑体" w:eastAsia="黑体"/>
          <w:sz w:val="52"/>
          <w:szCs w:val="52"/>
        </w:rPr>
      </w:pPr>
      <w:r>
        <w:rPr>
          <w:rFonts w:hint="eastAsia" w:ascii="仿宋_GB2312" w:eastAsia="仿宋_GB2312" w:cs="仿宋_GB2312"/>
          <w:kern w:val="2"/>
          <w:sz w:val="32"/>
          <w:szCs w:val="32"/>
          <w:lang w:val="en-US" w:eastAsia="zh-CN" w:bidi="ar-SA"/>
        </w:rPr>
        <w:t xml:space="preserve">                   2026年1月27日</w:t>
      </w:r>
    </w:p>
    <w:p w14:paraId="2CDA9B59">
      <w:pPr>
        <w:rPr>
          <w:rFonts w:ascii="黑体" w:eastAsia="黑体"/>
          <w:sz w:val="44"/>
          <w:szCs w:val="44"/>
        </w:rPr>
      </w:pPr>
    </w:p>
    <w:p w14:paraId="7C469E71">
      <w:pPr>
        <w:ind w:firstLine="3120" w:firstLineChars="600"/>
        <w:rPr>
          <w:rFonts w:ascii="黑体" w:eastAsia="黑体"/>
          <w:sz w:val="52"/>
          <w:szCs w:val="52"/>
        </w:rPr>
      </w:pPr>
      <w:r>
        <w:rPr>
          <w:rFonts w:hint="eastAsia" w:ascii="黑体" w:eastAsia="黑体"/>
          <w:sz w:val="52"/>
          <w:szCs w:val="52"/>
        </w:rPr>
        <w:t>目录</w:t>
      </w:r>
    </w:p>
    <w:p w14:paraId="0FE0E247">
      <w:pPr>
        <w:ind w:firstLine="3080" w:firstLineChars="700"/>
        <w:rPr>
          <w:rFonts w:ascii="黑体" w:eastAsia="黑体"/>
          <w:sz w:val="44"/>
          <w:szCs w:val="44"/>
        </w:rPr>
      </w:pPr>
    </w:p>
    <w:p w14:paraId="0CC357A1">
      <w:pPr>
        <w:pStyle w:val="12"/>
        <w:ind w:firstLine="0" w:firstLineChars="0"/>
        <w:rPr>
          <w:rFonts w:ascii="黑体" w:eastAsia="黑体"/>
          <w:sz w:val="32"/>
          <w:szCs w:val="32"/>
        </w:rPr>
      </w:pPr>
      <w:r>
        <w:rPr>
          <w:rFonts w:hint="eastAsia" w:ascii="黑体" w:eastAsia="黑体"/>
          <w:sz w:val="32"/>
          <w:szCs w:val="32"/>
        </w:rPr>
        <w:t>一、基本职能及主要工作</w:t>
      </w:r>
    </w:p>
    <w:p w14:paraId="4B291B13">
      <w:pPr>
        <w:rPr>
          <w:rFonts w:ascii="楷体" w:eastAsia="楷体"/>
          <w:sz w:val="32"/>
          <w:szCs w:val="32"/>
        </w:rPr>
      </w:pPr>
      <w:r>
        <w:rPr>
          <w:rFonts w:hint="eastAsia" w:ascii="楷体" w:eastAsia="楷体"/>
          <w:sz w:val="32"/>
          <w:szCs w:val="32"/>
        </w:rPr>
        <w:t>（一）部门职能简介</w:t>
      </w:r>
    </w:p>
    <w:p w14:paraId="7017979E">
      <w:pPr>
        <w:rPr>
          <w:rFonts w:ascii="楷体" w:eastAsia="楷体"/>
          <w:sz w:val="32"/>
          <w:szCs w:val="32"/>
        </w:rPr>
      </w:pPr>
      <w:r>
        <w:rPr>
          <w:rFonts w:hint="eastAsia" w:ascii="楷体" w:eastAsia="楷体"/>
          <w:sz w:val="32"/>
          <w:szCs w:val="32"/>
        </w:rPr>
        <w:t>（二）</w:t>
      </w:r>
      <w:r>
        <w:rPr>
          <w:rFonts w:ascii="楷体" w:eastAsia="楷体"/>
          <w:sz w:val="32"/>
          <w:szCs w:val="32"/>
        </w:rPr>
        <w:t>2026</w:t>
      </w:r>
      <w:r>
        <w:rPr>
          <w:rFonts w:hint="eastAsia" w:ascii="楷体" w:eastAsia="楷体"/>
          <w:sz w:val="32"/>
          <w:szCs w:val="32"/>
        </w:rPr>
        <w:t>年重点工作</w:t>
      </w:r>
    </w:p>
    <w:p w14:paraId="1CD18FBB">
      <w:pPr>
        <w:rPr>
          <w:rFonts w:ascii="黑体" w:eastAsia="黑体"/>
          <w:sz w:val="32"/>
          <w:szCs w:val="32"/>
        </w:rPr>
      </w:pPr>
      <w:r>
        <w:rPr>
          <w:rFonts w:hint="eastAsia" w:ascii="黑体" w:eastAsia="黑体"/>
          <w:sz w:val="32"/>
          <w:szCs w:val="32"/>
        </w:rPr>
        <w:t>二、部门预算单位构成</w:t>
      </w:r>
    </w:p>
    <w:p w14:paraId="5210A5EB">
      <w:pPr>
        <w:rPr>
          <w:rFonts w:ascii="黑体" w:eastAsia="黑体"/>
          <w:sz w:val="32"/>
          <w:szCs w:val="32"/>
        </w:rPr>
      </w:pPr>
      <w:r>
        <w:rPr>
          <w:rFonts w:hint="eastAsia" w:ascii="黑体" w:eastAsia="黑体"/>
          <w:sz w:val="32"/>
          <w:szCs w:val="32"/>
        </w:rPr>
        <w:t>三、收支预算情况说明</w:t>
      </w:r>
    </w:p>
    <w:p w14:paraId="5D864A76">
      <w:pPr>
        <w:rPr>
          <w:rFonts w:ascii="楷体" w:eastAsia="楷体"/>
          <w:sz w:val="32"/>
          <w:szCs w:val="32"/>
        </w:rPr>
      </w:pPr>
      <w:r>
        <w:rPr>
          <w:rFonts w:hint="eastAsia" w:ascii="楷体" w:eastAsia="楷体"/>
          <w:sz w:val="32"/>
          <w:szCs w:val="32"/>
        </w:rPr>
        <w:t>（一）收入预算情况</w:t>
      </w:r>
    </w:p>
    <w:p w14:paraId="3CBCE74F">
      <w:pPr>
        <w:rPr>
          <w:rFonts w:ascii="楷体" w:eastAsia="楷体"/>
          <w:sz w:val="32"/>
          <w:szCs w:val="32"/>
        </w:rPr>
      </w:pPr>
      <w:r>
        <w:rPr>
          <w:rFonts w:hint="eastAsia" w:ascii="楷体" w:eastAsia="楷体"/>
          <w:sz w:val="32"/>
          <w:szCs w:val="32"/>
        </w:rPr>
        <w:t>（二）支出预算情况</w:t>
      </w:r>
    </w:p>
    <w:p w14:paraId="500EC77B">
      <w:pPr>
        <w:rPr>
          <w:rFonts w:ascii="黑体" w:eastAsia="黑体"/>
          <w:sz w:val="32"/>
          <w:szCs w:val="32"/>
        </w:rPr>
      </w:pPr>
      <w:r>
        <w:rPr>
          <w:rFonts w:hint="eastAsia" w:ascii="黑体" w:eastAsia="黑体"/>
          <w:sz w:val="32"/>
          <w:szCs w:val="32"/>
        </w:rPr>
        <w:t>四、财政拨款收支预算情况说明</w:t>
      </w:r>
    </w:p>
    <w:p w14:paraId="306C5AFC">
      <w:pPr>
        <w:rPr>
          <w:rFonts w:ascii="黑体" w:eastAsia="黑体"/>
          <w:sz w:val="32"/>
          <w:szCs w:val="32"/>
        </w:rPr>
      </w:pPr>
      <w:r>
        <w:rPr>
          <w:rFonts w:hint="eastAsia" w:ascii="黑体" w:eastAsia="黑体"/>
          <w:sz w:val="32"/>
          <w:szCs w:val="32"/>
        </w:rPr>
        <w:t>五、一般公共预算当年拨款情况说明</w:t>
      </w:r>
    </w:p>
    <w:p w14:paraId="747BE2AE">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21913FD8">
      <w:pPr>
        <w:rPr>
          <w:rFonts w:ascii="黑体" w:eastAsia="黑体"/>
          <w:sz w:val="32"/>
          <w:szCs w:val="32"/>
        </w:rPr>
      </w:pPr>
    </w:p>
    <w:p w14:paraId="6F0DE18B">
      <w:pPr>
        <w:widowControl/>
        <w:shd w:val="clear" w:color="auto" w:fill="FFFFFF"/>
        <w:spacing w:before="100" w:beforeAutospacing="1" w:after="100" w:afterAutospacing="1" w:line="290" w:lineRule="atLeast"/>
        <w:ind w:right="300"/>
        <w:jc w:val="left"/>
        <w:rPr>
          <w:rFonts w:ascii="??" w:hAnsi="??" w:cs="宋体"/>
          <w:kern w:val="0"/>
          <w:sz w:val="12"/>
          <w:szCs w:val="12"/>
        </w:rPr>
      </w:pPr>
    </w:p>
    <w:p w14:paraId="038F0667">
      <w:pPr>
        <w:pStyle w:val="12"/>
        <w:rPr>
          <w:rFonts w:ascii="黑体" w:eastAsia="黑体"/>
          <w:sz w:val="32"/>
          <w:szCs w:val="32"/>
        </w:rPr>
      </w:pPr>
      <w:r>
        <w:rPr>
          <w:rFonts w:hint="eastAsia" w:ascii="黑体" w:eastAsia="黑体"/>
          <w:sz w:val="32"/>
          <w:szCs w:val="32"/>
        </w:rPr>
        <w:t>一、基本职能及主要工作</w:t>
      </w:r>
    </w:p>
    <w:p w14:paraId="626DA3EC">
      <w:pPr>
        <w:ind w:firstLine="643" w:firstLineChars="200"/>
        <w:rPr>
          <w:rFonts w:ascii="楷体" w:eastAsia="楷体"/>
          <w:b/>
          <w:bCs/>
          <w:sz w:val="32"/>
          <w:szCs w:val="32"/>
        </w:rPr>
      </w:pPr>
      <w:r>
        <w:rPr>
          <w:rFonts w:hint="eastAsia" w:ascii="楷体" w:eastAsia="楷体"/>
          <w:b/>
          <w:bCs/>
          <w:sz w:val="32"/>
          <w:szCs w:val="32"/>
        </w:rPr>
        <w:t>（一）部门职能简介</w:t>
      </w:r>
    </w:p>
    <w:p w14:paraId="2F1EDB88">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理县人民法院作为国家审判机关，主要负责审理辖区内刑事、民事、行政等各类案件，依法行使审判权；开展法治宣传教育，维护社会公平正义与和谐稳定；推进司法公开，提升司法公信力；落实司法为民举措，保障当事人合法权益，为理县经济社会高质量发展提供有力司法保障。</w:t>
      </w:r>
    </w:p>
    <w:p w14:paraId="6FE01362">
      <w:pPr>
        <w:ind w:firstLine="643" w:firstLineChars="200"/>
        <w:rPr>
          <w:rFonts w:ascii="楷体" w:eastAsia="楷体"/>
          <w:b/>
          <w:bCs/>
          <w:sz w:val="32"/>
          <w:szCs w:val="32"/>
        </w:rPr>
      </w:pPr>
      <w:r>
        <w:rPr>
          <w:rFonts w:hint="eastAsia" w:ascii="楷体" w:eastAsia="楷体"/>
          <w:b/>
          <w:bCs/>
          <w:sz w:val="32"/>
          <w:szCs w:val="32"/>
        </w:rPr>
        <w:t>（二）</w:t>
      </w:r>
      <w:r>
        <w:rPr>
          <w:rFonts w:ascii="楷体" w:eastAsia="楷体"/>
          <w:b/>
          <w:bCs/>
          <w:sz w:val="32"/>
          <w:szCs w:val="32"/>
        </w:rPr>
        <w:t>2026</w:t>
      </w:r>
      <w:r>
        <w:rPr>
          <w:rFonts w:hint="eastAsia" w:ascii="楷体" w:eastAsia="楷体"/>
          <w:b/>
          <w:bCs/>
          <w:sz w:val="32"/>
          <w:szCs w:val="32"/>
        </w:rPr>
        <w:t>年重点工作</w:t>
      </w:r>
    </w:p>
    <w:p w14:paraId="584DF620">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理</w:t>
      </w:r>
      <w:r>
        <w:rPr>
          <w:rFonts w:hint="default" w:ascii="仿宋_GB2312" w:eastAsia="仿宋_GB2312"/>
          <w:sz w:val="32"/>
          <w:szCs w:val="32"/>
          <w:lang w:val="en-US" w:eastAsia="zh-CN"/>
        </w:rPr>
        <w:t>县人民法院将坚持以习近平新时代中国特色社会主义思想为指导，全面贯彻党的二十大及二十届历次全会精神，坚定拥护</w:t>
      </w:r>
      <w:r>
        <w:rPr>
          <w:rFonts w:hint="eastAsia" w:ascii="仿宋_GB2312" w:eastAsia="仿宋_GB2312"/>
          <w:sz w:val="32"/>
          <w:szCs w:val="32"/>
          <w:lang w:val="en-US" w:eastAsia="zh-CN"/>
        </w:rPr>
        <w:t>“</w:t>
      </w:r>
      <w:r>
        <w:rPr>
          <w:rFonts w:hint="default" w:ascii="仿宋_GB2312" w:eastAsia="仿宋_GB2312"/>
          <w:sz w:val="32"/>
          <w:szCs w:val="32"/>
          <w:lang w:val="en-US" w:eastAsia="zh-CN"/>
        </w:rPr>
        <w:t>两个确立</w:t>
      </w:r>
      <w:r>
        <w:rPr>
          <w:rFonts w:hint="eastAsia" w:ascii="仿宋_GB2312" w:eastAsia="仿宋_GB2312"/>
          <w:sz w:val="32"/>
          <w:szCs w:val="32"/>
          <w:lang w:val="en-US" w:eastAsia="zh-CN"/>
        </w:rPr>
        <w:t>”</w:t>
      </w:r>
      <w:r>
        <w:rPr>
          <w:rFonts w:hint="default" w:ascii="仿宋_GB2312" w:eastAsia="仿宋_GB2312"/>
          <w:sz w:val="32"/>
          <w:szCs w:val="32"/>
          <w:lang w:val="en-US" w:eastAsia="zh-CN"/>
        </w:rPr>
        <w:t>，做到</w:t>
      </w:r>
      <w:r>
        <w:rPr>
          <w:rFonts w:hint="eastAsia" w:ascii="仿宋_GB2312" w:eastAsia="仿宋_GB2312"/>
          <w:sz w:val="32"/>
          <w:szCs w:val="32"/>
          <w:lang w:val="en-US" w:eastAsia="zh-CN"/>
        </w:rPr>
        <w:t>“</w:t>
      </w:r>
      <w:r>
        <w:rPr>
          <w:rFonts w:hint="default" w:ascii="仿宋_GB2312" w:eastAsia="仿宋_GB2312"/>
          <w:sz w:val="32"/>
          <w:szCs w:val="32"/>
          <w:lang w:val="en-US" w:eastAsia="zh-CN"/>
        </w:rPr>
        <w:t>两个维护</w:t>
      </w:r>
      <w:r>
        <w:rPr>
          <w:rFonts w:hint="eastAsia" w:ascii="仿宋_GB2312" w:eastAsia="仿宋_GB2312"/>
          <w:sz w:val="32"/>
          <w:szCs w:val="32"/>
          <w:lang w:val="en-US" w:eastAsia="zh-CN"/>
        </w:rPr>
        <w:t>”</w:t>
      </w:r>
      <w:r>
        <w:rPr>
          <w:rFonts w:hint="default" w:ascii="仿宋_GB2312" w:eastAsia="仿宋_GB2312"/>
          <w:sz w:val="32"/>
          <w:szCs w:val="32"/>
          <w:lang w:val="en-US" w:eastAsia="zh-CN"/>
        </w:rPr>
        <w:t>，坚持党中央集中统一领导这个最高政治原则，</w:t>
      </w:r>
      <w:r>
        <w:rPr>
          <w:rFonts w:hint="eastAsia" w:ascii="仿宋_GB2312" w:eastAsia="仿宋_GB2312"/>
          <w:sz w:val="32"/>
          <w:szCs w:val="32"/>
          <w:lang w:val="en-US" w:eastAsia="zh-CN"/>
        </w:rPr>
        <w:t>锚定“一廊三区·吉祥理县”新思路新布局，</w:t>
      </w:r>
      <w:r>
        <w:rPr>
          <w:rFonts w:hint="default" w:ascii="仿宋_GB2312" w:eastAsia="仿宋_GB2312"/>
          <w:sz w:val="32"/>
          <w:szCs w:val="32"/>
          <w:lang w:val="en-US" w:eastAsia="zh-CN"/>
        </w:rPr>
        <w:t>不断加强新时代审判工作，为理县高质量发展提供有力司法保障。</w:t>
      </w:r>
    </w:p>
    <w:p w14:paraId="47A4F5B1">
      <w:pPr>
        <w:ind w:firstLine="643" w:firstLineChars="200"/>
        <w:rPr>
          <w:rFonts w:hint="eastAsia" w:ascii="仿宋_GB2312" w:eastAsia="仿宋_GB2312"/>
          <w:sz w:val="32"/>
          <w:szCs w:val="32"/>
          <w:lang w:val="en-US" w:eastAsia="zh-CN"/>
        </w:rPr>
      </w:pPr>
      <w:r>
        <w:rPr>
          <w:rFonts w:hint="eastAsia" w:ascii="仿宋_GB2312" w:eastAsia="仿宋_GB2312"/>
          <w:b/>
          <w:bCs/>
          <w:sz w:val="32"/>
          <w:szCs w:val="32"/>
          <w:lang w:val="en-US" w:eastAsia="zh-CN"/>
        </w:rPr>
        <w:t>一是以更高站位把牢政治方向。</w:t>
      </w:r>
      <w:r>
        <w:rPr>
          <w:rFonts w:hint="eastAsia" w:ascii="仿宋_GB2312" w:eastAsia="仿宋_GB2312"/>
          <w:sz w:val="32"/>
          <w:szCs w:val="32"/>
          <w:lang w:val="en-US" w:eastAsia="zh-CN"/>
        </w:rPr>
        <w:t>严格执行《中国共产党政法工作条例》，</w:t>
      </w:r>
      <w:r>
        <w:rPr>
          <w:rFonts w:hint="default" w:ascii="仿宋_GB2312" w:eastAsia="仿宋_GB2312"/>
          <w:sz w:val="32"/>
          <w:szCs w:val="32"/>
          <w:lang w:val="en-US" w:eastAsia="zh-CN"/>
        </w:rPr>
        <w:t>认真落实</w:t>
      </w:r>
      <w:r>
        <w:rPr>
          <w:rFonts w:hint="eastAsia" w:ascii="仿宋_GB2312" w:eastAsia="仿宋_GB2312"/>
          <w:sz w:val="32"/>
          <w:szCs w:val="32"/>
          <w:lang w:val="en-US" w:eastAsia="zh-CN"/>
        </w:rPr>
        <w:t>重大事项请示报告</w:t>
      </w:r>
      <w:r>
        <w:rPr>
          <w:rFonts w:hint="default" w:ascii="仿宋_GB2312" w:eastAsia="仿宋_GB2312"/>
          <w:sz w:val="32"/>
          <w:szCs w:val="32"/>
          <w:lang w:val="en-US" w:eastAsia="zh-CN"/>
        </w:rPr>
        <w:t>制度</w:t>
      </w:r>
      <w:r>
        <w:rPr>
          <w:rFonts w:hint="eastAsia" w:ascii="仿宋_GB2312" w:eastAsia="仿宋_GB2312"/>
          <w:sz w:val="32"/>
          <w:szCs w:val="32"/>
          <w:lang w:val="en-US" w:eastAsia="zh-CN"/>
        </w:rPr>
        <w:t>，确保中央、省、州、县委决策部署在法院落地见效。扛实党风廉政建设与意识形态工作主体责任，深化党建与审判业务深度融合，以高质量党建引领工作高质量发展。</w:t>
      </w:r>
    </w:p>
    <w:p w14:paraId="2F5B3D73">
      <w:pPr>
        <w:ind w:firstLine="643" w:firstLineChars="200"/>
        <w:rPr>
          <w:rFonts w:hint="eastAsia" w:ascii="仿宋_GB2312" w:eastAsia="仿宋_GB2312"/>
          <w:sz w:val="32"/>
          <w:szCs w:val="32"/>
          <w:lang w:val="en-US" w:eastAsia="zh-CN"/>
        </w:rPr>
      </w:pPr>
      <w:r>
        <w:rPr>
          <w:rFonts w:hint="eastAsia" w:ascii="仿宋_GB2312" w:eastAsia="仿宋_GB2312"/>
          <w:b/>
          <w:bCs/>
          <w:sz w:val="32"/>
          <w:szCs w:val="32"/>
          <w:lang w:val="en-US" w:eastAsia="zh-CN"/>
        </w:rPr>
        <w:t>二是以更强担当服务发展大局。</w:t>
      </w:r>
      <w:r>
        <w:rPr>
          <w:rFonts w:hint="eastAsia" w:ascii="仿宋_GB2312" w:eastAsia="仿宋_GB2312"/>
          <w:sz w:val="32"/>
          <w:szCs w:val="32"/>
          <w:lang w:val="en-US" w:eastAsia="zh-CN"/>
        </w:rPr>
        <w:t>贯彻总体国家安全观，依法惩治刑事犯罪，常态化开展扫黑除恶，</w:t>
      </w:r>
      <w:r>
        <w:rPr>
          <w:rFonts w:hint="default" w:ascii="仿宋_GB2312" w:eastAsia="仿宋_GB2312"/>
          <w:sz w:val="32"/>
          <w:szCs w:val="32"/>
          <w:lang w:val="en-US" w:eastAsia="zh-CN"/>
        </w:rPr>
        <w:t>为建设</w:t>
      </w:r>
      <w:r>
        <w:rPr>
          <w:rFonts w:hint="eastAsia" w:ascii="仿宋_GB2312" w:eastAsia="仿宋_GB2312"/>
          <w:sz w:val="32"/>
          <w:szCs w:val="32"/>
          <w:lang w:val="en-US" w:eastAsia="zh-CN"/>
        </w:rPr>
        <w:t>平安理县</w:t>
      </w:r>
      <w:r>
        <w:rPr>
          <w:rFonts w:hint="default" w:ascii="仿宋_GB2312" w:eastAsia="仿宋_GB2312"/>
          <w:sz w:val="32"/>
          <w:szCs w:val="32"/>
          <w:lang w:val="en-US" w:eastAsia="zh-CN"/>
        </w:rPr>
        <w:t>提供坚实保障。</w:t>
      </w:r>
      <w:r>
        <w:rPr>
          <w:rFonts w:hint="eastAsia" w:ascii="仿宋_GB2312" w:eastAsia="仿宋_GB2312"/>
          <w:sz w:val="32"/>
          <w:szCs w:val="32"/>
          <w:lang w:val="en-US" w:eastAsia="zh-CN"/>
        </w:rPr>
        <w:t>紧扣县委中心工作，妥善审理涉企纠纷，优化法治化营商环境</w:t>
      </w:r>
      <w:r>
        <w:rPr>
          <w:rFonts w:hint="default" w:ascii="仿宋_GB2312" w:eastAsia="仿宋_GB2312"/>
          <w:sz w:val="32"/>
          <w:szCs w:val="32"/>
          <w:lang w:val="en-US" w:eastAsia="zh-CN"/>
        </w:rPr>
        <w:t>，</w:t>
      </w:r>
      <w:r>
        <w:rPr>
          <w:rFonts w:hint="eastAsia" w:ascii="仿宋_GB2312" w:eastAsia="仿宋_GB2312"/>
          <w:sz w:val="32"/>
          <w:szCs w:val="32"/>
          <w:lang w:val="en-US" w:eastAsia="zh-CN"/>
        </w:rPr>
        <w:t>平等保护市场主体权益。</w:t>
      </w:r>
      <w:r>
        <w:rPr>
          <w:rFonts w:hint="default" w:ascii="仿宋_GB2312" w:eastAsia="仿宋_GB2312"/>
          <w:sz w:val="32"/>
          <w:szCs w:val="32"/>
          <w:lang w:val="en-US" w:eastAsia="zh-CN"/>
        </w:rPr>
        <w:t>依法审理</w:t>
      </w:r>
      <w:r>
        <w:rPr>
          <w:rFonts w:hint="eastAsia" w:ascii="仿宋_GB2312" w:eastAsia="仿宋_GB2312"/>
          <w:sz w:val="32"/>
          <w:szCs w:val="32"/>
          <w:lang w:val="en-US" w:eastAsia="zh-CN"/>
        </w:rPr>
        <w:t>破产</w:t>
      </w:r>
      <w:r>
        <w:rPr>
          <w:rFonts w:hint="default" w:ascii="仿宋_GB2312" w:eastAsia="仿宋_GB2312"/>
          <w:sz w:val="32"/>
          <w:szCs w:val="32"/>
          <w:lang w:val="en-US" w:eastAsia="zh-CN"/>
        </w:rPr>
        <w:t>案件</w:t>
      </w:r>
      <w:r>
        <w:rPr>
          <w:rFonts w:hint="eastAsia" w:ascii="仿宋_GB2312" w:eastAsia="仿宋_GB2312"/>
          <w:sz w:val="32"/>
          <w:szCs w:val="32"/>
          <w:lang w:val="en-US" w:eastAsia="zh-CN"/>
        </w:rPr>
        <w:t>，</w:t>
      </w:r>
      <w:r>
        <w:rPr>
          <w:rFonts w:hint="default" w:ascii="仿宋_GB2312" w:eastAsia="仿宋_GB2312"/>
          <w:sz w:val="32"/>
          <w:szCs w:val="32"/>
          <w:lang w:val="en-US" w:eastAsia="zh-CN"/>
        </w:rPr>
        <w:t>优化市场资源配置</w:t>
      </w:r>
      <w:r>
        <w:rPr>
          <w:rFonts w:hint="eastAsia" w:ascii="仿宋_GB2312" w:eastAsia="仿宋_GB2312"/>
          <w:sz w:val="32"/>
          <w:szCs w:val="32"/>
          <w:lang w:val="en-US" w:eastAsia="zh-CN"/>
        </w:rPr>
        <w:t>。深化府院联动，助推法治政府建设。积极融入社会治理，助力更高水平法治理县建设。</w:t>
      </w:r>
    </w:p>
    <w:p w14:paraId="1EADC150">
      <w:pPr>
        <w:ind w:firstLine="643" w:firstLineChars="200"/>
        <w:rPr>
          <w:rFonts w:hint="default" w:ascii="仿宋_GB2312" w:eastAsia="仿宋_GB2312"/>
          <w:sz w:val="32"/>
          <w:szCs w:val="32"/>
          <w:lang w:val="en-US" w:eastAsia="zh-CN"/>
        </w:rPr>
      </w:pPr>
      <w:bookmarkStart w:id="0" w:name="OLE_LINK79"/>
      <w:r>
        <w:rPr>
          <w:rFonts w:hint="eastAsia" w:ascii="仿宋_GB2312" w:eastAsia="仿宋_GB2312"/>
          <w:b/>
          <w:bCs/>
          <w:sz w:val="32"/>
          <w:szCs w:val="32"/>
          <w:lang w:val="en-US" w:eastAsia="zh-CN"/>
        </w:rPr>
        <w:t>三是</w:t>
      </w:r>
      <w:bookmarkEnd w:id="0"/>
      <w:r>
        <w:rPr>
          <w:rFonts w:hint="eastAsia" w:ascii="仿宋_GB2312" w:eastAsia="仿宋_GB2312"/>
          <w:b/>
          <w:bCs/>
          <w:sz w:val="32"/>
          <w:szCs w:val="32"/>
          <w:lang w:val="en-US" w:eastAsia="zh-CN"/>
        </w:rPr>
        <w:t>以更实举措深化司法为民。</w:t>
      </w:r>
      <w:r>
        <w:rPr>
          <w:rFonts w:hint="eastAsia" w:ascii="仿宋_GB2312" w:eastAsia="仿宋_GB2312"/>
          <w:sz w:val="32"/>
          <w:szCs w:val="32"/>
          <w:lang w:val="en-US" w:eastAsia="zh-CN"/>
        </w:rPr>
        <w:t>树牢“如我在诉”理念，深化“枫桥式人民法庭”创建，优化诉讼服务体系，强化民生司法保障。紧盯“切实解决执行难”目标，持续攻坚执行难题。做实“石榴籽+微网实格”</w:t>
      </w:r>
      <w:r>
        <w:rPr>
          <w:rFonts w:hint="default" w:ascii="仿宋_GB2312" w:eastAsia="仿宋_GB2312"/>
          <w:sz w:val="32"/>
          <w:szCs w:val="32"/>
          <w:lang w:val="en-US" w:eastAsia="zh-CN"/>
        </w:rPr>
        <w:t>工作</w:t>
      </w:r>
      <w:r>
        <w:rPr>
          <w:rFonts w:hint="eastAsia" w:ascii="仿宋_GB2312" w:eastAsia="仿宋_GB2312"/>
          <w:sz w:val="32"/>
          <w:szCs w:val="32"/>
          <w:lang w:val="en-US" w:eastAsia="zh-CN"/>
        </w:rPr>
        <w:t>机制，提升矛盾化解效能。结合典型案例，</w:t>
      </w:r>
      <w:r>
        <w:rPr>
          <w:rFonts w:hint="default" w:ascii="仿宋_GB2312" w:eastAsia="仿宋_GB2312"/>
          <w:sz w:val="32"/>
          <w:szCs w:val="32"/>
          <w:lang w:val="en-US" w:eastAsia="zh-CN"/>
        </w:rPr>
        <w:t>创新宣传形式，达到</w:t>
      </w:r>
      <w:r>
        <w:rPr>
          <w:rFonts w:hint="eastAsia" w:ascii="仿宋_GB2312" w:eastAsia="仿宋_GB2312"/>
          <w:sz w:val="32"/>
          <w:szCs w:val="32"/>
          <w:lang w:val="en-US" w:eastAsia="zh-CN"/>
        </w:rPr>
        <w:t>“</w:t>
      </w:r>
      <w:r>
        <w:rPr>
          <w:rFonts w:hint="default" w:ascii="仿宋_GB2312" w:eastAsia="仿宋_GB2312"/>
          <w:sz w:val="32"/>
          <w:szCs w:val="32"/>
          <w:lang w:val="en-US" w:eastAsia="zh-CN"/>
        </w:rPr>
        <w:t>审理一案、教育一片</w:t>
      </w:r>
      <w:r>
        <w:rPr>
          <w:rFonts w:hint="eastAsia" w:ascii="仿宋_GB2312" w:eastAsia="仿宋_GB2312"/>
          <w:sz w:val="32"/>
          <w:szCs w:val="32"/>
          <w:lang w:val="en-US" w:eastAsia="zh-CN"/>
        </w:rPr>
        <w:t>”</w:t>
      </w:r>
      <w:r>
        <w:rPr>
          <w:rFonts w:hint="default" w:ascii="仿宋_GB2312" w:eastAsia="仿宋_GB2312"/>
          <w:sz w:val="32"/>
          <w:szCs w:val="32"/>
          <w:lang w:val="en-US" w:eastAsia="zh-CN"/>
        </w:rPr>
        <w:t>的普法效果。</w:t>
      </w:r>
      <w:bookmarkStart w:id="1" w:name="OLE_LINK81"/>
    </w:p>
    <w:p w14:paraId="053720BC">
      <w:pPr>
        <w:ind w:firstLine="643" w:firstLineChars="200"/>
        <w:rPr>
          <w:rFonts w:hint="eastAsia" w:ascii="仿宋_GB2312" w:eastAsia="仿宋_GB2312"/>
          <w:sz w:val="32"/>
          <w:szCs w:val="32"/>
          <w:lang w:val="en-US" w:eastAsia="zh-CN"/>
        </w:rPr>
      </w:pPr>
      <w:r>
        <w:rPr>
          <w:rFonts w:hint="eastAsia" w:ascii="仿宋_GB2312" w:eastAsia="仿宋_GB2312"/>
          <w:b/>
          <w:bCs/>
          <w:sz w:val="32"/>
          <w:szCs w:val="32"/>
          <w:lang w:val="en-US" w:eastAsia="zh-CN"/>
        </w:rPr>
        <w:t>四</w:t>
      </w:r>
      <w:bookmarkEnd w:id="1"/>
      <w:r>
        <w:rPr>
          <w:rFonts w:hint="eastAsia" w:ascii="仿宋_GB2312" w:eastAsia="仿宋_GB2312"/>
          <w:b/>
          <w:bCs/>
          <w:sz w:val="32"/>
          <w:szCs w:val="32"/>
          <w:lang w:val="en-US" w:eastAsia="zh-CN"/>
        </w:rPr>
        <w:t>是以更高标准提升审判质效。</w:t>
      </w:r>
      <w:r>
        <w:rPr>
          <w:rFonts w:hint="eastAsia" w:ascii="仿宋_GB2312" w:eastAsia="仿宋_GB2312"/>
          <w:sz w:val="32"/>
          <w:szCs w:val="32"/>
          <w:lang w:val="en-US" w:eastAsia="zh-CN"/>
        </w:rPr>
        <w:t>聚焦“公正与效率”主题，强化案件态势研判、关键节点管控与办案流程优化，通过专项培训、常态化评查破解质效短板。压实院庭长监管职责，细化“四类案件”全流程监管机制。全面推进“繁简分流、轻重分离、快慢分道”，实现办案质量、效率、效果同步提升。</w:t>
      </w:r>
    </w:p>
    <w:p w14:paraId="7ADBED08">
      <w:pPr>
        <w:ind w:firstLine="643" w:firstLineChars="200"/>
        <w:rPr>
          <w:rFonts w:hint="default" w:ascii="仿宋_GB2312" w:eastAsia="仿宋_GB2312"/>
          <w:sz w:val="32"/>
          <w:szCs w:val="32"/>
          <w:lang w:val="en-US" w:eastAsia="zh-CN"/>
        </w:rPr>
      </w:pPr>
      <w:r>
        <w:rPr>
          <w:rFonts w:hint="eastAsia" w:ascii="仿宋_GB2312" w:eastAsia="仿宋_GB2312"/>
          <w:b/>
          <w:bCs/>
          <w:sz w:val="32"/>
          <w:szCs w:val="32"/>
          <w:lang w:val="en-US" w:eastAsia="zh-CN"/>
        </w:rPr>
        <w:t>五是以更严</w:t>
      </w:r>
      <w:r>
        <w:rPr>
          <w:rFonts w:hint="default" w:ascii="仿宋_GB2312" w:eastAsia="仿宋_GB2312"/>
          <w:b/>
          <w:bCs/>
          <w:sz w:val="32"/>
          <w:szCs w:val="32"/>
          <w:lang w:val="en-US" w:eastAsia="zh-CN"/>
        </w:rPr>
        <w:t>要求</w:t>
      </w:r>
      <w:r>
        <w:rPr>
          <w:rFonts w:hint="eastAsia" w:ascii="仿宋_GB2312" w:eastAsia="仿宋_GB2312"/>
          <w:b/>
          <w:bCs/>
          <w:sz w:val="32"/>
          <w:szCs w:val="32"/>
          <w:lang w:val="en-US" w:eastAsia="zh-CN"/>
        </w:rPr>
        <w:t>锻造过硬队伍。</w:t>
      </w:r>
      <w:r>
        <w:rPr>
          <w:rFonts w:hint="eastAsia" w:ascii="仿宋_GB2312" w:eastAsia="仿宋_GB2312"/>
          <w:sz w:val="32"/>
          <w:szCs w:val="32"/>
          <w:lang w:val="en-US" w:eastAsia="zh-CN"/>
        </w:rPr>
        <w:t>坚持全面从严管党治院，抓实领导班子建设。纵深推进党风廉政建设，严格执行“三个规定”，健全人员管理监督机制。紧盯革命化</w:t>
      </w:r>
      <w:r>
        <w:rPr>
          <w:rFonts w:hint="default" w:ascii="仿宋_GB2312" w:eastAsia="仿宋_GB2312"/>
          <w:sz w:val="32"/>
          <w:szCs w:val="32"/>
          <w:lang w:val="en-US" w:eastAsia="zh-CN"/>
        </w:rPr>
        <w:t>、</w:t>
      </w:r>
      <w:r>
        <w:rPr>
          <w:rFonts w:hint="eastAsia" w:ascii="仿宋_GB2312" w:eastAsia="仿宋_GB2312"/>
          <w:sz w:val="32"/>
          <w:szCs w:val="32"/>
          <w:lang w:val="en-US" w:eastAsia="zh-CN"/>
        </w:rPr>
        <w:t>正规化</w:t>
      </w:r>
      <w:r>
        <w:rPr>
          <w:rFonts w:hint="default" w:ascii="仿宋_GB2312" w:eastAsia="仿宋_GB2312"/>
          <w:sz w:val="32"/>
          <w:szCs w:val="32"/>
          <w:lang w:val="en-US" w:eastAsia="zh-CN"/>
        </w:rPr>
        <w:t>、</w:t>
      </w:r>
      <w:r>
        <w:rPr>
          <w:rFonts w:hint="eastAsia" w:ascii="仿宋_GB2312" w:eastAsia="仿宋_GB2312"/>
          <w:sz w:val="32"/>
          <w:szCs w:val="32"/>
          <w:lang w:val="en-US" w:eastAsia="zh-CN"/>
        </w:rPr>
        <w:t>专业化</w:t>
      </w:r>
      <w:r>
        <w:rPr>
          <w:rFonts w:hint="default" w:ascii="仿宋_GB2312" w:eastAsia="仿宋_GB2312"/>
          <w:sz w:val="32"/>
          <w:szCs w:val="32"/>
          <w:lang w:val="en-US" w:eastAsia="zh-CN"/>
        </w:rPr>
        <w:t>、</w:t>
      </w:r>
      <w:r>
        <w:rPr>
          <w:rFonts w:hint="eastAsia" w:ascii="仿宋_GB2312" w:eastAsia="仿宋_GB2312"/>
          <w:sz w:val="32"/>
          <w:szCs w:val="32"/>
          <w:lang w:val="en-US" w:eastAsia="zh-CN"/>
        </w:rPr>
        <w:t>职业化要求，统筹抓好干部选用。主动接受监督，锻造忠诚干净担当的法院队伍。</w:t>
      </w:r>
    </w:p>
    <w:p w14:paraId="1809CBD3">
      <w:pPr>
        <w:pStyle w:val="12"/>
        <w:numPr>
          <w:ilvl w:val="0"/>
          <w:numId w:val="1"/>
        </w:numPr>
        <w:ind w:firstLineChars="0"/>
        <w:rPr>
          <w:rFonts w:ascii="黑体" w:eastAsia="黑体"/>
          <w:sz w:val="32"/>
          <w:szCs w:val="32"/>
        </w:rPr>
      </w:pPr>
      <w:r>
        <w:rPr>
          <w:rFonts w:hint="eastAsia" w:ascii="黑体" w:eastAsia="黑体"/>
          <w:sz w:val="32"/>
          <w:szCs w:val="32"/>
        </w:rPr>
        <w:t>部门预算单位构成</w:t>
      </w:r>
    </w:p>
    <w:p w14:paraId="199CC2DD">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理县人民法院属财政全额拨款的行政单位，内设综合办公室、政治部、立案庭、综合审判庭、执行局、法警队6个股室。理县法院机关及全额拨款行政编制为51名，工勤3人。实有在职行政人员44人，工勤4人。临聘人员30人，车辆编制为12辆,实有车辆12辆。</w:t>
      </w:r>
    </w:p>
    <w:p w14:paraId="7603E91B">
      <w:pPr>
        <w:pStyle w:val="12"/>
        <w:ind w:left="720" w:firstLine="0" w:firstLineChars="0"/>
        <w:rPr>
          <w:rFonts w:ascii="黑体" w:eastAsia="黑体"/>
          <w:sz w:val="32"/>
          <w:szCs w:val="32"/>
        </w:rPr>
      </w:pPr>
      <w:r>
        <w:rPr>
          <w:rFonts w:hint="eastAsia" w:ascii="黑体" w:eastAsia="黑体"/>
          <w:sz w:val="32"/>
          <w:szCs w:val="32"/>
        </w:rPr>
        <w:t>三、收支预算情况说明</w:t>
      </w:r>
    </w:p>
    <w:p w14:paraId="7FCFFA3B">
      <w:pPr>
        <w:ind w:firstLine="640" w:firstLineChars="200"/>
        <w:rPr>
          <w:rFonts w:hint="eastAsia" w:ascii="楷体" w:eastAsia="楷体"/>
          <w:sz w:val="32"/>
          <w:szCs w:val="32"/>
        </w:rPr>
      </w:pPr>
      <w:r>
        <w:rPr>
          <w:rFonts w:hint="eastAsia" w:ascii="楷体" w:eastAsia="楷体"/>
          <w:sz w:val="32"/>
          <w:szCs w:val="32"/>
        </w:rPr>
        <w:t>（一）收入预算情况</w:t>
      </w:r>
    </w:p>
    <w:p w14:paraId="775B17BF">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按照综合预算的原则，理县人民法院所有收入和支出均纳入部门预算管理。收入包括：一般公共预算拨款收入1096.39万元；支出包括：公共安全支出790.21万元，社会保障和就业支出164.32万元，卫生健康支出62.21万元，住房保障支出79.65万元。</w:t>
      </w:r>
    </w:p>
    <w:p w14:paraId="6267ACD5">
      <w:pPr>
        <w:pStyle w:val="13"/>
        <w:numPr>
          <w:ilvl w:val="0"/>
          <w:numId w:val="2"/>
        </w:numPr>
        <w:spacing w:before="0" w:line="360" w:lineRule="auto"/>
        <w:ind w:firstLine="660"/>
        <w:rPr>
          <w:rFonts w:hint="eastAsia" w:ascii="楷体" w:hAnsi="Calibri" w:eastAsia="楷体" w:cs="Times New Roman"/>
          <w:kern w:val="2"/>
          <w:sz w:val="32"/>
          <w:szCs w:val="32"/>
          <w:lang w:val="en-US" w:eastAsia="zh-CN" w:bidi="ar-SA"/>
        </w:rPr>
      </w:pPr>
      <w:r>
        <w:rPr>
          <w:rFonts w:hint="eastAsia" w:ascii="楷体" w:hAnsi="Calibri" w:eastAsia="楷体" w:cs="Times New Roman"/>
          <w:kern w:val="2"/>
          <w:sz w:val="32"/>
          <w:szCs w:val="32"/>
          <w:lang w:val="en-US" w:eastAsia="zh-CN" w:bidi="ar-SA"/>
        </w:rPr>
        <w:t>支出预算情况</w:t>
      </w:r>
    </w:p>
    <w:p w14:paraId="55613B8C">
      <w:pPr>
        <w:pStyle w:val="13"/>
        <w:spacing w:before="0" w:line="360" w:lineRule="auto"/>
        <w:ind w:firstLine="660"/>
        <w:rPr>
          <w:rFonts w:hint="default" w:ascii="楷体" w:hAnsi="Calibri" w:eastAsia="楷体" w:cs="Times New Roman"/>
          <w:kern w:val="2"/>
          <w:sz w:val="32"/>
          <w:szCs w:val="32"/>
          <w:lang w:val="en-US" w:eastAsia="zh-CN" w:bidi="ar-SA"/>
        </w:rPr>
      </w:pPr>
      <w:r>
        <w:rPr>
          <w:rFonts w:hint="eastAsia" w:ascii="楷体" w:eastAsia="楷体" w:cs="Times New Roman"/>
          <w:kern w:val="2"/>
          <w:sz w:val="32"/>
          <w:szCs w:val="32"/>
          <w:lang w:val="en-US" w:eastAsia="zh-CN" w:bidi="ar-SA"/>
        </w:rPr>
        <w:t xml:space="preserve"> </w:t>
      </w:r>
      <w:r>
        <w:rPr>
          <w:rFonts w:hint="eastAsia" w:cs="仿宋_GB2312"/>
          <w:kern w:val="2"/>
          <w:sz w:val="32"/>
          <w:szCs w:val="32"/>
          <w:lang w:val="en-US" w:eastAsia="zh-CN"/>
        </w:rPr>
        <w:t>理县人民法院2026年支出预算1096.39万元，其中：基本支出1096.39万元，占100%。</w:t>
      </w:r>
    </w:p>
    <w:p w14:paraId="556E2DF8">
      <w:pPr>
        <w:pStyle w:val="13"/>
        <w:numPr>
          <w:ilvl w:val="0"/>
          <w:numId w:val="1"/>
        </w:numPr>
        <w:spacing w:before="0" w:line="360" w:lineRule="auto"/>
        <w:ind w:left="1360" w:leftChars="0" w:hanging="720" w:firstLineChars="0"/>
        <w:rPr>
          <w:rFonts w:hint="eastAsia" w:ascii="黑体" w:eastAsia="黑体"/>
          <w:sz w:val="32"/>
          <w:szCs w:val="32"/>
        </w:rPr>
      </w:pPr>
      <w:r>
        <w:rPr>
          <w:rFonts w:hint="eastAsia" w:ascii="黑体" w:eastAsia="黑体"/>
          <w:sz w:val="32"/>
          <w:szCs w:val="32"/>
        </w:rPr>
        <w:t>财政拨款收支预算情况说明</w:t>
      </w:r>
    </w:p>
    <w:p w14:paraId="50E15E50">
      <w:pPr>
        <w:pStyle w:val="13"/>
        <w:spacing w:before="0" w:line="360" w:lineRule="auto"/>
        <w:ind w:firstLine="660"/>
        <w:rPr>
          <w:rFonts w:hint="eastAsia" w:cs="仿宋_GB2312"/>
          <w:kern w:val="2"/>
          <w:sz w:val="32"/>
          <w:szCs w:val="32"/>
          <w:lang w:val="en-US" w:eastAsia="zh-CN"/>
        </w:rPr>
      </w:pPr>
      <w:r>
        <w:rPr>
          <w:rFonts w:hint="eastAsia" w:cs="仿宋_GB2312"/>
          <w:kern w:val="2"/>
          <w:sz w:val="32"/>
          <w:szCs w:val="32"/>
          <w:lang w:val="en-US" w:eastAsia="zh-CN"/>
        </w:rPr>
        <w:t>理县人民法院2026年财政拨款收支总预算1096.39万元,比2025年财政拨款收支总预算增加50.36万元，主要原因：招考录入增加3人。收入包括：本年一般公共预算拨款收入1096.39万元；支出包括：公共安全支出790.21万元。</w:t>
      </w:r>
    </w:p>
    <w:p w14:paraId="48A4BF9E">
      <w:pPr>
        <w:ind w:firstLine="640" w:firstLineChars="200"/>
        <w:rPr>
          <w:rFonts w:ascii="黑体" w:eastAsia="黑体"/>
          <w:sz w:val="32"/>
          <w:szCs w:val="32"/>
        </w:rPr>
      </w:pPr>
      <w:r>
        <w:rPr>
          <w:rFonts w:hint="eastAsia" w:ascii="黑体" w:eastAsia="黑体"/>
          <w:sz w:val="32"/>
          <w:szCs w:val="32"/>
        </w:rPr>
        <w:t>五、一般公共预算当年拨款情况说明</w:t>
      </w:r>
    </w:p>
    <w:p w14:paraId="5D16474A">
      <w:pPr>
        <w:pStyle w:val="13"/>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14:paraId="248C3F5E">
      <w:pPr>
        <w:pStyle w:val="13"/>
        <w:spacing w:before="0" w:line="360" w:lineRule="auto"/>
        <w:ind w:firstLine="660"/>
        <w:rPr>
          <w:rFonts w:cs="仿宋_GB2312"/>
          <w:kern w:val="2"/>
          <w:sz w:val="32"/>
          <w:szCs w:val="32"/>
        </w:rPr>
      </w:pPr>
      <w:r>
        <w:rPr>
          <w:rFonts w:hint="eastAsia" w:cs="仿宋_GB2312"/>
          <w:kern w:val="2"/>
          <w:sz w:val="32"/>
          <w:szCs w:val="32"/>
          <w:lang w:val="en-US" w:eastAsia="zh-CN"/>
        </w:rPr>
        <w:t>理县人民法院2026年财政拨款收支总预算1096.39万元,比2025年财政拨款收支总预算增加50.36万元，主要原因：招考录入增加3人。</w:t>
      </w:r>
      <w:r>
        <w:rPr>
          <w:rFonts w:hint="eastAsia" w:cs="仿宋_GB2312"/>
          <w:kern w:val="2"/>
          <w:sz w:val="32"/>
          <w:szCs w:val="32"/>
        </w:rPr>
        <w:t>　　</w:t>
      </w:r>
    </w:p>
    <w:p w14:paraId="113DDC31">
      <w:pPr>
        <w:pStyle w:val="13"/>
        <w:spacing w:before="0" w:line="360" w:lineRule="auto"/>
        <w:ind w:left="638" w:leftChars="304" w:firstLine="0" w:firstLineChars="0"/>
        <w:rPr>
          <w:rFonts w:hint="default" w:eastAsia="仿宋_GB2312" w:cs="仿宋_GB2312"/>
          <w:b/>
          <w:bCs/>
          <w:kern w:val="2"/>
          <w:sz w:val="32"/>
          <w:szCs w:val="32"/>
          <w:lang w:val="en-US" w:eastAsia="zh-CN"/>
        </w:rPr>
      </w:pPr>
      <w:r>
        <w:rPr>
          <w:rFonts w:hint="eastAsia" w:cs="仿宋_GB2312"/>
          <w:b/>
          <w:bCs/>
          <w:kern w:val="2"/>
          <w:sz w:val="32"/>
          <w:szCs w:val="32"/>
        </w:rPr>
        <w:t>一般公共预算当年拨款结构情</w:t>
      </w:r>
      <w:r>
        <w:rPr>
          <w:rFonts w:hint="eastAsia" w:cs="仿宋_GB2312"/>
          <w:b/>
          <w:bCs/>
          <w:kern w:val="2"/>
          <w:sz w:val="32"/>
          <w:szCs w:val="32"/>
          <w:lang w:val="en-US" w:eastAsia="zh-CN"/>
        </w:rPr>
        <w:t xml:space="preserve">况  </w:t>
      </w:r>
    </w:p>
    <w:p w14:paraId="6B524F51">
      <w:pPr>
        <w:pStyle w:val="13"/>
        <w:spacing w:before="0" w:line="360" w:lineRule="auto"/>
        <w:ind w:firstLine="640" w:firstLineChars="200"/>
        <w:rPr>
          <w:rFonts w:hint="eastAsia" w:cs="仿宋_GB2312"/>
          <w:kern w:val="2"/>
          <w:sz w:val="32"/>
          <w:szCs w:val="32"/>
        </w:rPr>
      </w:pPr>
      <w:r>
        <w:rPr>
          <w:rFonts w:hint="eastAsia" w:cs="仿宋_GB2312"/>
          <w:kern w:val="2"/>
          <w:sz w:val="32"/>
          <w:szCs w:val="32"/>
          <w:lang w:val="en-US" w:eastAsia="zh-CN"/>
        </w:rPr>
        <w:t>一般公共预算拨款收入1096.39万元</w:t>
      </w:r>
      <w:r>
        <w:rPr>
          <w:rFonts w:hint="eastAsia" w:cs="仿宋_GB2312"/>
          <w:kern w:val="2"/>
          <w:sz w:val="32"/>
          <w:szCs w:val="32"/>
        </w:rPr>
        <w:t>占</w:t>
      </w:r>
      <w:r>
        <w:rPr>
          <w:rFonts w:hint="eastAsia" w:cs="仿宋_GB2312"/>
          <w:kern w:val="2"/>
          <w:sz w:val="32"/>
          <w:szCs w:val="32"/>
          <w:lang w:val="en-US" w:eastAsia="zh-CN"/>
        </w:rPr>
        <w:t>100</w:t>
      </w:r>
      <w:r>
        <w:rPr>
          <w:rFonts w:hint="eastAsia" w:cs="仿宋_GB2312"/>
          <w:kern w:val="2"/>
          <w:sz w:val="32"/>
          <w:szCs w:val="32"/>
        </w:rPr>
        <w:t>%</w:t>
      </w:r>
      <w:r>
        <w:rPr>
          <w:rFonts w:hint="eastAsia" w:cs="仿宋_GB2312"/>
          <w:kern w:val="2"/>
          <w:sz w:val="32"/>
          <w:szCs w:val="32"/>
          <w:lang w:val="en-US" w:eastAsia="zh-CN"/>
        </w:rPr>
        <w:t>；支出包括：公共安全支出790.21万元，社会保障和就业支出</w:t>
      </w:r>
      <w:r>
        <w:rPr>
          <w:rFonts w:hint="eastAsia" w:ascii="仿宋_GB2312" w:eastAsia="仿宋_GB2312"/>
          <w:sz w:val="32"/>
          <w:szCs w:val="32"/>
          <w:lang w:val="en-US" w:eastAsia="zh-CN"/>
        </w:rPr>
        <w:t>164.32</w:t>
      </w:r>
      <w:r>
        <w:rPr>
          <w:rFonts w:hint="eastAsia" w:cs="仿宋_GB2312"/>
          <w:kern w:val="2"/>
          <w:sz w:val="32"/>
          <w:szCs w:val="32"/>
          <w:lang w:val="en-US" w:eastAsia="zh-CN"/>
        </w:rPr>
        <w:t>万元，卫生健康支出</w:t>
      </w:r>
      <w:r>
        <w:rPr>
          <w:rFonts w:hint="eastAsia" w:ascii="仿宋_GB2312" w:eastAsia="仿宋_GB2312"/>
          <w:sz w:val="32"/>
          <w:szCs w:val="32"/>
          <w:lang w:val="en-US" w:eastAsia="zh-CN"/>
        </w:rPr>
        <w:t>62.21</w:t>
      </w:r>
      <w:r>
        <w:rPr>
          <w:rFonts w:hint="eastAsia" w:cs="仿宋_GB2312"/>
          <w:kern w:val="2"/>
          <w:sz w:val="32"/>
          <w:szCs w:val="32"/>
          <w:lang w:val="en-US" w:eastAsia="zh-CN"/>
        </w:rPr>
        <w:t>万元，住房保障支出</w:t>
      </w:r>
      <w:r>
        <w:rPr>
          <w:rFonts w:hint="eastAsia" w:ascii="仿宋_GB2312" w:eastAsia="仿宋_GB2312"/>
          <w:sz w:val="32"/>
          <w:szCs w:val="32"/>
          <w:lang w:val="en-US" w:eastAsia="zh-CN"/>
        </w:rPr>
        <w:t>79.65</w:t>
      </w:r>
      <w:r>
        <w:rPr>
          <w:rFonts w:hint="eastAsia" w:cs="仿宋_GB2312"/>
          <w:kern w:val="2"/>
          <w:sz w:val="32"/>
          <w:szCs w:val="32"/>
          <w:lang w:val="en-US" w:eastAsia="zh-CN"/>
        </w:rPr>
        <w:t>万元。</w:t>
      </w:r>
    </w:p>
    <w:p w14:paraId="15869C1D">
      <w:pPr>
        <w:pStyle w:val="13"/>
        <w:spacing w:before="0" w:line="360" w:lineRule="auto"/>
        <w:ind w:firstLine="640" w:firstLineChars="200"/>
        <w:rPr>
          <w:rFonts w:hint="eastAsia" w:eastAsia="仿宋_GB2312" w:cs="仿宋_GB2312"/>
          <w:kern w:val="2"/>
          <w:sz w:val="32"/>
          <w:szCs w:val="32"/>
          <w:lang w:val="en-US" w:eastAsia="zh-CN"/>
        </w:rPr>
      </w:pPr>
      <w:r>
        <w:rPr>
          <w:rFonts w:hint="eastAsia" w:cs="仿宋_GB2312"/>
          <w:kern w:val="2"/>
          <w:sz w:val="32"/>
          <w:szCs w:val="32"/>
        </w:rPr>
        <w:t>公共安全支出占</w:t>
      </w:r>
      <w:r>
        <w:rPr>
          <w:rFonts w:hint="eastAsia" w:cs="仿宋_GB2312"/>
          <w:kern w:val="2"/>
          <w:sz w:val="32"/>
          <w:szCs w:val="32"/>
          <w:lang w:val="en-US" w:eastAsia="zh-CN"/>
        </w:rPr>
        <w:t>72.06</w:t>
      </w:r>
      <w:r>
        <w:rPr>
          <w:rFonts w:hint="eastAsia" w:cs="仿宋_GB2312"/>
          <w:kern w:val="2"/>
          <w:sz w:val="32"/>
          <w:szCs w:val="32"/>
        </w:rPr>
        <w:t>%；社会保障和就业支占</w:t>
      </w:r>
      <w:r>
        <w:rPr>
          <w:rFonts w:hint="eastAsia" w:cs="仿宋_GB2312"/>
          <w:kern w:val="2"/>
          <w:sz w:val="32"/>
          <w:szCs w:val="32"/>
          <w:lang w:val="en-US" w:eastAsia="zh-CN"/>
        </w:rPr>
        <w:t>14.98</w:t>
      </w:r>
      <w:r>
        <w:rPr>
          <w:rFonts w:hint="eastAsia" w:cs="仿宋_GB2312"/>
          <w:kern w:val="2"/>
          <w:sz w:val="32"/>
          <w:szCs w:val="32"/>
        </w:rPr>
        <w:t>%；</w:t>
      </w:r>
      <w:r>
        <w:rPr>
          <w:rFonts w:hint="eastAsia" w:cs="仿宋_GB2312"/>
          <w:kern w:val="2"/>
          <w:sz w:val="32"/>
          <w:szCs w:val="32"/>
          <w:lang w:val="en-US" w:eastAsia="zh-CN"/>
        </w:rPr>
        <w:t>卫生健康支出</w:t>
      </w:r>
      <w:r>
        <w:rPr>
          <w:rFonts w:hint="eastAsia" w:cs="仿宋_GB2312"/>
          <w:kern w:val="2"/>
          <w:sz w:val="32"/>
          <w:szCs w:val="32"/>
        </w:rPr>
        <w:t>占</w:t>
      </w:r>
      <w:r>
        <w:rPr>
          <w:rFonts w:hint="eastAsia" w:cs="仿宋_GB2312"/>
          <w:kern w:val="2"/>
          <w:sz w:val="32"/>
          <w:szCs w:val="32"/>
          <w:lang w:val="en-US" w:eastAsia="zh-CN"/>
        </w:rPr>
        <w:t>5.66</w:t>
      </w:r>
      <w:r>
        <w:rPr>
          <w:rFonts w:hint="eastAsia" w:cs="仿宋_GB2312"/>
          <w:kern w:val="2"/>
          <w:sz w:val="32"/>
          <w:szCs w:val="32"/>
        </w:rPr>
        <w:t>%</w:t>
      </w:r>
      <w:r>
        <w:rPr>
          <w:rFonts w:hint="eastAsia" w:cs="仿宋_GB2312"/>
          <w:kern w:val="2"/>
          <w:sz w:val="32"/>
          <w:szCs w:val="32"/>
          <w:lang w:val="en-US" w:eastAsia="zh-CN"/>
        </w:rPr>
        <w:t>，</w:t>
      </w:r>
      <w:r>
        <w:rPr>
          <w:rFonts w:hint="eastAsia" w:cs="仿宋_GB2312"/>
          <w:kern w:val="2"/>
          <w:sz w:val="32"/>
          <w:szCs w:val="32"/>
        </w:rPr>
        <w:t>住房保障支出占</w:t>
      </w:r>
      <w:r>
        <w:rPr>
          <w:rFonts w:hint="eastAsia" w:cs="仿宋_GB2312"/>
          <w:kern w:val="2"/>
          <w:sz w:val="32"/>
          <w:szCs w:val="32"/>
          <w:lang w:val="en-US" w:eastAsia="zh-CN"/>
        </w:rPr>
        <w:t>7.30</w:t>
      </w:r>
      <w:r>
        <w:rPr>
          <w:rFonts w:hint="eastAsia" w:cs="仿宋_GB2312"/>
          <w:kern w:val="2"/>
          <w:sz w:val="32"/>
          <w:szCs w:val="32"/>
        </w:rPr>
        <w:t>%</w:t>
      </w:r>
      <w:r>
        <w:rPr>
          <w:rFonts w:hint="eastAsia" w:cs="仿宋_GB2312"/>
          <w:kern w:val="2"/>
          <w:sz w:val="32"/>
          <w:szCs w:val="32"/>
          <w:lang w:eastAsia="zh-CN"/>
        </w:rPr>
        <w:t>。</w:t>
      </w:r>
    </w:p>
    <w:p w14:paraId="779C4BDE">
      <w:pPr>
        <w:pStyle w:val="13"/>
        <w:numPr>
          <w:ilvl w:val="0"/>
          <w:numId w:val="3"/>
        </w:numPr>
        <w:spacing w:before="0" w:line="360" w:lineRule="auto"/>
        <w:ind w:left="640" w:leftChars="0" w:firstLine="0" w:firstLineChars="0"/>
        <w:rPr>
          <w:rFonts w:hint="eastAsia" w:cs="仿宋_GB2312"/>
          <w:kern w:val="2"/>
          <w:sz w:val="32"/>
          <w:szCs w:val="32"/>
        </w:rPr>
      </w:pPr>
      <w:r>
        <w:rPr>
          <w:rFonts w:hint="eastAsia" w:cs="仿宋_GB2312"/>
          <w:kern w:val="2"/>
          <w:sz w:val="32"/>
          <w:szCs w:val="32"/>
        </w:rPr>
        <w:t>一般公共预算当年拨款具体使用情况</w:t>
      </w:r>
    </w:p>
    <w:p w14:paraId="17966C38">
      <w:pPr>
        <w:ind w:firstLine="640" w:firstLineChars="200"/>
        <w:rPr>
          <w:rFonts w:hint="eastAsia" w:ascii="仿宋_GB2312" w:hAnsi="Calibri"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Calibri" w:eastAsia="仿宋_GB2312" w:cs="仿宋_GB2312"/>
          <w:color w:val="000000" w:themeColor="text1"/>
          <w:kern w:val="2"/>
          <w:sz w:val="32"/>
          <w:szCs w:val="32"/>
          <w:lang w:val="en-US" w:eastAsia="zh-CN" w:bidi="ar-SA"/>
          <w14:textFill>
            <w14:solidFill>
              <w14:schemeClr w14:val="tx1"/>
            </w14:solidFill>
          </w14:textFill>
        </w:rPr>
        <w:t>人员支出</w:t>
      </w:r>
      <w:r>
        <w:rPr>
          <w:rFonts w:hint="eastAsia" w:ascii="仿宋_GB2312" w:eastAsia="仿宋_GB2312" w:cs="仿宋_GB2312"/>
          <w:color w:val="000000" w:themeColor="text1"/>
          <w:kern w:val="2"/>
          <w:sz w:val="32"/>
          <w:szCs w:val="32"/>
          <w:lang w:val="en-US" w:eastAsia="zh-CN" w:bidi="ar-SA"/>
          <w14:textFill>
            <w14:solidFill>
              <w14:schemeClr w14:val="tx1"/>
            </w14:solidFill>
          </w14:textFill>
        </w:rPr>
        <w:t>955.29</w:t>
      </w:r>
      <w:r>
        <w:rPr>
          <w:rFonts w:hint="eastAsia" w:ascii="仿宋_GB2312" w:hAnsi="Calibri" w:eastAsia="仿宋_GB2312" w:cs="仿宋_GB2312"/>
          <w:color w:val="000000" w:themeColor="text1"/>
          <w:kern w:val="2"/>
          <w:sz w:val="32"/>
          <w:szCs w:val="32"/>
          <w:lang w:val="en-US" w:eastAsia="zh-CN" w:bidi="ar-SA"/>
          <w14:textFill>
            <w14:solidFill>
              <w14:schemeClr w14:val="tx1"/>
            </w14:solidFill>
          </w14:textFill>
        </w:rPr>
        <w:t>万元，主要用于：工资福利、养老保险缴费、职业年金缴费、医疗保险缴费、公务员医疗补助缴费等。</w:t>
      </w:r>
    </w:p>
    <w:p w14:paraId="3E7914C2">
      <w:pPr>
        <w:ind w:firstLine="640" w:firstLineChars="200"/>
        <w:rPr>
          <w:rFonts w:hint="eastAsia" w:ascii="仿宋_GB2312" w:hAnsi="Calibri"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仿宋_GB2312"/>
          <w:color w:val="000000" w:themeColor="text1"/>
          <w:kern w:val="2"/>
          <w:sz w:val="32"/>
          <w:szCs w:val="32"/>
          <w:lang w:val="en-US" w:eastAsia="zh-CN" w:bidi="ar-SA"/>
          <w14:textFill>
            <w14:solidFill>
              <w14:schemeClr w14:val="tx1"/>
            </w14:solidFill>
          </w14:textFill>
        </w:rPr>
        <w:t>2.公用支出</w:t>
      </w:r>
      <w:r>
        <w:rPr>
          <w:rFonts w:hint="eastAsia" w:ascii="仿宋_GB2312" w:eastAsia="仿宋_GB2312" w:cs="仿宋_GB2312"/>
          <w:color w:val="000000" w:themeColor="text1"/>
          <w:kern w:val="2"/>
          <w:sz w:val="32"/>
          <w:szCs w:val="32"/>
          <w:lang w:val="en-US" w:eastAsia="zh-CN" w:bidi="ar-SA"/>
          <w14:textFill>
            <w14:solidFill>
              <w14:schemeClr w14:val="tx1"/>
            </w14:solidFill>
          </w14:textFill>
        </w:rPr>
        <w:t>141.11</w:t>
      </w:r>
      <w:r>
        <w:rPr>
          <w:rFonts w:hint="eastAsia" w:ascii="仿宋_GB2312" w:hAnsi="Calibri" w:eastAsia="仿宋_GB2312" w:cs="仿宋_GB2312"/>
          <w:color w:val="000000" w:themeColor="text1"/>
          <w:kern w:val="2"/>
          <w:sz w:val="32"/>
          <w:szCs w:val="32"/>
          <w:lang w:val="en-US" w:eastAsia="zh-CN" w:bidi="ar-SA"/>
          <w14:textFill>
            <w14:solidFill>
              <w14:schemeClr w14:val="tx1"/>
            </w14:solidFill>
          </w14:textFill>
        </w:rPr>
        <w:t>万元，主要用于日常公务运行等。</w:t>
      </w:r>
    </w:p>
    <w:p w14:paraId="2692CB69">
      <w:pPr>
        <w:pStyle w:val="13"/>
        <w:spacing w:before="0" w:line="360" w:lineRule="auto"/>
        <w:ind w:firstLine="660"/>
        <w:rPr>
          <w:rFonts w:ascii="黑体" w:eastAsia="黑体"/>
          <w:sz w:val="32"/>
          <w:szCs w:val="32"/>
        </w:rPr>
      </w:pPr>
      <w:r>
        <w:rPr>
          <w:rFonts w:hint="eastAsia" w:ascii="黑体" w:eastAsia="黑体"/>
          <w:sz w:val="32"/>
          <w:szCs w:val="32"/>
        </w:rPr>
        <w:t>六、一般公共预算基本支出情况说明</w:t>
      </w:r>
    </w:p>
    <w:p w14:paraId="3ADC1E1F">
      <w:pPr>
        <w:pStyle w:val="13"/>
        <w:spacing w:before="0" w:line="360" w:lineRule="auto"/>
        <w:ind w:firstLine="640" w:firstLineChars="200"/>
        <w:rPr>
          <w:rFonts w:cs="仿宋_GB2312"/>
          <w:kern w:val="2"/>
          <w:sz w:val="32"/>
          <w:szCs w:val="32"/>
        </w:rPr>
      </w:pPr>
      <w:r>
        <w:rPr>
          <w:rFonts w:hint="eastAsia" w:cs="仿宋_GB2312"/>
          <w:kern w:val="2"/>
          <w:sz w:val="32"/>
          <w:szCs w:val="32"/>
        </w:rPr>
        <w:t>部门（单位）2026年一般公共预算基本支出1096.39万元，其中：人员经费955.29万元，主要包括：基本工资、津贴补贴、奖金、其他社会保障缴费、绩效工资、机关事业单位基本养老保险缴费、职业年金缴费、其他工资福利支出、离休费、奖励金、住房公积金、其他对个人和家庭的补助支出。</w:t>
      </w:r>
    </w:p>
    <w:p w14:paraId="361AA869">
      <w:pPr>
        <w:pStyle w:val="13"/>
        <w:spacing w:before="0" w:line="360" w:lineRule="auto"/>
        <w:ind w:firstLine="640" w:firstLineChars="200"/>
        <w:rPr>
          <w:rFonts w:ascii="黑体" w:eastAsia="黑体"/>
          <w:sz w:val="32"/>
          <w:szCs w:val="32"/>
        </w:rPr>
      </w:pPr>
      <w:r>
        <w:rPr>
          <w:rFonts w:hint="eastAsia" w:cs="仿宋_GB2312"/>
          <w:kern w:val="2"/>
          <w:sz w:val="32"/>
          <w:szCs w:val="32"/>
        </w:rPr>
        <w:t>公用经费141.11万元，主要包括：办公费、印刷费、手续费、水费、电费、邮电费、差旅费、维修（护）费、租赁费、会议费、培训费、劳务费、工会经费、福利费、其他交通工具运行维护费、其他商品和服务支出。</w:t>
      </w:r>
      <w:r>
        <w:rPr>
          <w:rFonts w:hint="eastAsia" w:cs="仿宋_GB2312"/>
          <w:kern w:val="2"/>
          <w:sz w:val="32"/>
          <w:szCs w:val="32"/>
        </w:rPr>
        <w:br w:type="textWrapping"/>
      </w:r>
      <w:r>
        <w:rPr>
          <w:rFonts w:hint="eastAsia" w:ascii="黑体" w:eastAsia="黑体"/>
          <w:sz w:val="32"/>
          <w:szCs w:val="32"/>
        </w:rPr>
        <w:t xml:space="preserve">    七、“三公”经费财政拨款预算安排情况说明</w:t>
      </w:r>
    </w:p>
    <w:p w14:paraId="0895F398">
      <w:pPr>
        <w:pStyle w:val="13"/>
        <w:spacing w:before="0" w:line="360" w:lineRule="auto"/>
        <w:ind w:firstLine="640" w:firstLineChars="200"/>
        <w:rPr>
          <w:rFonts w:cs="仿宋_GB2312"/>
          <w:kern w:val="2"/>
          <w:sz w:val="32"/>
          <w:szCs w:val="32"/>
        </w:rPr>
      </w:pPr>
      <w:r>
        <w:rPr>
          <w:rFonts w:hint="eastAsia" w:cs="仿宋_GB2312"/>
          <w:kern w:val="2"/>
          <w:sz w:val="32"/>
          <w:szCs w:val="32"/>
        </w:rPr>
        <w:t>部门（单位）2026年“三公”经费财政拨款预算数24.44万元，其中：因公出国（境）经费</w:t>
      </w:r>
      <w:r>
        <w:rPr>
          <w:rFonts w:hint="eastAsia" w:cs="仿宋_GB2312"/>
          <w:kern w:val="2"/>
          <w:sz w:val="32"/>
          <w:szCs w:val="32"/>
          <w:lang w:val="en-US" w:eastAsia="zh-CN"/>
        </w:rPr>
        <w:t>0</w:t>
      </w:r>
      <w:r>
        <w:rPr>
          <w:rFonts w:hint="eastAsia" w:cs="仿宋_GB2312"/>
          <w:kern w:val="2"/>
          <w:sz w:val="32"/>
          <w:szCs w:val="32"/>
        </w:rPr>
        <w:t>万元，公务接待费1.94万元，公务用车购置及运行维护费22.5</w:t>
      </w:r>
      <w:r>
        <w:rPr>
          <w:rFonts w:hint="eastAsia" w:cs="仿宋_GB2312"/>
          <w:kern w:val="2"/>
          <w:sz w:val="32"/>
          <w:szCs w:val="32"/>
          <w:lang w:val="en-US" w:eastAsia="zh-CN"/>
        </w:rPr>
        <w:t>0</w:t>
      </w:r>
      <w:r>
        <w:rPr>
          <w:rFonts w:hint="eastAsia" w:cs="仿宋_GB2312"/>
          <w:kern w:val="2"/>
          <w:sz w:val="32"/>
          <w:szCs w:val="32"/>
        </w:rPr>
        <w:t>万元。</w:t>
      </w:r>
    </w:p>
    <w:p w14:paraId="5602FD73">
      <w:pPr>
        <w:pStyle w:val="13"/>
        <w:spacing w:before="0" w:line="360" w:lineRule="auto"/>
        <w:ind w:firstLine="640" w:firstLineChars="200"/>
        <w:rPr>
          <w:rFonts w:cs="仿宋_GB2312"/>
          <w:kern w:val="2"/>
          <w:sz w:val="32"/>
          <w:szCs w:val="32"/>
        </w:rPr>
      </w:pPr>
      <w:r>
        <w:rPr>
          <w:rFonts w:hint="eastAsia" w:cs="仿宋_GB2312"/>
          <w:kern w:val="2"/>
          <w:sz w:val="32"/>
          <w:szCs w:val="32"/>
        </w:rPr>
        <w:t>（一）2026年因公出国（境）经费</w:t>
      </w:r>
      <w:r>
        <w:rPr>
          <w:rFonts w:hint="eastAsia" w:cs="仿宋_GB2312"/>
          <w:kern w:val="2"/>
          <w:sz w:val="32"/>
          <w:szCs w:val="32"/>
          <w:lang w:val="en-US" w:eastAsia="zh-CN"/>
        </w:rPr>
        <w:t>0</w:t>
      </w:r>
      <w:r>
        <w:rPr>
          <w:rFonts w:hint="eastAsia" w:cs="仿宋_GB2312"/>
          <w:kern w:val="2"/>
          <w:sz w:val="32"/>
          <w:szCs w:val="32"/>
        </w:rPr>
        <w:t>万元。</w:t>
      </w:r>
    </w:p>
    <w:p w14:paraId="73DEEC1E">
      <w:pPr>
        <w:pStyle w:val="13"/>
        <w:spacing w:before="0" w:line="360" w:lineRule="auto"/>
        <w:ind w:firstLine="640" w:firstLineChars="200"/>
        <w:rPr>
          <w:rFonts w:hint="eastAsia"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2026年公务接待经费</w:t>
      </w:r>
      <w:r>
        <w:rPr>
          <w:rFonts w:hint="eastAsia" w:cs="仿宋_GB2312"/>
          <w:kern w:val="2"/>
          <w:sz w:val="32"/>
          <w:szCs w:val="32"/>
        </w:rPr>
        <w:t>1.94</w:t>
      </w:r>
      <w:r>
        <w:rPr>
          <w:rFonts w:hint="eastAsia" w:cs="仿宋_GB2312"/>
          <w:color w:val="000000"/>
          <w:kern w:val="2"/>
          <w:sz w:val="32"/>
          <w:szCs w:val="32"/>
        </w:rPr>
        <w:t>万元。较2025年预算经费</w:t>
      </w:r>
      <w:r>
        <w:rPr>
          <w:rFonts w:hint="eastAsia" w:cs="宋体"/>
          <w:sz w:val="32"/>
          <w:szCs w:val="32"/>
        </w:rPr>
        <w:t>增加</w:t>
      </w:r>
      <w:r>
        <w:rPr>
          <w:rFonts w:hint="eastAsia" w:cs="宋体"/>
          <w:sz w:val="32"/>
          <w:szCs w:val="32"/>
          <w:lang w:val="en-US" w:eastAsia="zh-CN"/>
        </w:rPr>
        <w:t>0.07</w:t>
      </w:r>
      <w:r>
        <w:rPr>
          <w:rFonts w:hint="eastAsia" w:cs="仿宋_GB2312"/>
          <w:color w:val="000000"/>
          <w:kern w:val="2"/>
          <w:sz w:val="32"/>
          <w:szCs w:val="32"/>
        </w:rPr>
        <w:t>万元，</w:t>
      </w:r>
      <w:r>
        <w:rPr>
          <w:rFonts w:hint="eastAsia" w:cs="宋体"/>
          <w:sz w:val="32"/>
          <w:szCs w:val="32"/>
        </w:rPr>
        <w:t>增长</w:t>
      </w:r>
      <w:r>
        <w:rPr>
          <w:rFonts w:hint="eastAsia" w:cs="仿宋_GB2312"/>
          <w:color w:val="000000"/>
          <w:kern w:val="2"/>
          <w:sz w:val="32"/>
          <w:szCs w:val="32"/>
          <w:lang w:val="en-US" w:eastAsia="zh-CN"/>
        </w:rPr>
        <w:t>3.74</w:t>
      </w:r>
      <w:r>
        <w:rPr>
          <w:rFonts w:hint="eastAsia" w:cs="仿宋_GB2312"/>
          <w:color w:val="000000"/>
          <w:kern w:val="2"/>
          <w:sz w:val="32"/>
          <w:szCs w:val="32"/>
        </w:rPr>
        <w:t>%，主要原因</w:t>
      </w:r>
      <w:r>
        <w:rPr>
          <w:rFonts w:hint="eastAsia" w:cs="仿宋_GB2312"/>
          <w:color w:val="000000"/>
          <w:kern w:val="2"/>
          <w:sz w:val="32"/>
          <w:szCs w:val="32"/>
          <w:lang w:val="en-US" w:eastAsia="zh-CN"/>
        </w:rPr>
        <w:t>上级督导、指导频次增多，配套公务接待支出增加。</w:t>
      </w:r>
    </w:p>
    <w:p w14:paraId="2FEFC825">
      <w:pPr>
        <w:pStyle w:val="13"/>
        <w:spacing w:before="0" w:line="360" w:lineRule="auto"/>
        <w:ind w:firstLine="640" w:firstLineChars="200"/>
        <w:rPr>
          <w:rFonts w:hint="eastAsia" w:cs="仿宋_GB2312"/>
          <w:color w:val="000000"/>
          <w:kern w:val="2"/>
          <w:sz w:val="32"/>
          <w:szCs w:val="32"/>
          <w:lang w:eastAsia="zh-CN"/>
        </w:rPr>
      </w:pPr>
      <w:r>
        <w:rPr>
          <w:rFonts w:hint="eastAsia" w:cs="仿宋_GB2312"/>
          <w:color w:val="000000"/>
          <w:kern w:val="2"/>
          <w:sz w:val="32"/>
          <w:szCs w:val="32"/>
        </w:rPr>
        <w:t>（三）2026年公务用车购置及运行维护费</w:t>
      </w:r>
      <w:r>
        <w:rPr>
          <w:rFonts w:hint="eastAsia" w:cs="仿宋_GB2312"/>
          <w:color w:val="000000"/>
          <w:kern w:val="2"/>
          <w:sz w:val="32"/>
          <w:szCs w:val="32"/>
          <w:lang w:val="en-US" w:eastAsia="zh-CN"/>
        </w:rPr>
        <w:t>22.50</w:t>
      </w:r>
      <w:r>
        <w:rPr>
          <w:rFonts w:hint="eastAsia" w:cs="仿宋_GB2312"/>
          <w:color w:val="000000"/>
          <w:kern w:val="2"/>
          <w:sz w:val="32"/>
          <w:szCs w:val="32"/>
        </w:rPr>
        <w:t>万元。较2025年预算经费</w:t>
      </w:r>
      <w:r>
        <w:rPr>
          <w:rFonts w:hint="eastAsia" w:cs="宋体"/>
          <w:sz w:val="32"/>
          <w:szCs w:val="32"/>
          <w:lang w:val="en-US" w:eastAsia="zh-CN"/>
        </w:rPr>
        <w:t>相同，</w:t>
      </w:r>
      <w:bookmarkStart w:id="2" w:name="_GoBack"/>
      <w:bookmarkEnd w:id="2"/>
      <w:r>
        <w:rPr>
          <w:rFonts w:hint="eastAsia" w:cs="仿宋_GB2312"/>
          <w:color w:val="000000"/>
          <w:kern w:val="2"/>
          <w:sz w:val="32"/>
          <w:szCs w:val="32"/>
        </w:rPr>
        <w:t>增长</w:t>
      </w:r>
      <w:r>
        <w:rPr>
          <w:rFonts w:hint="eastAsia" w:cs="仿宋_GB2312"/>
          <w:color w:val="000000"/>
          <w:kern w:val="2"/>
          <w:sz w:val="32"/>
          <w:szCs w:val="32"/>
          <w:lang w:val="en-US" w:eastAsia="zh-CN"/>
        </w:rPr>
        <w:t>0</w:t>
      </w:r>
      <w:r>
        <w:rPr>
          <w:rFonts w:hint="eastAsia" w:cs="仿宋_GB2312"/>
          <w:color w:val="000000"/>
          <w:kern w:val="2"/>
          <w:sz w:val="32"/>
          <w:szCs w:val="32"/>
        </w:rPr>
        <w:t>%</w:t>
      </w:r>
      <w:r>
        <w:rPr>
          <w:rFonts w:hint="eastAsia" w:cs="仿宋_GB2312"/>
          <w:color w:val="000000"/>
          <w:kern w:val="2"/>
          <w:sz w:val="32"/>
          <w:szCs w:val="32"/>
          <w:lang w:eastAsia="zh-CN"/>
        </w:rPr>
        <w:t>。</w:t>
      </w:r>
    </w:p>
    <w:p w14:paraId="1E511B1B">
      <w:pPr>
        <w:pStyle w:val="13"/>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14:paraId="28F083ED">
      <w:pPr>
        <w:pStyle w:val="13"/>
        <w:spacing w:before="0" w:line="360" w:lineRule="auto"/>
        <w:ind w:firstLine="640" w:firstLineChars="200"/>
        <w:rPr>
          <w:rFonts w:cs="仿宋_GB2312"/>
          <w:kern w:val="2"/>
          <w:sz w:val="32"/>
          <w:szCs w:val="32"/>
        </w:rPr>
      </w:pPr>
      <w:r>
        <w:rPr>
          <w:rFonts w:hint="eastAsia" w:cs="仿宋_GB2312"/>
          <w:kern w:val="2"/>
          <w:sz w:val="32"/>
          <w:szCs w:val="32"/>
        </w:rPr>
        <w:t>部门（单位）2026年政府性基金预算拨款安排的支出</w:t>
      </w:r>
      <w:r>
        <w:rPr>
          <w:rFonts w:hint="eastAsia" w:cs="仿宋_GB2312"/>
          <w:kern w:val="2"/>
          <w:sz w:val="32"/>
          <w:szCs w:val="32"/>
          <w:lang w:val="en-US" w:eastAsia="zh-CN"/>
        </w:rPr>
        <w:t>0</w:t>
      </w:r>
      <w:r>
        <w:rPr>
          <w:rFonts w:hint="eastAsia" w:cs="仿宋_GB2312"/>
          <w:kern w:val="2"/>
          <w:sz w:val="32"/>
          <w:szCs w:val="32"/>
        </w:rPr>
        <w:t>万元。较2025年预算经费</w:t>
      </w:r>
      <w:r>
        <w:rPr>
          <w:rFonts w:hint="eastAsia" w:cs="宋体"/>
          <w:sz w:val="32"/>
          <w:szCs w:val="32"/>
          <w:lang w:val="en-US" w:eastAsia="zh-CN"/>
        </w:rPr>
        <w:t>相同</w:t>
      </w:r>
      <w:r>
        <w:rPr>
          <w:rFonts w:hint="eastAsia" w:cs="仿宋_GB2312"/>
          <w:kern w:val="2"/>
          <w:sz w:val="32"/>
          <w:szCs w:val="32"/>
        </w:rPr>
        <w:t>。</w:t>
      </w:r>
    </w:p>
    <w:p w14:paraId="3EBF55C9">
      <w:pPr>
        <w:pStyle w:val="13"/>
        <w:spacing w:before="0" w:line="360" w:lineRule="auto"/>
        <w:ind w:firstLine="640" w:firstLineChars="200"/>
        <w:rPr>
          <w:rFonts w:hint="eastAsia" w:ascii="楷体" w:eastAsia="楷体" w:cs="仿宋_GB2312"/>
          <w:kern w:val="2"/>
          <w:sz w:val="32"/>
          <w:szCs w:val="32"/>
        </w:rPr>
      </w:pPr>
      <w:r>
        <w:rPr>
          <w:rFonts w:hint="eastAsia" w:ascii="黑体" w:eastAsia="黑体"/>
          <w:sz w:val="32"/>
          <w:szCs w:val="32"/>
        </w:rPr>
        <w:t>九、其他重要事项的情况说明</w:t>
      </w:r>
    </w:p>
    <w:p w14:paraId="47F8167B">
      <w:pPr>
        <w:pStyle w:val="13"/>
        <w:spacing w:before="0" w:line="360" w:lineRule="auto"/>
        <w:ind w:firstLine="640" w:firstLineChars="200"/>
        <w:rPr>
          <w:rFonts w:cs="仿宋_GB2312"/>
          <w:color w:val="FF0000"/>
          <w:kern w:val="2"/>
          <w:sz w:val="32"/>
          <w:szCs w:val="32"/>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部门（单位）202</w:t>
      </w:r>
      <w:r>
        <w:rPr>
          <w:rFonts w:hint="eastAsia" w:cs="仿宋_GB2312"/>
          <w:kern w:val="2"/>
          <w:sz w:val="32"/>
          <w:szCs w:val="32"/>
          <w:lang w:val="en-US" w:eastAsia="zh-CN"/>
        </w:rPr>
        <w:t>6</w:t>
      </w:r>
      <w:r>
        <w:rPr>
          <w:rFonts w:hint="eastAsia" w:cs="仿宋_GB2312"/>
          <w:kern w:val="2"/>
          <w:sz w:val="32"/>
          <w:szCs w:val="32"/>
        </w:rPr>
        <w:t>年机关运行经费财政拨款预算为</w:t>
      </w:r>
      <w:r>
        <w:rPr>
          <w:rFonts w:hint="eastAsia" w:cs="仿宋_GB2312"/>
          <w:kern w:val="2"/>
          <w:sz w:val="32"/>
          <w:szCs w:val="32"/>
          <w:lang w:val="en-US" w:eastAsia="zh-CN"/>
        </w:rPr>
        <w:t>141.11</w:t>
      </w:r>
      <w:r>
        <w:rPr>
          <w:rFonts w:hint="eastAsia" w:cs="仿宋_GB2312"/>
          <w:kern w:val="2"/>
          <w:sz w:val="32"/>
          <w:szCs w:val="32"/>
        </w:rPr>
        <w:t>万元，比202</w:t>
      </w:r>
      <w:r>
        <w:rPr>
          <w:rFonts w:hint="eastAsia" w:cs="仿宋_GB2312"/>
          <w:kern w:val="2"/>
          <w:sz w:val="32"/>
          <w:szCs w:val="32"/>
          <w:lang w:val="en-US" w:eastAsia="zh-CN"/>
        </w:rPr>
        <w:t>5</w:t>
      </w:r>
      <w:r>
        <w:rPr>
          <w:rFonts w:hint="eastAsia" w:cs="仿宋_GB2312"/>
          <w:kern w:val="2"/>
          <w:sz w:val="32"/>
          <w:szCs w:val="32"/>
        </w:rPr>
        <w:t>年预算</w:t>
      </w:r>
      <w:r>
        <w:rPr>
          <w:rFonts w:hint="eastAsia" w:cs="宋体"/>
          <w:sz w:val="32"/>
          <w:szCs w:val="32"/>
        </w:rPr>
        <w:t>增加</w:t>
      </w:r>
      <w:r>
        <w:rPr>
          <w:rFonts w:hint="eastAsia" w:cs="宋体"/>
          <w:sz w:val="32"/>
          <w:szCs w:val="32"/>
          <w:lang w:val="en-US" w:eastAsia="zh-CN"/>
        </w:rPr>
        <w:t>4.32</w:t>
      </w:r>
      <w:r>
        <w:rPr>
          <w:rFonts w:hint="eastAsia" w:cs="仿宋_GB2312"/>
          <w:color w:val="000000"/>
          <w:kern w:val="2"/>
          <w:sz w:val="32"/>
          <w:szCs w:val="32"/>
        </w:rPr>
        <w:t>万元，</w:t>
      </w:r>
      <w:r>
        <w:rPr>
          <w:rFonts w:hint="eastAsia" w:cs="仿宋_GB2312"/>
          <w:color w:val="000000"/>
          <w:kern w:val="2"/>
          <w:sz w:val="32"/>
          <w:szCs w:val="32"/>
          <w:lang w:val="en-US" w:eastAsia="zh-CN"/>
        </w:rPr>
        <w:t>增加3.20</w:t>
      </w:r>
      <w:r>
        <w:rPr>
          <w:rFonts w:hint="eastAsia" w:cs="仿宋_GB2312"/>
          <w:color w:val="000000"/>
          <w:kern w:val="2"/>
          <w:sz w:val="32"/>
          <w:szCs w:val="32"/>
        </w:rPr>
        <w:t xml:space="preserve">%。 </w:t>
      </w:r>
    </w:p>
    <w:p w14:paraId="358C08F5">
      <w:pPr>
        <w:pStyle w:val="13"/>
        <w:spacing w:before="0" w:line="360" w:lineRule="auto"/>
        <w:ind w:firstLine="640" w:firstLineChars="200"/>
        <w:rPr>
          <w:rFonts w:hint="eastAsia" w:cs="仿宋_GB2312"/>
          <w:color w:val="000000"/>
          <w:kern w:val="2"/>
          <w:sz w:val="32"/>
          <w:szCs w:val="32"/>
          <w:lang w:eastAsia="zh-CN"/>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6</w:t>
      </w:r>
      <w:r>
        <w:rPr>
          <w:rFonts w:hint="eastAsia" w:cs="仿宋_GB2312"/>
          <w:color w:val="000000"/>
          <w:kern w:val="2"/>
          <w:sz w:val="32"/>
          <w:szCs w:val="32"/>
        </w:rPr>
        <w:t>年</w:t>
      </w:r>
      <w:r>
        <w:rPr>
          <w:rFonts w:hint="eastAsia" w:cs="仿宋_GB2312"/>
          <w:kern w:val="2"/>
          <w:sz w:val="32"/>
          <w:szCs w:val="32"/>
        </w:rPr>
        <w:t>部门（单位）</w:t>
      </w:r>
      <w:r>
        <w:rPr>
          <w:rFonts w:hint="eastAsia" w:cs="仿宋_GB2312"/>
          <w:color w:val="000000"/>
          <w:kern w:val="2"/>
          <w:sz w:val="32"/>
          <w:szCs w:val="32"/>
        </w:rPr>
        <w:t>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万元</w:t>
      </w:r>
      <w:r>
        <w:rPr>
          <w:rFonts w:hint="eastAsia" w:cs="仿宋_GB2312"/>
          <w:color w:val="000000"/>
          <w:kern w:val="2"/>
          <w:sz w:val="32"/>
          <w:szCs w:val="32"/>
          <w:lang w:eastAsia="zh-CN"/>
        </w:rPr>
        <w:t>。</w:t>
      </w:r>
    </w:p>
    <w:p w14:paraId="4213DF27">
      <w:pPr>
        <w:pStyle w:val="13"/>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（三）国有资产占有使用情况</w:t>
      </w:r>
    </w:p>
    <w:p w14:paraId="72A3F54A">
      <w:pPr>
        <w:pStyle w:val="13"/>
        <w:spacing w:before="0" w:line="360" w:lineRule="auto"/>
        <w:ind w:firstLine="640" w:firstLineChars="200"/>
        <w:rPr>
          <w:rFonts w:hint="eastAsia" w:ascii="楷体" w:eastAsia="楷体" w:cs="仿宋_GB2312"/>
          <w:kern w:val="2"/>
          <w:sz w:val="32"/>
          <w:szCs w:val="32"/>
        </w:rPr>
      </w:pPr>
      <w:r>
        <w:rPr>
          <w:rFonts w:hint="eastAsia" w:cs="仿宋_GB2312"/>
          <w:kern w:val="2"/>
          <w:sz w:val="32"/>
          <w:szCs w:val="32"/>
        </w:rPr>
        <w:t>截至202</w:t>
      </w:r>
      <w:r>
        <w:rPr>
          <w:rFonts w:hint="eastAsia" w:cs="仿宋_GB2312"/>
          <w:kern w:val="2"/>
          <w:sz w:val="32"/>
          <w:szCs w:val="32"/>
          <w:lang w:val="en-US" w:eastAsia="zh-CN"/>
        </w:rPr>
        <w:t>5</w:t>
      </w:r>
      <w:r>
        <w:rPr>
          <w:rFonts w:hint="eastAsia" w:cs="仿宋_GB2312"/>
          <w:kern w:val="2"/>
          <w:sz w:val="32"/>
          <w:szCs w:val="32"/>
        </w:rPr>
        <w:t>年12月31日，我单位固定资产3463.0</w:t>
      </w:r>
      <w:r>
        <w:rPr>
          <w:rFonts w:hint="eastAsia" w:cs="仿宋_GB2312"/>
          <w:kern w:val="2"/>
          <w:sz w:val="32"/>
          <w:szCs w:val="32"/>
          <w:lang w:val="en-US" w:eastAsia="zh-CN"/>
        </w:rPr>
        <w:t>3</w:t>
      </w:r>
      <w:r>
        <w:rPr>
          <w:rFonts w:hint="eastAsia" w:cs="仿宋_GB2312"/>
          <w:kern w:val="2"/>
          <w:sz w:val="32"/>
          <w:szCs w:val="32"/>
        </w:rPr>
        <w:t>万元。</w:t>
      </w:r>
    </w:p>
    <w:p w14:paraId="159E30DF">
      <w:pPr>
        <w:pStyle w:val="13"/>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0AABE3F4">
      <w:pPr>
        <w:rPr>
          <w:rFonts w:ascii="仿宋_GB2312" w:eastAsia="仿宋_GB2312" w:cs="仿宋_GB2312"/>
          <w:sz w:val="32"/>
          <w:szCs w:val="32"/>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ˎ̥">
    <w:altName w:val="华文中宋"/>
    <w:panose1 w:val="00000000000000000000"/>
    <w:charset w:val="00"/>
    <w:family w:val="roma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500885">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66176">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295312">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8295312">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943BC">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71BDED"/>
    <w:multiLevelType w:val="singleLevel"/>
    <w:tmpl w:val="CE71BDED"/>
    <w:lvl w:ilvl="0" w:tentative="0">
      <w:start w:val="2"/>
      <w:numFmt w:val="chineseCounting"/>
      <w:suff w:val="nothing"/>
      <w:lvlText w:val="（%1）"/>
      <w:lvlJc w:val="left"/>
      <w:pPr>
        <w:ind w:left="640" w:leftChars="0" w:firstLine="0" w:firstLineChars="0"/>
      </w:pPr>
      <w:rPr>
        <w:rFonts w:hint="eastAsia"/>
      </w:rPr>
    </w:lvl>
  </w:abstractNum>
  <w:abstractNum w:abstractNumId="1">
    <w:nsid w:val="E822FF0E"/>
    <w:multiLevelType w:val="singleLevel"/>
    <w:tmpl w:val="E822FF0E"/>
    <w:lvl w:ilvl="0" w:tentative="0">
      <w:start w:val="2"/>
      <w:numFmt w:val="chineseCounting"/>
      <w:suff w:val="nothing"/>
      <w:lvlText w:val="（%1）"/>
      <w:lvlJc w:val="left"/>
      <w:rPr>
        <w:rFonts w:hint="eastAsia"/>
      </w:rPr>
    </w:lvl>
  </w:abstractNum>
  <w:abstractNum w:abstractNumId="2">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46248DD"/>
    <w:rsid w:val="04836E39"/>
    <w:rsid w:val="04CE1F73"/>
    <w:rsid w:val="0523406D"/>
    <w:rsid w:val="068E3768"/>
    <w:rsid w:val="07091040"/>
    <w:rsid w:val="07097292"/>
    <w:rsid w:val="08C6368D"/>
    <w:rsid w:val="09DC47EA"/>
    <w:rsid w:val="0CAA0BCF"/>
    <w:rsid w:val="0DAE649D"/>
    <w:rsid w:val="0DEE0F90"/>
    <w:rsid w:val="0E7019A5"/>
    <w:rsid w:val="0EB6385C"/>
    <w:rsid w:val="0EDE2DB2"/>
    <w:rsid w:val="0F707EAE"/>
    <w:rsid w:val="10196798"/>
    <w:rsid w:val="10260EB5"/>
    <w:rsid w:val="107A6B0B"/>
    <w:rsid w:val="111E1B8C"/>
    <w:rsid w:val="11812847"/>
    <w:rsid w:val="11D87F8D"/>
    <w:rsid w:val="148D1503"/>
    <w:rsid w:val="14CD18FF"/>
    <w:rsid w:val="15107A3E"/>
    <w:rsid w:val="15121A08"/>
    <w:rsid w:val="16734728"/>
    <w:rsid w:val="16B77EDF"/>
    <w:rsid w:val="17312619"/>
    <w:rsid w:val="193C7053"/>
    <w:rsid w:val="19445F08"/>
    <w:rsid w:val="19616ABA"/>
    <w:rsid w:val="198B7A96"/>
    <w:rsid w:val="19C07C84"/>
    <w:rsid w:val="1BB11F7A"/>
    <w:rsid w:val="1BB13D28"/>
    <w:rsid w:val="1C024584"/>
    <w:rsid w:val="1C0C5403"/>
    <w:rsid w:val="1E7D6144"/>
    <w:rsid w:val="1EF81C6E"/>
    <w:rsid w:val="1FF97A4C"/>
    <w:rsid w:val="20DD736E"/>
    <w:rsid w:val="21417D79"/>
    <w:rsid w:val="22E569AE"/>
    <w:rsid w:val="2443398C"/>
    <w:rsid w:val="25FF38E2"/>
    <w:rsid w:val="261C26E6"/>
    <w:rsid w:val="262D7AF6"/>
    <w:rsid w:val="27005B64"/>
    <w:rsid w:val="27D843EB"/>
    <w:rsid w:val="28B27332"/>
    <w:rsid w:val="291E0523"/>
    <w:rsid w:val="2A7161C2"/>
    <w:rsid w:val="2B870602"/>
    <w:rsid w:val="2C2C11A9"/>
    <w:rsid w:val="2C35005E"/>
    <w:rsid w:val="2C9D1056"/>
    <w:rsid w:val="2EB87D4B"/>
    <w:rsid w:val="2F792957"/>
    <w:rsid w:val="30C82639"/>
    <w:rsid w:val="310D209E"/>
    <w:rsid w:val="313A1C72"/>
    <w:rsid w:val="31850E90"/>
    <w:rsid w:val="32981347"/>
    <w:rsid w:val="33557238"/>
    <w:rsid w:val="336A2CE3"/>
    <w:rsid w:val="33C63C91"/>
    <w:rsid w:val="34C86083"/>
    <w:rsid w:val="359E4EC6"/>
    <w:rsid w:val="360F7B72"/>
    <w:rsid w:val="36D13079"/>
    <w:rsid w:val="382611A3"/>
    <w:rsid w:val="389B393F"/>
    <w:rsid w:val="3A542910"/>
    <w:rsid w:val="3CC176EC"/>
    <w:rsid w:val="3D001FC2"/>
    <w:rsid w:val="3D167A38"/>
    <w:rsid w:val="3DC254CA"/>
    <w:rsid w:val="3FA07A8C"/>
    <w:rsid w:val="3FB86B84"/>
    <w:rsid w:val="3FC65745"/>
    <w:rsid w:val="41110C42"/>
    <w:rsid w:val="416C40CA"/>
    <w:rsid w:val="41D852BC"/>
    <w:rsid w:val="4235270E"/>
    <w:rsid w:val="42D6435A"/>
    <w:rsid w:val="43882D11"/>
    <w:rsid w:val="43E97C54"/>
    <w:rsid w:val="45446EE3"/>
    <w:rsid w:val="4565330A"/>
    <w:rsid w:val="45703A5D"/>
    <w:rsid w:val="4577128F"/>
    <w:rsid w:val="46623CEE"/>
    <w:rsid w:val="4780267D"/>
    <w:rsid w:val="487A3570"/>
    <w:rsid w:val="48DF1625"/>
    <w:rsid w:val="49033566"/>
    <w:rsid w:val="498B5309"/>
    <w:rsid w:val="49935F6C"/>
    <w:rsid w:val="4B162AE9"/>
    <w:rsid w:val="4BE156B5"/>
    <w:rsid w:val="4E035DB6"/>
    <w:rsid w:val="4F18763F"/>
    <w:rsid w:val="50406E4E"/>
    <w:rsid w:val="51B64EEE"/>
    <w:rsid w:val="53560736"/>
    <w:rsid w:val="56312D95"/>
    <w:rsid w:val="56552F27"/>
    <w:rsid w:val="569955E0"/>
    <w:rsid w:val="56DD7674"/>
    <w:rsid w:val="57BB14B0"/>
    <w:rsid w:val="57CE2F91"/>
    <w:rsid w:val="57E02CC4"/>
    <w:rsid w:val="58405511"/>
    <w:rsid w:val="58B24661"/>
    <w:rsid w:val="5998028F"/>
    <w:rsid w:val="5A690D4F"/>
    <w:rsid w:val="5AD36B10"/>
    <w:rsid w:val="5B0373F5"/>
    <w:rsid w:val="5B242EC8"/>
    <w:rsid w:val="5C3A6E47"/>
    <w:rsid w:val="5F074FDA"/>
    <w:rsid w:val="61970898"/>
    <w:rsid w:val="62233ED9"/>
    <w:rsid w:val="650A312E"/>
    <w:rsid w:val="6578743F"/>
    <w:rsid w:val="658A426F"/>
    <w:rsid w:val="67193AFD"/>
    <w:rsid w:val="67A1421E"/>
    <w:rsid w:val="67B04461"/>
    <w:rsid w:val="683A01CF"/>
    <w:rsid w:val="68570D81"/>
    <w:rsid w:val="693764BC"/>
    <w:rsid w:val="693DDF88"/>
    <w:rsid w:val="6D2A6A64"/>
    <w:rsid w:val="700A492A"/>
    <w:rsid w:val="71ED1E0E"/>
    <w:rsid w:val="72D41116"/>
    <w:rsid w:val="74343D24"/>
    <w:rsid w:val="74D177C5"/>
    <w:rsid w:val="753A180E"/>
    <w:rsid w:val="78014865"/>
    <w:rsid w:val="781520BE"/>
    <w:rsid w:val="795D3D1D"/>
    <w:rsid w:val="79BC6C95"/>
    <w:rsid w:val="79E32474"/>
    <w:rsid w:val="7A2F56B9"/>
    <w:rsid w:val="7A440A39"/>
    <w:rsid w:val="7A747570"/>
    <w:rsid w:val="7B242D44"/>
    <w:rsid w:val="7BF70459"/>
    <w:rsid w:val="7CA73C2D"/>
    <w:rsid w:val="7CB9570E"/>
    <w:rsid w:val="7D6E64F9"/>
    <w:rsid w:val="7E1A3F8B"/>
    <w:rsid w:val="7FA501CC"/>
    <w:rsid w:val="CFFFBF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Indent"/>
    <w:basedOn w:val="1"/>
    <w:next w:val="6"/>
    <w:unhideWhenUsed/>
    <w:qFormat/>
    <w:uiPriority w:val="99"/>
    <w:pPr>
      <w:spacing w:after="120"/>
      <w:ind w:left="420" w:leftChars="200"/>
    </w:pPr>
  </w:style>
  <w:style w:type="paragraph" w:styleId="6">
    <w:name w:val="Body Text First Indent 2"/>
    <w:basedOn w:val="5"/>
    <w:next w:val="1"/>
    <w:qFormat/>
    <w:uiPriority w:val="0"/>
    <w:pPr>
      <w:ind w:firstLine="420" w:firstLineChars="200"/>
    </w:pPr>
    <w:rPr>
      <w:rFonts w:ascii="仿宋_GB2312" w:hAnsi="Times New Roman" w:eastAsia="仿宋_GB2312" w:cs="Times New Roman"/>
      <w:sz w:val="32"/>
      <w:szCs w:val="32"/>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2">
    <w:name w:val="List Paragraph"/>
    <w:basedOn w:val="1"/>
    <w:qFormat/>
    <w:uiPriority w:val="0"/>
    <w:pPr>
      <w:ind w:firstLine="200" w:firstLineChars="200"/>
    </w:pPr>
  </w:style>
  <w:style w:type="paragraph" w:customStyle="1" w:styleId="13">
    <w:name w:val="正文文本1"/>
    <w:basedOn w:val="1"/>
    <w:qFormat/>
    <w:uiPriority w:val="0"/>
    <w:pPr>
      <w:spacing w:before="93"/>
    </w:pPr>
    <w:rPr>
      <w:rFonts w:ascii="仿宋_GB2312" w:eastAsia="仿宋_GB2312"/>
      <w:kern w:val="0"/>
      <w:sz w:val="30"/>
      <w:szCs w:val="20"/>
    </w:rPr>
  </w:style>
  <w:style w:type="paragraph" w:customStyle="1" w:styleId="14">
    <w:name w:val="PlainText"/>
    <w:basedOn w:val="1"/>
    <w:next w:val="1"/>
    <w:qFormat/>
    <w:uiPriority w:val="0"/>
    <w:pPr>
      <w:spacing w:line="576" w:lineRule="exact"/>
      <w:textAlignment w:val="baseline"/>
    </w:pPr>
    <w:rPr>
      <w:rFonts w:ascii="宋体" w:hAnsi="Courier New" w:eastAsia="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8</Pages>
  <Words>2783</Words>
  <Characters>2920</Characters>
  <Lines>124</Lines>
  <Paragraphs>51</Paragraphs>
  <TotalTime>7</TotalTime>
  <ScaleCrop>false</ScaleCrop>
  <LinksUpToDate>false</LinksUpToDate>
  <CharactersWithSpaces>2996</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2022-12-30T17:44:00Z</dcterms:created>
  <dc:creator>疯丫头。。</dc:creator>
  <cp:lastModifiedBy>碧海晴天</cp:lastModifiedBy>
  <cp:lastPrinted>2018-01-30T17:39:00Z</cp:lastPrinted>
  <dcterms:modified xsi:type="dcterms:W3CDTF">2026-01-27T08:09:22Z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47867E4A43FBDABEB63B706915A5DF35</vt:lpwstr>
  </property>
  <property fmtid="{D5CDD505-2E9C-101B-9397-08002B2CF9AE}" pid="4" name="KSOTemplateDocerSaveRecord">
    <vt:lpwstr>eyJoZGlkIjoiYTg3Y2MwMTJlMjA4NjM1ZDAwMDdiZmY4MzhiNzRhZjUiLCJ1c2VySWQiOiIyMzY1ODU5MDMifQ==</vt:lpwstr>
  </property>
</Properties>
</file>