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方正小标宋简体" w:hAnsi="宋体" w:eastAsia="方正小标宋简体" w:cs="Times New Roman"/>
          <w:color w:val="000000"/>
          <w:sz w:val="44"/>
          <w:szCs w:val="44"/>
          <w:lang w:eastAsia="zh-CN"/>
        </w:rPr>
      </w:pPr>
      <w:bookmarkStart w:id="0" w:name="_Toc15377426"/>
      <w:bookmarkStart w:id="1" w:name="_Toc15396598"/>
      <w:bookmarkStart w:id="2" w:name="_Toc15377194"/>
      <w:bookmarkStart w:id="3" w:name="_Toc15396476"/>
      <w:bookmarkStart w:id="4" w:name="_Toc20075968"/>
      <w:bookmarkStart w:id="5" w:name="_Toc15306268"/>
      <w:bookmarkStart w:id="6" w:name="_Toc15378442"/>
      <w:r>
        <w:rPr>
          <w:rFonts w:hint="eastAsia" w:ascii="方正小标宋简体" w:hAnsi="宋体" w:eastAsia="方正小标宋简体" w:cs="Times New Roman"/>
          <w:color w:val="000000"/>
          <w:sz w:val="44"/>
          <w:szCs w:val="44"/>
          <w:lang w:eastAsia="zh-CN"/>
        </w:rPr>
        <w:t>茂县人民法院</w:t>
      </w:r>
      <w:bookmarkEnd w:id="0"/>
      <w:bookmarkEnd w:id="1"/>
      <w:bookmarkEnd w:id="2"/>
      <w:bookmarkEnd w:id="3"/>
      <w:bookmarkEnd w:id="4"/>
      <w:bookmarkEnd w:id="5"/>
      <w:bookmarkEnd w:id="6"/>
    </w:p>
    <w:p>
      <w:pPr>
        <w:jc w:val="center"/>
        <w:rPr>
          <w:rFonts w:hint="eastAsia" w:ascii="方正小标宋简体" w:hAnsi="宋体" w:eastAsia="方正小标宋简体" w:cs="Times New Roman"/>
          <w:color w:val="000000"/>
          <w:sz w:val="44"/>
          <w:szCs w:val="44"/>
          <w:lang w:eastAsia="zh-CN"/>
        </w:rPr>
      </w:pPr>
      <w:r>
        <w:rPr>
          <w:rFonts w:hint="eastAsia" w:ascii="方正小标宋简体" w:hAnsi="宋体" w:eastAsia="方正小标宋简体" w:cs="Times New Roman"/>
          <w:color w:val="000000"/>
          <w:sz w:val="44"/>
          <w:szCs w:val="44"/>
          <w:lang w:eastAsia="zh-CN"/>
        </w:rPr>
        <w:t>2023年部门预算</w:t>
      </w:r>
    </w:p>
    <w:p>
      <w:pPr>
        <w:jc w:val="center"/>
        <w:rPr>
          <w:rFonts w:hint="eastAsia" w:ascii="方正小标宋简体" w:hAnsi="宋体" w:eastAsia="方正小标宋简体" w:cs="Times New Roman"/>
          <w:color w:val="000000"/>
          <w:sz w:val="44"/>
          <w:szCs w:val="44"/>
          <w:lang w:eastAsia="zh-CN"/>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widowControl w:val="0"/>
        <w:adjustRightInd w:val="0"/>
        <w:snapToGrid w:val="0"/>
        <w:spacing w:line="576" w:lineRule="exact"/>
        <w:ind w:firstLine="0"/>
        <w:jc w:val="center"/>
        <w:outlineLvl w:val="0"/>
        <w:rPr>
          <w:rFonts w:ascii="仿宋_GB2312" w:hAnsi="宋体" w:eastAsia="仿宋_GB2312"/>
          <w:b/>
          <w:sz w:val="44"/>
          <w:szCs w:val="44"/>
          <w:lang w:eastAsia="zh-CN"/>
        </w:rPr>
      </w:pPr>
      <w:r>
        <w:rPr>
          <w:rFonts w:hint="eastAsia" w:ascii="方正小标宋简体" w:hAnsi="宋体" w:eastAsia="方正小标宋简体" w:cs="Times New Roman"/>
          <w:color w:val="000000"/>
          <w:kern w:val="2"/>
          <w:sz w:val="44"/>
          <w:szCs w:val="44"/>
          <w:lang w:eastAsia="zh-CN"/>
        </w:rPr>
        <w:t>目</w:t>
      </w:r>
      <w:r>
        <w:rPr>
          <w:rFonts w:ascii="方正小标宋简体" w:hAnsi="宋体" w:eastAsia="方正小标宋简体" w:cs="Times New Roman"/>
          <w:color w:val="000000"/>
          <w:kern w:val="2"/>
          <w:sz w:val="44"/>
          <w:szCs w:val="44"/>
          <w:lang w:eastAsia="zh-CN"/>
        </w:rPr>
        <w:t xml:space="preserve">  </w:t>
      </w:r>
      <w:r>
        <w:rPr>
          <w:rFonts w:hint="eastAsia" w:ascii="方正小标宋简体" w:hAnsi="宋体" w:eastAsia="方正小标宋简体" w:cs="Times New Roman"/>
          <w:color w:val="000000"/>
          <w:kern w:val="2"/>
          <w:sz w:val="44"/>
          <w:szCs w:val="44"/>
          <w:lang w:eastAsia="zh-CN"/>
        </w:rPr>
        <w:t>录</w:t>
      </w:r>
      <w:r>
        <w:rPr>
          <w:rFonts w:ascii="仿宋_GB2312" w:eastAsia="仿宋_GB2312"/>
          <w:sz w:val="32"/>
          <w:szCs w:val="32"/>
          <w:lang w:eastAsia="zh-CN"/>
        </w:rPr>
        <w:fldChar w:fldCharType="begin"/>
      </w:r>
      <w:r>
        <w:rPr>
          <w:rFonts w:ascii="仿宋_GB2312" w:eastAsia="仿宋_GB2312"/>
          <w:sz w:val="32"/>
          <w:szCs w:val="32"/>
          <w:lang w:eastAsia="zh-CN"/>
        </w:rPr>
        <w:instrText xml:space="preserve"> TOC \o "1-3" \h \z \u </w:instrText>
      </w:r>
      <w:r>
        <w:rPr>
          <w:rFonts w:ascii="仿宋_GB2312" w:eastAsia="仿宋_GB2312"/>
          <w:sz w:val="32"/>
          <w:szCs w:val="32"/>
          <w:lang w:eastAsia="zh-CN"/>
        </w:rPr>
        <w:fldChar w:fldCharType="separate"/>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"_Toc42693863" </w:instrText>
      </w:r>
      <w:r>
        <w:fldChar w:fldCharType="separate"/>
      </w:r>
      <w:r>
        <w:rPr>
          <w:rStyle w:val="12"/>
          <w:rFonts w:hint="eastAsia" w:ascii="仿宋_GB2312" w:hAnsi="黑体" w:eastAsia="仿宋_GB2312"/>
          <w:sz w:val="32"/>
          <w:szCs w:val="32"/>
        </w:rPr>
        <w:t>一、基本职能及主要工作</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_Toc42693863 \h </w:instrText>
      </w:r>
      <w:r>
        <w:rPr>
          <w:rFonts w:ascii="仿宋_GB2312" w:eastAsia="仿宋_GB2312"/>
          <w:sz w:val="32"/>
          <w:szCs w:val="32"/>
        </w:rPr>
        <w:fldChar w:fldCharType="separate"/>
      </w:r>
      <w:r>
        <w:rPr>
          <w:rFonts w:ascii="仿宋_GB2312" w:eastAsia="仿宋_GB2312"/>
          <w:sz w:val="32"/>
          <w:szCs w:val="32"/>
        </w:rPr>
        <w:t>1</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"_Toc42693864" </w:instrText>
      </w:r>
      <w:r>
        <w:fldChar w:fldCharType="separate"/>
      </w:r>
      <w:r>
        <w:rPr>
          <w:rStyle w:val="12"/>
          <w:rFonts w:hint="eastAsia" w:ascii="仿宋_GB2312" w:hAnsi="仿宋" w:eastAsia="仿宋_GB2312"/>
          <w:bCs/>
          <w:sz w:val="32"/>
          <w:szCs w:val="32"/>
          <w:lang w:eastAsia="zh-CN"/>
        </w:rPr>
        <w:t>（一）部门职能简介</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_Toc42693864 \h </w:instrText>
      </w:r>
      <w:r>
        <w:rPr>
          <w:rFonts w:ascii="仿宋_GB2312" w:eastAsia="仿宋_GB2312"/>
          <w:sz w:val="32"/>
          <w:szCs w:val="32"/>
        </w:rPr>
        <w:fldChar w:fldCharType="separate"/>
      </w:r>
      <w:r>
        <w:rPr>
          <w:rFonts w:ascii="仿宋_GB2312" w:eastAsia="仿宋_GB2312"/>
          <w:sz w:val="32"/>
          <w:szCs w:val="32"/>
        </w:rPr>
        <w:t>1</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"_Toc42693865" </w:instrText>
      </w:r>
      <w:r>
        <w:fldChar w:fldCharType="separate"/>
      </w:r>
      <w:r>
        <w:rPr>
          <w:rStyle w:val="12"/>
          <w:rFonts w:hint="eastAsia" w:ascii="仿宋_GB2312" w:hAnsi="仿宋" w:eastAsia="仿宋_GB2312"/>
          <w:bCs/>
          <w:sz w:val="32"/>
          <w:szCs w:val="32"/>
          <w:lang w:eastAsia="zh-CN"/>
        </w:rPr>
        <w:t>（二）</w:t>
      </w:r>
      <w:r>
        <w:rPr>
          <w:rStyle w:val="12"/>
          <w:rFonts w:ascii="仿宋_GB2312" w:hAnsi="仿宋" w:eastAsia="仿宋_GB2312"/>
          <w:bCs/>
          <w:sz w:val="32"/>
          <w:szCs w:val="32"/>
          <w:lang w:eastAsia="zh-CN"/>
        </w:rPr>
        <w:t>202</w:t>
      </w:r>
      <w:r>
        <w:rPr>
          <w:rStyle w:val="12"/>
          <w:rFonts w:hint="eastAsia" w:ascii="仿宋_GB2312" w:hAnsi="仿宋" w:eastAsia="仿宋_GB2312"/>
          <w:bCs/>
          <w:sz w:val="32"/>
          <w:szCs w:val="32"/>
          <w:lang w:val="en-US" w:eastAsia="zh-CN"/>
        </w:rPr>
        <w:t>3</w:t>
      </w:r>
      <w:r>
        <w:rPr>
          <w:rStyle w:val="12"/>
          <w:rFonts w:hint="eastAsia" w:ascii="仿宋_GB2312" w:hAnsi="仿宋" w:eastAsia="仿宋_GB2312"/>
          <w:bCs/>
          <w:sz w:val="32"/>
          <w:szCs w:val="32"/>
          <w:lang w:eastAsia="zh-CN"/>
        </w:rPr>
        <w:t>年重点工作</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_Toc42693865 \h </w:instrText>
      </w:r>
      <w:r>
        <w:rPr>
          <w:rFonts w:ascii="仿宋_GB2312" w:eastAsia="仿宋_GB2312"/>
          <w:sz w:val="32"/>
          <w:szCs w:val="32"/>
        </w:rPr>
        <w:fldChar w:fldCharType="separate"/>
      </w:r>
      <w:r>
        <w:rPr>
          <w:rFonts w:ascii="仿宋_GB2312" w:eastAsia="仿宋_GB2312"/>
          <w:sz w:val="32"/>
          <w:szCs w:val="32"/>
        </w:rPr>
        <w:t>1</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"_Toc42693866" </w:instrText>
      </w:r>
      <w:r>
        <w:fldChar w:fldCharType="separate"/>
      </w:r>
      <w:r>
        <w:rPr>
          <w:rStyle w:val="12"/>
          <w:rFonts w:hint="eastAsia" w:ascii="仿宋_GB2312" w:hAnsi="黑体" w:eastAsia="仿宋_GB2312"/>
          <w:sz w:val="32"/>
          <w:szCs w:val="32"/>
        </w:rPr>
        <w:t>二、部门预算单位构成</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_Toc42693866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"_Toc42693867" </w:instrText>
      </w:r>
      <w:r>
        <w:fldChar w:fldCharType="separate"/>
      </w:r>
      <w:r>
        <w:rPr>
          <w:rStyle w:val="12"/>
          <w:rFonts w:hint="eastAsia" w:ascii="仿宋_GB2312" w:eastAsia="仿宋_GB2312"/>
          <w:sz w:val="32"/>
          <w:szCs w:val="32"/>
        </w:rPr>
        <w:t>三、收支预算情况说明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_Toc42693867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"_Toc42693868" </w:instrText>
      </w:r>
      <w:r>
        <w:fldChar w:fldCharType="separate"/>
      </w:r>
      <w:r>
        <w:rPr>
          <w:rStyle w:val="12"/>
          <w:rFonts w:hint="eastAsia" w:ascii="仿宋_GB2312" w:hAnsi="仿宋" w:eastAsia="仿宋_GB2312"/>
          <w:bCs/>
          <w:sz w:val="32"/>
          <w:szCs w:val="32"/>
          <w:lang w:eastAsia="zh-CN"/>
        </w:rPr>
        <w:t>（一）收入预算情况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_Toc42693868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"_Toc42693869" </w:instrText>
      </w:r>
      <w:r>
        <w:fldChar w:fldCharType="separate"/>
      </w:r>
      <w:r>
        <w:rPr>
          <w:rStyle w:val="12"/>
          <w:rFonts w:hint="eastAsia" w:ascii="仿宋_GB2312" w:hAnsi="仿宋" w:eastAsia="仿宋_GB2312"/>
          <w:bCs/>
          <w:sz w:val="32"/>
          <w:szCs w:val="32"/>
          <w:lang w:eastAsia="zh-CN"/>
        </w:rPr>
        <w:t>（二）支出预算情况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_Toc42693869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"_Toc42693870" </w:instrText>
      </w:r>
      <w:r>
        <w:fldChar w:fldCharType="separate"/>
      </w:r>
      <w:r>
        <w:rPr>
          <w:rStyle w:val="12"/>
          <w:rFonts w:hint="eastAsia" w:ascii="仿宋_GB2312" w:hAnsi="黑体" w:eastAsia="仿宋_GB2312"/>
          <w:sz w:val="32"/>
          <w:szCs w:val="32"/>
        </w:rPr>
        <w:t>四、财政拨款收支预算情况说明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_Toc42693870 \h </w:instrText>
      </w:r>
      <w:r>
        <w:rPr>
          <w:rFonts w:ascii="仿宋_GB2312" w:eastAsia="仿宋_GB2312"/>
          <w:sz w:val="32"/>
          <w:szCs w:val="32"/>
        </w:rPr>
        <w:fldChar w:fldCharType="separate"/>
      </w:r>
      <w:r>
        <w:rPr>
          <w:rFonts w:ascii="仿宋_GB2312" w:eastAsia="仿宋_GB2312"/>
          <w:sz w:val="32"/>
          <w:szCs w:val="32"/>
        </w:rPr>
        <w:t>3</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"_Toc42693871" </w:instrText>
      </w:r>
      <w:r>
        <w:fldChar w:fldCharType="separate"/>
      </w:r>
      <w:r>
        <w:rPr>
          <w:rStyle w:val="12"/>
          <w:rFonts w:hint="eastAsia" w:ascii="仿宋_GB2312" w:hAnsi="黑体" w:eastAsia="仿宋_GB2312"/>
          <w:sz w:val="32"/>
          <w:szCs w:val="32"/>
        </w:rPr>
        <w:t>五、一般公共预算当年拨款情况说明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_Toc42693871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"_Toc42693872" </w:instrText>
      </w:r>
      <w:r>
        <w:fldChar w:fldCharType="separate"/>
      </w:r>
      <w:r>
        <w:rPr>
          <w:rStyle w:val="12"/>
          <w:rFonts w:hint="eastAsia" w:ascii="仿宋_GB2312" w:hAnsi="仿宋" w:eastAsia="仿宋_GB2312"/>
          <w:bCs/>
          <w:sz w:val="32"/>
          <w:szCs w:val="32"/>
          <w:lang w:eastAsia="zh-CN"/>
        </w:rPr>
        <w:t>（一）一般公共预算当年拨款规模变化情况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_Toc42693872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"_Toc42693873" </w:instrText>
      </w:r>
      <w:r>
        <w:fldChar w:fldCharType="separate"/>
      </w:r>
      <w:r>
        <w:rPr>
          <w:rStyle w:val="12"/>
          <w:rFonts w:hint="eastAsia" w:ascii="仿宋_GB2312" w:hAnsi="仿宋" w:eastAsia="仿宋_GB2312"/>
          <w:bCs/>
          <w:sz w:val="32"/>
          <w:szCs w:val="32"/>
          <w:lang w:eastAsia="zh-CN"/>
        </w:rPr>
        <w:t>（二）一般公共预算当年拨款结构情况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_Toc42693873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"_Toc42693874" </w:instrText>
      </w:r>
      <w:r>
        <w:fldChar w:fldCharType="separate"/>
      </w:r>
      <w:r>
        <w:rPr>
          <w:rStyle w:val="12"/>
          <w:rFonts w:hint="eastAsia" w:ascii="仿宋_GB2312" w:hAnsi="仿宋" w:eastAsia="仿宋_GB2312"/>
          <w:bCs/>
          <w:sz w:val="32"/>
          <w:szCs w:val="32"/>
          <w:lang w:eastAsia="zh-CN"/>
        </w:rPr>
        <w:t>（三）一般公共预算当年拨款具体使用情况</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_Toc42693874 \h </w:instrText>
      </w:r>
      <w:r>
        <w:rPr>
          <w:rFonts w:ascii="仿宋_GB2312" w:eastAsia="仿宋_GB2312"/>
          <w:sz w:val="32"/>
          <w:szCs w:val="32"/>
        </w:rPr>
        <w:fldChar w:fldCharType="separate"/>
      </w:r>
      <w:r>
        <w:rPr>
          <w:rFonts w:ascii="仿宋_GB2312" w:eastAsia="仿宋_GB2312"/>
          <w:sz w:val="32"/>
          <w:szCs w:val="32"/>
        </w:rPr>
        <w:t>4</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"_Toc42693875" </w:instrText>
      </w:r>
      <w:r>
        <w:fldChar w:fldCharType="separate"/>
      </w:r>
      <w:r>
        <w:rPr>
          <w:rStyle w:val="12"/>
          <w:rFonts w:hint="eastAsia" w:ascii="仿宋_GB2312" w:hAnsi="黑体" w:eastAsia="仿宋_GB2312"/>
          <w:sz w:val="32"/>
          <w:szCs w:val="32"/>
        </w:rPr>
        <w:t>六、一般公共预算基本支出情况说明</w:t>
      </w:r>
      <w:r>
        <w:rPr>
          <w:rFonts w:ascii="仿宋_GB2312" w:eastAsia="仿宋_GB2312"/>
          <w:sz w:val="32"/>
          <w:szCs w:val="32"/>
        </w:rPr>
        <w:tab/>
      </w:r>
      <w:r>
        <w:rPr>
          <w:rFonts w:ascii="仿宋_GB2312" w:eastAsia="仿宋_GB2312"/>
          <w:sz w:val="32"/>
          <w:szCs w:val="32"/>
        </w:rPr>
        <w:fldChar w:fldCharType="begin"/>
      </w:r>
      <w:r>
        <w:rPr>
          <w:rFonts w:ascii="仿宋_GB2312" w:eastAsia="仿宋_GB2312"/>
          <w:sz w:val="32"/>
          <w:szCs w:val="32"/>
        </w:rPr>
        <w:instrText xml:space="preserve"> PAGEREF _Toc42693875 \h </w:instrText>
      </w:r>
      <w:r>
        <w:rPr>
          <w:rFonts w:ascii="仿宋_GB2312" w:eastAsia="仿宋_GB2312"/>
          <w:sz w:val="32"/>
          <w:szCs w:val="32"/>
        </w:rPr>
        <w:fldChar w:fldCharType="separate"/>
      </w:r>
      <w:r>
        <w:rPr>
          <w:rFonts w:ascii="仿宋_GB2312" w:eastAsia="仿宋_GB2312"/>
          <w:sz w:val="32"/>
          <w:szCs w:val="32"/>
        </w:rPr>
        <w:t>5</w:t>
      </w:r>
      <w:r>
        <w:rPr>
          <w:rFonts w:ascii="仿宋_GB2312" w:eastAsia="仿宋_GB2312"/>
          <w:sz w:val="32"/>
          <w:szCs w:val="32"/>
        </w:rPr>
        <w:fldChar w:fldCharType="end"/>
      </w:r>
      <w:r>
        <w:rPr>
          <w:rFonts w:ascii="仿宋_GB2312" w:eastAsia="仿宋_GB2312"/>
          <w:sz w:val="32"/>
          <w:szCs w:val="32"/>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"_Toc42693876" </w:instrText>
      </w:r>
      <w:r>
        <w:fldChar w:fldCharType="separate"/>
      </w:r>
      <w:r>
        <w:rPr>
          <w:rStyle w:val="12"/>
          <w:rFonts w:hint="eastAsia" w:ascii="仿宋_GB2312" w:hAnsi="黑体" w:eastAsia="仿宋_GB2312"/>
          <w:sz w:val="32"/>
          <w:szCs w:val="32"/>
        </w:rPr>
        <w:t>七、“三公”经费财政拨款预算安排情况说明</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"_Toc42693877" </w:instrText>
      </w:r>
      <w:r>
        <w:fldChar w:fldCharType="separate"/>
      </w:r>
      <w:r>
        <w:rPr>
          <w:rStyle w:val="12"/>
          <w:rFonts w:hint="eastAsia" w:ascii="仿宋_GB2312" w:hAnsi="黑体" w:eastAsia="仿宋_GB2312"/>
          <w:sz w:val="32"/>
          <w:szCs w:val="32"/>
        </w:rPr>
        <w:t>八、政府性基金预算支出情况说明</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"_Toc42693878" </w:instrText>
      </w:r>
      <w:r>
        <w:fldChar w:fldCharType="separate"/>
      </w:r>
      <w:r>
        <w:rPr>
          <w:rStyle w:val="12"/>
          <w:rFonts w:hint="eastAsia" w:ascii="仿宋_GB2312" w:hAnsi="黑体" w:eastAsia="仿宋_GB2312"/>
          <w:sz w:val="32"/>
          <w:szCs w:val="32"/>
        </w:rPr>
        <w:t>九、其他重要事项的情况说明</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"_Toc42693879" </w:instrText>
      </w:r>
      <w:r>
        <w:fldChar w:fldCharType="separate"/>
      </w:r>
      <w:r>
        <w:rPr>
          <w:rStyle w:val="12"/>
          <w:rFonts w:hint="eastAsia" w:ascii="仿宋_GB2312" w:hAnsi="仿宋" w:eastAsia="仿宋_GB2312"/>
          <w:bCs/>
          <w:sz w:val="32"/>
          <w:szCs w:val="32"/>
          <w:lang w:eastAsia="zh-CN"/>
        </w:rPr>
        <w:t>（一）机关运行经费</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"_Toc42693880" </w:instrText>
      </w:r>
      <w:r>
        <w:fldChar w:fldCharType="separate"/>
      </w:r>
      <w:r>
        <w:rPr>
          <w:rStyle w:val="12"/>
          <w:rFonts w:hint="eastAsia" w:ascii="仿宋_GB2312" w:hAnsi="仿宋" w:eastAsia="仿宋_GB2312"/>
          <w:bCs/>
          <w:sz w:val="32"/>
          <w:szCs w:val="32"/>
          <w:lang w:eastAsia="zh-CN"/>
        </w:rPr>
        <w:t>（二）政府采购情况</w:t>
      </w:r>
      <w:r>
        <w:rPr>
          <w:rFonts w:ascii="仿宋_GB2312" w:eastAsia="仿宋_GB2312"/>
          <w:sz w:val="32"/>
          <w:szCs w:val="32"/>
        </w:rPr>
        <w:tab/>
      </w:r>
      <w:r>
        <w:rPr>
          <w:rFonts w:ascii="仿宋_GB2312" w:eastAsia="仿宋_GB2312"/>
          <w:sz w:val="32"/>
          <w:szCs w:val="32"/>
          <w:lang w:eastAsia="zh-CN"/>
        </w:rPr>
        <w:t>6</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"_Toc42693881" </w:instrText>
      </w:r>
      <w:r>
        <w:fldChar w:fldCharType="separate"/>
      </w:r>
      <w:r>
        <w:rPr>
          <w:rStyle w:val="12"/>
          <w:rFonts w:hint="eastAsia" w:ascii="仿宋_GB2312" w:hAnsi="仿宋" w:eastAsia="仿宋_GB2312"/>
          <w:bCs/>
          <w:sz w:val="32"/>
          <w:szCs w:val="32"/>
          <w:lang w:eastAsia="zh-CN"/>
        </w:rPr>
        <w:t>（三）国有资产占有使用情况</w:t>
      </w:r>
      <w:r>
        <w:rPr>
          <w:rFonts w:ascii="仿宋_GB2312" w:eastAsia="仿宋_GB2312"/>
          <w:sz w:val="32"/>
          <w:szCs w:val="32"/>
        </w:rPr>
        <w:tab/>
      </w:r>
      <w:r>
        <w:rPr>
          <w:rFonts w:ascii="仿宋_GB2312" w:eastAsia="仿宋_GB2312"/>
          <w:sz w:val="32"/>
          <w:szCs w:val="32"/>
          <w:lang w:eastAsia="zh-CN"/>
        </w:rPr>
        <w:t>7</w:t>
      </w:r>
      <w:r>
        <w:rPr>
          <w:rFonts w:ascii="仿宋_GB2312" w:eastAsia="仿宋_GB2312"/>
          <w:sz w:val="32"/>
          <w:szCs w:val="32"/>
          <w:lang w:eastAsia="zh-CN"/>
        </w:rPr>
        <w:fldChar w:fldCharType="end"/>
      </w:r>
    </w:p>
    <w:p>
      <w:pPr>
        <w:pStyle w:val="8"/>
        <w:tabs>
          <w:tab w:val="right" w:leader="dot" w:pos="8296"/>
        </w:tabs>
        <w:ind w:left="0" w:leftChars="0" w:firstLine="0"/>
        <w:rPr>
          <w:rFonts w:ascii="仿宋_GB2312" w:hAnsi="Times New Roman" w:eastAsia="仿宋_GB2312" w:cs="Times New Roman"/>
          <w:kern w:val="2"/>
          <w:sz w:val="32"/>
          <w:szCs w:val="32"/>
          <w:lang w:eastAsia="zh-CN"/>
        </w:rPr>
      </w:pPr>
      <w:r>
        <w:fldChar w:fldCharType="begin"/>
      </w:r>
      <w:r>
        <w:instrText xml:space="preserve"> HYPERLINK \l "_Toc42693882" </w:instrText>
      </w:r>
      <w:r>
        <w:fldChar w:fldCharType="separate"/>
      </w:r>
      <w:r>
        <w:rPr>
          <w:rStyle w:val="12"/>
          <w:rFonts w:hint="eastAsia" w:ascii="仿宋_GB2312" w:hAnsi="仿宋" w:eastAsia="仿宋_GB2312"/>
          <w:bCs/>
          <w:sz w:val="32"/>
          <w:szCs w:val="32"/>
          <w:lang w:eastAsia="zh-CN"/>
        </w:rPr>
        <w:t>（四）绩效目标设置情况</w:t>
      </w:r>
      <w:r>
        <w:rPr>
          <w:rFonts w:ascii="仿宋_GB2312" w:eastAsia="仿宋_GB2312"/>
          <w:sz w:val="32"/>
          <w:szCs w:val="32"/>
        </w:rPr>
        <w:tab/>
      </w:r>
      <w:r>
        <w:rPr>
          <w:rFonts w:ascii="仿宋_GB2312" w:eastAsia="仿宋_GB2312"/>
          <w:sz w:val="32"/>
          <w:szCs w:val="32"/>
          <w:lang w:eastAsia="zh-CN"/>
        </w:rPr>
        <w:t>7</w:t>
      </w:r>
      <w:r>
        <w:rPr>
          <w:rFonts w:ascii="仿宋_GB2312" w:eastAsia="仿宋_GB2312"/>
          <w:sz w:val="32"/>
          <w:szCs w:val="32"/>
          <w:lang w:eastAsia="zh-CN"/>
        </w:rPr>
        <w:fldChar w:fldCharType="end"/>
      </w:r>
    </w:p>
    <w:p>
      <w:pPr>
        <w:pStyle w:val="8"/>
        <w:tabs>
          <w:tab w:val="right" w:leader="dot" w:pos="8296"/>
        </w:tabs>
        <w:ind w:left="0" w:leftChars="0" w:firstLine="0"/>
        <w:sectPr>
          <w:footerReference r:id="rId3" w:type="default"/>
          <w:pgSz w:w="11906" w:h="16838"/>
          <w:pgMar w:top="1440" w:right="1800" w:bottom="1440" w:left="1800" w:header="851" w:footer="992" w:gutter="0"/>
          <w:pgNumType w:start="1"/>
          <w:cols w:space="425" w:num="1"/>
          <w:docGrid w:type="lines" w:linePitch="312" w:charSpace="0"/>
        </w:sectPr>
      </w:pPr>
      <w:r>
        <w:fldChar w:fldCharType="begin"/>
      </w:r>
      <w:r>
        <w:instrText xml:space="preserve"> HYPERLINK \l "_Toc42693883" </w:instrText>
      </w:r>
      <w:r>
        <w:fldChar w:fldCharType="separate"/>
      </w:r>
      <w:r>
        <w:rPr>
          <w:rStyle w:val="12"/>
          <w:rFonts w:hint="eastAsia" w:ascii="仿宋_GB2312" w:hAnsi="黑体" w:eastAsia="仿宋_GB2312"/>
          <w:sz w:val="32"/>
          <w:szCs w:val="32"/>
        </w:rPr>
        <w:t>十、名词解释</w:t>
      </w:r>
      <w:r>
        <w:rPr>
          <w:rFonts w:ascii="仿宋_GB2312" w:eastAsia="仿宋_GB2312"/>
          <w:sz w:val="32"/>
          <w:szCs w:val="32"/>
        </w:rPr>
        <w:tab/>
      </w:r>
      <w:r>
        <w:rPr>
          <w:rFonts w:ascii="仿宋_GB2312" w:eastAsia="仿宋_GB2312"/>
          <w:sz w:val="32"/>
          <w:szCs w:val="32"/>
          <w:lang w:eastAsia="zh-CN"/>
        </w:rPr>
        <w:t>7</w:t>
      </w:r>
      <w:r>
        <w:rPr>
          <w:rFonts w:ascii="仿宋_GB2312" w:eastAsia="仿宋_GB2312"/>
          <w:sz w:val="32"/>
          <w:szCs w:val="32"/>
          <w:lang w:eastAsia="zh-CN"/>
        </w:rPr>
        <w:fldChar w:fldCharType="end"/>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3" w:firstLineChars="200"/>
        <w:textAlignment w:val="auto"/>
        <w:rPr>
          <w:rFonts w:ascii="黑体" w:hAnsi="黑体" w:eastAsia="黑体"/>
          <w:b w:val="0"/>
          <w:color w:val="000000"/>
        </w:rPr>
      </w:pPr>
      <w:r>
        <w:rPr>
          <w:rFonts w:ascii="仿宋_GB2312" w:eastAsia="仿宋_GB2312"/>
        </w:rPr>
        <w:fldChar w:fldCharType="end"/>
      </w:r>
      <w:bookmarkStart w:id="7" w:name="_Toc42693583"/>
      <w:bookmarkStart w:id="8" w:name="_Toc42693863"/>
      <w:r>
        <w:rPr>
          <w:rFonts w:hint="eastAsia" w:ascii="黑体" w:hAnsi="黑体" w:eastAsia="黑体"/>
          <w:b w:val="0"/>
          <w:color w:val="000000"/>
        </w:rPr>
        <w:t>一、基本职能及主要工作</w:t>
      </w:r>
      <w:bookmarkEnd w:id="7"/>
      <w:bookmarkEnd w:id="8"/>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9" w:name="_Toc42693864"/>
      <w:bookmarkStart w:id="10" w:name="_Toc42693584"/>
      <w:r>
        <w:rPr>
          <w:rFonts w:hint="eastAsia" w:ascii="楷体_GB2312" w:hAnsi="仿宋" w:eastAsia="楷体_GB2312" w:cs="Times New Roman"/>
          <w:b/>
          <w:bCs/>
          <w:color w:val="000000"/>
          <w:kern w:val="2"/>
          <w:sz w:val="32"/>
          <w:szCs w:val="32"/>
          <w:lang w:eastAsia="zh-CN"/>
        </w:rPr>
        <w:t>（一）部门职能简介</w:t>
      </w:r>
      <w:bookmarkEnd w:id="9"/>
      <w:bookmarkEnd w:id="10"/>
    </w:p>
    <w:p>
      <w:pPr>
        <w:pageBreakBefore w:val="0"/>
        <w:widowControl w:val="0"/>
        <w:kinsoku/>
        <w:wordWrap/>
        <w:overflowPunct/>
        <w:topLinePunct w:val="0"/>
        <w:autoSpaceDE/>
        <w:autoSpaceDN/>
        <w:bidi w:val="0"/>
        <w:adjustRightInd/>
        <w:snapToGrid/>
        <w:spacing w:line="576" w:lineRule="exact"/>
        <w:ind w:firstLine="420" w:firstLineChars="200"/>
        <w:jc w:val="both"/>
        <w:textAlignment w:val="auto"/>
        <w:rPr>
          <w:rFonts w:ascii="仿宋_GB2312" w:hAnsi="仿宋" w:eastAsia="仿宋_GB2312" w:cs="Times New Roman"/>
          <w:color w:val="000000"/>
          <w:kern w:val="2"/>
          <w:sz w:val="32"/>
          <w:szCs w:val="32"/>
          <w:lang w:eastAsia="zh-CN"/>
        </w:rPr>
      </w:pPr>
      <w:r>
        <w:rPr>
          <w:rFonts w:hint="eastAsia"/>
          <w:lang w:eastAsia="zh-CN"/>
        </w:rPr>
        <w:t>　</w:t>
      </w: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审判法律规定由基层人民法院管辖的刑事、民事、行政等一审案件。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2.</w:t>
      </w:r>
      <w:r>
        <w:rPr>
          <w:rFonts w:hint="eastAsia" w:ascii="仿宋_GB2312" w:hAnsi="仿宋" w:eastAsia="仿宋_GB2312" w:cs="Times New Roman"/>
          <w:color w:val="000000"/>
          <w:kern w:val="2"/>
          <w:sz w:val="32"/>
          <w:szCs w:val="32"/>
          <w:lang w:eastAsia="zh-CN"/>
        </w:rPr>
        <w:t>处理简易的民事纠纷和轻微的刑事案件。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3.</w:t>
      </w:r>
      <w:r>
        <w:rPr>
          <w:rFonts w:hint="eastAsia" w:ascii="仿宋_GB2312" w:hAnsi="仿宋" w:eastAsia="仿宋_GB2312" w:cs="Times New Roman"/>
          <w:color w:val="000000"/>
          <w:kern w:val="2"/>
          <w:sz w:val="32"/>
          <w:szCs w:val="32"/>
          <w:lang w:eastAsia="zh-CN"/>
        </w:rPr>
        <w:t>指导人民调解委员会的工作。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4.</w:t>
      </w:r>
      <w:r>
        <w:rPr>
          <w:rFonts w:hint="eastAsia" w:ascii="仿宋_GB2312" w:hAnsi="仿宋" w:eastAsia="仿宋_GB2312" w:cs="Times New Roman"/>
          <w:color w:val="000000"/>
          <w:kern w:val="2"/>
          <w:sz w:val="32"/>
          <w:szCs w:val="32"/>
          <w:lang w:eastAsia="zh-CN"/>
        </w:rPr>
        <w:t>审理上级人民法院指令再审的案件，受理不服本院判决裁定的各类申诉和申诉再审等案件。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5.</w:t>
      </w:r>
      <w:r>
        <w:rPr>
          <w:rFonts w:hint="eastAsia" w:ascii="仿宋_GB2312" w:hAnsi="仿宋" w:eastAsia="仿宋_GB2312" w:cs="Times New Roman"/>
          <w:color w:val="000000"/>
          <w:kern w:val="2"/>
          <w:sz w:val="32"/>
          <w:szCs w:val="32"/>
          <w:lang w:eastAsia="zh-CN"/>
        </w:rPr>
        <w:t>对各人民法庭管辖争议的案件指定管辖。</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6.</w:t>
      </w:r>
      <w:r>
        <w:rPr>
          <w:rFonts w:hint="eastAsia" w:ascii="仿宋_GB2312" w:hAnsi="仿宋" w:eastAsia="仿宋_GB2312" w:cs="Times New Roman"/>
          <w:color w:val="000000"/>
          <w:kern w:val="2"/>
          <w:sz w:val="32"/>
          <w:szCs w:val="32"/>
          <w:lang w:eastAsia="zh-CN"/>
        </w:rPr>
        <w:t>监督和指导人民法庭的审判工作。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7.</w:t>
      </w:r>
      <w:r>
        <w:rPr>
          <w:rFonts w:hint="eastAsia" w:ascii="仿宋_GB2312" w:hAnsi="仿宋" w:eastAsia="仿宋_GB2312" w:cs="Times New Roman"/>
          <w:color w:val="000000"/>
          <w:kern w:val="2"/>
          <w:sz w:val="32"/>
          <w:szCs w:val="32"/>
          <w:lang w:eastAsia="zh-CN"/>
        </w:rPr>
        <w:t>针对案件审理中发现的问题提出司法建议。</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8.</w:t>
      </w:r>
      <w:r>
        <w:rPr>
          <w:rFonts w:hint="eastAsia" w:ascii="仿宋_GB2312" w:hAnsi="仿宋" w:eastAsia="仿宋_GB2312" w:cs="Times New Roman"/>
          <w:color w:val="000000"/>
          <w:kern w:val="2"/>
          <w:sz w:val="32"/>
          <w:szCs w:val="32"/>
          <w:lang w:eastAsia="zh-CN"/>
        </w:rPr>
        <w:t>对已生效的各类法律文书有执行内容的进行执行，办理委托、协助执行事宜。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9.</w:t>
      </w:r>
      <w:r>
        <w:rPr>
          <w:rFonts w:hint="eastAsia" w:ascii="仿宋_GB2312" w:hAnsi="仿宋" w:eastAsia="仿宋_GB2312" w:cs="Times New Roman"/>
          <w:color w:val="000000"/>
          <w:kern w:val="2"/>
          <w:sz w:val="32"/>
          <w:szCs w:val="32"/>
          <w:lang w:eastAsia="zh-CN"/>
        </w:rPr>
        <w:t>接待申诉来访，受理应由基层人民法院受理的告诉、申诉等案件。</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10.</w:t>
      </w:r>
      <w:r>
        <w:rPr>
          <w:rFonts w:hint="eastAsia" w:ascii="仿宋_GB2312" w:hAnsi="仿宋" w:eastAsia="仿宋_GB2312" w:cs="Times New Roman"/>
          <w:color w:val="000000"/>
          <w:kern w:val="2"/>
          <w:sz w:val="32"/>
          <w:szCs w:val="32"/>
          <w:lang w:eastAsia="zh-CN"/>
        </w:rPr>
        <w:t>负责本院思想、政治、教育、培训工作，按照权限管理法官、执行员、书记员、司法警察以及司法行政人员；协同主管部门管理人民法院机构设置、人员编制工作。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负责本院的经费和物资装备管理。</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12.</w:t>
      </w:r>
      <w:r>
        <w:rPr>
          <w:rFonts w:hint="eastAsia" w:ascii="仿宋_GB2312" w:hAnsi="仿宋" w:eastAsia="仿宋_GB2312" w:cs="Times New Roman"/>
          <w:color w:val="000000"/>
          <w:kern w:val="2"/>
          <w:sz w:val="32"/>
          <w:szCs w:val="32"/>
          <w:lang w:eastAsia="zh-CN"/>
        </w:rPr>
        <w:t>负责本院的纪检监察工作。</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13.</w:t>
      </w:r>
      <w:r>
        <w:rPr>
          <w:rFonts w:hint="eastAsia" w:ascii="仿宋_GB2312" w:hAnsi="仿宋" w:eastAsia="仿宋_GB2312" w:cs="Times New Roman"/>
          <w:color w:val="000000"/>
          <w:kern w:val="2"/>
          <w:sz w:val="32"/>
          <w:szCs w:val="32"/>
          <w:lang w:eastAsia="zh-CN"/>
        </w:rPr>
        <w:t>宣传法制、教育公民、忠于社会主义祖国，自觉遵守宪法、法律和社会公德。</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14.</w:t>
      </w:r>
      <w:r>
        <w:rPr>
          <w:rFonts w:hint="eastAsia" w:ascii="仿宋_GB2312" w:hAnsi="仿宋" w:eastAsia="仿宋_GB2312" w:cs="Times New Roman"/>
          <w:color w:val="000000"/>
          <w:kern w:val="2"/>
          <w:sz w:val="32"/>
          <w:szCs w:val="32"/>
          <w:lang w:eastAsia="zh-CN"/>
        </w:rPr>
        <w:t>承办其他应由县人民法院负责的工作。</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11" w:name="_Toc42693865"/>
      <w:r>
        <w:rPr>
          <w:rFonts w:hint="eastAsia" w:ascii="楷体_GB2312" w:hAnsi="仿宋" w:eastAsia="楷体_GB2312" w:cs="Times New Roman"/>
          <w:b/>
          <w:bCs/>
          <w:color w:val="000000"/>
          <w:kern w:val="2"/>
          <w:sz w:val="32"/>
          <w:szCs w:val="32"/>
          <w:lang w:eastAsia="zh-CN"/>
        </w:rPr>
        <w:t>（二）</w:t>
      </w:r>
      <w:r>
        <w:rPr>
          <w:rFonts w:ascii="楷体_GB2312" w:hAnsi="仿宋" w:eastAsia="楷体_GB2312" w:cs="Times New Roman"/>
          <w:b/>
          <w:bCs/>
          <w:color w:val="000000"/>
          <w:kern w:val="2"/>
          <w:sz w:val="32"/>
          <w:szCs w:val="32"/>
          <w:lang w:eastAsia="zh-CN"/>
        </w:rPr>
        <w:t>202</w:t>
      </w:r>
      <w:r>
        <w:rPr>
          <w:rFonts w:hint="eastAsia" w:ascii="楷体_GB2312" w:hAnsi="仿宋" w:eastAsia="楷体_GB2312" w:cs="Times New Roman"/>
          <w:b/>
          <w:bCs/>
          <w:color w:val="000000"/>
          <w:kern w:val="2"/>
          <w:sz w:val="32"/>
          <w:szCs w:val="32"/>
          <w:lang w:val="en-US" w:eastAsia="zh-CN"/>
        </w:rPr>
        <w:t>3</w:t>
      </w:r>
      <w:r>
        <w:rPr>
          <w:rFonts w:hint="eastAsia" w:ascii="楷体_GB2312" w:hAnsi="仿宋" w:eastAsia="楷体_GB2312" w:cs="Times New Roman"/>
          <w:b/>
          <w:bCs/>
          <w:color w:val="000000"/>
          <w:kern w:val="2"/>
          <w:sz w:val="32"/>
          <w:szCs w:val="32"/>
          <w:lang w:eastAsia="zh-CN"/>
        </w:rPr>
        <w:t>年重点工作</w:t>
      </w:r>
      <w:bookmarkEnd w:id="11"/>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一是深入学习贯彻党的二十大精神，奋力推进新时代新征程人民法院工作高质量发展。</w:t>
      </w:r>
      <w:r>
        <w:rPr>
          <w:rFonts w:hint="default" w:ascii="仿宋_GB2312" w:hAnsi="仿宋" w:eastAsia="仿宋_GB2312" w:cs="Times New Roman"/>
          <w:color w:val="000000"/>
          <w:kern w:val="2"/>
          <w:sz w:val="32"/>
          <w:szCs w:val="32"/>
          <w:lang w:val="en-US" w:eastAsia="zh-CN"/>
        </w:rPr>
        <w:t>始终把党的政治建设摆在首位，</w:t>
      </w:r>
      <w:r>
        <w:rPr>
          <w:rFonts w:hint="eastAsia" w:ascii="仿宋_GB2312" w:hAnsi="仿宋" w:eastAsia="仿宋_GB2312" w:cs="Times New Roman"/>
          <w:color w:val="000000"/>
          <w:kern w:val="2"/>
          <w:sz w:val="32"/>
          <w:szCs w:val="32"/>
          <w:lang w:val="en-US" w:eastAsia="zh-CN"/>
        </w:rPr>
        <w:t>深入贯彻习近平法治思想，认真贯彻落实党的二十大和二十届一中全会精神，不断提升政治判断力、政治领悟力、政治执行力，坚决做到维护核心、绝对忠诚、听党指挥、勇于担当。自觉增强“四个意识”、坚定“四个自信”、做到“两个维护”，</w:t>
      </w:r>
      <w:r>
        <w:rPr>
          <w:rFonts w:hint="default" w:ascii="仿宋_GB2312" w:hAnsi="仿宋" w:eastAsia="仿宋_GB2312" w:cs="Times New Roman"/>
          <w:color w:val="000000"/>
          <w:kern w:val="2"/>
          <w:sz w:val="32"/>
          <w:szCs w:val="32"/>
          <w:lang w:eastAsia="zh-CN"/>
        </w:rPr>
        <w:t>严守政治纪律和政治规矩，严格</w:t>
      </w:r>
      <w:r>
        <w:rPr>
          <w:rFonts w:hint="eastAsia" w:ascii="仿宋_GB2312" w:hAnsi="仿宋" w:eastAsia="仿宋_GB2312" w:cs="Times New Roman"/>
          <w:color w:val="000000"/>
          <w:kern w:val="2"/>
          <w:sz w:val="32"/>
          <w:szCs w:val="32"/>
          <w:lang w:eastAsia="zh-CN"/>
        </w:rPr>
        <w:t>执行</w:t>
      </w:r>
      <w:r>
        <w:rPr>
          <w:rFonts w:hint="default" w:ascii="仿宋_GB2312" w:hAnsi="仿宋" w:eastAsia="仿宋_GB2312" w:cs="Times New Roman"/>
          <w:color w:val="000000"/>
          <w:kern w:val="2"/>
          <w:sz w:val="32"/>
          <w:szCs w:val="32"/>
          <w:lang w:eastAsia="zh-CN"/>
        </w:rPr>
        <w:t>重大事项请示报</w:t>
      </w:r>
      <w:r>
        <w:rPr>
          <w:rFonts w:hint="default" w:ascii="仿宋_GB2312" w:hAnsi="仿宋" w:eastAsia="仿宋_GB2312" w:cs="Times New Roman"/>
          <w:color w:val="000000"/>
          <w:kern w:val="2"/>
          <w:sz w:val="32"/>
          <w:szCs w:val="32"/>
          <w:lang w:val="en-US" w:eastAsia="zh-CN"/>
        </w:rPr>
        <w:t>告制度，</w:t>
      </w:r>
      <w:r>
        <w:rPr>
          <w:rFonts w:hint="eastAsia" w:ascii="仿宋_GB2312" w:hAnsi="仿宋" w:eastAsia="仿宋_GB2312" w:cs="Times New Roman"/>
          <w:color w:val="000000"/>
          <w:kern w:val="2"/>
          <w:sz w:val="32"/>
          <w:szCs w:val="32"/>
          <w:lang w:val="en-US" w:eastAsia="zh-CN"/>
        </w:rPr>
        <w:t>自觉接受人大政协监督、认真接受检察机关监督、广泛接受社会公众监督，努力在新的赶考之路上向党和人民交出更加优异的答卷。</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二是全面围绕“六个茂县”建设</w:t>
      </w:r>
      <w:r>
        <w:rPr>
          <w:rFonts w:hint="eastAsia"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val="en-US" w:eastAsia="zh-CN"/>
        </w:rPr>
        <w:t>坚定不移服务保障全县经济社会高质量发展。紧扣全县中心工作，完整准确全面贯彻新发展理念，以“六个全力”构建与“六个茂县”发展战略相适应的司法服务保障体系：全力开展环境资源审判体制机制改革，积极构建多元共治的工作格局，让环资审判优势持续护航“生态茂县”建设。全力发挥刑事审判惩教职能，常态化开展扫黑除恶斗争，严厉打击电信网络诈骗犯罪和毒品犯罪，让刑事审判重拳维护“和谐茂县”建设；</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Calibri" w:eastAsia="仿宋_GB2312" w:cs="Times New Roman"/>
          <w:kern w:val="2"/>
          <w:sz w:val="32"/>
          <w:szCs w:val="32"/>
          <w:lang w:val="en-US" w:eastAsia="zh-CN" w:bidi="ar-SA"/>
        </w:rPr>
      </w:pPr>
      <w:r>
        <w:rPr>
          <w:rFonts w:hint="eastAsia" w:ascii="仿宋_GB2312" w:hAnsi="仿宋" w:eastAsia="仿宋_GB2312" w:cs="Times New Roman"/>
          <w:color w:val="000000"/>
          <w:kern w:val="2"/>
          <w:sz w:val="32"/>
          <w:szCs w:val="32"/>
          <w:lang w:val="en-US" w:eastAsia="zh-CN"/>
        </w:rPr>
        <w:t>三是立足司法本职、提升效率质量，坚持不懈提升新时代司法服务能力水平。坚持实事求是、有错必纠、教育与惩罚相结合的原则，聚焦执</w:t>
      </w:r>
      <w:r>
        <w:rPr>
          <w:rFonts w:hint="eastAsia" w:ascii="仿宋_GB2312" w:hAnsi="Calibri" w:eastAsia="仿宋_GB2312" w:cs="Times New Roman"/>
          <w:kern w:val="2"/>
          <w:sz w:val="32"/>
          <w:szCs w:val="32"/>
          <w:lang w:val="en-US" w:eastAsia="zh-CN" w:bidi="ar-SA"/>
        </w:rPr>
        <w:t>法办案主责主业，实行例会通报制度，及时分析审判动态，找准短板，制定均衡收结案计划，提高办案效率。</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2" w:name="_Toc42693866"/>
      <w:r>
        <w:rPr>
          <w:rFonts w:hint="eastAsia" w:ascii="黑体" w:hAnsi="黑体" w:eastAsia="黑体" w:cs="Times New Roman"/>
          <w:b w:val="0"/>
          <w:color w:val="000000"/>
        </w:rPr>
        <w:t>二、部门预算单位构成</w:t>
      </w:r>
      <w:bookmarkEnd w:id="12"/>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eastAsia="zh-CN"/>
        </w:rPr>
        <w:t>茂县人民法院属一级预算单位</w:t>
      </w:r>
      <w:r>
        <w:rPr>
          <w:rFonts w:hint="eastAsia" w:ascii="仿宋_GB2312" w:hAnsi="仿宋" w:eastAsia="仿宋_GB2312" w:cs="Times New Roman"/>
          <w:color w:val="000000"/>
          <w:kern w:val="2"/>
          <w:sz w:val="32"/>
          <w:szCs w:val="32"/>
          <w:lang w:val="en-US" w:eastAsia="zh-CN"/>
        </w:rPr>
        <w:t>,无下属二级预算单位。茂县人民法院机关总编制64名，其中：行政编制61名，工勤编制3名。在职人员总数61人，其中：行政人员在职59人，工勤在职3人。空编3名，其中：行政编制3名。茂县人民法院离退休人员25人，其中：离休1人，退休24人。</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3" w:name="_Toc42693867"/>
      <w:r>
        <w:rPr>
          <w:rFonts w:hint="eastAsia" w:ascii="黑体" w:hAnsi="黑体" w:eastAsia="黑体" w:cs="Times New Roman"/>
          <w:b w:val="0"/>
          <w:color w:val="000000"/>
        </w:rPr>
        <w:t>三、收支预算情况说明</w:t>
      </w:r>
      <w:bookmarkEnd w:id="13"/>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sz w:val="32"/>
          <w:szCs w:val="32"/>
        </w:rPr>
      </w:pPr>
      <w:r>
        <w:rPr>
          <w:rFonts w:hint="eastAsia" w:ascii="仿宋_GB2312" w:hAnsi="仿宋" w:eastAsia="仿宋_GB2312" w:cs="Times New Roman"/>
          <w:color w:val="000000"/>
          <w:kern w:val="2"/>
          <w:sz w:val="32"/>
          <w:szCs w:val="32"/>
          <w:lang w:eastAsia="zh-CN"/>
        </w:rPr>
        <w:t>按照综合预算的原则，茂县人民法院</w:t>
      </w:r>
      <w:r>
        <w:rPr>
          <w:rFonts w:hint="eastAsia" w:ascii="仿宋_GB2312" w:hAnsi="仿宋" w:eastAsia="仿宋_GB2312" w:cs="Times New Roman"/>
          <w:color w:val="000000"/>
          <w:kern w:val="2"/>
          <w:sz w:val="32"/>
          <w:szCs w:val="32"/>
          <w:lang w:val="en-US" w:eastAsia="zh-CN"/>
        </w:rPr>
        <w:t>2023年</w:t>
      </w:r>
      <w:r>
        <w:rPr>
          <w:rFonts w:hint="eastAsia" w:ascii="仿宋_GB2312" w:hAnsi="仿宋" w:eastAsia="仿宋_GB2312" w:cs="Times New Roman"/>
          <w:color w:val="000000"/>
          <w:kern w:val="2"/>
          <w:sz w:val="32"/>
          <w:szCs w:val="32"/>
          <w:lang w:eastAsia="zh-CN"/>
        </w:rPr>
        <w:t>所有收入和支出均纳入部门预算管理。收入包括：一般公共预算拨款收入1515.9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元；支出包括：公共安全支出1098.21</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元；社会保障和就业支出224.13</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元，卫生健康支出84.2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元，住房保障支出109.3</w:t>
      </w:r>
      <w:r>
        <w:rPr>
          <w:rFonts w:hint="eastAsia" w:ascii="仿宋_GB2312" w:hAnsi="仿宋" w:eastAsia="仿宋_GB2312" w:cs="Times New Roman"/>
          <w:color w:val="000000"/>
          <w:kern w:val="2"/>
          <w:sz w:val="32"/>
          <w:szCs w:val="32"/>
          <w:lang w:val="en-US" w:eastAsia="zh-CN"/>
        </w:rPr>
        <w:t>6万</w:t>
      </w:r>
      <w:r>
        <w:rPr>
          <w:rFonts w:hint="eastAsia" w:ascii="仿宋_GB2312" w:hAnsi="仿宋" w:eastAsia="仿宋_GB2312" w:cs="Times New Roman"/>
          <w:color w:val="000000"/>
          <w:kern w:val="2"/>
          <w:sz w:val="32"/>
          <w:szCs w:val="32"/>
          <w:lang w:eastAsia="zh-CN"/>
        </w:rPr>
        <w:t>元。茂县人民法院</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2</w:t>
      </w:r>
      <w:r>
        <w:rPr>
          <w:rFonts w:hint="eastAsia" w:ascii="仿宋_GB2312" w:hAnsi="仿宋" w:eastAsia="仿宋_GB2312" w:cs="Times New Roman"/>
          <w:color w:val="000000"/>
          <w:kern w:val="2"/>
          <w:sz w:val="32"/>
          <w:szCs w:val="32"/>
          <w:lang w:eastAsia="zh-CN"/>
        </w:rPr>
        <w:t>年收支总预算1515.9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w:t>
      </w:r>
    </w:p>
    <w:p>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ascii="楷体_GB2312" w:hAnsi="仿宋" w:eastAsia="楷体_GB2312" w:cs="Times New Roman"/>
          <w:b/>
          <w:bCs/>
          <w:color w:val="000000"/>
          <w:kern w:val="2"/>
          <w:sz w:val="32"/>
          <w:szCs w:val="32"/>
          <w:lang w:eastAsia="zh-CN"/>
        </w:rPr>
      </w:pPr>
      <w:bookmarkStart w:id="14" w:name="_Toc42693868"/>
      <w:r>
        <w:rPr>
          <w:rFonts w:hint="eastAsia" w:ascii="楷体_GB2312" w:hAnsi="仿宋" w:eastAsia="楷体_GB2312" w:cs="Times New Roman"/>
          <w:b/>
          <w:bCs/>
          <w:color w:val="000000"/>
          <w:kern w:val="2"/>
          <w:sz w:val="32"/>
          <w:szCs w:val="32"/>
          <w:lang w:eastAsia="zh-CN"/>
        </w:rPr>
        <w:t>（一）收入预算情况</w:t>
      </w:r>
      <w:bookmarkEnd w:id="14"/>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年收入预算1515.9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元；一般</w:t>
      </w:r>
      <w:bookmarkStart w:id="29" w:name="_GoBack"/>
      <w:bookmarkEnd w:id="29"/>
      <w:r>
        <w:rPr>
          <w:rFonts w:hint="eastAsia" w:ascii="仿宋_GB2312" w:hAnsi="仿宋" w:eastAsia="仿宋_GB2312" w:cs="Times New Roman"/>
          <w:color w:val="000000"/>
          <w:kern w:val="2"/>
          <w:sz w:val="32"/>
          <w:szCs w:val="32"/>
          <w:lang w:eastAsia="zh-CN"/>
        </w:rPr>
        <w:t>公共预算拨款收入1515.9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ascii="仿宋_GB2312" w:hAnsi="仿宋" w:eastAsia="仿宋_GB2312" w:cs="Times New Roman"/>
          <w:color w:val="000000"/>
          <w:kern w:val="2"/>
          <w:sz w:val="32"/>
          <w:szCs w:val="32"/>
          <w:lang w:eastAsia="zh-CN"/>
        </w:rPr>
        <w:t>100.00%</w:t>
      </w:r>
      <w:r>
        <w:rPr>
          <w:rFonts w:hint="eastAsia" w:ascii="仿宋_GB2312" w:hAnsi="仿宋" w:eastAsia="仿宋_GB2312" w:cs="Times New Roman"/>
          <w:color w:val="000000"/>
          <w:kern w:val="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75" w:firstLineChars="210"/>
        <w:jc w:val="both"/>
        <w:textAlignment w:val="auto"/>
        <w:outlineLvl w:val="1"/>
        <w:rPr>
          <w:rFonts w:ascii="楷体_GB2312" w:hAnsi="仿宋" w:eastAsia="楷体_GB2312" w:cs="Times New Roman"/>
          <w:b/>
          <w:bCs/>
          <w:color w:val="000000"/>
          <w:kern w:val="2"/>
          <w:sz w:val="32"/>
          <w:szCs w:val="32"/>
          <w:lang w:eastAsia="zh-CN"/>
        </w:rPr>
      </w:pPr>
      <w:bookmarkStart w:id="15" w:name="_Toc42693869"/>
      <w:r>
        <w:rPr>
          <w:rFonts w:hint="eastAsia" w:ascii="楷体_GB2312" w:hAnsi="仿宋" w:eastAsia="楷体_GB2312" w:cs="Times New Roman"/>
          <w:b/>
          <w:bCs/>
          <w:color w:val="000000"/>
          <w:kern w:val="2"/>
          <w:sz w:val="32"/>
          <w:szCs w:val="32"/>
          <w:lang w:eastAsia="zh-CN"/>
        </w:rPr>
        <w:t>（二）支出预算情况</w:t>
      </w:r>
      <w:bookmarkEnd w:id="15"/>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楷体" w:hAnsi="楷体" w:eastAsia="楷体"/>
          <w:sz w:val="32"/>
          <w:szCs w:val="32"/>
        </w:rPr>
      </w:pP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年支出预算1515.9</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元，其中：基本支出1509.08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w:t>
      </w:r>
      <w:r>
        <w:rPr>
          <w:rFonts w:hint="eastAsia" w:ascii="仿宋_GB2312" w:hAnsi="仿宋" w:eastAsia="仿宋_GB2312" w:cs="Times New Roman"/>
          <w:color w:val="000000"/>
          <w:kern w:val="2"/>
          <w:sz w:val="32"/>
          <w:szCs w:val="32"/>
          <w:lang w:val="en-US" w:eastAsia="zh-CN"/>
        </w:rPr>
        <w:t>占比99.55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，项目支出</w:t>
      </w:r>
      <w:r>
        <w:rPr>
          <w:rFonts w:hint="eastAsia" w:ascii="仿宋_GB2312" w:hAnsi="仿宋" w:eastAsia="仿宋_GB2312" w:cs="Times New Roman"/>
          <w:color w:val="000000"/>
          <w:kern w:val="2"/>
          <w:sz w:val="32"/>
          <w:szCs w:val="32"/>
          <w:lang w:val="en-US" w:eastAsia="zh-CN"/>
        </w:rPr>
        <w:t>预算6.82万元，占比0.45%</w:t>
      </w:r>
      <w:r>
        <w:rPr>
          <w:rFonts w:hint="eastAsia" w:ascii="仿宋_GB2312" w:hAnsi="仿宋" w:eastAsia="仿宋_GB2312" w:cs="Times New Roman"/>
          <w:color w:val="000000"/>
          <w:kern w:val="2"/>
          <w:sz w:val="32"/>
          <w:szCs w:val="32"/>
          <w:lang w:eastAsia="zh-CN"/>
        </w:rPr>
        <w:t>。</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6" w:name="_Toc42693870"/>
      <w:r>
        <w:rPr>
          <w:rFonts w:hint="eastAsia" w:ascii="黑体" w:hAnsi="黑体" w:eastAsia="黑体" w:cs="Times New Roman"/>
          <w:b w:val="0"/>
          <w:color w:val="000000"/>
        </w:rPr>
        <w:t>四、财政拨款收支预算情况说明</w:t>
      </w:r>
      <w:bookmarkEnd w:id="16"/>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茂县人民法院</w:t>
      </w:r>
      <w:r>
        <w:rPr>
          <w:rFonts w:hint="eastAsia" w:ascii="仿宋_GB2312" w:hAnsi="仿宋" w:eastAsia="仿宋_GB2312" w:cs="Times New Roman"/>
          <w:color w:val="000000"/>
          <w:kern w:val="2"/>
          <w:sz w:val="32"/>
          <w:szCs w:val="32"/>
          <w:lang w:eastAsia="zh-CN"/>
        </w:rPr>
        <w:t>2023年财政拨款收支总预算1515.9万</w:t>
      </w:r>
      <w:r>
        <w:rPr>
          <w:rFonts w:hint="eastAsia" w:ascii="仿宋_GB2312" w:hAnsi="仿宋" w:eastAsia="仿宋_GB2312" w:cs="Times New Roman"/>
          <w:color w:val="000000"/>
          <w:kern w:val="2"/>
          <w:sz w:val="32"/>
          <w:szCs w:val="32"/>
          <w:lang w:val="en-US" w:eastAsia="zh-CN"/>
        </w:rPr>
        <w:t>元</w:t>
      </w:r>
      <w:r>
        <w:rPr>
          <w:rFonts w:hint="eastAsia" w:ascii="仿宋_GB2312" w:hAnsi="仿宋" w:eastAsia="仿宋_GB2312" w:cs="Times New Roman"/>
          <w:color w:val="000000"/>
          <w:kern w:val="2"/>
          <w:sz w:val="32"/>
          <w:szCs w:val="32"/>
          <w:lang w:eastAsia="zh-CN"/>
        </w:rPr>
        <w:t>，比2022年财政拨款收支总预算增加</w:t>
      </w:r>
      <w:r>
        <w:rPr>
          <w:rFonts w:hint="eastAsia" w:ascii="仿宋_GB2312" w:hAnsi="仿宋" w:eastAsia="仿宋_GB2312" w:cs="Times New Roman"/>
          <w:color w:val="000000"/>
          <w:kern w:val="2"/>
          <w:sz w:val="32"/>
          <w:szCs w:val="32"/>
          <w:lang w:val="en-US" w:eastAsia="zh-CN"/>
        </w:rPr>
        <w:t>186.65</w:t>
      </w:r>
      <w:r>
        <w:rPr>
          <w:rFonts w:hint="eastAsia" w:ascii="仿宋_GB2312" w:hAnsi="仿宋" w:eastAsia="仿宋_GB2312" w:cs="Times New Roman"/>
          <w:color w:val="000000"/>
          <w:kern w:val="2"/>
          <w:sz w:val="32"/>
          <w:szCs w:val="32"/>
          <w:lang w:eastAsia="zh-CN"/>
        </w:rPr>
        <w:t>万元，主要原因:人员增加，</w:t>
      </w:r>
      <w:r>
        <w:rPr>
          <w:rFonts w:hint="eastAsia" w:ascii="仿宋_GB2312" w:hAnsi="仿宋" w:eastAsia="仿宋_GB2312" w:cs="Times New Roman"/>
          <w:color w:val="000000"/>
          <w:kern w:val="2"/>
          <w:sz w:val="32"/>
          <w:szCs w:val="32"/>
          <w:lang w:val="en-US" w:eastAsia="zh-CN"/>
        </w:rPr>
        <w:t>保险、公积金等</w:t>
      </w:r>
      <w:r>
        <w:rPr>
          <w:rFonts w:hint="eastAsia" w:ascii="仿宋_GB2312" w:hAnsi="仿宋" w:eastAsia="仿宋_GB2312" w:cs="Times New Roman"/>
          <w:color w:val="000000"/>
          <w:kern w:val="2"/>
          <w:sz w:val="32"/>
          <w:szCs w:val="32"/>
          <w:lang w:eastAsia="zh-CN"/>
        </w:rPr>
        <w:t>人员经费增加，</w:t>
      </w:r>
      <w:r>
        <w:rPr>
          <w:rFonts w:hint="eastAsia" w:ascii="仿宋_GB2312" w:hAnsi="仿宋" w:eastAsia="仿宋_GB2312" w:cs="Times New Roman"/>
          <w:color w:val="000000"/>
          <w:kern w:val="2"/>
          <w:sz w:val="32"/>
          <w:szCs w:val="32"/>
          <w:lang w:val="en-US" w:eastAsia="zh-CN"/>
        </w:rPr>
        <w:t>聘用制书记员工资标准调增。</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eastAsia="zh-CN"/>
        </w:rPr>
        <w:t>收入包括：本年一般公共预算拨款收入1515.9万</w:t>
      </w:r>
      <w:r>
        <w:rPr>
          <w:rFonts w:hint="eastAsia" w:ascii="仿宋_GB2312" w:hAnsi="仿宋" w:eastAsia="仿宋_GB2312" w:cs="Times New Roman"/>
          <w:color w:val="000000"/>
          <w:kern w:val="2"/>
          <w:sz w:val="32"/>
          <w:szCs w:val="32"/>
          <w:lang w:val="en-US" w:eastAsia="zh-CN"/>
        </w:rPr>
        <w:t>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eastAsia="zh-CN"/>
        </w:rPr>
        <w:t>支出包括：公共安全支出1098.21</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元；社会保障和就业支出224.13</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元，卫生健康支出84.2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元，住房保障支出109.3</w:t>
      </w:r>
      <w:r>
        <w:rPr>
          <w:rFonts w:hint="eastAsia" w:ascii="仿宋_GB2312" w:hAnsi="仿宋" w:eastAsia="仿宋_GB2312" w:cs="Times New Roman"/>
          <w:color w:val="000000"/>
          <w:kern w:val="2"/>
          <w:sz w:val="32"/>
          <w:szCs w:val="32"/>
          <w:lang w:val="en-US" w:eastAsia="zh-CN"/>
        </w:rPr>
        <w:t>6万</w:t>
      </w:r>
      <w:r>
        <w:rPr>
          <w:rFonts w:hint="eastAsia" w:ascii="仿宋_GB2312" w:hAnsi="仿宋" w:eastAsia="仿宋_GB2312" w:cs="Times New Roman"/>
          <w:color w:val="000000"/>
          <w:kern w:val="2"/>
          <w:sz w:val="32"/>
          <w:szCs w:val="32"/>
          <w:lang w:eastAsia="zh-CN"/>
        </w:rPr>
        <w:t>元。</w:t>
      </w:r>
    </w:p>
    <w:p>
      <w:pPr>
        <w:pStyle w:val="4"/>
        <w:keepNext/>
        <w:keepLines/>
        <w:pageBreakBefore w:val="0"/>
        <w:widowControl w:val="0"/>
        <w:numPr>
          <w:ilvl w:val="0"/>
          <w:numId w:val="1"/>
        </w:numPr>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17" w:name="_Toc42693871"/>
      <w:r>
        <w:rPr>
          <w:rFonts w:hint="eastAsia" w:ascii="黑体" w:hAnsi="黑体" w:eastAsia="黑体" w:cs="Times New Roman"/>
          <w:b w:val="0"/>
          <w:color w:val="000000"/>
        </w:rPr>
        <w:t>一般公共预算当年拨款情况说明</w:t>
      </w:r>
      <w:bookmarkEnd w:id="17"/>
      <w:bookmarkStart w:id="18" w:name="_Toc42693872"/>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576" w:lineRule="exact"/>
        <w:ind w:firstLine="643" w:firstLineChars="200"/>
        <w:textAlignment w:val="auto"/>
        <w:rPr>
          <w:rFonts w:ascii="楷体_GB2312" w:hAnsi="楷体_GB2312" w:eastAsia="楷体_GB2312" w:cs="楷体_GB2312"/>
          <w:b/>
          <w:bCs/>
          <w:kern w:val="2"/>
          <w:sz w:val="32"/>
          <w:szCs w:val="32"/>
          <w:lang w:eastAsia="zh-CN"/>
        </w:rPr>
      </w:pPr>
      <w:r>
        <w:rPr>
          <w:rFonts w:hint="eastAsia" w:ascii="楷体_GB2312" w:hAnsi="仿宋" w:eastAsia="楷体_GB2312" w:cs="Times New Roman"/>
          <w:b/>
          <w:bCs/>
          <w:color w:val="000000"/>
          <w:kern w:val="2"/>
          <w:sz w:val="32"/>
          <w:szCs w:val="32"/>
          <w:lang w:eastAsia="zh-CN"/>
        </w:rPr>
        <w:t>（一）一般公共预算当年拨款规模变化情况</w:t>
      </w:r>
      <w:bookmarkEnd w:id="18"/>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cs="仿宋_GB2312"/>
          <w:kern w:val="2"/>
          <w:sz w:val="32"/>
          <w:szCs w:val="32"/>
        </w:rPr>
      </w:pPr>
      <w:r>
        <w:rPr>
          <w:rFonts w:hint="eastAsia" w:ascii="仿宋_GB2312" w:hAnsi="仿宋" w:eastAsia="仿宋_GB2312" w:cs="Times New Roman"/>
          <w:color w:val="000000"/>
          <w:kern w:val="2"/>
          <w:sz w:val="32"/>
          <w:szCs w:val="32"/>
          <w:lang w:val="en-US" w:eastAsia="zh-CN"/>
        </w:rPr>
        <w:t>茂县人民法院2023年一般公共预算当年拨款1515.9万元，比2022年预算数增加增加186.65万元，主要原因:人员增加，保险、公积金等</w:t>
      </w:r>
      <w:r>
        <w:rPr>
          <w:rFonts w:hint="eastAsia" w:ascii="仿宋_GB2312" w:hAnsi="仿宋" w:eastAsia="仿宋_GB2312" w:cs="Times New Roman"/>
          <w:color w:val="000000"/>
          <w:kern w:val="2"/>
          <w:sz w:val="32"/>
          <w:szCs w:val="32"/>
          <w:lang w:eastAsia="zh-CN"/>
        </w:rPr>
        <w:t>人员经费增加，</w:t>
      </w:r>
      <w:r>
        <w:rPr>
          <w:rFonts w:hint="eastAsia" w:ascii="仿宋_GB2312" w:hAnsi="仿宋" w:eastAsia="仿宋_GB2312" w:cs="Times New Roman"/>
          <w:color w:val="000000"/>
          <w:kern w:val="2"/>
          <w:sz w:val="32"/>
          <w:szCs w:val="32"/>
          <w:lang w:val="en-US" w:eastAsia="zh-CN"/>
        </w:rPr>
        <w:t>聘用制书记员工资标准调增。</w:t>
      </w:r>
    </w:p>
    <w:p>
      <w:pPr>
        <w:pageBreakBefore w:val="0"/>
        <w:widowControl w:val="0"/>
        <w:kinsoku/>
        <w:wordWrap/>
        <w:overflowPunct/>
        <w:topLinePunct w:val="0"/>
        <w:autoSpaceDE/>
        <w:autoSpaceDN/>
        <w:bidi w:val="0"/>
        <w:adjustRightInd/>
        <w:snapToGrid/>
        <w:spacing w:line="576" w:lineRule="exact"/>
        <w:ind w:firstLine="420" w:firstLineChars="200"/>
        <w:jc w:val="both"/>
        <w:textAlignment w:val="auto"/>
        <w:rPr>
          <w:lang w:eastAsia="zh-CN"/>
        </w:rPr>
      </w:pPr>
      <w:r>
        <w:rPr>
          <w:rFonts w:hint="eastAsia"/>
          <w:lang w:eastAsia="zh-CN"/>
        </w:rPr>
        <w:t>　</w:t>
      </w:r>
      <w:bookmarkStart w:id="19" w:name="_Toc42693873"/>
      <w:r>
        <w:rPr>
          <w:rFonts w:hint="eastAsia" w:ascii="楷体_GB2312" w:hAnsi="仿宋" w:eastAsia="楷体_GB2312" w:cs="Times New Roman"/>
          <w:b/>
          <w:bCs/>
          <w:color w:val="000000"/>
          <w:kern w:val="2"/>
          <w:sz w:val="32"/>
          <w:szCs w:val="32"/>
          <w:lang w:eastAsia="zh-CN"/>
        </w:rPr>
        <w:t>（二）一般公共预算当年拨款结构情况</w:t>
      </w:r>
      <w:bookmarkEnd w:id="19"/>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eastAsia="zh-CN"/>
        </w:rPr>
        <w:t>公共安全支出1098.21</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72.45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；社会保障和就业支出224.13</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14.79</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；卫生健康支出84.2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5.55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；住房保障支出109.3</w:t>
      </w:r>
      <w:r>
        <w:rPr>
          <w:rFonts w:hint="eastAsia" w:ascii="仿宋_GB2312" w:hAnsi="仿宋" w:eastAsia="仿宋_GB2312" w:cs="Times New Roman"/>
          <w:color w:val="000000"/>
          <w:kern w:val="2"/>
          <w:sz w:val="32"/>
          <w:szCs w:val="32"/>
          <w:lang w:val="en-US" w:eastAsia="zh-CN"/>
        </w:rPr>
        <w:t>6万</w:t>
      </w:r>
      <w:r>
        <w:rPr>
          <w:rFonts w:hint="eastAsia" w:ascii="仿宋_GB2312" w:hAnsi="仿宋" w:eastAsia="仿宋_GB2312" w:cs="Times New Roman"/>
          <w:color w:val="000000"/>
          <w:kern w:val="2"/>
          <w:sz w:val="32"/>
          <w:szCs w:val="32"/>
          <w:lang w:eastAsia="zh-CN"/>
        </w:rPr>
        <w:t>元，占</w:t>
      </w:r>
      <w:r>
        <w:rPr>
          <w:rFonts w:hint="eastAsia" w:ascii="仿宋_GB2312" w:hAnsi="仿宋" w:eastAsia="仿宋_GB2312" w:cs="Times New Roman"/>
          <w:color w:val="000000"/>
          <w:kern w:val="2"/>
          <w:sz w:val="32"/>
          <w:szCs w:val="32"/>
          <w:lang w:val="en-US" w:eastAsia="zh-CN"/>
        </w:rPr>
        <w:t>7.21</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20" w:name="_Toc42693874"/>
      <w:r>
        <w:rPr>
          <w:rFonts w:hint="eastAsia" w:ascii="楷体_GB2312" w:hAnsi="仿宋" w:eastAsia="楷体_GB2312" w:cs="Times New Roman"/>
          <w:b/>
          <w:bCs/>
          <w:color w:val="000000"/>
          <w:kern w:val="2"/>
          <w:sz w:val="32"/>
          <w:szCs w:val="32"/>
          <w:lang w:eastAsia="zh-CN"/>
        </w:rPr>
        <w:t>（三）一般公共预算当年拨款具体使用情况</w:t>
      </w:r>
      <w:bookmarkEnd w:id="20"/>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ascii="仿宋_GB2312" w:hAnsi="仿宋" w:eastAsia="仿宋_GB2312" w:cs="Times New Roman"/>
          <w:color w:val="000000"/>
          <w:kern w:val="2"/>
          <w:sz w:val="32"/>
          <w:szCs w:val="32"/>
          <w:lang w:eastAsia="zh-CN"/>
        </w:rPr>
        <w:t>1.</w:t>
      </w:r>
      <w:r>
        <w:rPr>
          <w:rFonts w:hint="eastAsia" w:ascii="仿宋_GB2312" w:hAnsi="仿宋" w:eastAsia="仿宋_GB2312" w:cs="Times New Roman"/>
          <w:color w:val="000000"/>
          <w:kern w:val="2"/>
          <w:sz w:val="32"/>
          <w:szCs w:val="32"/>
          <w:lang w:eastAsia="zh-CN"/>
        </w:rPr>
        <w:t>公共安全支出（</w:t>
      </w:r>
      <w:r>
        <w:rPr>
          <w:rFonts w:ascii="仿宋_GB2312" w:hAnsi="仿宋" w:eastAsia="仿宋_GB2312" w:cs="Times New Roman"/>
          <w:color w:val="000000"/>
          <w:kern w:val="2"/>
          <w:sz w:val="32"/>
          <w:szCs w:val="32"/>
          <w:lang w:eastAsia="zh-CN"/>
        </w:rPr>
        <w:t>204</w:t>
      </w:r>
      <w:r>
        <w:rPr>
          <w:rFonts w:hint="eastAsia" w:ascii="仿宋_GB2312" w:hAnsi="仿宋" w:eastAsia="仿宋_GB2312" w:cs="Times New Roman"/>
          <w:color w:val="000000"/>
          <w:kern w:val="2"/>
          <w:sz w:val="32"/>
          <w:szCs w:val="32"/>
          <w:lang w:eastAsia="zh-CN"/>
        </w:rPr>
        <w:t>）法院（</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）行政运行（</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年预算数为1098.21</w:t>
      </w:r>
      <w:r>
        <w:rPr>
          <w:rFonts w:hint="eastAsia" w:ascii="仿宋_GB2312" w:hAnsi="仿宋" w:eastAsia="仿宋_GB2312" w:cs="Times New Roman"/>
          <w:color w:val="000000"/>
          <w:kern w:val="2"/>
          <w:sz w:val="32"/>
          <w:szCs w:val="32"/>
          <w:lang w:val="en-US" w:eastAsia="zh-CN"/>
        </w:rPr>
        <w:t>万元</w:t>
      </w:r>
      <w:r>
        <w:rPr>
          <w:rFonts w:hint="eastAsia" w:ascii="仿宋_GB2312" w:hAnsi="仿宋" w:eastAsia="仿宋_GB2312" w:cs="Times New Roman"/>
          <w:color w:val="000000"/>
          <w:kern w:val="2"/>
          <w:sz w:val="32"/>
          <w:szCs w:val="32"/>
          <w:lang w:eastAsia="zh-CN"/>
        </w:rPr>
        <w:t>，主要用于</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单位</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年的人员经费和日常公用经费等基本支出。</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2</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）机关事业单位基本养老保险缴费支出（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年预算数为149.42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元，主要用于单位缴纳基本养老保险费。</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3</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社会保障和就业支出（</w:t>
      </w:r>
      <w:r>
        <w:rPr>
          <w:rFonts w:ascii="仿宋_GB2312" w:hAnsi="仿宋" w:eastAsia="仿宋_GB2312" w:cs="Times New Roman"/>
          <w:color w:val="000000"/>
          <w:kern w:val="2"/>
          <w:sz w:val="32"/>
          <w:szCs w:val="32"/>
          <w:lang w:eastAsia="zh-CN"/>
        </w:rPr>
        <w:t>208</w:t>
      </w:r>
      <w:r>
        <w:rPr>
          <w:rFonts w:hint="eastAsia" w:ascii="仿宋_GB2312" w:hAnsi="仿宋" w:eastAsia="仿宋_GB2312" w:cs="Times New Roman"/>
          <w:color w:val="000000"/>
          <w:kern w:val="2"/>
          <w:sz w:val="32"/>
          <w:szCs w:val="32"/>
          <w:lang w:eastAsia="zh-CN"/>
        </w:rPr>
        <w:t>）行政事业单位养老支出（</w:t>
      </w:r>
      <w:r>
        <w:rPr>
          <w:rFonts w:ascii="仿宋_GB2312" w:hAnsi="仿宋" w:eastAsia="仿宋_GB2312" w:cs="Times New Roman"/>
          <w:color w:val="000000"/>
          <w:kern w:val="2"/>
          <w:sz w:val="32"/>
          <w:szCs w:val="32"/>
          <w:lang w:eastAsia="zh-CN"/>
        </w:rPr>
        <w:t>05</w:t>
      </w:r>
      <w:r>
        <w:rPr>
          <w:rFonts w:hint="eastAsia" w:ascii="仿宋_GB2312" w:hAnsi="仿宋" w:eastAsia="仿宋_GB2312" w:cs="Times New Roman"/>
          <w:color w:val="000000"/>
          <w:kern w:val="2"/>
          <w:sz w:val="32"/>
          <w:szCs w:val="32"/>
          <w:lang w:eastAsia="zh-CN"/>
        </w:rPr>
        <w:t>）机关事业单位职业年金缴费支出（</w:t>
      </w:r>
      <w:r>
        <w:rPr>
          <w:rFonts w:ascii="仿宋_GB2312" w:hAnsi="仿宋" w:eastAsia="仿宋_GB2312" w:cs="Times New Roman"/>
          <w:color w:val="000000"/>
          <w:kern w:val="2"/>
          <w:sz w:val="32"/>
          <w:szCs w:val="32"/>
          <w:lang w:eastAsia="zh-CN"/>
        </w:rPr>
        <w:t>06</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年预算数为74.71</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元，主要用于单位缴纳职业年金。</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4</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）行政单位医疗（</w:t>
      </w:r>
      <w:r>
        <w:rPr>
          <w:rFonts w:ascii="仿宋_GB2312" w:hAnsi="仿宋" w:eastAsia="仿宋_GB2312" w:cs="Times New Roman"/>
          <w:color w:val="000000"/>
          <w:kern w:val="2"/>
          <w:sz w:val="32"/>
          <w:szCs w:val="32"/>
          <w:lang w:eastAsia="zh-CN"/>
        </w:rPr>
        <w:t>01</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年预算数为65.38</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元，主要用于行政单位缴纳基本医疗保险。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val="en-US" w:eastAsia="zh-CN"/>
        </w:rPr>
      </w:pPr>
      <w:r>
        <w:rPr>
          <w:rFonts w:hint="eastAsia" w:ascii="仿宋_GB2312" w:hAnsi="仿宋" w:eastAsia="仿宋_GB2312" w:cs="Times New Roman"/>
          <w:color w:val="000000"/>
          <w:kern w:val="2"/>
          <w:sz w:val="32"/>
          <w:szCs w:val="32"/>
          <w:lang w:val="en-US" w:eastAsia="zh-CN"/>
        </w:rPr>
        <w:t>5</w:t>
      </w:r>
      <w:r>
        <w:rPr>
          <w:rFonts w:ascii="仿宋_GB2312" w:hAnsi="仿宋" w:eastAsia="仿宋_GB2312" w:cs="Times New Roman"/>
          <w:color w:val="000000"/>
          <w:kern w:val="2"/>
          <w:sz w:val="32"/>
          <w:szCs w:val="32"/>
          <w:lang w:eastAsia="zh-CN"/>
        </w:rPr>
        <w:t>.</w:t>
      </w:r>
      <w:r>
        <w:rPr>
          <w:rFonts w:hint="eastAsia" w:ascii="仿宋_GB2312" w:hAnsi="仿宋" w:eastAsia="仿宋_GB2312" w:cs="Times New Roman"/>
          <w:color w:val="000000"/>
          <w:kern w:val="2"/>
          <w:sz w:val="32"/>
          <w:szCs w:val="32"/>
          <w:lang w:eastAsia="zh-CN"/>
        </w:rPr>
        <w:t>卫生健康支出（</w:t>
      </w:r>
      <w:r>
        <w:rPr>
          <w:rFonts w:ascii="仿宋_GB2312" w:hAnsi="仿宋" w:eastAsia="仿宋_GB2312" w:cs="Times New Roman"/>
          <w:color w:val="000000"/>
          <w:kern w:val="2"/>
          <w:sz w:val="32"/>
          <w:szCs w:val="32"/>
          <w:lang w:eastAsia="zh-CN"/>
        </w:rPr>
        <w:t>210</w:t>
      </w:r>
      <w:r>
        <w:rPr>
          <w:rFonts w:hint="eastAsia" w:ascii="仿宋_GB2312" w:hAnsi="仿宋" w:eastAsia="仿宋_GB2312" w:cs="Times New Roman"/>
          <w:color w:val="000000"/>
          <w:kern w:val="2"/>
          <w:sz w:val="32"/>
          <w:szCs w:val="32"/>
          <w:lang w:eastAsia="zh-CN"/>
        </w:rPr>
        <w:t>）行政事业单位医疗（</w:t>
      </w:r>
      <w:r>
        <w:rPr>
          <w:rFonts w:ascii="仿宋_GB2312" w:hAnsi="仿宋" w:eastAsia="仿宋_GB2312" w:cs="Times New Roman"/>
          <w:color w:val="000000"/>
          <w:kern w:val="2"/>
          <w:sz w:val="32"/>
          <w:szCs w:val="32"/>
          <w:lang w:eastAsia="zh-CN"/>
        </w:rPr>
        <w:t>11</w:t>
      </w:r>
      <w:r>
        <w:rPr>
          <w:rFonts w:hint="eastAsia" w:ascii="仿宋_GB2312" w:hAnsi="仿宋" w:eastAsia="仿宋_GB2312" w:cs="Times New Roman"/>
          <w:color w:val="000000"/>
          <w:kern w:val="2"/>
          <w:sz w:val="32"/>
          <w:szCs w:val="32"/>
          <w:lang w:eastAsia="zh-CN"/>
        </w:rPr>
        <w:t>）公务员医疗补助（</w:t>
      </w:r>
      <w:r>
        <w:rPr>
          <w:rFonts w:ascii="仿宋_GB2312" w:hAnsi="仿宋" w:eastAsia="仿宋_GB2312" w:cs="Times New Roman"/>
          <w:color w:val="000000"/>
          <w:kern w:val="2"/>
          <w:sz w:val="32"/>
          <w:szCs w:val="32"/>
          <w:lang w:eastAsia="zh-CN"/>
        </w:rPr>
        <w:t>0</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w:t>
      </w:r>
      <w:r>
        <w:rPr>
          <w:rFonts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年预算数为18.82</w:t>
      </w:r>
      <w:r>
        <w:rPr>
          <w:rFonts w:hint="eastAsia" w:ascii="仿宋_GB2312" w:hAnsi="仿宋" w:eastAsia="仿宋_GB2312" w:cs="Times New Roman"/>
          <w:color w:val="000000"/>
          <w:kern w:val="2"/>
          <w:sz w:val="32"/>
          <w:szCs w:val="32"/>
          <w:lang w:val="en-US" w:eastAsia="zh-CN"/>
        </w:rPr>
        <w:t>万</w:t>
      </w:r>
      <w:r>
        <w:rPr>
          <w:rFonts w:hint="eastAsia" w:ascii="仿宋_GB2312" w:hAnsi="仿宋" w:eastAsia="仿宋_GB2312" w:cs="Times New Roman"/>
          <w:color w:val="000000"/>
          <w:kern w:val="2"/>
          <w:sz w:val="32"/>
          <w:szCs w:val="32"/>
          <w:lang w:eastAsia="zh-CN"/>
        </w:rPr>
        <w:t>元，主要用于行政单</w:t>
      </w:r>
      <w:r>
        <w:rPr>
          <w:rFonts w:hint="eastAsia" w:ascii="仿宋_GB2312" w:hAnsi="仿宋" w:eastAsia="仿宋_GB2312" w:cs="Times New Roman"/>
          <w:color w:val="000000"/>
          <w:kern w:val="2"/>
          <w:sz w:val="32"/>
          <w:szCs w:val="32"/>
          <w:lang w:val="en-US" w:eastAsia="zh-CN"/>
        </w:rPr>
        <w:t>位缴纳公务员医疗补助。</w:t>
      </w:r>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cs="Times New Roman"/>
          <w:color w:val="000000"/>
          <w:kern w:val="2"/>
          <w:sz w:val="32"/>
          <w:szCs w:val="32"/>
          <w:lang w:eastAsia="zh-CN"/>
        </w:rPr>
      </w:pPr>
      <w:r>
        <w:rPr>
          <w:rFonts w:hint="eastAsia" w:ascii="仿宋_GB2312" w:hAnsi="仿宋" w:eastAsia="仿宋_GB2312" w:cs="Times New Roman"/>
          <w:color w:val="000000"/>
          <w:kern w:val="2"/>
          <w:sz w:val="32"/>
          <w:szCs w:val="32"/>
          <w:lang w:val="en-US" w:eastAsia="zh-CN"/>
        </w:rPr>
        <w:t>6.住房保障支出（221）住房改革支出（02）住房公积金（01）</w:t>
      </w:r>
      <w:r>
        <w:rPr>
          <w:rFonts w:hint="eastAsia" w:ascii="仿宋_GB2312" w:hAnsi="仿宋" w:eastAsia="仿宋_GB2312" w:cs="Times New Roman"/>
          <w:color w:val="000000"/>
          <w:kern w:val="2"/>
          <w:sz w:val="32"/>
          <w:szCs w:val="32"/>
          <w:lang w:eastAsia="zh-CN"/>
        </w:rPr>
        <w:t>202</w:t>
      </w:r>
      <w:r>
        <w:rPr>
          <w:rFonts w:hint="eastAsia" w:ascii="仿宋_GB2312" w:hAnsi="仿宋" w:eastAsia="仿宋_GB2312" w:cs="Times New Roman"/>
          <w:color w:val="000000"/>
          <w:kern w:val="2"/>
          <w:sz w:val="32"/>
          <w:szCs w:val="32"/>
          <w:lang w:val="en-US" w:eastAsia="zh-CN"/>
        </w:rPr>
        <w:t>3</w:t>
      </w:r>
      <w:r>
        <w:rPr>
          <w:rFonts w:hint="eastAsia" w:ascii="仿宋_GB2312" w:hAnsi="仿宋" w:eastAsia="仿宋_GB2312" w:cs="Times New Roman"/>
          <w:color w:val="000000"/>
          <w:kern w:val="2"/>
          <w:sz w:val="32"/>
          <w:szCs w:val="32"/>
          <w:lang w:eastAsia="zh-CN"/>
        </w:rPr>
        <w:t>年预算数为109.3</w:t>
      </w:r>
      <w:r>
        <w:rPr>
          <w:rFonts w:hint="eastAsia" w:ascii="仿宋_GB2312" w:hAnsi="仿宋" w:eastAsia="仿宋_GB2312" w:cs="Times New Roman"/>
          <w:color w:val="000000"/>
          <w:kern w:val="2"/>
          <w:sz w:val="32"/>
          <w:szCs w:val="32"/>
          <w:lang w:val="en-US" w:eastAsia="zh-CN"/>
        </w:rPr>
        <w:t>6万</w:t>
      </w:r>
      <w:r>
        <w:rPr>
          <w:rFonts w:hint="eastAsia" w:ascii="仿宋_GB2312" w:hAnsi="仿宋" w:eastAsia="仿宋_GB2312" w:cs="Times New Roman"/>
          <w:color w:val="000000"/>
          <w:kern w:val="2"/>
          <w:sz w:val="32"/>
          <w:szCs w:val="32"/>
          <w:lang w:eastAsia="zh-CN"/>
        </w:rPr>
        <w:t>元，主要用于单位为职工缴纳住房公积金。</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1" w:name="_Toc42693875"/>
      <w:r>
        <w:rPr>
          <w:rFonts w:hint="eastAsia" w:ascii="黑体" w:hAnsi="黑体" w:eastAsia="黑体" w:cs="Times New Roman"/>
          <w:b w:val="0"/>
          <w:color w:val="000000"/>
        </w:rPr>
        <w:t>六、一般公共预算基本支出情况说明</w:t>
      </w:r>
      <w:bookmarkEnd w:id="21"/>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eastAsia="仿宋_GB2312" w:cs="仿宋_GB2312"/>
          <w:kern w:val="2"/>
          <w:sz w:val="32"/>
          <w:szCs w:val="32"/>
          <w:lang w:eastAsia="zh-CN"/>
        </w:rPr>
      </w:pPr>
      <w:r>
        <w:rPr>
          <w:rFonts w:hint="eastAsia" w:cs="仿宋_GB2312"/>
          <w:kern w:val="2"/>
          <w:sz w:val="32"/>
          <w:szCs w:val="32"/>
          <w:lang w:val="en-US" w:eastAsia="zh-CN"/>
        </w:rPr>
        <w:t>茂县人民法院</w:t>
      </w:r>
      <w:r>
        <w:rPr>
          <w:rFonts w:hint="eastAsia" w:cs="仿宋_GB2312"/>
          <w:kern w:val="2"/>
          <w:sz w:val="32"/>
          <w:szCs w:val="32"/>
        </w:rPr>
        <w:t>2023年一般公共预算基本支出</w:t>
      </w:r>
      <w:r>
        <w:rPr>
          <w:rFonts w:hint="eastAsia" w:ascii="仿宋_GB2312" w:hAnsi="仿宋" w:eastAsia="仿宋_GB2312" w:cs="Times New Roman"/>
          <w:color w:val="000000"/>
          <w:kern w:val="2"/>
          <w:sz w:val="32"/>
          <w:szCs w:val="32"/>
          <w:lang w:val="en-US" w:eastAsia="zh-CN"/>
        </w:rPr>
        <w:t>1509.08</w:t>
      </w:r>
      <w:r>
        <w:rPr>
          <w:rFonts w:hint="eastAsia" w:cs="仿宋_GB2312"/>
          <w:kern w:val="2"/>
          <w:sz w:val="32"/>
          <w:szCs w:val="32"/>
        </w:rPr>
        <w:t>万元，其中：人员经费1342.62万元，主要包括：基本工资、津贴补贴、奖金、机关事业单位基本养老保险缴费</w:t>
      </w:r>
      <w:r>
        <w:rPr>
          <w:rFonts w:hint="eastAsia" w:cs="仿宋_GB2312"/>
          <w:kern w:val="2"/>
          <w:sz w:val="32"/>
          <w:szCs w:val="32"/>
          <w:lang w:eastAsia="zh-CN"/>
        </w:rPr>
        <w:t>、职业年金缴费、职工基本医疗保险缴费、公务员医疗补助缴费、其他社会保障缴费、住房公积金、其他工资福利支出、其他商品和服务支出、生活补助、奖励金。</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kern w:val="2"/>
          <w:sz w:val="32"/>
          <w:szCs w:val="32"/>
          <w:lang w:eastAsia="zh-CN"/>
        </w:rPr>
      </w:pPr>
      <w:r>
        <w:rPr>
          <w:rFonts w:hint="eastAsia" w:cs="仿宋_GB2312"/>
          <w:kern w:val="2"/>
          <w:sz w:val="32"/>
          <w:szCs w:val="32"/>
        </w:rPr>
        <w:t>公用经费166.46万元，主要包括：办公费</w:t>
      </w:r>
      <w:r>
        <w:rPr>
          <w:rFonts w:hint="eastAsia" w:cs="仿宋_GB2312"/>
          <w:kern w:val="2"/>
          <w:sz w:val="32"/>
          <w:szCs w:val="32"/>
          <w:lang w:eastAsia="zh-CN"/>
        </w:rPr>
        <w:t>、</w:t>
      </w:r>
      <w:r>
        <w:rPr>
          <w:rFonts w:hint="eastAsia" w:cs="仿宋_GB2312"/>
          <w:kern w:val="2"/>
          <w:sz w:val="32"/>
          <w:szCs w:val="32"/>
        </w:rPr>
        <w:t>水费、邮电费、</w:t>
      </w:r>
      <w:r>
        <w:rPr>
          <w:rFonts w:hint="eastAsia" w:cs="仿宋_GB2312"/>
          <w:kern w:val="2"/>
          <w:sz w:val="32"/>
          <w:szCs w:val="32"/>
          <w:lang w:val="en-US" w:eastAsia="zh-CN"/>
        </w:rPr>
        <w:t>取暖费、</w:t>
      </w:r>
      <w:r>
        <w:rPr>
          <w:rFonts w:hint="eastAsia" w:cs="仿宋_GB2312"/>
          <w:kern w:val="2"/>
          <w:sz w:val="32"/>
          <w:szCs w:val="32"/>
        </w:rPr>
        <w:t>差旅费、维修（护）费、培训费、公务接待费</w:t>
      </w:r>
      <w:r>
        <w:rPr>
          <w:rFonts w:hint="eastAsia" w:cs="仿宋_GB2312"/>
          <w:kern w:val="2"/>
          <w:sz w:val="32"/>
          <w:szCs w:val="32"/>
          <w:lang w:eastAsia="zh-CN"/>
        </w:rPr>
        <w:t>、福利费、公务用车运行维护费、其他商品和服务支出。</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2" w:name="_Toc42693876"/>
      <w:r>
        <w:rPr>
          <w:rFonts w:hint="eastAsia" w:ascii="黑体" w:hAnsi="黑体" w:eastAsia="黑体" w:cs="Times New Roman"/>
          <w:b w:val="0"/>
          <w:color w:val="000000"/>
        </w:rPr>
        <w:t>七、“三公”经费财政拨款预算安排情况说明</w:t>
      </w:r>
      <w:bookmarkEnd w:id="22"/>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lang w:val="en-US" w:eastAsia="zh-CN"/>
        </w:rPr>
        <w:t>茂县人民法院</w:t>
      </w:r>
      <w:r>
        <w:rPr>
          <w:rFonts w:hint="eastAsia" w:cs="仿宋_GB2312"/>
          <w:kern w:val="2"/>
          <w:sz w:val="32"/>
          <w:szCs w:val="32"/>
        </w:rPr>
        <w:t>2023年“三公”经费财政拨款预算数29.52万元，其中：因公出国（境）经费</w:t>
      </w:r>
      <w:r>
        <w:rPr>
          <w:rFonts w:hint="eastAsia" w:cs="仿宋_GB2312"/>
          <w:kern w:val="2"/>
          <w:sz w:val="32"/>
          <w:szCs w:val="32"/>
          <w:lang w:val="en-US" w:eastAsia="zh-CN"/>
        </w:rPr>
        <w:t>0.00</w:t>
      </w:r>
      <w:r>
        <w:rPr>
          <w:rFonts w:hint="eastAsia" w:cs="仿宋_GB2312"/>
          <w:kern w:val="2"/>
          <w:sz w:val="32"/>
          <w:szCs w:val="32"/>
        </w:rPr>
        <w:t>万元，公务接待费2.52万元，公务用车购置及运行维护费27</w:t>
      </w:r>
      <w:r>
        <w:rPr>
          <w:rFonts w:hint="eastAsia" w:cs="仿宋_GB2312"/>
          <w:kern w:val="2"/>
          <w:sz w:val="32"/>
          <w:szCs w:val="32"/>
          <w:lang w:val="en-US" w:eastAsia="zh-CN"/>
        </w:rPr>
        <w:t>.00</w:t>
      </w:r>
      <w:r>
        <w:rPr>
          <w:rFonts w:hint="eastAsia" w:cs="仿宋_GB2312"/>
          <w:kern w:val="2"/>
          <w:sz w:val="32"/>
          <w:szCs w:val="32"/>
        </w:rPr>
        <w:t>万元。</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cs="仿宋_GB2312"/>
          <w:kern w:val="2"/>
          <w:sz w:val="32"/>
          <w:szCs w:val="32"/>
        </w:rPr>
      </w:pPr>
      <w:r>
        <w:rPr>
          <w:rFonts w:hint="eastAsia" w:cs="仿宋_GB2312"/>
          <w:kern w:val="2"/>
          <w:sz w:val="32"/>
          <w:szCs w:val="32"/>
        </w:rPr>
        <w:t>（一）2023年因公出国（境）经费</w:t>
      </w:r>
      <w:r>
        <w:rPr>
          <w:rFonts w:hint="eastAsia" w:cs="仿宋_GB2312"/>
          <w:kern w:val="2"/>
          <w:sz w:val="32"/>
          <w:szCs w:val="32"/>
          <w:lang w:val="en-US" w:eastAsia="zh-CN"/>
        </w:rPr>
        <w:t>0.00</w:t>
      </w:r>
      <w:r>
        <w:rPr>
          <w:rFonts w:hint="eastAsia" w:cs="仿宋_GB2312"/>
          <w:kern w:val="2"/>
          <w:sz w:val="32"/>
          <w:szCs w:val="32"/>
        </w:rPr>
        <w:t>万元。</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2023年公务接待经费2.52万元。较2022年预算经费</w:t>
      </w:r>
      <w:r>
        <w:rPr>
          <w:rFonts w:hint="eastAsia" w:hAnsi="ˎ̥" w:cs="宋体"/>
          <w:sz w:val="32"/>
          <w:szCs w:val="32"/>
        </w:rPr>
        <w:t>增加</w:t>
      </w:r>
      <w:r>
        <w:rPr>
          <w:rFonts w:hint="eastAsia" w:hAnsi="ˎ̥" w:cs="宋体"/>
          <w:sz w:val="32"/>
          <w:szCs w:val="32"/>
          <w:lang w:val="en-US" w:eastAsia="zh-CN"/>
        </w:rPr>
        <w:t>0.52</w:t>
      </w:r>
      <w:r>
        <w:rPr>
          <w:rFonts w:hint="eastAsia" w:cs="仿宋_GB2312"/>
          <w:color w:val="000000"/>
          <w:kern w:val="2"/>
          <w:sz w:val="32"/>
          <w:szCs w:val="32"/>
        </w:rPr>
        <w:t>万元，</w:t>
      </w:r>
      <w:r>
        <w:rPr>
          <w:rFonts w:hint="eastAsia" w:hAnsi="ˎ̥" w:cs="宋体"/>
          <w:sz w:val="32"/>
          <w:szCs w:val="32"/>
        </w:rPr>
        <w:t>增长</w:t>
      </w:r>
      <w:r>
        <w:rPr>
          <w:rFonts w:hint="eastAsia" w:cs="仿宋_GB2312"/>
          <w:color w:val="000000"/>
          <w:kern w:val="2"/>
          <w:sz w:val="32"/>
          <w:szCs w:val="32"/>
          <w:lang w:val="en-US" w:eastAsia="zh-CN"/>
        </w:rPr>
        <w:t>26</w:t>
      </w:r>
      <w:r>
        <w:rPr>
          <w:rFonts w:hint="eastAsia" w:cs="仿宋_GB2312"/>
          <w:color w:val="000000"/>
          <w:kern w:val="2"/>
          <w:sz w:val="32"/>
          <w:szCs w:val="32"/>
        </w:rPr>
        <w:t>%，主要原因</w:t>
      </w:r>
      <w:r>
        <w:rPr>
          <w:rFonts w:hint="eastAsia" w:cs="仿宋_GB2312"/>
          <w:color w:val="000000"/>
          <w:kern w:val="2"/>
          <w:sz w:val="32"/>
          <w:szCs w:val="32"/>
          <w:lang w:val="en-US" w:eastAsia="zh-CN"/>
        </w:rPr>
        <w:t>是预算口径调整。</w:t>
      </w:r>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color w:val="000000"/>
          <w:kern w:val="2"/>
          <w:sz w:val="32"/>
          <w:szCs w:val="32"/>
          <w:lang w:val="en-US" w:eastAsia="zh-CN"/>
        </w:rPr>
      </w:pPr>
      <w:r>
        <w:rPr>
          <w:rFonts w:hint="eastAsia" w:cs="仿宋_GB2312"/>
          <w:color w:val="000000"/>
          <w:kern w:val="2"/>
          <w:sz w:val="32"/>
          <w:szCs w:val="32"/>
        </w:rPr>
        <w:t>（三）2023年公务用车购置及运行维护费27</w:t>
      </w:r>
      <w:r>
        <w:rPr>
          <w:rFonts w:hint="eastAsia" w:cs="仿宋_GB2312"/>
          <w:color w:val="000000"/>
          <w:kern w:val="2"/>
          <w:sz w:val="32"/>
          <w:szCs w:val="32"/>
          <w:lang w:val="en-US" w:eastAsia="zh-CN"/>
        </w:rPr>
        <w:t>.00</w:t>
      </w:r>
      <w:r>
        <w:rPr>
          <w:rFonts w:hint="eastAsia" w:cs="仿宋_GB2312"/>
          <w:color w:val="000000"/>
          <w:kern w:val="2"/>
          <w:sz w:val="32"/>
          <w:szCs w:val="32"/>
        </w:rPr>
        <w:t>万元。较2022年预算经费</w:t>
      </w:r>
      <w:r>
        <w:rPr>
          <w:rFonts w:hint="eastAsia" w:hAnsi="ˎ̥" w:cs="宋体"/>
          <w:sz w:val="32"/>
          <w:szCs w:val="32"/>
        </w:rPr>
        <w:t>增加</w:t>
      </w:r>
      <w:r>
        <w:rPr>
          <w:rFonts w:hint="eastAsia" w:hAnsi="ˎ̥" w:cs="宋体"/>
          <w:sz w:val="32"/>
          <w:szCs w:val="32"/>
          <w:lang w:val="en-US" w:eastAsia="zh-CN"/>
        </w:rPr>
        <w:t>12</w:t>
      </w:r>
      <w:r>
        <w:rPr>
          <w:rFonts w:hint="eastAsia" w:cs="仿宋_GB2312"/>
          <w:color w:val="000000"/>
          <w:kern w:val="2"/>
          <w:sz w:val="32"/>
          <w:szCs w:val="32"/>
        </w:rPr>
        <w:t>万元，增长</w:t>
      </w:r>
      <w:r>
        <w:rPr>
          <w:rFonts w:hint="eastAsia" w:cs="仿宋_GB2312"/>
          <w:color w:val="000000"/>
          <w:kern w:val="2"/>
          <w:sz w:val="32"/>
          <w:szCs w:val="32"/>
          <w:lang w:val="en-US" w:eastAsia="zh-CN"/>
        </w:rPr>
        <w:t>80</w:t>
      </w:r>
      <w:r>
        <w:rPr>
          <w:rFonts w:hint="eastAsia" w:cs="仿宋_GB2312"/>
          <w:color w:val="000000"/>
          <w:kern w:val="2"/>
          <w:sz w:val="32"/>
          <w:szCs w:val="32"/>
        </w:rPr>
        <w:t>%，主要原因</w:t>
      </w:r>
      <w:r>
        <w:rPr>
          <w:rFonts w:hint="eastAsia" w:cs="仿宋_GB2312"/>
          <w:color w:val="000000"/>
          <w:kern w:val="2"/>
          <w:sz w:val="32"/>
          <w:szCs w:val="32"/>
          <w:lang w:val="en-US" w:eastAsia="zh-CN"/>
        </w:rPr>
        <w:t>预算口径调整，</w:t>
      </w:r>
      <w:r>
        <w:rPr>
          <w:rFonts w:hint="eastAsia" w:ascii="仿宋_GB2312" w:hAnsi="仿宋" w:eastAsia="仿宋_GB2312" w:cs="Times New Roman"/>
          <w:color w:val="000000"/>
          <w:kern w:val="2"/>
          <w:sz w:val="32"/>
          <w:szCs w:val="32"/>
          <w:lang w:val="en-US" w:eastAsia="zh-CN"/>
        </w:rPr>
        <w:t>车辆维修费用增加</w:t>
      </w:r>
      <w:r>
        <w:rPr>
          <w:rFonts w:hint="eastAsia" w:cs="仿宋_GB2312"/>
          <w:color w:val="000000"/>
          <w:kern w:val="2"/>
          <w:sz w:val="32"/>
          <w:szCs w:val="32"/>
          <w:lang w:val="en-US" w:eastAsia="zh-CN"/>
        </w:rPr>
        <w:t>。</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3" w:name="_Toc42693877"/>
      <w:r>
        <w:rPr>
          <w:rFonts w:hint="eastAsia" w:ascii="黑体" w:hAnsi="黑体" w:eastAsia="黑体" w:cs="Times New Roman"/>
          <w:b w:val="0"/>
          <w:color w:val="000000"/>
        </w:rPr>
        <w:t>八、政府性基金预算支出情况说明</w:t>
      </w:r>
      <w:bookmarkEnd w:id="23"/>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茂县人民法院2023年无政府性基金预算拨款安排的支出。</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bookmarkStart w:id="24" w:name="_Toc42693878"/>
      <w:r>
        <w:rPr>
          <w:rFonts w:hint="eastAsia" w:ascii="黑体" w:hAnsi="黑体" w:eastAsia="黑体" w:cs="Times New Roman"/>
          <w:b w:val="0"/>
          <w:color w:val="000000"/>
        </w:rPr>
        <w:t>九、其他重要事项的情况说明</w:t>
      </w:r>
      <w:bookmarkEnd w:id="24"/>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eastAsia" w:ascii="楷体_GB2312" w:hAnsi="仿宋" w:eastAsia="楷体_GB2312" w:cs="Times New Roman"/>
          <w:b/>
          <w:bCs/>
          <w:color w:val="000000"/>
          <w:kern w:val="2"/>
          <w:sz w:val="32"/>
          <w:szCs w:val="32"/>
          <w:lang w:eastAsia="zh-CN"/>
        </w:rPr>
      </w:pPr>
      <w:bookmarkStart w:id="25" w:name="_Toc42693879"/>
      <w:r>
        <w:rPr>
          <w:rFonts w:hint="eastAsia" w:ascii="楷体_GB2312" w:hAnsi="仿宋" w:eastAsia="楷体_GB2312" w:cs="Times New Roman"/>
          <w:b/>
          <w:bCs/>
          <w:color w:val="000000"/>
          <w:kern w:val="2"/>
          <w:sz w:val="32"/>
          <w:szCs w:val="32"/>
          <w:lang w:eastAsia="zh-CN"/>
        </w:rPr>
        <w:t>（一）机关运行经费</w:t>
      </w:r>
      <w:bookmarkEnd w:id="25"/>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cs="仿宋_GB2312"/>
          <w:color w:val="FF0000"/>
          <w:kern w:val="2"/>
          <w:sz w:val="32"/>
          <w:szCs w:val="32"/>
        </w:rPr>
      </w:pPr>
      <w:r>
        <w:rPr>
          <w:rFonts w:hint="eastAsia" w:cs="仿宋_GB2312"/>
          <w:kern w:val="2"/>
          <w:sz w:val="32"/>
          <w:szCs w:val="32"/>
        </w:rPr>
        <w:t xml:space="preserve">　  </w:t>
      </w:r>
      <w:r>
        <w:rPr>
          <w:rFonts w:hint="eastAsia" w:ascii="仿宋_GB2312" w:hAnsi="仿宋_GB2312" w:eastAsia="仿宋_GB2312" w:cs="仿宋_GB2312"/>
          <w:color w:val="000000"/>
          <w:kern w:val="2"/>
          <w:sz w:val="32"/>
          <w:szCs w:val="32"/>
          <w:lang w:val="en-US" w:eastAsia="zh-CN" w:bidi="ar-SA"/>
        </w:rPr>
        <w:t xml:space="preserve">茂县人民法院2023年机关运行经费财政拨款预算为166.46万元，比2022年预算增加48.46万元，增长41.07%，主要原因是人员增加，办公费用增加。 </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楷体_GB2312" w:hAnsi="仿宋" w:eastAsia="楷体_GB2312" w:cs="Times New Roman"/>
          <w:b/>
          <w:bCs/>
          <w:color w:val="000000"/>
          <w:kern w:val="2"/>
          <w:sz w:val="32"/>
          <w:szCs w:val="32"/>
          <w:lang w:eastAsia="zh-CN"/>
        </w:rPr>
      </w:pPr>
      <w:bookmarkStart w:id="26" w:name="_Toc42693880"/>
      <w:r>
        <w:rPr>
          <w:rFonts w:hint="eastAsia" w:ascii="楷体_GB2312" w:hAnsi="仿宋" w:eastAsia="楷体_GB2312" w:cs="Times New Roman"/>
          <w:b/>
          <w:bCs/>
          <w:color w:val="000000"/>
          <w:kern w:val="2"/>
          <w:sz w:val="32"/>
          <w:szCs w:val="32"/>
          <w:lang w:eastAsia="zh-CN"/>
        </w:rPr>
        <w:t>（二）政府采购情况</w:t>
      </w:r>
      <w:bookmarkEnd w:id="26"/>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 w:eastAsia="仿宋_GB2312" w:cs="Times New Roman"/>
          <w:color w:val="000000"/>
          <w:kern w:val="2"/>
          <w:sz w:val="32"/>
          <w:szCs w:val="32"/>
          <w:lang w:eastAsia="zh-CN"/>
        </w:rPr>
      </w:pPr>
      <w:r>
        <w:rPr>
          <w:rFonts w:hint="eastAsia" w:cs="仿宋_GB2312"/>
          <w:kern w:val="2"/>
          <w:sz w:val="32"/>
          <w:szCs w:val="32"/>
        </w:rPr>
        <w:t>　</w:t>
      </w:r>
      <w:r>
        <w:rPr>
          <w:rFonts w:hint="eastAsia" w:cs="仿宋_GB2312"/>
          <w:color w:val="000000"/>
          <w:kern w:val="2"/>
          <w:sz w:val="32"/>
          <w:szCs w:val="32"/>
        </w:rPr>
        <w:t>　</w:t>
      </w:r>
      <w:r>
        <w:rPr>
          <w:rFonts w:hint="eastAsia" w:ascii="仿宋_GB2312" w:hAnsi="仿宋_GB2312" w:eastAsia="仿宋_GB2312" w:cs="仿宋_GB2312"/>
          <w:color w:val="000000"/>
          <w:kern w:val="2"/>
          <w:sz w:val="32"/>
          <w:szCs w:val="32"/>
          <w:lang w:val="en-US" w:eastAsia="zh-CN" w:bidi="ar-SA"/>
        </w:rPr>
        <w:t xml:space="preserve"> 2023年茂县人民法院未安排政府采购预算。</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ascii="楷体_GB2312" w:hAnsi="仿宋" w:eastAsia="楷体_GB2312" w:cs="Times New Roman"/>
          <w:b/>
          <w:bCs/>
          <w:color w:val="000000"/>
          <w:kern w:val="2"/>
          <w:sz w:val="32"/>
          <w:szCs w:val="32"/>
          <w:lang w:eastAsia="zh-CN"/>
        </w:rPr>
      </w:pPr>
      <w:bookmarkStart w:id="27" w:name="_Toc42693881"/>
      <w:r>
        <w:rPr>
          <w:rFonts w:hint="eastAsia" w:ascii="楷体_GB2312" w:hAnsi="仿宋" w:eastAsia="楷体_GB2312" w:cs="Times New Roman"/>
          <w:b/>
          <w:bCs/>
          <w:color w:val="000000"/>
          <w:kern w:val="2"/>
          <w:sz w:val="32"/>
          <w:szCs w:val="32"/>
          <w:lang w:eastAsia="zh-CN"/>
        </w:rPr>
        <w:t>（三）国有资产占有使用情况</w:t>
      </w:r>
      <w:bookmarkEnd w:id="27"/>
    </w:p>
    <w:p>
      <w:pPr>
        <w:pStyle w:val="14"/>
        <w:pageBreakBefore w:val="0"/>
        <w:widowControl w:val="0"/>
        <w:kinsoku/>
        <w:wordWrap/>
        <w:overflowPunct/>
        <w:topLinePunct w:val="0"/>
        <w:autoSpaceDE/>
        <w:autoSpaceDN/>
        <w:bidi w:val="0"/>
        <w:adjustRightInd/>
        <w:snapToGrid/>
        <w:spacing w:before="0" w:line="576" w:lineRule="exact"/>
        <w:ind w:firstLine="640" w:firstLineChars="200"/>
        <w:textAlignment w:val="auto"/>
        <w:rPr>
          <w:rFonts w:hint="eastAsia" w:cs="仿宋_GB2312"/>
          <w:kern w:val="2"/>
          <w:sz w:val="32"/>
          <w:szCs w:val="32"/>
        </w:rPr>
      </w:pPr>
      <w:r>
        <w:rPr>
          <w:rFonts w:hint="eastAsia" w:cs="仿宋_GB2312"/>
          <w:kern w:val="2"/>
          <w:sz w:val="32"/>
          <w:szCs w:val="32"/>
        </w:rPr>
        <w:t>截至2022年12月31日，我单位固定资产</w:t>
      </w:r>
      <w:r>
        <w:rPr>
          <w:rFonts w:hint="eastAsia" w:cs="仿宋_GB2312"/>
          <w:kern w:val="2"/>
          <w:sz w:val="32"/>
          <w:szCs w:val="32"/>
          <w:lang w:val="en-US" w:eastAsia="zh-CN"/>
        </w:rPr>
        <w:t>3860.44</w:t>
      </w:r>
      <w:r>
        <w:rPr>
          <w:rFonts w:hint="eastAsia" w:cs="仿宋_GB2312"/>
          <w:kern w:val="2"/>
          <w:sz w:val="32"/>
          <w:szCs w:val="32"/>
        </w:rPr>
        <w:t>万元。</w:t>
      </w:r>
      <w:r>
        <w:rPr>
          <w:rFonts w:hint="eastAsia" w:ascii="仿宋_GB2312" w:hAnsi="仿宋" w:eastAsia="仿宋_GB2312" w:cs="Times New Roman"/>
          <w:color w:val="000000"/>
          <w:kern w:val="2"/>
          <w:sz w:val="32"/>
          <w:szCs w:val="32"/>
          <w:lang w:eastAsia="zh-CN"/>
        </w:rPr>
        <w:t>其中：房屋8998.46平方米，价值</w:t>
      </w:r>
      <w:r>
        <w:rPr>
          <w:rFonts w:hint="eastAsia" w:hAnsi="仿宋" w:cs="Times New Roman"/>
          <w:color w:val="000000"/>
          <w:kern w:val="2"/>
          <w:sz w:val="32"/>
          <w:szCs w:val="32"/>
          <w:lang w:val="en-US" w:eastAsia="zh-CN"/>
        </w:rPr>
        <w:t>1447.59万</w:t>
      </w:r>
      <w:r>
        <w:rPr>
          <w:rFonts w:hint="eastAsia" w:ascii="仿宋_GB2312" w:hAnsi="仿宋" w:eastAsia="仿宋_GB2312" w:cs="Times New Roman"/>
          <w:color w:val="000000"/>
          <w:kern w:val="2"/>
          <w:sz w:val="32"/>
          <w:szCs w:val="32"/>
          <w:lang w:eastAsia="zh-CN"/>
        </w:rPr>
        <w:t>元；公务用车</w:t>
      </w:r>
      <w:r>
        <w:rPr>
          <w:rFonts w:ascii="仿宋_GB2312" w:hAnsi="仿宋" w:eastAsia="仿宋_GB2312" w:cs="Times New Roman"/>
          <w:color w:val="000000"/>
          <w:kern w:val="2"/>
          <w:sz w:val="32"/>
          <w:szCs w:val="32"/>
          <w:lang w:eastAsia="zh-CN"/>
        </w:rPr>
        <w:t>15</w:t>
      </w:r>
      <w:r>
        <w:rPr>
          <w:rFonts w:hint="eastAsia" w:ascii="仿宋_GB2312" w:hAnsi="仿宋" w:eastAsia="仿宋_GB2312" w:cs="Times New Roman"/>
          <w:color w:val="000000"/>
          <w:kern w:val="2"/>
          <w:sz w:val="32"/>
          <w:szCs w:val="32"/>
          <w:lang w:eastAsia="zh-CN"/>
        </w:rPr>
        <w:t>辆，价值</w:t>
      </w:r>
      <w:r>
        <w:rPr>
          <w:rFonts w:hint="eastAsia" w:hAnsi="仿宋" w:cs="Times New Roman"/>
          <w:color w:val="000000"/>
          <w:kern w:val="2"/>
          <w:sz w:val="32"/>
          <w:szCs w:val="32"/>
          <w:lang w:val="en-US" w:eastAsia="zh-CN"/>
        </w:rPr>
        <w:t>407.98万</w:t>
      </w:r>
      <w:r>
        <w:rPr>
          <w:rFonts w:hint="eastAsia" w:ascii="仿宋_GB2312" w:hAnsi="仿宋" w:eastAsia="仿宋_GB2312" w:cs="Times New Roman"/>
          <w:color w:val="000000"/>
          <w:kern w:val="2"/>
          <w:sz w:val="32"/>
          <w:szCs w:val="32"/>
          <w:lang w:eastAsia="zh-CN"/>
        </w:rPr>
        <w:t>元；其他固定资产</w:t>
      </w:r>
      <w:r>
        <w:rPr>
          <w:rFonts w:hint="eastAsia" w:hAnsi="仿宋" w:cs="Times New Roman"/>
          <w:color w:val="000000"/>
          <w:kern w:val="2"/>
          <w:sz w:val="32"/>
          <w:szCs w:val="32"/>
          <w:lang w:val="en-US" w:eastAsia="zh-CN"/>
        </w:rPr>
        <w:t>2004.87万</w:t>
      </w:r>
      <w:r>
        <w:rPr>
          <w:rFonts w:hint="eastAsia" w:ascii="仿宋_GB2312" w:hAnsi="仿宋" w:eastAsia="仿宋_GB2312" w:cs="Times New Roman"/>
          <w:color w:val="000000"/>
          <w:kern w:val="2"/>
          <w:sz w:val="32"/>
          <w:szCs w:val="32"/>
          <w:lang w:eastAsia="zh-CN"/>
        </w:rPr>
        <w:t>元。</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outlineLvl w:val="1"/>
        <w:rPr>
          <w:rFonts w:hint="eastAsia" w:ascii="楷体_GB2312" w:hAnsi="仿宋" w:eastAsia="楷体_GB2312" w:cs="Times New Roman"/>
          <w:b/>
          <w:bCs/>
          <w:color w:val="000000"/>
          <w:kern w:val="2"/>
          <w:sz w:val="32"/>
          <w:szCs w:val="32"/>
          <w:lang w:eastAsia="zh-CN"/>
        </w:rPr>
      </w:pPr>
      <w:bookmarkStart w:id="28" w:name="_Toc42693882"/>
      <w:r>
        <w:rPr>
          <w:rFonts w:hint="eastAsia" w:ascii="楷体_GB2312" w:hAnsi="仿宋" w:eastAsia="楷体_GB2312" w:cs="Times New Roman"/>
          <w:b/>
          <w:bCs/>
          <w:color w:val="000000"/>
          <w:kern w:val="2"/>
          <w:sz w:val="32"/>
          <w:szCs w:val="32"/>
          <w:lang w:eastAsia="zh-CN"/>
        </w:rPr>
        <w:t>（四）绩效目标设置情况</w:t>
      </w:r>
      <w:bookmarkEnd w:id="28"/>
    </w:p>
    <w:p>
      <w:pPr>
        <w:pageBreakBefore w:val="0"/>
        <w:widowControl w:val="0"/>
        <w:kinsoku/>
        <w:wordWrap/>
        <w:overflowPunct/>
        <w:topLinePunct w:val="0"/>
        <w:autoSpaceDE/>
        <w:autoSpaceDN/>
        <w:bidi w:val="0"/>
        <w:adjustRightInd/>
        <w:snapToGrid/>
        <w:spacing w:line="576" w:lineRule="exact"/>
        <w:ind w:firstLine="640" w:firstLineChars="200"/>
        <w:jc w:val="both"/>
        <w:textAlignment w:val="auto"/>
        <w:outlineLvl w:val="1"/>
        <w:rPr>
          <w:rFonts w:ascii="黑体" w:hAnsi="黑体" w:eastAsia="黑体"/>
          <w:sz w:val="32"/>
          <w:szCs w:val="32"/>
        </w:rPr>
      </w:pPr>
      <w:r>
        <w:rPr>
          <w:rFonts w:hint="eastAsia" w:cs="仿宋_GB2312"/>
          <w:kern w:val="2"/>
          <w:sz w:val="32"/>
          <w:szCs w:val="32"/>
        </w:rPr>
        <w:t>　</w:t>
      </w:r>
      <w:r>
        <w:rPr>
          <w:rFonts w:hint="eastAsia" w:ascii="仿宋_GB2312" w:hAnsi="仿宋_GB2312" w:eastAsia="仿宋_GB2312" w:cs="仿宋_GB2312"/>
          <w:kern w:val="2"/>
          <w:sz w:val="32"/>
          <w:szCs w:val="32"/>
          <w:lang w:val="en-US" w:eastAsia="zh-CN" w:bidi="ar-SA"/>
        </w:rPr>
        <w:t>　2023年茂县人民法院通用项目和专用项目均按要求实行绩效目标管理，涉及一般公共预算当年拨款1515.9万元。</w:t>
      </w:r>
    </w:p>
    <w:p>
      <w:pPr>
        <w:pStyle w:val="4"/>
        <w:keepNext/>
        <w:keepLines/>
        <w:pageBreakBefore w:val="0"/>
        <w:widowControl w:val="0"/>
        <w:kinsoku/>
        <w:wordWrap/>
        <w:overflowPunct/>
        <w:topLinePunct w:val="0"/>
        <w:autoSpaceDE/>
        <w:autoSpaceDN/>
        <w:bidi w:val="0"/>
        <w:adjustRightInd/>
        <w:snapToGrid/>
        <w:spacing w:before="0" w:after="0" w:line="576" w:lineRule="exact"/>
        <w:ind w:firstLine="640" w:firstLineChars="200"/>
        <w:textAlignment w:val="auto"/>
        <w:rPr>
          <w:rFonts w:hint="eastAsia" w:ascii="黑体" w:hAnsi="黑体" w:eastAsia="黑体" w:cs="Times New Roman"/>
          <w:b w:val="0"/>
          <w:color w:val="000000"/>
        </w:rPr>
      </w:pPr>
      <w:r>
        <w:rPr>
          <w:rFonts w:hint="eastAsia" w:ascii="黑体" w:hAnsi="黑体" w:eastAsia="黑体" w:cs="Times New Roman"/>
          <w:b w:val="0"/>
          <w:color w:val="000000"/>
        </w:rPr>
        <w:t>十、名词解释</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eastAsia="仿宋_GB2312"/>
          <w:sz w:val="32"/>
          <w:szCs w:val="32"/>
          <w:lang w:eastAsia="zh-CN"/>
        </w:rPr>
      </w:pPr>
      <w:r>
        <w:rPr>
          <w:rFonts w:hint="eastAsia" w:ascii="楷体_GB2312" w:eastAsia="楷体_GB2312"/>
          <w:b/>
          <w:sz w:val="32"/>
          <w:szCs w:val="32"/>
          <w:lang w:eastAsia="zh-CN"/>
        </w:rPr>
        <w:t>（一）财政拨款收入：</w:t>
      </w:r>
      <w:r>
        <w:rPr>
          <w:rFonts w:hint="eastAsia" w:ascii="仿宋_GB2312" w:hAnsi="仿宋" w:eastAsia="仿宋_GB2312" w:cs="Times New Roman"/>
          <w:color w:val="000000"/>
          <w:kern w:val="2"/>
          <w:sz w:val="32"/>
          <w:szCs w:val="32"/>
          <w:lang w:eastAsia="zh-CN"/>
        </w:rPr>
        <w:t>指由财政拨款形成的部门收入。按现行管理制度，部门预算中反映的财政拨款仅包括一般公共预算拨款和政府性基金预算拨款。</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（二）其他收入：</w:t>
      </w:r>
      <w:r>
        <w:rPr>
          <w:rFonts w:hint="eastAsia" w:ascii="仿宋_GB2312" w:hAnsi="仿宋" w:eastAsia="仿宋_GB2312" w:cs="Times New Roman"/>
          <w:color w:val="000000"/>
          <w:kern w:val="2"/>
          <w:sz w:val="32"/>
          <w:szCs w:val="32"/>
          <w:lang w:eastAsia="zh-CN"/>
        </w:rPr>
        <w:t>指除上述“财政拨款收入”、“事业收入”、“事业单位经营收入”等以外的收入，主要是所属行政事业单位按规定动用的售房收入、存款利息收入等。</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（三）上年结转：</w:t>
      </w:r>
      <w:r>
        <w:rPr>
          <w:rFonts w:hint="eastAsia" w:ascii="仿宋_GB2312" w:hAnsi="仿宋" w:eastAsia="仿宋_GB2312" w:cs="Times New Roman"/>
          <w:color w:val="000000"/>
          <w:kern w:val="2"/>
          <w:sz w:val="32"/>
          <w:szCs w:val="32"/>
          <w:lang w:eastAsia="zh-CN"/>
        </w:rPr>
        <w:t>指所属行政事业单位以前年度尚未完成、结转至本年按原规定用途继续使用的资金和以前年度已完成项目剩余资金经批准用于新用途使用的资金。</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（四）基本支出：</w:t>
      </w:r>
      <w:r>
        <w:rPr>
          <w:rFonts w:hint="eastAsia" w:ascii="仿宋_GB2312" w:eastAsia="仿宋_GB2312"/>
          <w:sz w:val="32"/>
          <w:szCs w:val="32"/>
          <w:lang w:eastAsia="zh-CN"/>
        </w:rPr>
        <w:t>指为保证机构正常运转，完成日常工作任务而发生的人员支出和公用支出。</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eastAsia="仿宋_GB2312"/>
          <w:sz w:val="32"/>
          <w:szCs w:val="32"/>
          <w:lang w:eastAsia="zh-CN"/>
        </w:rPr>
      </w:pPr>
      <w:r>
        <w:rPr>
          <w:rFonts w:hint="eastAsia" w:ascii="楷体_GB2312" w:eastAsia="楷体_GB2312"/>
          <w:b/>
          <w:sz w:val="32"/>
          <w:szCs w:val="32"/>
          <w:lang w:eastAsia="zh-CN"/>
        </w:rPr>
        <w:t>（五）项目支出</w:t>
      </w:r>
      <w:r>
        <w:rPr>
          <w:rFonts w:hint="eastAsia" w:ascii="仿宋_GB2312" w:eastAsia="仿宋_GB2312"/>
          <w:b/>
          <w:sz w:val="32"/>
          <w:szCs w:val="32"/>
          <w:lang w:eastAsia="zh-CN"/>
        </w:rPr>
        <w:t>：</w:t>
      </w:r>
      <w:r>
        <w:rPr>
          <w:rFonts w:hint="eastAsia" w:ascii="仿宋_GB2312" w:eastAsia="仿宋_GB2312"/>
          <w:sz w:val="32"/>
          <w:szCs w:val="32"/>
          <w:lang w:eastAsia="zh-CN"/>
        </w:rPr>
        <w:t>指在基本支出之外为完成特定行政任务和事业发展目标所发生的支出。</w:t>
      </w:r>
    </w:p>
    <w:p>
      <w:pPr>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ascii="仿宋_GB2312" w:hAnsi="仿宋" w:eastAsia="仿宋_GB2312" w:cs="Times New Roman"/>
          <w:color w:val="000000"/>
          <w:kern w:val="2"/>
          <w:sz w:val="32"/>
          <w:szCs w:val="32"/>
          <w:lang w:eastAsia="zh-CN"/>
        </w:rPr>
      </w:pPr>
      <w:r>
        <w:rPr>
          <w:rFonts w:hint="eastAsia" w:ascii="楷体_GB2312" w:eastAsia="楷体_GB2312"/>
          <w:b/>
          <w:sz w:val="32"/>
          <w:szCs w:val="32"/>
          <w:lang w:eastAsia="zh-CN"/>
        </w:rPr>
        <w:t>（六）“三公”经费：</w:t>
      </w:r>
      <w:r>
        <w:rPr>
          <w:rFonts w:hint="eastAsia" w:ascii="仿宋_GB2312" w:hAnsi="仿宋" w:eastAsia="仿宋_GB2312" w:cs="Times New Roman"/>
          <w:color w:val="000000"/>
          <w:kern w:val="2"/>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pageBreakBefore w:val="0"/>
        <w:widowControl w:val="0"/>
        <w:kinsoku/>
        <w:wordWrap/>
        <w:overflowPunct/>
        <w:topLinePunct w:val="0"/>
        <w:autoSpaceDE/>
        <w:autoSpaceDN/>
        <w:bidi w:val="0"/>
        <w:adjustRightInd/>
        <w:snapToGrid/>
        <w:spacing w:line="576" w:lineRule="exact"/>
        <w:textAlignment w:val="auto"/>
        <w:rPr>
          <w:rFonts w:ascii="仿宋_GB2312" w:hAnsi="仿宋_GB2312" w:eastAsia="仿宋_GB2312" w:cs="仿宋_GB2312"/>
          <w:sz w:val="32"/>
          <w:szCs w:val="32"/>
        </w:rPr>
      </w:pPr>
    </w:p>
    <w:sectPr>
      <w:headerReference r:id="rId4" w:type="default"/>
      <w:footerReference r:id="rId5"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B11E43-9BF1-4725-90A4-4FF2CB3BDE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3F71F79-43F7-47D4-907C-6F25CDFCD24B}"/>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1FC6A6E0-F6DC-4EAE-A97E-105C3186D5E0}"/>
  </w:font>
  <w:font w:name="方正小标宋简体">
    <w:panose1 w:val="02000000000000000000"/>
    <w:charset w:val="86"/>
    <w:family w:val="auto"/>
    <w:pitch w:val="default"/>
    <w:sig w:usb0="00000001" w:usb1="08000000" w:usb2="00000000" w:usb3="00000000" w:csb0="00040000" w:csb1="00000000"/>
    <w:embedRegular r:id="rId4" w:fontKey="{5607E83B-13E0-4565-93A5-02624982FAC9}"/>
  </w:font>
  <w:font w:name="仿宋">
    <w:panose1 w:val="02010609060101010101"/>
    <w:charset w:val="86"/>
    <w:family w:val="auto"/>
    <w:pitch w:val="default"/>
    <w:sig w:usb0="800002BF" w:usb1="38CF7CFA" w:usb2="00000016" w:usb3="00000000" w:csb0="00040001" w:csb1="00000000"/>
    <w:embedRegular r:id="rId5" w:fontKey="{2201F0DE-2B0F-4EE6-BE5E-DE7725ACB61F}"/>
  </w:font>
  <w:font w:name="楷体_GB2312">
    <w:altName w:val="楷体"/>
    <w:panose1 w:val="02010609030101010101"/>
    <w:charset w:val="86"/>
    <w:family w:val="modern"/>
    <w:pitch w:val="default"/>
    <w:sig w:usb0="00000000" w:usb1="00000000" w:usb2="00000010" w:usb3="00000000" w:csb0="00040000" w:csb1="00000000"/>
    <w:embedRegular r:id="rId6" w:fontKey="{1590DF42-6175-4666-AAF2-F7884BC22634}"/>
  </w:font>
  <w:font w:name="楷体">
    <w:panose1 w:val="02010609060101010101"/>
    <w:charset w:val="86"/>
    <w:family w:val="modern"/>
    <w:pitch w:val="default"/>
    <w:sig w:usb0="800002BF" w:usb1="38CF7CFA" w:usb2="00000016" w:usb3="00000000" w:csb0="00040001" w:csb1="00000000"/>
    <w:embedRegular r:id="rId7" w:fontKey="{7A9E6964-0934-49A3-B5B5-A39CB24B1141}"/>
  </w:font>
  <w:font w:name="ˎ̥">
    <w:altName w:val="Times New Roman"/>
    <w:panose1 w:val="00000000000000000000"/>
    <w:charset w:val="00"/>
    <w:family w:val="roman"/>
    <w:pitch w:val="default"/>
    <w:sig w:usb0="00000000" w:usb1="00000000" w:usb2="00000000" w:usb3="00000000" w:csb0="00000000" w:csb1="00000000"/>
    <w:embedRegular r:id="rId8" w:fontKey="{CDC8C727-A3C0-4DCE-904B-1A266DA6A3CD}"/>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1BEA"/>
    <w:multiLevelType w:val="singleLevel"/>
    <w:tmpl w:val="270D1BE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YThkNGU3NWY0NjhhNWMxM2VhNjlhNTE5ZGQxYTMifQ=="/>
  </w:docVars>
  <w:rsids>
    <w:rsidRoot w:val="7AE4629A"/>
    <w:rsid w:val="000451C2"/>
    <w:rsid w:val="0006464F"/>
    <w:rsid w:val="001634E3"/>
    <w:rsid w:val="001910FF"/>
    <w:rsid w:val="001B1BFD"/>
    <w:rsid w:val="00242435"/>
    <w:rsid w:val="0030031F"/>
    <w:rsid w:val="004379C5"/>
    <w:rsid w:val="00476B63"/>
    <w:rsid w:val="0054124B"/>
    <w:rsid w:val="00723B73"/>
    <w:rsid w:val="00793FEE"/>
    <w:rsid w:val="00803F7A"/>
    <w:rsid w:val="00842DA9"/>
    <w:rsid w:val="00887775"/>
    <w:rsid w:val="00923A98"/>
    <w:rsid w:val="00AB4C2F"/>
    <w:rsid w:val="00D264D1"/>
    <w:rsid w:val="00DB29FD"/>
    <w:rsid w:val="00FC59D7"/>
    <w:rsid w:val="07674A16"/>
    <w:rsid w:val="07F13FAE"/>
    <w:rsid w:val="13197D31"/>
    <w:rsid w:val="13391339"/>
    <w:rsid w:val="164003A4"/>
    <w:rsid w:val="16C5583A"/>
    <w:rsid w:val="177904B8"/>
    <w:rsid w:val="1B0406D7"/>
    <w:rsid w:val="20361CB8"/>
    <w:rsid w:val="24857B00"/>
    <w:rsid w:val="27A7133A"/>
    <w:rsid w:val="29566940"/>
    <w:rsid w:val="32BF7DF5"/>
    <w:rsid w:val="347436ED"/>
    <w:rsid w:val="3921253A"/>
    <w:rsid w:val="3FFCF6BE"/>
    <w:rsid w:val="44CA52C6"/>
    <w:rsid w:val="485056D2"/>
    <w:rsid w:val="48EB0A3F"/>
    <w:rsid w:val="57911B80"/>
    <w:rsid w:val="61693C9D"/>
    <w:rsid w:val="64CC0F4B"/>
    <w:rsid w:val="6F8A5317"/>
    <w:rsid w:val="79483E01"/>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99"/>
    <w:pPr>
      <w:keepNext/>
      <w:keepLines/>
      <w:widowControl w:val="0"/>
      <w:spacing w:before="260" w:after="260" w:line="416" w:lineRule="auto"/>
      <w:ind w:firstLine="0"/>
      <w:jc w:val="both"/>
      <w:outlineLvl w:val="1"/>
    </w:pPr>
    <w:rPr>
      <w:rFonts w:ascii="Cambria" w:hAnsi="Cambria" w:cs="Times New Roman"/>
      <w:b/>
      <w:bCs/>
      <w:kern w:val="2"/>
      <w:sz w:val="32"/>
      <w:szCs w:val="32"/>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jc w:val="both"/>
    </w:pPr>
    <w:rPr>
      <w:rFonts w:ascii="Times New Roman" w:hAnsi="Times New Roman" w:eastAsia="宋体" w:cs="Times New Roman"/>
      <w:sz w:val="21"/>
      <w:szCs w:val="22"/>
      <w:lang w:val="en-US" w:eastAsia="zh-CN" w:bidi="ar-SA"/>
    </w:rPr>
  </w:style>
  <w:style w:type="paragraph" w:styleId="3">
    <w:name w:val="Body Text Indent"/>
    <w:basedOn w:val="1"/>
    <w:next w:val="2"/>
    <w:qFormat/>
    <w:uiPriority w:val="0"/>
    <w:pPr>
      <w:spacing w:line="500" w:lineRule="exact"/>
      <w:ind w:firstLine="720" w:firstLineChars="240"/>
    </w:pPr>
    <w:rPr>
      <w:rFonts w:ascii="仿宋_GB2312"/>
      <w:b/>
      <w:sz w:val="30"/>
      <w:szCs w:val="24"/>
    </w:rPr>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semiHidden/>
    <w:qFormat/>
    <w:uiPriority w:val="99"/>
    <w:pPr>
      <w:ind w:left="420" w:leftChars="200"/>
    </w:pPr>
  </w:style>
  <w:style w:type="character" w:styleId="11">
    <w:name w:val="Strong"/>
    <w:basedOn w:val="10"/>
    <w:qFormat/>
    <w:uiPriority w:val="99"/>
    <w:rPr>
      <w:rFonts w:cs="Times New Roman"/>
      <w:b/>
    </w:rPr>
  </w:style>
  <w:style w:type="character" w:styleId="12">
    <w:name w:val="Hyperlink"/>
    <w:basedOn w:val="10"/>
    <w:qFormat/>
    <w:uiPriority w:val="99"/>
    <w:rPr>
      <w:rFonts w:cs="Times New Roman"/>
      <w:color w:val="323232"/>
      <w:u w:val="none"/>
    </w:rPr>
  </w:style>
  <w:style w:type="paragraph" w:styleId="13">
    <w:name w:val="List Paragraph"/>
    <w:basedOn w:val="1"/>
    <w:qFormat/>
    <w:uiPriority w:val="99"/>
    <w:pPr>
      <w:ind w:firstLine="420" w:firstLineChars="200"/>
    </w:pPr>
  </w:style>
  <w:style w:type="paragraph" w:customStyle="1" w:styleId="14">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3511</Words>
  <Characters>3934</Characters>
  <Lines>13</Lines>
  <Paragraphs>3</Paragraphs>
  <TotalTime>3</TotalTime>
  <ScaleCrop>false</ScaleCrop>
  <LinksUpToDate>false</LinksUpToDate>
  <CharactersWithSpaces>3968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Administrator</cp:lastModifiedBy>
  <cp:lastPrinted>2023-01-16T07:00:00Z</cp:lastPrinted>
  <dcterms:modified xsi:type="dcterms:W3CDTF">2023-04-12T08:57:46Z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C83A3A8037504030B651099373E2DE8D_13</vt:lpwstr>
  </property>
</Properties>
</file>