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pStyle w:val="20"/>
        <w:keepNext w:val="0"/>
        <w:keepLines w:val="0"/>
        <w:widowControl/>
        <w:suppressLineNumbers w:val="0"/>
        <w:spacing w:before="0" w:beforeAutospacing="0"/>
        <w:ind w:left="0"/>
        <w:jc w:val="center"/>
        <w:rPr>
          <w:rFonts w:hint="eastAsia" w:ascii="方正小标宋简体" w:hAnsi="Times New Roman" w:eastAsia="方正小标宋简体" w:cs="Times New Roman"/>
          <w:kern w:val="2"/>
          <w:sz w:val="52"/>
          <w:szCs w:val="52"/>
          <w:lang w:val="en-US" w:eastAsia="zh-CN" w:bidi="ar-SA"/>
        </w:rPr>
      </w:pPr>
      <w:bookmarkStart w:id="1" w:name="_Toc15378441"/>
      <w:bookmarkStart w:id="2" w:name="_Toc15396597"/>
      <w:bookmarkStart w:id="3" w:name="_Toc15377425"/>
      <w:bookmarkStart w:id="4" w:name="_Toc15377193"/>
      <w:bookmarkStart w:id="5" w:name="_Toc15396475"/>
      <w:r>
        <w:rPr>
          <w:rFonts w:hint="eastAsia" w:ascii="方正小标宋简体" w:hAnsi="Times New Roman" w:eastAsia="方正小标宋简体" w:cs="Times New Roman"/>
          <w:kern w:val="2"/>
          <w:sz w:val="52"/>
          <w:szCs w:val="52"/>
          <w:lang w:val="en-US" w:eastAsia="zh-CN" w:bidi="ar-SA"/>
        </w:rPr>
        <w:t>2022年度</w:t>
      </w:r>
      <w:bookmarkEnd w:id="1"/>
      <w:bookmarkEnd w:id="2"/>
      <w:bookmarkEnd w:id="3"/>
      <w:bookmarkEnd w:id="4"/>
      <w:bookmarkEnd w:id="5"/>
    </w:p>
    <w:p>
      <w:pPr>
        <w:pStyle w:val="20"/>
        <w:keepNext w:val="0"/>
        <w:keepLines w:val="0"/>
        <w:widowControl/>
        <w:suppressLineNumbers w:val="0"/>
        <w:spacing w:before="0" w:beforeAutospacing="0"/>
        <w:ind w:left="0"/>
        <w:jc w:val="center"/>
        <w:rPr>
          <w:rFonts w:hint="eastAsia" w:ascii="方正小标宋简体" w:hAnsi="Times New Roman" w:eastAsia="方正小标宋简体" w:cs="Times New Roman"/>
          <w:kern w:val="2"/>
          <w:sz w:val="52"/>
          <w:szCs w:val="52"/>
          <w:lang w:val="en-US" w:eastAsia="zh-CN" w:bidi="ar-SA"/>
        </w:rPr>
      </w:pPr>
      <w:bookmarkStart w:id="6" w:name="_Toc15378442"/>
      <w:bookmarkStart w:id="7" w:name="_Toc15377194"/>
      <w:bookmarkStart w:id="8" w:name="_Toc15377426"/>
      <w:bookmarkStart w:id="9" w:name="_Toc15396476"/>
      <w:bookmarkStart w:id="10" w:name="_Toc15396598"/>
      <w:r>
        <w:rPr>
          <w:rFonts w:hint="eastAsia" w:ascii="方正小标宋简体" w:hAnsi="Times New Roman" w:eastAsia="方正小标宋简体" w:cs="Times New Roman"/>
          <w:kern w:val="2"/>
          <w:sz w:val="52"/>
          <w:szCs w:val="52"/>
          <w:lang w:val="en-US" w:eastAsia="zh-CN" w:bidi="ar-SA"/>
        </w:rPr>
        <w:t>四川省阿坝州</w:t>
      </w:r>
      <w:bookmarkEnd w:id="0"/>
      <w:bookmarkStart w:id="11" w:name="_Toc15306268"/>
      <w:r>
        <w:rPr>
          <w:rFonts w:hint="eastAsia" w:ascii="方正小标宋简体" w:hAnsi="Times New Roman" w:eastAsia="方正小标宋简体" w:cs="Times New Roman"/>
          <w:kern w:val="2"/>
          <w:sz w:val="52"/>
          <w:szCs w:val="52"/>
          <w:lang w:val="en-US" w:eastAsia="zh-CN" w:bidi="ar-SA"/>
        </w:rPr>
        <w:t>阿坝县人民检察院部门决算</w:t>
      </w:r>
      <w:bookmarkEnd w:id="6"/>
      <w:bookmarkEnd w:id="7"/>
      <w:bookmarkEnd w:id="8"/>
      <w:bookmarkEnd w:id="9"/>
      <w:bookmarkEnd w:id="10"/>
      <w:bookmarkEnd w:id="11"/>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pStyle w:val="20"/>
        <w:keepNext w:val="0"/>
        <w:keepLines w:val="0"/>
        <w:widowControl/>
        <w:suppressLineNumbers w:val="0"/>
        <w:spacing w:before="0" w:beforeAutospacing="0"/>
        <w:ind w:left="0"/>
        <w:jc w:val="center"/>
        <w:rPr>
          <w:rFonts w:ascii="宋体" w:hAnsi="Times New Roman" w:eastAsia="宋体" w:cs="宋体"/>
          <w:shd w:val="clear" w:color="auto" w:fill="FFFFFF"/>
        </w:rPr>
      </w:pPr>
      <w:r>
        <w:rPr>
          <w:rFonts w:hint="eastAsia" w:ascii="宋体" w:hAnsi="Times New Roman" w:eastAsia="宋体" w:cs="宋体"/>
          <w:shd w:val="clear" w:color="auto" w:fill="FFFFFF"/>
        </w:rPr>
        <w:t>保密审查情况：已审查，内容审定</w:t>
      </w:r>
    </w:p>
    <w:p>
      <w:pPr>
        <w:pStyle w:val="20"/>
        <w:keepNext w:val="0"/>
        <w:keepLines w:val="0"/>
        <w:widowControl/>
        <w:suppressLineNumbers w:val="0"/>
        <w:spacing w:before="0" w:beforeAutospacing="0"/>
        <w:ind w:left="0"/>
        <w:jc w:val="center"/>
        <w:rPr>
          <w:rFonts w:ascii="宋体" w:hAnsi="Times New Roman" w:eastAsia="宋体" w:cs="宋体"/>
          <w:shd w:val="clear" w:color="auto" w:fill="FFFFFF"/>
        </w:rPr>
      </w:pPr>
      <w:r>
        <w:rPr>
          <w:rFonts w:hint="eastAsia" w:ascii="宋体" w:hAnsi="Times New Roman" w:eastAsia="宋体" w:cs="宋体"/>
          <w:shd w:val="clear" w:color="auto" w:fill="FFFFFF"/>
        </w:rPr>
        <w:t>部门主要负责人审签情况：已审签，同意对外公开</w:t>
      </w:r>
    </w:p>
    <w:p>
      <w:pPr>
        <w:widowControl/>
        <w:jc w:val="center"/>
        <w:rPr>
          <w:rFonts w:ascii="方正小标宋简体" w:hAnsi="宋体" w:eastAsia="方正小标宋简体"/>
          <w:color w:val="000000"/>
          <w:sz w:val="36"/>
          <w:szCs w:val="36"/>
        </w:rPr>
      </w:pPr>
    </w:p>
    <w:p>
      <w:pPr>
        <w:widowControl/>
        <w:spacing w:line="560" w:lineRule="exact"/>
        <w:jc w:val="center"/>
        <w:rPr>
          <w:rFonts w:hint="eastAsia" w:ascii="黑体" w:eastAsia="黑体" w:cs="Times New Roman"/>
          <w:color w:val="000000"/>
          <w:kern w:val="2"/>
          <w:sz w:val="48"/>
          <w:szCs w:val="48"/>
          <w:lang w:bidi="ar-SA"/>
        </w:rPr>
      </w:pPr>
      <w:r>
        <w:rPr>
          <w:rFonts w:ascii="方正小标宋简体" w:hAnsi="宋体" w:eastAsia="方正小标宋简体"/>
          <w:sz w:val="36"/>
          <w:szCs w:val="36"/>
        </w:rPr>
        <w:br w:type="page"/>
      </w:r>
      <w:bookmarkStart w:id="12" w:name="_Toc15396599"/>
      <w:bookmarkStart w:id="13" w:name="_Toc15377196"/>
      <w:r>
        <w:rPr>
          <w:rFonts w:hint="eastAsia" w:ascii="黑体" w:eastAsia="黑体" w:cs="Times New Roman"/>
          <w:color w:val="000000"/>
          <w:kern w:val="2"/>
          <w:sz w:val="48"/>
          <w:szCs w:val="48"/>
          <w:lang w:bidi="ar-SA"/>
        </w:rPr>
        <w:t>目录</w:t>
      </w:r>
    </w:p>
    <w:p>
      <w:pPr>
        <w:pStyle w:val="20"/>
        <w:keepNext w:val="0"/>
        <w:keepLines w:val="0"/>
        <w:widowControl/>
        <w:suppressLineNumbers w:val="0"/>
        <w:spacing w:before="0" w:beforeAutospacing="0"/>
        <w:ind w:left="0"/>
        <w:jc w:val="center"/>
      </w:pPr>
      <w:r>
        <w:rPr>
          <w:shd w:val="clear" w:color="auto" w:fill="FFFFFF"/>
        </w:rPr>
        <w:t> </w:t>
      </w:r>
    </w:p>
    <w:p>
      <w:pPr>
        <w:pStyle w:val="20"/>
        <w:keepNext w:val="0"/>
        <w:keepLines w:val="0"/>
        <w:widowControl/>
        <w:suppressLineNumbers w:val="0"/>
        <w:spacing w:before="0" w:beforeAutospacing="0"/>
        <w:ind w:left="0"/>
        <w:jc w:val="center"/>
        <w:rPr>
          <w:color w:val="auto"/>
        </w:rPr>
      </w:pPr>
      <w:r>
        <w:rPr>
          <w:color w:val="auto"/>
          <w:shd w:val="clear" w:color="auto" w:fill="FFFFFF"/>
        </w:rPr>
        <w:t>公开时间：2023年</w:t>
      </w:r>
      <w:r>
        <w:rPr>
          <w:rFonts w:hint="eastAsia"/>
          <w:color w:val="auto"/>
          <w:shd w:val="clear" w:color="auto" w:fill="FFFFFF"/>
          <w:lang w:val="en-US" w:eastAsia="zh-CN"/>
        </w:rPr>
        <w:t>09</w:t>
      </w:r>
      <w:r>
        <w:rPr>
          <w:color w:val="auto"/>
          <w:shd w:val="clear" w:color="auto" w:fill="FFFFFF"/>
        </w:rPr>
        <w:t>月</w:t>
      </w:r>
      <w:r>
        <w:rPr>
          <w:rFonts w:hint="eastAsia"/>
          <w:color w:val="auto"/>
          <w:shd w:val="clear" w:color="auto" w:fill="FFFFFF"/>
          <w:lang w:val="en-US" w:eastAsia="zh-CN"/>
        </w:rPr>
        <w:t>14</w:t>
      </w:r>
      <w:r>
        <w:rPr>
          <w:color w:val="auto"/>
          <w:shd w:val="clear" w:color="auto" w:fill="FFFFFF"/>
        </w:rPr>
        <w:t>日</w:t>
      </w:r>
    </w:p>
    <w:p>
      <w:pPr>
        <w:pStyle w:val="20"/>
        <w:keepNext w:val="0"/>
        <w:keepLines w:val="0"/>
        <w:widowControl/>
        <w:suppressLineNumbers w:val="0"/>
        <w:spacing w:before="0" w:beforeAutospacing="0"/>
        <w:ind w:left="0"/>
        <w:jc w:val="left"/>
      </w:pPr>
      <w:r>
        <w:rPr>
          <w:shd w:val="clear" w:color="auto" w:fill="FFFFFF"/>
        </w:rPr>
        <w:t> </w:t>
      </w:r>
    </w:p>
    <w:p>
      <w:pPr>
        <w:pStyle w:val="20"/>
        <w:keepNext w:val="0"/>
        <w:keepLines w:val="0"/>
        <w:widowControl/>
        <w:suppressLineNumbers w:val="0"/>
        <w:spacing w:before="0" w:beforeAutospacing="0"/>
        <w:ind w:left="0"/>
        <w:jc w:val="left"/>
        <w:rPr>
          <w:shd w:val="clear" w:color="auto" w:fill="FFFFFF"/>
          <w:lang w:val="en-US" w:eastAsia="zh-CN"/>
        </w:rPr>
      </w:pPr>
      <w:r>
        <w:rPr>
          <w:rFonts w:hint="eastAsia"/>
          <w:shd w:val="clear" w:color="auto" w:fill="FFFFFF"/>
          <w:lang w:val="en-US" w:eastAsia="zh-CN"/>
        </w:rPr>
        <w:t>第一部分 部门概况..................................................4</w:t>
      </w:r>
    </w:p>
    <w:p>
      <w:pPr>
        <w:pStyle w:val="20"/>
        <w:keepNext w:val="0"/>
        <w:keepLines w:val="0"/>
        <w:widowControl/>
        <w:suppressLineNumbers w:val="0"/>
        <w:spacing w:before="0" w:beforeAutospacing="0"/>
        <w:ind w:firstLine="480" w:firstLineChars="200"/>
        <w:jc w:val="left"/>
        <w:rPr>
          <w:rFonts w:hint="eastAsia"/>
          <w:shd w:val="clear" w:color="auto" w:fill="FFFFFF"/>
          <w:lang w:val="en-US" w:eastAsia="zh-CN"/>
        </w:rPr>
      </w:pPr>
      <w:r>
        <w:rPr>
          <w:shd w:val="clear" w:color="auto" w:fill="FFFFFF"/>
        </w:rPr>
        <w:t>一、主要职</w:t>
      </w:r>
      <w:r>
        <w:rPr>
          <w:rFonts w:hint="eastAsia"/>
          <w:shd w:val="clear" w:color="auto" w:fill="FFFFFF"/>
          <w:lang w:val="en-US" w:eastAsia="zh-CN"/>
        </w:rPr>
        <w:t>能...................................................4</w:t>
      </w:r>
    </w:p>
    <w:p>
      <w:pPr>
        <w:pStyle w:val="20"/>
        <w:keepNext w:val="0"/>
        <w:keepLines w:val="0"/>
        <w:widowControl/>
        <w:suppressLineNumbers w:val="0"/>
        <w:spacing w:before="0" w:beforeAutospacing="0"/>
        <w:ind w:firstLine="480" w:firstLineChars="200"/>
        <w:jc w:val="left"/>
        <w:rPr>
          <w:rFonts w:eastAsia="宋体"/>
          <w:shd w:val="clear" w:color="auto" w:fill="FFFFFF"/>
          <w:lang w:val="en-US" w:eastAsia="zh-CN"/>
        </w:rPr>
      </w:pPr>
      <w:r>
        <w:rPr>
          <w:shd w:val="clear" w:color="auto" w:fill="FFFFFF"/>
        </w:rPr>
        <w:t>二、机构设置</w:t>
      </w:r>
      <w:r>
        <w:rPr>
          <w:rFonts w:hint="eastAsia"/>
          <w:shd w:val="clear" w:color="auto" w:fill="FFFFFF"/>
          <w:lang w:val="en-US" w:eastAsia="zh-CN"/>
        </w:rPr>
        <w:t>...................................................5</w:t>
      </w:r>
    </w:p>
    <w:p>
      <w:pPr>
        <w:pStyle w:val="20"/>
        <w:keepNext w:val="0"/>
        <w:keepLines w:val="0"/>
        <w:widowControl/>
        <w:suppressLineNumbers w:val="0"/>
        <w:spacing w:before="0" w:beforeAutospacing="0"/>
        <w:jc w:val="left"/>
        <w:rPr>
          <w:rFonts w:eastAsia="宋体"/>
          <w:lang w:val="en-US" w:eastAsia="zh-CN"/>
        </w:rPr>
      </w:pPr>
      <w:r>
        <w:rPr>
          <w:shd w:val="clear" w:color="auto" w:fill="FFFFFF"/>
        </w:rPr>
        <w:t>第二部分 2022年度</w:t>
      </w:r>
      <w:r>
        <w:rPr>
          <w:rFonts w:hint="eastAsia"/>
          <w:shd w:val="clear" w:color="auto" w:fill="FFFFFF"/>
          <w:lang w:val="en-US" w:eastAsia="zh-CN"/>
        </w:rPr>
        <w:t>部门</w:t>
      </w:r>
      <w:r>
        <w:rPr>
          <w:shd w:val="clear" w:color="auto" w:fill="FFFFFF"/>
        </w:rPr>
        <w:t>决算情况说明</w:t>
      </w:r>
      <w:r>
        <w:rPr>
          <w:rFonts w:hint="eastAsia"/>
          <w:shd w:val="clear" w:color="auto" w:fill="FFFFFF"/>
          <w:lang w:val="en-US" w:eastAsia="zh-CN"/>
        </w:rPr>
        <w:t>..................................6</w:t>
      </w:r>
    </w:p>
    <w:p>
      <w:pPr>
        <w:pStyle w:val="20"/>
        <w:keepNext w:val="0"/>
        <w:keepLines w:val="0"/>
        <w:widowControl/>
        <w:suppressLineNumbers w:val="0"/>
        <w:spacing w:before="0" w:beforeAutospacing="0"/>
        <w:ind w:firstLine="480" w:firstLineChars="200"/>
        <w:jc w:val="left"/>
        <w:rPr>
          <w:rFonts w:hint="eastAsia"/>
          <w:shd w:val="clear" w:color="auto" w:fill="FFFFFF"/>
          <w:lang w:val="en-US" w:eastAsia="zh-CN"/>
        </w:rPr>
      </w:pPr>
      <w:r>
        <w:rPr>
          <w:shd w:val="clear" w:color="auto" w:fill="FFFFFF"/>
        </w:rPr>
        <w:t>一、收入支出决算总体情况说明</w:t>
      </w:r>
      <w:r>
        <w:rPr>
          <w:rFonts w:hint="eastAsia"/>
          <w:shd w:val="clear" w:color="auto" w:fill="FFFFFF"/>
          <w:lang w:val="en-US" w:eastAsia="zh-CN"/>
        </w:rPr>
        <w:t>...................................6</w:t>
      </w:r>
    </w:p>
    <w:p>
      <w:pPr>
        <w:pStyle w:val="20"/>
        <w:keepNext w:val="0"/>
        <w:keepLines w:val="0"/>
        <w:widowControl/>
        <w:suppressLineNumbers w:val="0"/>
        <w:spacing w:before="0" w:beforeAutospacing="0"/>
        <w:ind w:firstLine="480" w:firstLineChars="200"/>
        <w:jc w:val="left"/>
        <w:rPr>
          <w:rFonts w:hint="eastAsia"/>
          <w:shd w:val="clear" w:color="auto" w:fill="FFFFFF"/>
          <w:lang w:val="en-US" w:eastAsia="zh-CN"/>
        </w:rPr>
      </w:pPr>
      <w:r>
        <w:rPr>
          <w:shd w:val="clear" w:color="auto" w:fill="FFFFFF"/>
        </w:rPr>
        <w:t>二、收入决算情况说明</w:t>
      </w:r>
      <w:r>
        <w:rPr>
          <w:rFonts w:hint="eastAsia"/>
          <w:shd w:val="clear" w:color="auto" w:fill="FFFFFF"/>
          <w:lang w:val="en-US" w:eastAsia="zh-CN"/>
        </w:rPr>
        <w:t>...........................................6</w:t>
      </w:r>
    </w:p>
    <w:p>
      <w:pPr>
        <w:pStyle w:val="20"/>
        <w:keepNext w:val="0"/>
        <w:keepLines w:val="0"/>
        <w:widowControl/>
        <w:suppressLineNumbers w:val="0"/>
        <w:spacing w:before="0" w:beforeAutospacing="0"/>
        <w:ind w:firstLine="480" w:firstLineChars="200"/>
        <w:jc w:val="left"/>
        <w:rPr>
          <w:rFonts w:eastAsia="宋体"/>
          <w:lang w:val="en-US" w:eastAsia="zh-CN"/>
        </w:rPr>
      </w:pPr>
      <w:r>
        <w:rPr>
          <w:shd w:val="clear" w:color="auto" w:fill="FFFFFF"/>
        </w:rPr>
        <w:t>三、支出决算情况说明</w:t>
      </w:r>
      <w:r>
        <w:rPr>
          <w:rFonts w:hint="eastAsia"/>
          <w:shd w:val="clear" w:color="auto" w:fill="FFFFFF"/>
          <w:lang w:val="en-US" w:eastAsia="zh-CN"/>
        </w:rPr>
        <w:t>...........................................7</w:t>
      </w:r>
    </w:p>
    <w:p>
      <w:pPr>
        <w:pStyle w:val="20"/>
        <w:keepNext w:val="0"/>
        <w:keepLines w:val="0"/>
        <w:widowControl/>
        <w:suppressLineNumbers w:val="0"/>
        <w:spacing w:before="0" w:beforeAutospacing="0"/>
        <w:ind w:firstLine="480" w:firstLineChars="200"/>
        <w:jc w:val="left"/>
        <w:rPr>
          <w:rFonts w:eastAsia="宋体"/>
          <w:lang w:val="en-US" w:eastAsia="zh-CN"/>
        </w:rPr>
      </w:pPr>
      <w:r>
        <w:rPr>
          <w:shd w:val="clear" w:color="auto" w:fill="FFFFFF"/>
        </w:rPr>
        <w:t>四、财政拨款收入支出决算总体情况说明</w:t>
      </w:r>
      <w:r>
        <w:rPr>
          <w:rFonts w:hint="eastAsia"/>
          <w:shd w:val="clear" w:color="auto" w:fill="FFFFFF"/>
          <w:lang w:val="en-US" w:eastAsia="zh-CN"/>
        </w:rPr>
        <w:t>...........................8</w:t>
      </w:r>
    </w:p>
    <w:p>
      <w:pPr>
        <w:pStyle w:val="20"/>
        <w:keepNext w:val="0"/>
        <w:keepLines w:val="0"/>
        <w:widowControl/>
        <w:suppressLineNumbers w:val="0"/>
        <w:spacing w:before="0" w:beforeAutospacing="0"/>
        <w:ind w:firstLine="480" w:firstLineChars="200"/>
        <w:jc w:val="left"/>
        <w:rPr>
          <w:rFonts w:eastAsia="宋体"/>
          <w:lang w:val="en-US" w:eastAsia="zh-CN"/>
        </w:rPr>
      </w:pPr>
      <w:r>
        <w:rPr>
          <w:shd w:val="clear" w:color="auto" w:fill="FFFFFF"/>
        </w:rPr>
        <w:t>五、一般公共预算财政拨款支出决算情况说明</w:t>
      </w:r>
      <w:r>
        <w:rPr>
          <w:rFonts w:hint="eastAsia"/>
          <w:shd w:val="clear" w:color="auto" w:fill="FFFFFF"/>
          <w:lang w:val="en-US" w:eastAsia="zh-CN"/>
        </w:rPr>
        <w:t>.......................9</w:t>
      </w:r>
    </w:p>
    <w:p>
      <w:pPr>
        <w:pStyle w:val="20"/>
        <w:keepNext w:val="0"/>
        <w:keepLines w:val="0"/>
        <w:widowControl/>
        <w:suppressLineNumbers w:val="0"/>
        <w:spacing w:before="0" w:beforeAutospacing="0"/>
        <w:ind w:firstLine="480" w:firstLineChars="200"/>
        <w:jc w:val="left"/>
        <w:rPr>
          <w:rFonts w:hint="eastAsia"/>
          <w:shd w:val="clear" w:color="auto" w:fill="FFFFFF"/>
          <w:lang w:val="en-US" w:eastAsia="zh-CN"/>
        </w:rPr>
      </w:pPr>
      <w:r>
        <w:rPr>
          <w:shd w:val="clear" w:color="auto" w:fill="FFFFFF"/>
        </w:rPr>
        <w:t>六、一般公共预算财政拨款基本支出决算情况说明</w:t>
      </w:r>
      <w:r>
        <w:rPr>
          <w:rFonts w:hint="eastAsia"/>
          <w:shd w:val="clear" w:color="auto" w:fill="FFFFFF"/>
          <w:lang w:val="en-US" w:eastAsia="zh-CN"/>
        </w:rPr>
        <w:t>...................12</w:t>
      </w:r>
    </w:p>
    <w:p>
      <w:pPr>
        <w:pStyle w:val="20"/>
        <w:keepNext w:val="0"/>
        <w:keepLines w:val="0"/>
        <w:widowControl/>
        <w:suppressLineNumbers w:val="0"/>
        <w:spacing w:before="0" w:beforeAutospacing="0"/>
        <w:ind w:firstLine="480" w:firstLineChars="200"/>
        <w:jc w:val="left"/>
        <w:rPr>
          <w:rFonts w:eastAsia="宋体"/>
          <w:lang w:val="en-US" w:eastAsia="zh-CN"/>
        </w:rPr>
      </w:pPr>
      <w:r>
        <w:rPr>
          <w:shd w:val="clear" w:color="auto" w:fill="FFFFFF"/>
        </w:rPr>
        <w:t>七、财政拨款“三公”经费支出决算情况说明</w:t>
      </w:r>
      <w:r>
        <w:rPr>
          <w:rFonts w:hint="eastAsia"/>
          <w:shd w:val="clear" w:color="auto" w:fill="FFFFFF"/>
          <w:lang w:val="en-US" w:eastAsia="zh-CN"/>
        </w:rPr>
        <w:t>.........................12</w:t>
      </w:r>
    </w:p>
    <w:p>
      <w:pPr>
        <w:pStyle w:val="20"/>
        <w:keepNext w:val="0"/>
        <w:keepLines w:val="0"/>
        <w:widowControl/>
        <w:suppressLineNumbers w:val="0"/>
        <w:spacing w:before="0" w:beforeAutospacing="0"/>
        <w:ind w:firstLine="480" w:firstLineChars="200"/>
        <w:jc w:val="left"/>
        <w:rPr>
          <w:rFonts w:eastAsia="宋体"/>
          <w:lang w:val="en-US" w:eastAsia="zh-CN"/>
        </w:rPr>
      </w:pPr>
      <w:r>
        <w:rPr>
          <w:shd w:val="clear" w:color="auto" w:fill="FFFFFF"/>
        </w:rPr>
        <w:t>八、政府性基金预算支出决算情况说明</w:t>
      </w:r>
      <w:r>
        <w:rPr>
          <w:rFonts w:hint="eastAsia"/>
          <w:shd w:val="clear" w:color="auto" w:fill="FFFFFF"/>
          <w:lang w:val="en-US" w:eastAsia="zh-CN"/>
        </w:rPr>
        <w:t>.............................14</w:t>
      </w:r>
    </w:p>
    <w:p>
      <w:pPr>
        <w:pStyle w:val="20"/>
        <w:keepNext w:val="0"/>
        <w:keepLines w:val="0"/>
        <w:widowControl/>
        <w:suppressLineNumbers w:val="0"/>
        <w:spacing w:before="0" w:beforeAutospacing="0"/>
        <w:ind w:left="0"/>
        <w:jc w:val="left"/>
        <w:rPr>
          <w:rFonts w:eastAsia="宋体"/>
          <w:lang w:val="en-US" w:eastAsia="zh-CN"/>
        </w:rPr>
      </w:pPr>
      <w:r>
        <w:rPr>
          <w:shd w:val="clear" w:color="auto" w:fill="FFFFFF"/>
        </w:rPr>
        <w:t>  </w:t>
      </w:r>
      <w:r>
        <w:rPr>
          <w:rFonts w:hint="eastAsia"/>
          <w:shd w:val="clear" w:color="auto" w:fill="FFFFFF"/>
          <w:lang w:val="en-US" w:eastAsia="zh-CN"/>
        </w:rPr>
        <w:t xml:space="preserve">   </w:t>
      </w:r>
      <w:r>
        <w:rPr>
          <w:shd w:val="clear" w:color="auto" w:fill="FFFFFF"/>
        </w:rPr>
        <w:t>九、国有资本经营预算支出决算情况说明</w:t>
      </w:r>
      <w:r>
        <w:rPr>
          <w:rFonts w:hint="eastAsia"/>
          <w:shd w:val="clear" w:color="auto" w:fill="FFFFFF"/>
          <w:lang w:val="en-US" w:eastAsia="zh-CN"/>
        </w:rPr>
        <w:t>...........................14</w:t>
      </w:r>
    </w:p>
    <w:p>
      <w:pPr>
        <w:pStyle w:val="20"/>
        <w:keepNext w:val="0"/>
        <w:keepLines w:val="0"/>
        <w:widowControl/>
        <w:suppressLineNumbers w:val="0"/>
        <w:spacing w:before="0" w:beforeAutospacing="0"/>
        <w:ind w:left="0"/>
        <w:jc w:val="left"/>
      </w:pPr>
      <w:r>
        <w:rPr>
          <w:shd w:val="clear" w:color="auto" w:fill="FFFFFF"/>
        </w:rPr>
        <w:t>  </w:t>
      </w:r>
      <w:r>
        <w:rPr>
          <w:rFonts w:hint="eastAsia"/>
          <w:shd w:val="clear" w:color="auto" w:fill="FFFFFF"/>
          <w:lang w:val="en-US" w:eastAsia="zh-CN"/>
        </w:rPr>
        <w:t xml:space="preserve">   </w:t>
      </w:r>
      <w:r>
        <w:rPr>
          <w:shd w:val="clear" w:color="auto" w:fill="FFFFFF"/>
        </w:rPr>
        <w:t>十、其他重要事项的情况说明</w:t>
      </w:r>
      <w:r>
        <w:rPr>
          <w:rFonts w:hint="eastAsia"/>
          <w:shd w:val="clear" w:color="auto" w:fill="FFFFFF"/>
          <w:lang w:val="en-US" w:eastAsia="zh-CN"/>
        </w:rPr>
        <w:t>.....................................14</w:t>
      </w:r>
      <w:r>
        <w:rPr>
          <w:shd w:val="clear" w:color="auto" w:fill="FFFFFF"/>
        </w:rPr>
        <w:t> </w:t>
      </w:r>
    </w:p>
    <w:p>
      <w:pPr>
        <w:pStyle w:val="20"/>
        <w:keepNext w:val="0"/>
        <w:keepLines w:val="0"/>
        <w:widowControl/>
        <w:suppressLineNumbers w:val="0"/>
        <w:spacing w:before="0" w:beforeAutospacing="0"/>
        <w:ind w:left="0"/>
        <w:jc w:val="left"/>
        <w:rPr>
          <w:rFonts w:eastAsia="宋体"/>
          <w:lang w:val="en-US" w:eastAsia="zh-CN"/>
        </w:rPr>
      </w:pPr>
      <w:r>
        <w:rPr>
          <w:shd w:val="clear" w:color="auto" w:fill="FFFFFF"/>
        </w:rPr>
        <w:t>第三部分 名词解释</w:t>
      </w:r>
      <w:r>
        <w:rPr>
          <w:rFonts w:hint="eastAsia"/>
          <w:shd w:val="clear" w:color="auto" w:fill="FFFFFF"/>
          <w:lang w:val="en-US" w:eastAsia="zh-CN"/>
        </w:rPr>
        <w:t>..................................................16</w:t>
      </w:r>
    </w:p>
    <w:p>
      <w:pPr>
        <w:pStyle w:val="20"/>
        <w:keepNext w:val="0"/>
        <w:keepLines w:val="0"/>
        <w:widowControl/>
        <w:suppressLineNumbers w:val="0"/>
        <w:spacing w:before="0" w:beforeAutospacing="0"/>
        <w:ind w:left="0"/>
        <w:jc w:val="left"/>
        <w:rPr>
          <w:rFonts w:hint="eastAsia"/>
          <w:shd w:val="clear" w:color="auto" w:fill="FFFFFF"/>
          <w:lang w:val="en-US" w:eastAsia="zh-CN"/>
        </w:rPr>
      </w:pPr>
      <w:r>
        <w:rPr>
          <w:shd w:val="clear" w:color="auto" w:fill="FFFFFF"/>
        </w:rPr>
        <w:t>第四部分 附</w:t>
      </w:r>
      <w:r>
        <w:rPr>
          <w:rFonts w:hint="eastAsia"/>
          <w:shd w:val="clear" w:color="auto" w:fill="FFFFFF"/>
          <w:lang w:val="en-US" w:eastAsia="zh-CN"/>
        </w:rPr>
        <w:t>表......................................................18</w:t>
      </w:r>
    </w:p>
    <w:p>
      <w:pPr>
        <w:pStyle w:val="20"/>
        <w:keepNext w:val="0"/>
        <w:keepLines w:val="0"/>
        <w:widowControl/>
        <w:suppressLineNumbers w:val="0"/>
        <w:spacing w:before="0" w:beforeAutospacing="0"/>
        <w:ind w:left="420"/>
        <w:jc w:val="left"/>
        <w:rPr>
          <w:shd w:val="clear" w:color="auto" w:fill="FFFFFF"/>
        </w:rPr>
      </w:pPr>
    </w:p>
    <w:p>
      <w:pPr>
        <w:pStyle w:val="20"/>
        <w:keepNext w:val="0"/>
        <w:keepLines w:val="0"/>
        <w:widowControl/>
        <w:suppressLineNumbers w:val="0"/>
        <w:spacing w:before="0" w:beforeAutospacing="0"/>
        <w:ind w:left="420"/>
        <w:jc w:val="left"/>
        <w:rPr>
          <w:shd w:val="clear" w:color="auto" w:fill="FFFFFF"/>
        </w:rPr>
      </w:pPr>
    </w:p>
    <w:p>
      <w:pPr>
        <w:pStyle w:val="20"/>
        <w:keepNext w:val="0"/>
        <w:keepLines w:val="0"/>
        <w:widowControl/>
        <w:suppressLineNumbers w:val="0"/>
        <w:spacing w:before="0" w:beforeAutospacing="0"/>
        <w:ind w:left="420"/>
        <w:jc w:val="left"/>
        <w:rPr>
          <w:shd w:val="clear" w:color="auto" w:fill="FFFFFF"/>
        </w:rPr>
      </w:pPr>
    </w:p>
    <w:p>
      <w:pPr>
        <w:pStyle w:val="20"/>
        <w:keepNext w:val="0"/>
        <w:keepLines w:val="0"/>
        <w:widowControl/>
        <w:suppressLineNumbers w:val="0"/>
        <w:spacing w:before="0" w:beforeAutospacing="0"/>
        <w:ind w:left="420"/>
        <w:jc w:val="left"/>
        <w:rPr>
          <w:shd w:val="clear" w:color="auto" w:fill="FFFFFF"/>
        </w:rPr>
      </w:pPr>
    </w:p>
    <w:p>
      <w:pPr>
        <w:pStyle w:val="4"/>
        <w:keepNext w:val="0"/>
        <w:keepLines w:val="0"/>
        <w:widowControl/>
        <w:suppressLineNumbers w:val="0"/>
        <w:spacing w:before="0" w:beforeAutospacing="0" w:after="0" w:afterAutospacing="1" w:line="240" w:lineRule="auto"/>
        <w:ind w:left="0"/>
        <w:jc w:val="center"/>
        <w:rPr>
          <w:rFonts w:ascii="黑体" w:eastAsia="黑体"/>
          <w:color w:val="000000"/>
          <w:sz w:val="32"/>
          <w:szCs w:val="32"/>
        </w:rPr>
      </w:pPr>
      <w:bookmarkStart w:id="14" w:name="_Toc79163601"/>
      <w:bookmarkStart w:id="15" w:name="_Toc7469"/>
      <w:r>
        <w:rPr>
          <w:rFonts w:hint="eastAsia" w:ascii="方正小标宋简体" w:hAnsi="Times New Roman" w:eastAsia="方正小标宋简体" w:cs="方正小标宋简体"/>
          <w:b w:val="0"/>
          <w:bCs w:val="0"/>
          <w:kern w:val="2"/>
          <w:sz w:val="44"/>
          <w:szCs w:val="44"/>
          <w:lang w:val="en-US" w:eastAsia="zh-CN"/>
        </w:rPr>
        <w:t>第一部分 部门概况</w:t>
      </w:r>
      <w:bookmarkEnd w:id="12"/>
      <w:bookmarkEnd w:id="13"/>
      <w:bookmarkEnd w:id="14"/>
      <w:bookmarkEnd w:id="15"/>
    </w:p>
    <w:p>
      <w:pPr>
        <w:pStyle w:val="5"/>
        <w:keepNext/>
        <w:keepLines/>
        <w:widowControl w:val="0"/>
        <w:spacing w:before="0" w:beforeAutospacing="0" w:after="0" w:afterAutospacing="0" w:line="560" w:lineRule="exact"/>
        <w:ind w:firstLine="640" w:firstLineChars="200"/>
        <w:jc w:val="left"/>
        <w:outlineLvl w:val="1"/>
        <w:rPr>
          <w:rFonts w:hint="eastAsia" w:ascii="Cambria" w:hAnsi="Cambria" w:eastAsia="黑体" w:cs="Times New Roman"/>
          <w:b w:val="0"/>
          <w:bCs w:val="0"/>
          <w:kern w:val="2"/>
          <w:sz w:val="32"/>
          <w:szCs w:val="32"/>
          <w:lang w:bidi="ar-SA"/>
        </w:rPr>
      </w:pPr>
      <w:bookmarkStart w:id="16" w:name="_Toc15377197"/>
      <w:bookmarkStart w:id="17" w:name="_Toc79163602"/>
      <w:bookmarkStart w:id="18" w:name="_Toc14568"/>
      <w:bookmarkStart w:id="19" w:name="_Toc15396600"/>
      <w:r>
        <w:rPr>
          <w:rFonts w:hint="eastAsia" w:ascii="Cambria" w:hAnsi="Cambria" w:eastAsia="黑体" w:cs="Times New Roman"/>
          <w:b w:val="0"/>
          <w:bCs w:val="0"/>
          <w:kern w:val="2"/>
          <w:sz w:val="32"/>
          <w:szCs w:val="32"/>
          <w:lang w:bidi="ar-SA"/>
        </w:rPr>
        <w:t>一、基本职能及主要工作</w:t>
      </w:r>
      <w:bookmarkEnd w:id="16"/>
      <w:bookmarkEnd w:id="17"/>
      <w:bookmarkEnd w:id="18"/>
      <w:bookmarkEnd w:id="19"/>
    </w:p>
    <w:p>
      <w:pPr>
        <w:keepNext w:val="0"/>
        <w:keepLines w:val="0"/>
        <w:pageBreakBefore w:val="0"/>
        <w:widowControl/>
        <w:suppressLineNumbers w:val="0"/>
        <w:kinsoku/>
        <w:wordWrap/>
        <w:overflowPunct/>
        <w:topLinePunct w:val="0"/>
        <w:autoSpaceDE w:val="0"/>
        <w:autoSpaceDN/>
        <w:bidi w:val="0"/>
        <w:adjustRightInd/>
        <w:snapToGrid/>
        <w:spacing w:afterAutospacing="0" w:line="560" w:lineRule="exact"/>
        <w:ind w:left="0" w:firstLine="643" w:firstLineChars="200"/>
        <w:jc w:val="both"/>
        <w:textAlignment w:val="auto"/>
        <w:rPr>
          <w:rFonts w:hint="eastAsia" w:ascii="楷体_GB2312" w:hAnsi="Times New Roman" w:eastAsia="楷体_GB2312" w:cs="楷体_GB2312"/>
          <w:b/>
          <w:bCs/>
          <w:kern w:val="2"/>
          <w:sz w:val="32"/>
          <w:szCs w:val="32"/>
          <w:lang w:val="en-US" w:eastAsia="zh-CN" w:bidi="ar-SA"/>
        </w:rPr>
      </w:pPr>
      <w:bookmarkStart w:id="20" w:name="_Toc79163603"/>
      <w:bookmarkStart w:id="21" w:name="_Toc8018"/>
      <w:bookmarkStart w:id="22" w:name="_Toc15378445"/>
      <w:bookmarkStart w:id="23" w:name="_Toc15377198"/>
      <w:r>
        <w:rPr>
          <w:rFonts w:hint="eastAsia" w:ascii="楷体_GB2312" w:hAnsi="Times New Roman" w:eastAsia="楷体_GB2312" w:cs="楷体_GB2312"/>
          <w:b/>
          <w:bCs/>
          <w:kern w:val="2"/>
          <w:sz w:val="32"/>
          <w:szCs w:val="32"/>
          <w:lang w:val="en-US" w:eastAsia="zh-CN" w:bidi="ar-SA"/>
        </w:rPr>
        <w:t>（一）主要职能</w:t>
      </w:r>
      <w:bookmarkEnd w:id="20"/>
      <w:bookmarkEnd w:id="21"/>
    </w:p>
    <w:bookmarkEnd w:id="22"/>
    <w:bookmarkEnd w:id="23"/>
    <w:p>
      <w:pPr>
        <w:keepNext w:val="0"/>
        <w:keepLines w:val="0"/>
        <w:pageBreakBefore w:val="0"/>
        <w:widowControl/>
        <w:suppressLineNumbers w:val="0"/>
        <w:kinsoku/>
        <w:wordWrap/>
        <w:overflowPunct/>
        <w:topLinePunct w:val="0"/>
        <w:autoSpaceDE w:val="0"/>
        <w:autoSpaceDN/>
        <w:bidi w:val="0"/>
        <w:adjustRightInd/>
        <w:snapToGrid/>
        <w:spacing w:afterAutospacing="0" w:line="560" w:lineRule="exact"/>
        <w:ind w:left="0" w:firstLine="640" w:firstLineChars="200"/>
        <w:jc w:val="both"/>
        <w:textAlignment w:val="auto"/>
        <w:rPr>
          <w:rFonts w:hint="eastAsia" w:ascii="仿宋_GB2312" w:hAnsi="Times New Roman" w:eastAsia="仿宋_GB2312" w:cs="仿宋_GB2312"/>
          <w:kern w:val="2"/>
          <w:sz w:val="32"/>
          <w:szCs w:val="32"/>
        </w:rPr>
      </w:pPr>
      <w:bookmarkStart w:id="24" w:name="_Toc15378446"/>
      <w:bookmarkStart w:id="25" w:name="_Toc79163604"/>
      <w:bookmarkStart w:id="26" w:name="_Toc15377199"/>
      <w:r>
        <w:rPr>
          <w:rFonts w:hint="eastAsia" w:ascii="仿宋_GB2312" w:hAnsi="Times New Roman" w:eastAsia="仿宋_GB2312" w:cs="仿宋_GB2312"/>
          <w:kern w:val="2"/>
          <w:sz w:val="32"/>
          <w:szCs w:val="32"/>
          <w:lang w:val="en-US" w:eastAsia="zh-CN"/>
        </w:rPr>
        <w:t>1.</w:t>
      </w:r>
      <w:r>
        <w:rPr>
          <w:rFonts w:hint="eastAsia" w:ascii="仿宋_GB2312" w:hAnsi="Times New Roman" w:eastAsia="仿宋_GB2312" w:cs="仿宋_GB2312"/>
          <w:kern w:val="2"/>
          <w:sz w:val="32"/>
          <w:szCs w:val="32"/>
        </w:rPr>
        <w:t>深入贯彻习近平新时代中国特色社会主义思想，深入贯彻党的路线、方针、政策和决策部署，统一检察队伍思想和行动，坚持党对检察工作的绝对领导，坚决维护习近平总书记的核心地位，坚决维护党中央权威和集中统一领导。</w:t>
      </w:r>
    </w:p>
    <w:p>
      <w:pPr>
        <w:keepNext w:val="0"/>
        <w:keepLines w:val="0"/>
        <w:pageBreakBefore w:val="0"/>
        <w:widowControl/>
        <w:suppressLineNumbers w:val="0"/>
        <w:kinsoku/>
        <w:wordWrap/>
        <w:overflowPunct/>
        <w:topLinePunct w:val="0"/>
        <w:autoSpaceDE w:val="0"/>
        <w:autoSpaceDN/>
        <w:bidi w:val="0"/>
        <w:adjustRightInd/>
        <w:snapToGrid/>
        <w:spacing w:afterAutospacing="0" w:line="560" w:lineRule="exact"/>
        <w:ind w:left="0" w:firstLine="640" w:firstLineChars="200"/>
        <w:jc w:val="both"/>
        <w:textAlignment w:val="auto"/>
        <w:rPr>
          <w:rFonts w:hint="eastAsia" w:ascii="仿宋_GB2312" w:hAnsi="Times New Roman" w:eastAsia="仿宋_GB2312" w:cs="仿宋_GB2312"/>
          <w:kern w:val="2"/>
          <w:sz w:val="32"/>
          <w:szCs w:val="32"/>
        </w:rPr>
      </w:pPr>
      <w:r>
        <w:rPr>
          <w:rFonts w:hint="eastAsia" w:ascii="仿宋_GB2312" w:hAnsi="Times New Roman" w:eastAsia="仿宋_GB2312" w:cs="仿宋_GB2312"/>
          <w:kern w:val="2"/>
          <w:sz w:val="32"/>
          <w:szCs w:val="32"/>
          <w:lang w:val="en-US" w:eastAsia="zh-CN"/>
        </w:rPr>
        <w:t>2.</w:t>
      </w:r>
      <w:r>
        <w:rPr>
          <w:rFonts w:hint="eastAsia" w:ascii="仿宋_GB2312" w:hAnsi="Times New Roman" w:eastAsia="仿宋_GB2312" w:cs="仿宋_GB2312"/>
          <w:kern w:val="2"/>
          <w:sz w:val="32"/>
          <w:szCs w:val="32"/>
        </w:rPr>
        <w:t>依法向</w:t>
      </w:r>
      <w:r>
        <w:rPr>
          <w:rFonts w:hint="eastAsia" w:ascii="仿宋_GB2312" w:hAnsi="Times New Roman" w:eastAsia="仿宋_GB2312" w:cs="仿宋_GB2312"/>
          <w:kern w:val="2"/>
          <w:sz w:val="32"/>
          <w:szCs w:val="32"/>
          <w:lang w:eastAsia="zh-CN"/>
        </w:rPr>
        <w:t>阿坝县</w:t>
      </w:r>
      <w:r>
        <w:rPr>
          <w:rFonts w:hint="eastAsia" w:ascii="仿宋_GB2312" w:hAnsi="Times New Roman" w:eastAsia="仿宋_GB2312" w:cs="仿宋_GB2312"/>
          <w:kern w:val="2"/>
          <w:sz w:val="32"/>
          <w:szCs w:val="32"/>
        </w:rPr>
        <w:t>人民代表大会及其常务委员会提出议案。</w:t>
      </w:r>
    </w:p>
    <w:p>
      <w:pPr>
        <w:keepNext w:val="0"/>
        <w:keepLines w:val="0"/>
        <w:pageBreakBefore w:val="0"/>
        <w:widowControl/>
        <w:suppressLineNumbers w:val="0"/>
        <w:kinsoku/>
        <w:wordWrap/>
        <w:overflowPunct/>
        <w:topLinePunct w:val="0"/>
        <w:autoSpaceDE w:val="0"/>
        <w:autoSpaceDN/>
        <w:bidi w:val="0"/>
        <w:adjustRightInd/>
        <w:snapToGrid/>
        <w:spacing w:afterAutospacing="0" w:line="560" w:lineRule="exact"/>
        <w:ind w:left="0" w:firstLine="640" w:firstLineChars="200"/>
        <w:jc w:val="both"/>
        <w:textAlignment w:val="auto"/>
        <w:rPr>
          <w:rFonts w:hint="eastAsia" w:ascii="仿宋_GB2312" w:hAnsi="Times New Roman" w:eastAsia="仿宋_GB2312" w:cs="仿宋_GB2312"/>
          <w:kern w:val="2"/>
          <w:sz w:val="32"/>
          <w:szCs w:val="32"/>
        </w:rPr>
      </w:pPr>
      <w:r>
        <w:rPr>
          <w:rFonts w:hint="eastAsia" w:ascii="仿宋_GB2312" w:hAnsi="Times New Roman" w:eastAsia="仿宋_GB2312" w:cs="仿宋_GB2312"/>
          <w:kern w:val="2"/>
          <w:sz w:val="32"/>
          <w:szCs w:val="32"/>
          <w:lang w:val="en-US" w:eastAsia="zh-CN"/>
        </w:rPr>
        <w:t>3.</w:t>
      </w:r>
      <w:r>
        <w:rPr>
          <w:rFonts w:hint="eastAsia" w:ascii="仿宋_GB2312" w:hAnsi="Times New Roman" w:eastAsia="仿宋_GB2312" w:cs="仿宋_GB2312"/>
          <w:kern w:val="2"/>
          <w:sz w:val="32"/>
          <w:szCs w:val="32"/>
        </w:rPr>
        <w:t>按照上级检察机关确定的工作方针，研究制定</w:t>
      </w:r>
      <w:r>
        <w:rPr>
          <w:rFonts w:hint="eastAsia" w:ascii="仿宋_GB2312" w:hAnsi="Times New Roman" w:eastAsia="仿宋_GB2312" w:cs="仿宋_GB2312"/>
          <w:kern w:val="2"/>
          <w:sz w:val="32"/>
          <w:szCs w:val="32"/>
          <w:lang w:eastAsia="zh-CN"/>
        </w:rPr>
        <w:t>阿坝县</w:t>
      </w:r>
      <w:r>
        <w:rPr>
          <w:rFonts w:hint="eastAsia" w:ascii="仿宋_GB2312" w:hAnsi="Times New Roman" w:eastAsia="仿宋_GB2312" w:cs="仿宋_GB2312"/>
          <w:kern w:val="2"/>
          <w:sz w:val="32"/>
          <w:szCs w:val="32"/>
        </w:rPr>
        <w:t>人民检察院检察工作规划，部署检察工作任务。</w:t>
      </w:r>
    </w:p>
    <w:p>
      <w:pPr>
        <w:keepNext w:val="0"/>
        <w:keepLines w:val="0"/>
        <w:pageBreakBefore w:val="0"/>
        <w:widowControl/>
        <w:suppressLineNumbers w:val="0"/>
        <w:kinsoku/>
        <w:wordWrap/>
        <w:overflowPunct/>
        <w:topLinePunct w:val="0"/>
        <w:autoSpaceDE w:val="0"/>
        <w:autoSpaceDN/>
        <w:bidi w:val="0"/>
        <w:adjustRightInd/>
        <w:snapToGrid/>
        <w:spacing w:afterAutospacing="0" w:line="560" w:lineRule="exact"/>
        <w:ind w:left="0" w:firstLine="640" w:firstLineChars="200"/>
        <w:jc w:val="both"/>
        <w:textAlignment w:val="auto"/>
        <w:rPr>
          <w:rFonts w:hint="eastAsia" w:ascii="仿宋_GB2312" w:hAnsi="Times New Roman" w:eastAsia="仿宋_GB2312" w:cs="仿宋_GB2312"/>
          <w:kern w:val="2"/>
          <w:sz w:val="32"/>
          <w:szCs w:val="32"/>
        </w:rPr>
      </w:pPr>
      <w:r>
        <w:rPr>
          <w:rFonts w:hint="eastAsia" w:ascii="仿宋_GB2312" w:hAnsi="Times New Roman" w:eastAsia="仿宋_GB2312" w:cs="仿宋_GB2312"/>
          <w:kern w:val="2"/>
          <w:sz w:val="32"/>
          <w:szCs w:val="32"/>
          <w:lang w:val="en-US" w:eastAsia="zh-CN"/>
        </w:rPr>
        <w:t>4.</w:t>
      </w:r>
      <w:r>
        <w:rPr>
          <w:rFonts w:hint="eastAsia" w:ascii="仿宋_GB2312" w:hAnsi="Times New Roman" w:eastAsia="仿宋_GB2312" w:cs="仿宋_GB2312"/>
          <w:kern w:val="2"/>
          <w:sz w:val="32"/>
          <w:szCs w:val="32"/>
        </w:rPr>
        <w:t>依照法律规定，对由</w:t>
      </w:r>
      <w:r>
        <w:rPr>
          <w:rFonts w:hint="eastAsia" w:ascii="仿宋_GB2312" w:hAnsi="Times New Roman" w:eastAsia="仿宋_GB2312" w:cs="仿宋_GB2312"/>
          <w:kern w:val="2"/>
          <w:sz w:val="32"/>
          <w:szCs w:val="32"/>
          <w:lang w:eastAsia="zh-CN"/>
        </w:rPr>
        <w:t>阿坝县</w:t>
      </w:r>
      <w:r>
        <w:rPr>
          <w:rFonts w:hint="eastAsia" w:ascii="仿宋_GB2312" w:hAnsi="Times New Roman" w:eastAsia="仿宋_GB2312" w:cs="仿宋_GB2312"/>
          <w:kern w:val="2"/>
          <w:sz w:val="32"/>
          <w:szCs w:val="32"/>
        </w:rPr>
        <w:t>人民检察院直接受理的刑事案件行使侦查权。</w:t>
      </w:r>
    </w:p>
    <w:p>
      <w:pPr>
        <w:keepNext w:val="0"/>
        <w:keepLines w:val="0"/>
        <w:pageBreakBefore w:val="0"/>
        <w:widowControl/>
        <w:suppressLineNumbers w:val="0"/>
        <w:kinsoku/>
        <w:wordWrap/>
        <w:overflowPunct/>
        <w:topLinePunct w:val="0"/>
        <w:autoSpaceDE w:val="0"/>
        <w:autoSpaceDN/>
        <w:bidi w:val="0"/>
        <w:adjustRightInd/>
        <w:snapToGrid/>
        <w:spacing w:afterAutospacing="0" w:line="560" w:lineRule="exact"/>
        <w:ind w:left="0" w:firstLine="640" w:firstLineChars="200"/>
        <w:jc w:val="both"/>
        <w:textAlignment w:val="auto"/>
        <w:rPr>
          <w:rFonts w:hint="eastAsia" w:ascii="仿宋_GB2312" w:hAnsi="Times New Roman" w:eastAsia="仿宋_GB2312" w:cs="仿宋_GB2312"/>
          <w:kern w:val="2"/>
          <w:sz w:val="32"/>
          <w:szCs w:val="32"/>
        </w:rPr>
      </w:pPr>
      <w:r>
        <w:rPr>
          <w:rFonts w:hint="eastAsia" w:ascii="仿宋_GB2312" w:hAnsi="Times New Roman" w:eastAsia="仿宋_GB2312" w:cs="仿宋_GB2312"/>
          <w:kern w:val="2"/>
          <w:sz w:val="32"/>
          <w:szCs w:val="32"/>
          <w:lang w:val="en-US" w:eastAsia="zh-CN"/>
        </w:rPr>
        <w:t>5.</w:t>
      </w:r>
      <w:r>
        <w:rPr>
          <w:rFonts w:hint="eastAsia" w:ascii="仿宋_GB2312" w:hAnsi="Times New Roman" w:eastAsia="仿宋_GB2312" w:cs="仿宋_GB2312"/>
          <w:kern w:val="2"/>
          <w:sz w:val="32"/>
          <w:szCs w:val="32"/>
        </w:rPr>
        <w:t>对刑事案件依法审查批准逮捕、决定逮捕、提起公诉。</w:t>
      </w:r>
    </w:p>
    <w:p>
      <w:pPr>
        <w:keepNext w:val="0"/>
        <w:keepLines w:val="0"/>
        <w:pageBreakBefore w:val="0"/>
        <w:widowControl/>
        <w:suppressLineNumbers w:val="0"/>
        <w:kinsoku/>
        <w:wordWrap/>
        <w:overflowPunct/>
        <w:topLinePunct w:val="0"/>
        <w:autoSpaceDE w:val="0"/>
        <w:autoSpaceDN/>
        <w:bidi w:val="0"/>
        <w:adjustRightInd/>
        <w:snapToGrid/>
        <w:spacing w:afterAutospacing="0" w:line="560" w:lineRule="exact"/>
        <w:ind w:left="0" w:firstLine="640" w:firstLineChars="200"/>
        <w:jc w:val="both"/>
        <w:textAlignment w:val="auto"/>
        <w:rPr>
          <w:rFonts w:hint="eastAsia" w:ascii="仿宋_GB2312" w:hAnsi="Times New Roman" w:eastAsia="仿宋_GB2312" w:cs="仿宋_GB2312"/>
          <w:kern w:val="2"/>
          <w:sz w:val="32"/>
          <w:szCs w:val="32"/>
        </w:rPr>
      </w:pPr>
      <w:r>
        <w:rPr>
          <w:rFonts w:hint="eastAsia" w:ascii="仿宋_GB2312" w:hAnsi="Times New Roman" w:eastAsia="仿宋_GB2312" w:cs="仿宋_GB2312"/>
          <w:kern w:val="2"/>
          <w:sz w:val="32"/>
          <w:szCs w:val="32"/>
          <w:lang w:val="en-US" w:eastAsia="zh-CN"/>
        </w:rPr>
        <w:t>6.</w:t>
      </w:r>
      <w:r>
        <w:rPr>
          <w:rFonts w:hint="eastAsia" w:ascii="仿宋_GB2312" w:hAnsi="Times New Roman" w:eastAsia="仿宋_GB2312" w:cs="仿宋_GB2312"/>
          <w:kern w:val="2"/>
          <w:sz w:val="32"/>
          <w:szCs w:val="32"/>
        </w:rPr>
        <w:t>负责应由</w:t>
      </w:r>
      <w:r>
        <w:rPr>
          <w:rFonts w:hint="eastAsia" w:ascii="仿宋_GB2312" w:hAnsi="Times New Roman" w:eastAsia="仿宋_GB2312" w:cs="仿宋_GB2312"/>
          <w:kern w:val="2"/>
          <w:sz w:val="32"/>
          <w:szCs w:val="32"/>
          <w:lang w:eastAsia="zh-CN"/>
        </w:rPr>
        <w:t>阿坝县</w:t>
      </w:r>
      <w:r>
        <w:rPr>
          <w:rFonts w:hint="eastAsia" w:ascii="仿宋_GB2312" w:hAnsi="Times New Roman" w:eastAsia="仿宋_GB2312" w:cs="仿宋_GB2312"/>
          <w:kern w:val="2"/>
          <w:sz w:val="32"/>
          <w:szCs w:val="32"/>
        </w:rPr>
        <w:t>人民检察院承办的刑事、民事、行政诉讼活动及刑事、民事、行政判决和裁定等生效法律文书执行的法律监督工作。</w:t>
      </w:r>
    </w:p>
    <w:p>
      <w:pPr>
        <w:keepNext w:val="0"/>
        <w:keepLines w:val="0"/>
        <w:pageBreakBefore w:val="0"/>
        <w:widowControl/>
        <w:suppressLineNumbers w:val="0"/>
        <w:kinsoku/>
        <w:wordWrap/>
        <w:overflowPunct/>
        <w:topLinePunct w:val="0"/>
        <w:autoSpaceDE w:val="0"/>
        <w:autoSpaceDN/>
        <w:bidi w:val="0"/>
        <w:adjustRightInd/>
        <w:snapToGrid/>
        <w:spacing w:afterAutospacing="0" w:line="560" w:lineRule="exact"/>
        <w:ind w:left="0" w:firstLine="640" w:firstLineChars="200"/>
        <w:jc w:val="both"/>
        <w:textAlignment w:val="auto"/>
        <w:rPr>
          <w:rFonts w:hint="eastAsia" w:ascii="仿宋_GB2312" w:hAnsi="Times New Roman" w:eastAsia="仿宋_GB2312" w:cs="仿宋_GB2312"/>
          <w:kern w:val="2"/>
          <w:sz w:val="32"/>
          <w:szCs w:val="32"/>
        </w:rPr>
      </w:pPr>
      <w:r>
        <w:rPr>
          <w:rFonts w:hint="eastAsia" w:ascii="仿宋_GB2312" w:hAnsi="Times New Roman" w:eastAsia="仿宋_GB2312" w:cs="仿宋_GB2312"/>
          <w:kern w:val="2"/>
          <w:sz w:val="32"/>
          <w:szCs w:val="32"/>
          <w:lang w:val="en-US" w:eastAsia="zh-CN"/>
        </w:rPr>
        <w:t>7.</w:t>
      </w:r>
      <w:r>
        <w:rPr>
          <w:rFonts w:hint="eastAsia" w:ascii="仿宋_GB2312" w:hAnsi="Times New Roman" w:eastAsia="仿宋_GB2312" w:cs="仿宋_GB2312"/>
          <w:kern w:val="2"/>
          <w:sz w:val="32"/>
          <w:szCs w:val="32"/>
        </w:rPr>
        <w:t>负责应由</w:t>
      </w:r>
      <w:r>
        <w:rPr>
          <w:rFonts w:hint="eastAsia" w:ascii="仿宋_GB2312" w:hAnsi="Times New Roman" w:eastAsia="仿宋_GB2312" w:cs="仿宋_GB2312"/>
          <w:kern w:val="2"/>
          <w:sz w:val="32"/>
          <w:szCs w:val="32"/>
          <w:lang w:eastAsia="zh-CN"/>
        </w:rPr>
        <w:t>阿坝县</w:t>
      </w:r>
      <w:r>
        <w:rPr>
          <w:rFonts w:hint="eastAsia" w:ascii="仿宋_GB2312" w:hAnsi="Times New Roman" w:eastAsia="仿宋_GB2312" w:cs="仿宋_GB2312"/>
          <w:kern w:val="2"/>
          <w:sz w:val="32"/>
          <w:szCs w:val="32"/>
        </w:rPr>
        <w:t>人民检察院承办的提起公益诉讼工作。</w:t>
      </w:r>
    </w:p>
    <w:p>
      <w:pPr>
        <w:keepNext w:val="0"/>
        <w:keepLines w:val="0"/>
        <w:pageBreakBefore w:val="0"/>
        <w:widowControl/>
        <w:suppressLineNumbers w:val="0"/>
        <w:kinsoku/>
        <w:wordWrap/>
        <w:overflowPunct/>
        <w:topLinePunct w:val="0"/>
        <w:autoSpaceDE w:val="0"/>
        <w:autoSpaceDN/>
        <w:bidi w:val="0"/>
        <w:adjustRightInd/>
        <w:snapToGrid/>
        <w:spacing w:afterAutospacing="0" w:line="560" w:lineRule="exact"/>
        <w:ind w:left="0" w:firstLine="640" w:firstLineChars="200"/>
        <w:jc w:val="both"/>
        <w:textAlignment w:val="auto"/>
        <w:rPr>
          <w:rFonts w:hint="eastAsia" w:ascii="仿宋_GB2312" w:hAnsi="Times New Roman" w:eastAsia="仿宋_GB2312" w:cs="仿宋_GB2312"/>
          <w:kern w:val="2"/>
          <w:sz w:val="32"/>
          <w:szCs w:val="32"/>
        </w:rPr>
      </w:pPr>
      <w:r>
        <w:rPr>
          <w:rFonts w:hint="eastAsia" w:ascii="仿宋_GB2312" w:hAnsi="Times New Roman" w:eastAsia="仿宋_GB2312" w:cs="仿宋_GB2312"/>
          <w:kern w:val="2"/>
          <w:sz w:val="32"/>
          <w:szCs w:val="32"/>
          <w:lang w:val="en-US" w:eastAsia="zh-CN"/>
        </w:rPr>
        <w:t>8.</w:t>
      </w:r>
      <w:r>
        <w:rPr>
          <w:rFonts w:hint="eastAsia" w:ascii="仿宋_GB2312" w:hAnsi="Times New Roman" w:eastAsia="仿宋_GB2312" w:cs="仿宋_GB2312"/>
          <w:kern w:val="2"/>
          <w:sz w:val="32"/>
          <w:szCs w:val="32"/>
        </w:rPr>
        <w:t>负责应由</w:t>
      </w:r>
      <w:r>
        <w:rPr>
          <w:rFonts w:hint="eastAsia" w:ascii="仿宋_GB2312" w:hAnsi="Times New Roman" w:eastAsia="仿宋_GB2312" w:cs="仿宋_GB2312"/>
          <w:kern w:val="2"/>
          <w:sz w:val="32"/>
          <w:szCs w:val="32"/>
          <w:lang w:eastAsia="zh-CN"/>
        </w:rPr>
        <w:t>阿坝县</w:t>
      </w:r>
      <w:r>
        <w:rPr>
          <w:rFonts w:hint="eastAsia" w:ascii="仿宋_GB2312" w:hAnsi="Times New Roman" w:eastAsia="仿宋_GB2312" w:cs="仿宋_GB2312"/>
          <w:kern w:val="2"/>
          <w:sz w:val="32"/>
          <w:szCs w:val="32"/>
        </w:rPr>
        <w:t>人民检察院承办的对监狱、看守所等执法活动的法律监督工作。</w:t>
      </w:r>
    </w:p>
    <w:p>
      <w:pPr>
        <w:keepNext w:val="0"/>
        <w:keepLines w:val="0"/>
        <w:pageBreakBefore w:val="0"/>
        <w:widowControl/>
        <w:suppressLineNumbers w:val="0"/>
        <w:kinsoku/>
        <w:wordWrap/>
        <w:overflowPunct/>
        <w:topLinePunct w:val="0"/>
        <w:autoSpaceDE w:val="0"/>
        <w:autoSpaceDN/>
        <w:bidi w:val="0"/>
        <w:adjustRightInd/>
        <w:snapToGrid/>
        <w:spacing w:afterAutospacing="0" w:line="560" w:lineRule="exact"/>
        <w:ind w:left="0" w:firstLine="640" w:firstLineChars="200"/>
        <w:jc w:val="both"/>
        <w:textAlignment w:val="auto"/>
        <w:rPr>
          <w:rFonts w:hint="eastAsia" w:ascii="仿宋_GB2312" w:hAnsi="Times New Roman" w:eastAsia="仿宋_GB2312" w:cs="仿宋_GB2312"/>
          <w:kern w:val="2"/>
          <w:sz w:val="32"/>
          <w:szCs w:val="32"/>
        </w:rPr>
      </w:pPr>
      <w:r>
        <w:rPr>
          <w:rFonts w:hint="eastAsia" w:ascii="仿宋_GB2312" w:hAnsi="Times New Roman" w:eastAsia="仿宋_GB2312" w:cs="仿宋_GB2312"/>
          <w:kern w:val="2"/>
          <w:sz w:val="32"/>
          <w:szCs w:val="32"/>
          <w:lang w:val="en-US" w:eastAsia="zh-CN"/>
        </w:rPr>
        <w:t>9.</w:t>
      </w:r>
      <w:r>
        <w:rPr>
          <w:rFonts w:hint="eastAsia" w:ascii="仿宋_GB2312" w:hAnsi="Times New Roman" w:eastAsia="仿宋_GB2312" w:cs="仿宋_GB2312"/>
          <w:kern w:val="2"/>
          <w:sz w:val="32"/>
          <w:szCs w:val="32"/>
        </w:rPr>
        <w:t>受理向</w:t>
      </w:r>
      <w:r>
        <w:rPr>
          <w:rFonts w:hint="eastAsia" w:ascii="仿宋_GB2312" w:hAnsi="Times New Roman" w:eastAsia="仿宋_GB2312" w:cs="仿宋_GB2312"/>
          <w:kern w:val="2"/>
          <w:sz w:val="32"/>
          <w:szCs w:val="32"/>
          <w:lang w:eastAsia="zh-CN"/>
        </w:rPr>
        <w:t>阿坝县</w:t>
      </w:r>
      <w:r>
        <w:rPr>
          <w:rFonts w:hint="eastAsia" w:ascii="仿宋_GB2312" w:hAnsi="Times New Roman" w:eastAsia="仿宋_GB2312" w:cs="仿宋_GB2312"/>
          <w:kern w:val="2"/>
          <w:sz w:val="32"/>
          <w:szCs w:val="32"/>
        </w:rPr>
        <w:t>人民检察院的控告申诉。</w:t>
      </w:r>
    </w:p>
    <w:p>
      <w:pPr>
        <w:keepNext w:val="0"/>
        <w:keepLines w:val="0"/>
        <w:pageBreakBefore w:val="0"/>
        <w:widowControl/>
        <w:suppressLineNumbers w:val="0"/>
        <w:kinsoku/>
        <w:wordWrap/>
        <w:overflowPunct/>
        <w:topLinePunct w:val="0"/>
        <w:autoSpaceDE w:val="0"/>
        <w:autoSpaceDN/>
        <w:bidi w:val="0"/>
        <w:adjustRightInd/>
        <w:snapToGrid/>
        <w:spacing w:afterAutospacing="0" w:line="560" w:lineRule="exact"/>
        <w:ind w:left="0" w:firstLine="640" w:firstLineChars="200"/>
        <w:jc w:val="both"/>
        <w:textAlignment w:val="auto"/>
        <w:rPr>
          <w:rFonts w:hint="eastAsia" w:ascii="仿宋_GB2312" w:hAnsi="Times New Roman" w:eastAsia="仿宋_GB2312" w:cs="仿宋_GB2312"/>
          <w:kern w:val="2"/>
          <w:sz w:val="32"/>
          <w:szCs w:val="32"/>
        </w:rPr>
      </w:pPr>
      <w:r>
        <w:rPr>
          <w:rFonts w:hint="eastAsia" w:ascii="仿宋_GB2312" w:hAnsi="Times New Roman" w:eastAsia="仿宋_GB2312" w:cs="仿宋_GB2312"/>
          <w:kern w:val="2"/>
          <w:sz w:val="32"/>
          <w:szCs w:val="32"/>
          <w:lang w:val="en-US" w:eastAsia="zh-CN"/>
        </w:rPr>
        <w:t>10.</w:t>
      </w:r>
      <w:r>
        <w:rPr>
          <w:rFonts w:hint="eastAsia" w:ascii="仿宋_GB2312" w:hAnsi="Times New Roman" w:eastAsia="仿宋_GB2312" w:cs="仿宋_GB2312"/>
          <w:kern w:val="2"/>
          <w:sz w:val="32"/>
          <w:szCs w:val="32"/>
        </w:rPr>
        <w:t>开展检察机关的理论研究工作。</w:t>
      </w:r>
    </w:p>
    <w:p>
      <w:pPr>
        <w:keepNext w:val="0"/>
        <w:keepLines w:val="0"/>
        <w:pageBreakBefore w:val="0"/>
        <w:widowControl/>
        <w:suppressLineNumbers w:val="0"/>
        <w:kinsoku/>
        <w:wordWrap/>
        <w:overflowPunct/>
        <w:topLinePunct w:val="0"/>
        <w:autoSpaceDE w:val="0"/>
        <w:autoSpaceDN/>
        <w:bidi w:val="0"/>
        <w:adjustRightInd/>
        <w:snapToGrid/>
        <w:spacing w:afterAutospacing="0" w:line="560" w:lineRule="exact"/>
        <w:ind w:left="0" w:firstLine="640" w:firstLineChars="200"/>
        <w:jc w:val="both"/>
        <w:textAlignment w:val="auto"/>
        <w:rPr>
          <w:rFonts w:hint="eastAsia" w:ascii="仿宋_GB2312" w:hAnsi="Times New Roman" w:eastAsia="仿宋_GB2312" w:cs="仿宋_GB2312"/>
          <w:kern w:val="2"/>
          <w:sz w:val="32"/>
          <w:szCs w:val="32"/>
        </w:rPr>
      </w:pPr>
      <w:r>
        <w:rPr>
          <w:rFonts w:hint="eastAsia" w:ascii="仿宋_GB2312" w:hAnsi="Times New Roman" w:eastAsia="仿宋_GB2312" w:cs="仿宋_GB2312"/>
          <w:kern w:val="2"/>
          <w:sz w:val="32"/>
          <w:szCs w:val="32"/>
          <w:lang w:val="en-US" w:eastAsia="zh-CN"/>
        </w:rPr>
        <w:t>11.</w:t>
      </w:r>
      <w:r>
        <w:rPr>
          <w:rFonts w:hint="eastAsia" w:ascii="仿宋_GB2312" w:hAnsi="Times New Roman" w:eastAsia="仿宋_GB2312" w:cs="仿宋_GB2312"/>
          <w:kern w:val="2"/>
          <w:sz w:val="32"/>
          <w:szCs w:val="32"/>
        </w:rPr>
        <w:t>负责</w:t>
      </w:r>
      <w:r>
        <w:rPr>
          <w:rFonts w:hint="eastAsia" w:ascii="仿宋_GB2312" w:hAnsi="Times New Roman" w:eastAsia="仿宋_GB2312" w:cs="仿宋_GB2312"/>
          <w:kern w:val="2"/>
          <w:sz w:val="32"/>
          <w:szCs w:val="32"/>
          <w:lang w:eastAsia="zh-CN"/>
        </w:rPr>
        <w:t>阿坝县</w:t>
      </w:r>
      <w:r>
        <w:rPr>
          <w:rFonts w:hint="eastAsia" w:ascii="仿宋_GB2312" w:hAnsi="Times New Roman" w:eastAsia="仿宋_GB2312" w:cs="仿宋_GB2312"/>
          <w:kern w:val="2"/>
          <w:sz w:val="32"/>
          <w:szCs w:val="32"/>
        </w:rPr>
        <w:t>人民检察院队伍建设和思想政治工作。依法管理检察官及其他检察人员的工作，协同地方主管部门管理人民检察院的机构设置及人员编制，制定相关人员管理办法，组织开展</w:t>
      </w:r>
      <w:r>
        <w:rPr>
          <w:rFonts w:hint="eastAsia" w:ascii="仿宋_GB2312" w:hAnsi="Times New Roman" w:eastAsia="仿宋_GB2312" w:cs="仿宋_GB2312"/>
          <w:kern w:val="2"/>
          <w:sz w:val="32"/>
          <w:szCs w:val="32"/>
          <w:lang w:eastAsia="zh-CN"/>
        </w:rPr>
        <w:t>阿坝县</w:t>
      </w:r>
      <w:r>
        <w:rPr>
          <w:rFonts w:hint="eastAsia" w:ascii="仿宋_GB2312" w:hAnsi="Times New Roman" w:eastAsia="仿宋_GB2312" w:cs="仿宋_GB2312"/>
          <w:kern w:val="2"/>
          <w:sz w:val="32"/>
          <w:szCs w:val="32"/>
        </w:rPr>
        <w:t>人民检察院教育培训工作。</w:t>
      </w:r>
    </w:p>
    <w:p>
      <w:pPr>
        <w:keepNext w:val="0"/>
        <w:keepLines w:val="0"/>
        <w:pageBreakBefore w:val="0"/>
        <w:widowControl/>
        <w:suppressLineNumbers w:val="0"/>
        <w:kinsoku/>
        <w:wordWrap/>
        <w:overflowPunct/>
        <w:topLinePunct w:val="0"/>
        <w:autoSpaceDE w:val="0"/>
        <w:autoSpaceDN/>
        <w:bidi w:val="0"/>
        <w:adjustRightInd/>
        <w:snapToGrid/>
        <w:spacing w:afterAutospacing="0" w:line="560" w:lineRule="exact"/>
        <w:ind w:left="0" w:firstLine="640" w:firstLineChars="200"/>
        <w:jc w:val="both"/>
        <w:textAlignment w:val="auto"/>
        <w:rPr>
          <w:rFonts w:hint="eastAsia" w:ascii="仿宋_GB2312" w:hAnsi="Times New Roman" w:eastAsia="仿宋_GB2312" w:cs="仿宋_GB2312"/>
          <w:kern w:val="2"/>
          <w:sz w:val="32"/>
          <w:szCs w:val="32"/>
        </w:rPr>
      </w:pPr>
      <w:r>
        <w:rPr>
          <w:rFonts w:hint="eastAsia" w:ascii="仿宋_GB2312" w:hAnsi="Times New Roman" w:eastAsia="仿宋_GB2312" w:cs="仿宋_GB2312"/>
          <w:kern w:val="2"/>
          <w:sz w:val="32"/>
          <w:szCs w:val="32"/>
          <w:lang w:val="en-US" w:eastAsia="zh-CN"/>
        </w:rPr>
        <w:t>12.</w:t>
      </w:r>
      <w:r>
        <w:rPr>
          <w:rFonts w:hint="eastAsia" w:ascii="仿宋_GB2312" w:hAnsi="Times New Roman" w:eastAsia="仿宋_GB2312" w:cs="仿宋_GB2312"/>
          <w:kern w:val="2"/>
          <w:sz w:val="32"/>
          <w:szCs w:val="32"/>
        </w:rPr>
        <w:t>协同地方党委主管部门管理和考核除检察长和其他领导班子成员以外的检察机关工作人员。</w:t>
      </w:r>
    </w:p>
    <w:p>
      <w:pPr>
        <w:keepNext w:val="0"/>
        <w:keepLines w:val="0"/>
        <w:pageBreakBefore w:val="0"/>
        <w:widowControl/>
        <w:suppressLineNumbers w:val="0"/>
        <w:kinsoku/>
        <w:wordWrap/>
        <w:overflowPunct/>
        <w:topLinePunct w:val="0"/>
        <w:autoSpaceDE w:val="0"/>
        <w:autoSpaceDN/>
        <w:bidi w:val="0"/>
        <w:adjustRightInd/>
        <w:snapToGrid/>
        <w:spacing w:afterAutospacing="0" w:line="560" w:lineRule="exact"/>
        <w:ind w:left="0" w:firstLine="640" w:firstLineChars="200"/>
        <w:jc w:val="both"/>
        <w:textAlignment w:val="auto"/>
        <w:rPr>
          <w:rFonts w:hint="eastAsia" w:ascii="仿宋_GB2312" w:hAnsi="Times New Roman" w:eastAsia="仿宋_GB2312" w:cs="仿宋_GB2312"/>
          <w:kern w:val="2"/>
          <w:sz w:val="32"/>
          <w:szCs w:val="32"/>
        </w:rPr>
      </w:pPr>
      <w:r>
        <w:rPr>
          <w:rFonts w:hint="eastAsia" w:ascii="仿宋_GB2312" w:hAnsi="Times New Roman" w:eastAsia="仿宋_GB2312" w:cs="仿宋_GB2312"/>
          <w:kern w:val="2"/>
          <w:sz w:val="32"/>
          <w:szCs w:val="32"/>
          <w:lang w:val="en-US" w:eastAsia="zh-CN"/>
        </w:rPr>
        <w:t>13.</w:t>
      </w:r>
      <w:r>
        <w:rPr>
          <w:rFonts w:hint="eastAsia" w:ascii="仿宋_GB2312" w:hAnsi="Times New Roman" w:eastAsia="仿宋_GB2312" w:cs="仿宋_GB2312"/>
          <w:kern w:val="2"/>
          <w:sz w:val="32"/>
          <w:szCs w:val="32"/>
        </w:rPr>
        <w:t>开展</w:t>
      </w:r>
      <w:r>
        <w:rPr>
          <w:rFonts w:hint="eastAsia" w:ascii="仿宋_GB2312" w:hAnsi="Times New Roman" w:eastAsia="仿宋_GB2312" w:cs="仿宋_GB2312"/>
          <w:kern w:val="2"/>
          <w:sz w:val="32"/>
          <w:szCs w:val="32"/>
          <w:lang w:eastAsia="zh-CN"/>
        </w:rPr>
        <w:t>阿坝县</w:t>
      </w:r>
      <w:r>
        <w:rPr>
          <w:rFonts w:hint="eastAsia" w:ascii="仿宋_GB2312" w:hAnsi="Times New Roman" w:eastAsia="仿宋_GB2312" w:cs="仿宋_GB2312"/>
          <w:kern w:val="2"/>
          <w:sz w:val="32"/>
          <w:szCs w:val="32"/>
        </w:rPr>
        <w:t>人民检察院的检务督</w:t>
      </w:r>
      <w:r>
        <w:rPr>
          <w:rFonts w:hint="eastAsia" w:ascii="仿宋_GB2312" w:hAnsi="Times New Roman" w:eastAsia="仿宋_GB2312" w:cs="仿宋_GB2312"/>
          <w:kern w:val="2"/>
          <w:sz w:val="32"/>
          <w:szCs w:val="32"/>
          <w:lang w:val="en-US" w:eastAsia="zh-CN"/>
        </w:rPr>
        <w:t>察</w:t>
      </w:r>
      <w:r>
        <w:rPr>
          <w:rFonts w:hint="eastAsia" w:ascii="仿宋_GB2312" w:hAnsi="Times New Roman" w:eastAsia="仿宋_GB2312" w:cs="仿宋_GB2312"/>
          <w:kern w:val="2"/>
          <w:sz w:val="32"/>
          <w:szCs w:val="32"/>
        </w:rPr>
        <w:t>工作。</w:t>
      </w:r>
    </w:p>
    <w:p>
      <w:pPr>
        <w:keepNext w:val="0"/>
        <w:keepLines w:val="0"/>
        <w:pageBreakBefore w:val="0"/>
        <w:widowControl/>
        <w:suppressLineNumbers w:val="0"/>
        <w:kinsoku/>
        <w:wordWrap/>
        <w:overflowPunct/>
        <w:topLinePunct w:val="0"/>
        <w:autoSpaceDE w:val="0"/>
        <w:autoSpaceDN/>
        <w:bidi w:val="0"/>
        <w:adjustRightInd/>
        <w:snapToGrid/>
        <w:spacing w:afterAutospacing="0" w:line="560" w:lineRule="exact"/>
        <w:ind w:left="0" w:firstLine="640" w:firstLineChars="200"/>
        <w:jc w:val="both"/>
        <w:textAlignment w:val="auto"/>
        <w:rPr>
          <w:rFonts w:hint="eastAsia" w:ascii="仿宋_GB2312" w:hAnsi="Times New Roman" w:eastAsia="仿宋_GB2312" w:cs="仿宋_GB2312"/>
          <w:kern w:val="2"/>
          <w:sz w:val="32"/>
          <w:szCs w:val="32"/>
        </w:rPr>
      </w:pPr>
      <w:r>
        <w:rPr>
          <w:rFonts w:hint="eastAsia" w:ascii="仿宋_GB2312" w:hAnsi="Times New Roman" w:eastAsia="仿宋_GB2312" w:cs="仿宋_GB2312"/>
          <w:kern w:val="2"/>
          <w:sz w:val="32"/>
          <w:szCs w:val="32"/>
          <w:lang w:val="en-US" w:eastAsia="zh-CN"/>
        </w:rPr>
        <w:t>14.</w:t>
      </w:r>
      <w:r>
        <w:rPr>
          <w:rFonts w:hint="eastAsia" w:ascii="仿宋_GB2312" w:hAnsi="Times New Roman" w:eastAsia="仿宋_GB2312" w:cs="仿宋_GB2312"/>
          <w:kern w:val="2"/>
          <w:sz w:val="32"/>
          <w:szCs w:val="32"/>
        </w:rPr>
        <w:t>开展</w:t>
      </w:r>
      <w:r>
        <w:rPr>
          <w:rFonts w:hint="eastAsia" w:ascii="仿宋_GB2312" w:hAnsi="Times New Roman" w:eastAsia="仿宋_GB2312" w:cs="仿宋_GB2312"/>
          <w:kern w:val="2"/>
          <w:sz w:val="32"/>
          <w:szCs w:val="32"/>
          <w:lang w:eastAsia="zh-CN"/>
        </w:rPr>
        <w:t>阿坝县</w:t>
      </w:r>
      <w:r>
        <w:rPr>
          <w:rFonts w:hint="eastAsia" w:ascii="仿宋_GB2312" w:hAnsi="Times New Roman" w:eastAsia="仿宋_GB2312" w:cs="仿宋_GB2312"/>
          <w:kern w:val="2"/>
          <w:sz w:val="32"/>
          <w:szCs w:val="32"/>
        </w:rPr>
        <w:t>人民检察院的财务装备、检察技术信息工作。</w:t>
      </w:r>
    </w:p>
    <w:p>
      <w:pPr>
        <w:keepNext w:val="0"/>
        <w:keepLines w:val="0"/>
        <w:pageBreakBefore w:val="0"/>
        <w:widowControl/>
        <w:suppressLineNumbers w:val="0"/>
        <w:kinsoku/>
        <w:wordWrap/>
        <w:overflowPunct/>
        <w:topLinePunct w:val="0"/>
        <w:autoSpaceDE w:val="0"/>
        <w:autoSpaceDN/>
        <w:bidi w:val="0"/>
        <w:adjustRightInd/>
        <w:snapToGrid/>
        <w:spacing w:afterAutospacing="0" w:line="560" w:lineRule="exact"/>
        <w:ind w:left="0" w:firstLine="640" w:firstLineChars="200"/>
        <w:jc w:val="both"/>
        <w:textAlignment w:val="auto"/>
        <w:rPr>
          <w:rFonts w:ascii="仿宋_GB2312" w:eastAsia="仿宋_GB2312"/>
          <w:color w:val="000000"/>
          <w:sz w:val="32"/>
          <w:szCs w:val="32"/>
        </w:rPr>
      </w:pPr>
      <w:r>
        <w:rPr>
          <w:rFonts w:hint="eastAsia" w:ascii="仿宋_GB2312" w:hAnsi="Times New Roman" w:eastAsia="仿宋_GB2312" w:cs="仿宋_GB2312"/>
          <w:kern w:val="2"/>
          <w:sz w:val="32"/>
          <w:szCs w:val="32"/>
          <w:lang w:val="en-US" w:eastAsia="zh-CN"/>
        </w:rPr>
        <w:t>15.</w:t>
      </w:r>
      <w:r>
        <w:rPr>
          <w:rFonts w:hint="eastAsia" w:ascii="仿宋_GB2312" w:hAnsi="Times New Roman" w:eastAsia="仿宋_GB2312" w:cs="仿宋_GB2312"/>
          <w:kern w:val="2"/>
          <w:sz w:val="32"/>
          <w:szCs w:val="32"/>
        </w:rPr>
        <w:t>负责其他应由</w:t>
      </w:r>
      <w:r>
        <w:rPr>
          <w:rFonts w:hint="eastAsia" w:ascii="仿宋_GB2312" w:hAnsi="Times New Roman" w:eastAsia="仿宋_GB2312" w:cs="仿宋_GB2312"/>
          <w:kern w:val="2"/>
          <w:sz w:val="32"/>
          <w:szCs w:val="32"/>
          <w:lang w:eastAsia="zh-CN"/>
        </w:rPr>
        <w:t>阿坝县</w:t>
      </w:r>
      <w:r>
        <w:rPr>
          <w:rFonts w:hint="eastAsia" w:ascii="仿宋_GB2312" w:hAnsi="Times New Roman" w:eastAsia="仿宋_GB2312" w:cs="仿宋_GB2312"/>
          <w:kern w:val="2"/>
          <w:sz w:val="32"/>
          <w:szCs w:val="32"/>
        </w:rPr>
        <w:t>人民检察院承办的事项。</w:t>
      </w:r>
    </w:p>
    <w:p>
      <w:pPr>
        <w:keepNext w:val="0"/>
        <w:keepLines w:val="0"/>
        <w:pageBreakBefore w:val="0"/>
        <w:widowControl w:val="0"/>
        <w:suppressLineNumbers w:val="0"/>
        <w:kinsoku/>
        <w:wordWrap/>
        <w:overflowPunct/>
        <w:topLinePunct w:val="0"/>
        <w:autoSpaceDE w:val="0"/>
        <w:autoSpaceDN/>
        <w:bidi w:val="0"/>
        <w:adjustRightInd/>
        <w:snapToGrid/>
        <w:spacing w:afterAutospacing="0" w:line="560" w:lineRule="exact"/>
        <w:ind w:left="0" w:firstLine="643" w:firstLineChars="200"/>
        <w:jc w:val="both"/>
        <w:textAlignment w:val="auto"/>
        <w:rPr>
          <w:rFonts w:hint="eastAsia" w:ascii="楷体_GB2312" w:hAnsi="Times New Roman" w:eastAsia="楷体_GB2312" w:cs="楷体_GB2312"/>
          <w:b/>
          <w:bCs/>
          <w:kern w:val="2"/>
          <w:sz w:val="32"/>
          <w:szCs w:val="32"/>
          <w:lang w:val="en-US" w:eastAsia="zh-CN" w:bidi="ar-SA"/>
        </w:rPr>
      </w:pPr>
      <w:r>
        <w:rPr>
          <w:rFonts w:hint="eastAsia" w:ascii="楷体_GB2312" w:hAnsi="Times New Roman" w:eastAsia="楷体_GB2312" w:cs="楷体_GB2312"/>
          <w:b/>
          <w:bCs/>
          <w:kern w:val="2"/>
          <w:sz w:val="32"/>
          <w:szCs w:val="32"/>
          <w:lang w:val="en-US" w:eastAsia="zh-CN" w:bidi="ar-SA"/>
        </w:rPr>
        <w:t>（二）2021年重点工作完成情况</w:t>
      </w:r>
      <w:bookmarkEnd w:id="24"/>
      <w:bookmarkEnd w:id="25"/>
      <w:bookmarkEnd w:id="26"/>
    </w:p>
    <w:p>
      <w:pPr>
        <w:spacing w:line="560" w:lineRule="exact"/>
        <w:ind w:firstLine="645"/>
        <w:rPr>
          <w:rFonts w:hint="eastAsia" w:ascii="仿宋_GB2312" w:eastAsia="仿宋_GB2312"/>
          <w:color w:val="000000"/>
          <w:sz w:val="32"/>
          <w:szCs w:val="32"/>
        </w:rPr>
      </w:pPr>
      <w:r>
        <w:rPr>
          <w:rFonts w:hint="eastAsia" w:ascii="仿宋_GB2312" w:hAnsi="Times New Roman" w:eastAsia="仿宋_GB2312" w:cs="仿宋_GB2312"/>
          <w:kern w:val="0"/>
          <w:sz w:val="32"/>
          <w:szCs w:val="32"/>
        </w:rPr>
        <w:t>我院今年根据财政资金的安排情况，加强了资金的管理，严格控制资金的使用方向，特别是对中央及省级转移支付资金的使用，严格区分使用办案业务经费和装备费，不混用，不乱用。</w:t>
      </w:r>
    </w:p>
    <w:p>
      <w:pPr>
        <w:pStyle w:val="5"/>
        <w:keepNext/>
        <w:keepLines/>
        <w:widowControl w:val="0"/>
        <w:spacing w:before="0" w:beforeAutospacing="0" w:after="0" w:afterAutospacing="0" w:line="560" w:lineRule="exact"/>
        <w:ind w:firstLine="640" w:firstLineChars="200"/>
        <w:jc w:val="left"/>
        <w:outlineLvl w:val="1"/>
        <w:rPr>
          <w:rFonts w:hint="eastAsia" w:ascii="Cambria" w:hAnsi="Cambria" w:eastAsia="黑体" w:cs="Times New Roman"/>
          <w:b w:val="0"/>
          <w:bCs w:val="0"/>
          <w:kern w:val="2"/>
          <w:sz w:val="32"/>
          <w:szCs w:val="32"/>
          <w:lang w:bidi="ar-SA"/>
        </w:rPr>
      </w:pPr>
      <w:bookmarkStart w:id="27" w:name="_Toc79163605"/>
      <w:bookmarkStart w:id="28" w:name="_Toc30774"/>
      <w:bookmarkStart w:id="29" w:name="_Toc15396601"/>
      <w:bookmarkStart w:id="30" w:name="_Toc15377200"/>
      <w:r>
        <w:rPr>
          <w:rFonts w:hint="eastAsia" w:ascii="Cambria" w:hAnsi="Cambria" w:eastAsia="黑体" w:cs="Times New Roman"/>
          <w:b w:val="0"/>
          <w:bCs w:val="0"/>
          <w:kern w:val="2"/>
          <w:sz w:val="32"/>
          <w:szCs w:val="32"/>
          <w:lang w:val="en-US" w:eastAsia="zh-CN" w:bidi="ar-SA"/>
        </w:rPr>
        <w:t>二、</w:t>
      </w:r>
      <w:r>
        <w:rPr>
          <w:rFonts w:hint="eastAsia" w:ascii="Cambria" w:hAnsi="Cambria" w:eastAsia="黑体" w:cs="Times New Roman"/>
          <w:b w:val="0"/>
          <w:bCs w:val="0"/>
          <w:kern w:val="2"/>
          <w:sz w:val="32"/>
          <w:szCs w:val="32"/>
          <w:lang w:bidi="ar-SA"/>
        </w:rPr>
        <w:t>机构设置</w:t>
      </w:r>
      <w:bookmarkEnd w:id="27"/>
      <w:bookmarkEnd w:id="28"/>
      <w:bookmarkEnd w:id="29"/>
      <w:bookmarkEnd w:id="30"/>
    </w:p>
    <w:p>
      <w:pPr>
        <w:keepNext w:val="0"/>
        <w:keepLines w:val="0"/>
        <w:pageBreakBefore w:val="0"/>
        <w:widowControl/>
        <w:kinsoku/>
        <w:wordWrap/>
        <w:overflowPunct/>
        <w:topLinePunct w:val="0"/>
        <w:autoSpaceDE/>
        <w:autoSpaceDN/>
        <w:bidi w:val="0"/>
        <w:adjustRightInd/>
        <w:spacing w:beforeAutospacing="0" w:afterAutospacing="0" w:line="480" w:lineRule="exact"/>
        <w:ind w:left="0" w:leftChars="0" w:right="0" w:rightChars="0" w:firstLine="640" w:firstLineChars="200"/>
        <w:jc w:val="left"/>
        <w:textAlignment w:val="auto"/>
        <w:rPr>
          <w:sz w:val="32"/>
          <w:szCs w:val="32"/>
        </w:rPr>
      </w:pPr>
      <w:r>
        <w:rPr>
          <w:rFonts w:hint="eastAsia" w:ascii="仿宋_GB2312" w:hAnsi="仿宋_GB2312" w:eastAsia="仿宋_GB2312" w:cs="仿宋_GB2312"/>
          <w:kern w:val="0"/>
          <w:sz w:val="32"/>
          <w:szCs w:val="32"/>
        </w:rPr>
        <w:t>我院无下属单位，下设办公室、</w:t>
      </w:r>
      <w:r>
        <w:rPr>
          <w:rFonts w:hint="eastAsia" w:ascii="仿宋_GB2312" w:hAnsi="仿宋_GB2312" w:eastAsia="仿宋_GB2312" w:cs="仿宋_GB2312"/>
          <w:kern w:val="0"/>
          <w:sz w:val="32"/>
          <w:szCs w:val="32"/>
          <w:lang w:eastAsia="zh-CN"/>
        </w:rPr>
        <w:t>第一检察部、第二检察部、第三检察部、政治部等</w:t>
      </w:r>
      <w:r>
        <w:rPr>
          <w:rFonts w:hint="eastAsia" w:ascii="仿宋_GB2312" w:hAnsi="仿宋_GB2312" w:eastAsia="仿宋_GB2312" w:cs="仿宋_GB2312"/>
          <w:kern w:val="0"/>
          <w:sz w:val="32"/>
          <w:szCs w:val="32"/>
        </w:rPr>
        <w:t>职能部门。</w:t>
      </w:r>
    </w:p>
    <w:p>
      <w:pPr>
        <w:pStyle w:val="4"/>
        <w:ind w:right="440"/>
        <w:jc w:val="both"/>
        <w:rPr>
          <w:rFonts w:hint="eastAsia" w:ascii="黑体" w:hAnsi="黑体" w:eastAsia="黑体"/>
          <w:b w:val="0"/>
          <w:color w:val="000000"/>
        </w:rPr>
      </w:pPr>
      <w:bookmarkStart w:id="31" w:name="_Toc15396602"/>
      <w:bookmarkStart w:id="32" w:name="_Toc79163609"/>
      <w:bookmarkStart w:id="33" w:name="_Toc15377204"/>
    </w:p>
    <w:p>
      <w:pPr>
        <w:pStyle w:val="4"/>
        <w:keepNext w:val="0"/>
        <w:keepLines w:val="0"/>
        <w:widowControl/>
        <w:suppressLineNumbers w:val="0"/>
        <w:spacing w:before="0" w:beforeAutospacing="0" w:after="0" w:afterAutospacing="1" w:line="240" w:lineRule="auto"/>
        <w:ind w:left="0"/>
        <w:jc w:val="center"/>
        <w:rPr>
          <w:rFonts w:hint="eastAsia" w:ascii="方正小标宋简体" w:hAnsi="Times New Roman" w:eastAsia="方正小标宋简体" w:cs="方正小标宋简体"/>
          <w:b w:val="0"/>
          <w:bCs w:val="0"/>
          <w:kern w:val="2"/>
          <w:sz w:val="44"/>
          <w:szCs w:val="44"/>
          <w:lang w:val="en-US" w:eastAsia="zh-CN"/>
        </w:rPr>
      </w:pPr>
      <w:bookmarkStart w:id="34" w:name="_Toc24145"/>
    </w:p>
    <w:p>
      <w:pPr>
        <w:pStyle w:val="4"/>
        <w:keepNext w:val="0"/>
        <w:keepLines w:val="0"/>
        <w:widowControl/>
        <w:suppressLineNumbers w:val="0"/>
        <w:spacing w:before="0" w:beforeAutospacing="0" w:after="0" w:afterAutospacing="1" w:line="240" w:lineRule="auto"/>
        <w:ind w:left="0"/>
        <w:jc w:val="center"/>
        <w:rPr>
          <w:rFonts w:hint="eastAsia" w:ascii="方正小标宋简体" w:hAnsi="Times New Roman" w:eastAsia="方正小标宋简体" w:cs="方正小标宋简体"/>
          <w:b w:val="0"/>
          <w:bCs w:val="0"/>
          <w:kern w:val="2"/>
          <w:sz w:val="44"/>
          <w:szCs w:val="44"/>
          <w:lang w:val="en-US" w:eastAsia="zh-CN"/>
        </w:rPr>
      </w:pPr>
    </w:p>
    <w:p>
      <w:pPr>
        <w:pStyle w:val="4"/>
        <w:keepNext w:val="0"/>
        <w:keepLines w:val="0"/>
        <w:widowControl/>
        <w:suppressLineNumbers w:val="0"/>
        <w:spacing w:before="0" w:beforeAutospacing="0" w:after="0" w:afterAutospacing="1" w:line="240" w:lineRule="auto"/>
        <w:ind w:left="0"/>
        <w:jc w:val="center"/>
        <w:rPr>
          <w:rFonts w:hint="eastAsia" w:ascii="方正小标宋简体" w:hAnsi="Times New Roman" w:eastAsia="方正小标宋简体" w:cs="方正小标宋简体"/>
          <w:b w:val="0"/>
          <w:bCs w:val="0"/>
          <w:kern w:val="2"/>
          <w:sz w:val="44"/>
          <w:szCs w:val="44"/>
          <w:lang w:val="en-US" w:eastAsia="zh-CN"/>
        </w:rPr>
      </w:pPr>
    </w:p>
    <w:p>
      <w:pPr>
        <w:pStyle w:val="4"/>
        <w:keepNext w:val="0"/>
        <w:keepLines w:val="0"/>
        <w:widowControl/>
        <w:suppressLineNumbers w:val="0"/>
        <w:spacing w:before="0" w:beforeAutospacing="0" w:after="0" w:afterAutospacing="1" w:line="240" w:lineRule="auto"/>
        <w:ind w:left="0"/>
        <w:jc w:val="center"/>
        <w:rPr>
          <w:rFonts w:hint="eastAsia" w:ascii="方正小标宋简体" w:hAnsi="Times New Roman" w:eastAsia="方正小标宋简体" w:cs="方正小标宋简体"/>
          <w:b w:val="0"/>
          <w:bCs w:val="0"/>
          <w:kern w:val="2"/>
          <w:sz w:val="44"/>
          <w:szCs w:val="44"/>
          <w:lang w:val="en-US" w:eastAsia="zh-CN"/>
        </w:rPr>
      </w:pPr>
      <w:r>
        <w:rPr>
          <w:rFonts w:hint="eastAsia" w:ascii="方正小标宋简体" w:hAnsi="Times New Roman" w:eastAsia="方正小标宋简体" w:cs="方正小标宋简体"/>
          <w:b w:val="0"/>
          <w:bCs w:val="0"/>
          <w:kern w:val="2"/>
          <w:sz w:val="44"/>
          <w:szCs w:val="44"/>
          <w:lang w:val="en-US" w:eastAsia="zh-CN"/>
        </w:rPr>
        <w:t>第二部分 2022年度部门决算情况说明</w:t>
      </w:r>
      <w:bookmarkEnd w:id="31"/>
      <w:bookmarkEnd w:id="32"/>
      <w:bookmarkEnd w:id="33"/>
      <w:bookmarkEnd w:id="34"/>
    </w:p>
    <w:p/>
    <w:p>
      <w:pPr>
        <w:pStyle w:val="36"/>
        <w:numPr>
          <w:ilvl w:val="0"/>
          <w:numId w:val="1"/>
        </w:numPr>
        <w:spacing w:line="600" w:lineRule="exact"/>
        <w:ind w:left="1350" w:leftChars="0" w:firstLineChars="0"/>
        <w:outlineLvl w:val="1"/>
        <w:rPr>
          <w:rStyle w:val="26"/>
          <w:rFonts w:ascii="黑体" w:hAnsi="黑体" w:eastAsia="黑体"/>
          <w:b w:val="0"/>
        </w:rPr>
      </w:pPr>
      <w:bookmarkStart w:id="35" w:name="_Toc79163610"/>
      <w:bookmarkStart w:id="36" w:name="_Toc15377205"/>
      <w:bookmarkStart w:id="37" w:name="_Toc15396603"/>
      <w:bookmarkStart w:id="38" w:name="_Toc23071"/>
      <w:r>
        <w:rPr>
          <w:rFonts w:hint="eastAsia" w:ascii="黑体" w:hAnsi="黑体" w:eastAsia="黑体"/>
          <w:color w:val="000000"/>
          <w:sz w:val="32"/>
          <w:szCs w:val="32"/>
        </w:rPr>
        <w:t>收</w:t>
      </w:r>
      <w:r>
        <w:rPr>
          <w:rStyle w:val="26"/>
          <w:rFonts w:hint="eastAsia" w:ascii="黑体" w:hAnsi="黑体" w:eastAsia="黑体"/>
          <w:b w:val="0"/>
        </w:rPr>
        <w:t>入支出决算总体情况说明</w:t>
      </w:r>
      <w:bookmarkEnd w:id="35"/>
      <w:bookmarkEnd w:id="36"/>
      <w:bookmarkEnd w:id="37"/>
      <w:bookmarkEnd w:id="38"/>
    </w:p>
    <w:p>
      <w:pPr>
        <w:keepNext w:val="0"/>
        <w:keepLines w:val="0"/>
        <w:pageBreakBefore w:val="0"/>
        <w:widowControl/>
        <w:kinsoku/>
        <w:wordWrap/>
        <w:overflowPunct/>
        <w:topLinePunct w:val="0"/>
        <w:autoSpaceDE/>
        <w:autoSpaceDN/>
        <w:bidi w:val="0"/>
        <w:adjustRightInd/>
        <w:spacing w:beforeAutospacing="0" w:afterAutospacing="0" w:line="480" w:lineRule="exact"/>
        <w:ind w:left="0" w:leftChars="0" w:right="0" w:rightChars="0"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年度收、支总计</w:t>
      </w:r>
      <w:r>
        <w:rPr>
          <w:rFonts w:hint="eastAsia" w:ascii="仿宋_GB2312" w:hAnsi="仿宋_GB2312" w:eastAsia="仿宋_GB2312" w:cs="仿宋_GB2312"/>
          <w:kern w:val="0"/>
          <w:sz w:val="32"/>
          <w:szCs w:val="32"/>
          <w:lang w:val="en-US" w:eastAsia="zh-CN"/>
        </w:rPr>
        <w:t>1016.32</w:t>
      </w:r>
      <w:r>
        <w:rPr>
          <w:rFonts w:hint="eastAsia" w:ascii="仿宋_GB2312" w:hAnsi="仿宋_GB2312" w:eastAsia="仿宋_GB2312" w:cs="仿宋_GB2312"/>
          <w:kern w:val="0"/>
          <w:sz w:val="32"/>
          <w:szCs w:val="32"/>
        </w:rPr>
        <w:t>万元。与20</w:t>
      </w:r>
      <w:r>
        <w:rPr>
          <w:rFonts w:hint="eastAsia" w:ascii="仿宋_GB2312" w:hAnsi="仿宋_GB2312" w:eastAsia="仿宋_GB2312" w:cs="仿宋_GB2312"/>
          <w:kern w:val="0"/>
          <w:sz w:val="32"/>
          <w:szCs w:val="32"/>
          <w:lang w:val="en-US" w:eastAsia="zh-CN"/>
        </w:rPr>
        <w:t>21</w:t>
      </w:r>
      <w:r>
        <w:rPr>
          <w:rFonts w:hint="eastAsia" w:ascii="仿宋_GB2312" w:hAnsi="仿宋_GB2312" w:eastAsia="仿宋_GB2312" w:cs="仿宋_GB2312"/>
          <w:kern w:val="0"/>
          <w:sz w:val="32"/>
          <w:szCs w:val="32"/>
        </w:rPr>
        <w:t>年相比，收、支总计各</w:t>
      </w:r>
      <w:r>
        <w:rPr>
          <w:rFonts w:hint="eastAsia" w:ascii="仿宋_GB2312" w:hAnsi="仿宋_GB2312" w:eastAsia="仿宋_GB2312" w:cs="仿宋_GB2312"/>
          <w:kern w:val="0"/>
          <w:sz w:val="32"/>
          <w:szCs w:val="32"/>
          <w:lang w:val="en-US" w:eastAsia="zh-CN"/>
        </w:rPr>
        <w:t>增加了59.95</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val="en-US" w:eastAsia="zh-CN"/>
        </w:rPr>
        <w:t>增长了5.90</w:t>
      </w:r>
      <w:r>
        <w:rPr>
          <w:rFonts w:hint="eastAsia" w:ascii="仿宋_GB2312" w:hAnsi="仿宋_GB2312" w:eastAsia="仿宋_GB2312" w:cs="仿宋_GB2312"/>
          <w:kern w:val="0"/>
          <w:sz w:val="32"/>
          <w:szCs w:val="32"/>
        </w:rPr>
        <w:t>%。主要变动原因</w:t>
      </w:r>
      <w:r>
        <w:rPr>
          <w:rFonts w:hint="eastAsia" w:ascii="仿宋_GB2312" w:hAnsi="仿宋_GB2312" w:eastAsia="仿宋_GB2312" w:cs="仿宋_GB2312"/>
          <w:kern w:val="0"/>
          <w:sz w:val="32"/>
          <w:szCs w:val="32"/>
          <w:lang w:eastAsia="zh-CN"/>
        </w:rPr>
        <w:t>是本年度</w:t>
      </w:r>
      <w:r>
        <w:rPr>
          <w:rFonts w:hint="eastAsia" w:ascii="仿宋_GB2312" w:hAnsi="仿宋_GB2312" w:eastAsia="仿宋_GB2312" w:cs="仿宋_GB2312"/>
          <w:kern w:val="0"/>
          <w:sz w:val="32"/>
          <w:szCs w:val="32"/>
          <w:lang w:val="en-US" w:eastAsia="zh-CN"/>
        </w:rPr>
        <w:t>的项目费用增加；聘用制书记员经费增加5名</w:t>
      </w:r>
      <w:r>
        <w:rPr>
          <w:rFonts w:hint="eastAsia" w:ascii="仿宋_GB2312" w:hAnsi="仿宋_GB2312" w:eastAsia="仿宋_GB2312" w:cs="仿宋_GB2312"/>
          <w:kern w:val="0"/>
          <w:sz w:val="32"/>
          <w:szCs w:val="32"/>
          <w:lang w:eastAsia="zh-CN"/>
        </w:rPr>
        <w:t>。</w:t>
      </w:r>
    </w:p>
    <w:p>
      <w:pPr>
        <w:spacing w:line="600" w:lineRule="exact"/>
        <w:rPr>
          <w:rFonts w:hint="eastAsia" w:ascii="仿宋" w:hAnsi="仿宋" w:eastAsia="仿宋"/>
          <w:color w:val="000000"/>
          <w:sz w:val="32"/>
          <w:szCs w:val="32"/>
          <w:lang w:eastAsia="zh-CN"/>
        </w:rPr>
      </w:pPr>
    </w:p>
    <w:p>
      <w:pPr>
        <w:spacing w:line="600" w:lineRule="exact"/>
        <w:rPr>
          <w:rFonts w:ascii="仿宋_GB2312" w:eastAsia="仿宋_GB2312"/>
          <w:color w:val="000000"/>
          <w:sz w:val="32"/>
          <w:szCs w:val="32"/>
        </w:rPr>
      </w:pPr>
      <w:r>
        <w:pict>
          <v:shape id="_x0000_s1026" o:spid="_x0000_s1026" o:spt="75" type="#_x0000_t75" style="position:absolute;left:0pt;margin-left:14.95pt;margin-top:3.35pt;height:301.45pt;width:389.2pt;mso-wrap-distance-bottom:0pt;mso-wrap-distance-left:9pt;mso-wrap-distance-right:9pt;mso-wrap-distance-top:0pt;z-index:251659264;mso-width-relative:page;mso-height-relative:page;" o:ole="t" filled="f" o:preferrelative="t" stroked="f" coordsize="21600,21600">
            <v:path/>
            <v:fill on="f" focussize="0,0"/>
            <v:stroke on="f"/>
            <v:imagedata r:id="rId7" o:title=""/>
            <o:lock v:ext="edit" aspectratio="t"/>
            <w10:wrap type="square"/>
          </v:shape>
          <o:OLEObject Type="Embed" ProgID="Excel.Chart.8" ShapeID="_x0000_s1026" DrawAspect="Content" ObjectID="_1468075725" r:id="rId6">
            <o:LockedField>false</o:LockedField>
          </o:OLEObject>
        </w:pict>
      </w:r>
      <w:r>
        <w:rPr>
          <w:rFonts w:hint="eastAsia"/>
          <w:lang w:val="en-US" w:eastAsia="zh-CN"/>
        </w:rPr>
        <w:t xml:space="preserve">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eastAsia="zh-CN"/>
        </w:rPr>
        <w:t>（图1：收、支决算总计变动情况图）（柱状图）</w:t>
      </w:r>
    </w:p>
    <w:p>
      <w:pPr>
        <w:pStyle w:val="36"/>
        <w:numPr>
          <w:ilvl w:val="0"/>
          <w:numId w:val="0"/>
        </w:numPr>
        <w:spacing w:line="600" w:lineRule="exact"/>
        <w:ind w:left="640" w:leftChars="0"/>
        <w:outlineLvl w:val="1"/>
        <w:rPr>
          <w:rFonts w:ascii="仿宋" w:hAnsi="仿宋" w:eastAsia="仿宋"/>
          <w:color w:val="000000"/>
          <w:sz w:val="32"/>
          <w:szCs w:val="32"/>
        </w:rPr>
      </w:pPr>
      <w:bookmarkStart w:id="39" w:name="_Toc15396604"/>
      <w:bookmarkStart w:id="40" w:name="_Toc79163611"/>
      <w:bookmarkStart w:id="41" w:name="_Toc6917"/>
      <w:bookmarkStart w:id="42" w:name="_Toc15377206"/>
      <w:r>
        <w:rPr>
          <w:rFonts w:hint="eastAsia" w:ascii="黑体" w:hAnsi="黑体" w:eastAsia="黑体"/>
          <w:color w:val="000000"/>
          <w:sz w:val="32"/>
          <w:szCs w:val="32"/>
          <w:lang w:eastAsia="zh-CN"/>
        </w:rPr>
        <w:t>二、</w:t>
      </w:r>
      <w:r>
        <w:rPr>
          <w:rFonts w:hint="eastAsia" w:ascii="黑体" w:hAnsi="黑体" w:eastAsia="黑体"/>
          <w:color w:val="000000"/>
          <w:sz w:val="32"/>
          <w:szCs w:val="32"/>
        </w:rPr>
        <w:t>收</w:t>
      </w:r>
      <w:r>
        <w:rPr>
          <w:rStyle w:val="26"/>
          <w:rFonts w:hint="eastAsia" w:ascii="黑体" w:hAnsi="黑体" w:eastAsia="黑体"/>
          <w:b w:val="0"/>
        </w:rPr>
        <w:t>入决算情况说明</w:t>
      </w:r>
      <w:bookmarkEnd w:id="39"/>
      <w:bookmarkEnd w:id="40"/>
      <w:bookmarkEnd w:id="41"/>
      <w:bookmarkEnd w:id="42"/>
    </w:p>
    <w:p>
      <w:pPr>
        <w:spacing w:line="600" w:lineRule="exac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eastAsia="zh-CN"/>
        </w:rPr>
        <w:t>年本年收入合计</w:t>
      </w:r>
      <w:r>
        <w:rPr>
          <w:rFonts w:hint="eastAsia" w:ascii="仿宋_GB2312" w:hAnsi="仿宋_GB2312" w:eastAsia="仿宋_GB2312" w:cs="仿宋_GB2312"/>
          <w:kern w:val="0"/>
          <w:sz w:val="32"/>
          <w:szCs w:val="32"/>
          <w:lang w:val="en-US" w:eastAsia="zh-CN"/>
        </w:rPr>
        <w:t>1016.32</w:t>
      </w:r>
      <w:r>
        <w:rPr>
          <w:rFonts w:hint="eastAsia" w:ascii="仿宋_GB2312" w:hAnsi="仿宋_GB2312" w:eastAsia="仿宋_GB2312" w:cs="仿宋_GB2312"/>
          <w:kern w:val="0"/>
          <w:sz w:val="32"/>
          <w:szCs w:val="32"/>
          <w:lang w:eastAsia="zh-CN"/>
        </w:rPr>
        <w:t>万元，其中：一般公共预算财政拨款收入</w:t>
      </w:r>
      <w:r>
        <w:rPr>
          <w:rFonts w:hint="eastAsia" w:ascii="仿宋_GB2312" w:hAnsi="仿宋_GB2312" w:eastAsia="仿宋_GB2312" w:cs="仿宋_GB2312"/>
          <w:kern w:val="0"/>
          <w:sz w:val="32"/>
          <w:szCs w:val="32"/>
          <w:lang w:val="en-US" w:eastAsia="zh-CN"/>
        </w:rPr>
        <w:t>720.50</w:t>
      </w:r>
      <w:r>
        <w:rPr>
          <w:rFonts w:hint="eastAsia" w:ascii="仿宋_GB2312" w:hAnsi="仿宋_GB2312" w:eastAsia="仿宋_GB2312" w:cs="仿宋_GB2312"/>
          <w:kern w:val="0"/>
          <w:sz w:val="32"/>
          <w:szCs w:val="32"/>
          <w:lang w:eastAsia="zh-CN"/>
        </w:rPr>
        <w:t>万元，占</w:t>
      </w:r>
      <w:r>
        <w:rPr>
          <w:rFonts w:hint="eastAsia" w:ascii="仿宋_GB2312" w:hAnsi="仿宋_GB2312" w:eastAsia="仿宋_GB2312" w:cs="仿宋_GB2312"/>
          <w:kern w:val="0"/>
          <w:sz w:val="32"/>
          <w:szCs w:val="32"/>
          <w:lang w:val="en-US" w:eastAsia="zh-CN"/>
        </w:rPr>
        <w:t>83.31</w:t>
      </w:r>
      <w:r>
        <w:rPr>
          <w:rFonts w:hint="eastAsia" w:ascii="仿宋_GB2312" w:hAnsi="仿宋_GB2312" w:eastAsia="仿宋_GB2312" w:cs="仿宋_GB2312"/>
          <w:kern w:val="0"/>
          <w:sz w:val="32"/>
          <w:szCs w:val="32"/>
          <w:lang w:eastAsia="zh-CN"/>
        </w:rPr>
        <w:t>%；其他收入（</w:t>
      </w:r>
      <w:r>
        <w:rPr>
          <w:rFonts w:hint="eastAsia" w:ascii="仿宋_GB2312" w:hAnsi="仿宋_GB2312" w:eastAsia="仿宋_GB2312" w:cs="仿宋_GB2312"/>
          <w:kern w:val="0"/>
          <w:sz w:val="32"/>
          <w:szCs w:val="32"/>
          <w:lang w:val="en-US" w:eastAsia="zh-CN"/>
        </w:rPr>
        <w:t>县级财政保障）295.82</w:t>
      </w:r>
      <w:r>
        <w:rPr>
          <w:rFonts w:hint="eastAsia" w:ascii="仿宋_GB2312" w:hAnsi="仿宋_GB2312" w:eastAsia="仿宋_GB2312" w:cs="仿宋_GB2312"/>
          <w:kern w:val="0"/>
          <w:sz w:val="32"/>
          <w:szCs w:val="32"/>
          <w:lang w:eastAsia="zh-CN"/>
        </w:rPr>
        <w:t>万元，占</w:t>
      </w:r>
      <w:r>
        <w:rPr>
          <w:rFonts w:hint="eastAsia" w:ascii="仿宋_GB2312" w:hAnsi="仿宋_GB2312" w:eastAsia="仿宋_GB2312" w:cs="仿宋_GB2312"/>
          <w:kern w:val="0"/>
          <w:sz w:val="32"/>
          <w:szCs w:val="32"/>
          <w:lang w:val="en-US" w:eastAsia="zh-CN"/>
        </w:rPr>
        <w:t>16.69</w:t>
      </w:r>
      <w:r>
        <w:rPr>
          <w:rFonts w:hint="eastAsia" w:ascii="仿宋_GB2312" w:hAnsi="仿宋_GB2312" w:eastAsia="仿宋_GB2312" w:cs="仿宋_GB2312"/>
          <w:kern w:val="0"/>
          <w:sz w:val="32"/>
          <w:szCs w:val="32"/>
          <w:lang w:eastAsia="zh-CN"/>
        </w:rPr>
        <w:t>%。</w:t>
      </w:r>
    </w:p>
    <w:p>
      <w:pPr>
        <w:spacing w:line="600" w:lineRule="exact"/>
        <w:ind w:left="958" w:leftChars="456" w:firstLine="640" w:firstLineChars="200"/>
        <w:rPr>
          <w:rFonts w:ascii="仿宋_GB2312" w:eastAsia="仿宋_GB2312"/>
          <w:color w:val="FF0000"/>
          <w:sz w:val="32"/>
          <w:szCs w:val="32"/>
        </w:rPr>
      </w:pPr>
      <w:r>
        <w:rPr>
          <w:rFonts w:hint="eastAsia" w:ascii="仿宋_GB2312" w:eastAsia="仿宋_GB2312"/>
          <w:color w:val="000000"/>
          <w:sz w:val="32"/>
          <w:szCs w:val="32"/>
          <w:shd w:val="pct10" w:color="auto" w:fill="FFFFFF"/>
          <w:lang w:val="en-US" w:eastAsia="zh-CN"/>
        </w:rPr>
        <w:pict>
          <v:shape id="_x0000_s1033" o:spid="_x0000_s1033" o:spt="75" type="#_x0000_t75" style="position:absolute;left:0pt;margin-left:30.15pt;margin-top:16.35pt;height:189.9pt;width:354.65pt;mso-wrap-distance-bottom:0pt;mso-wrap-distance-top:0pt;z-index:251665408;mso-width-relative:page;mso-height-relative:page;" o:ole="t" filled="f" o:preferrelative="t" stroked="t" coordsize="21600,21600">
            <v:path/>
            <v:fill on="f" focussize="0,0"/>
            <v:stroke color="#000000" joinstyle="miter"/>
            <v:imagedata r:id="rId9" o:title=""/>
            <o:lock v:ext="edit" aspectratio="t"/>
            <w10:wrap type="topAndBottom"/>
          </v:shape>
          <o:OLEObject Type="Embed" ProgID="Excel.Chart.8" ShapeID="_x0000_s1033" DrawAspect="Content" ObjectID="_1468075726" r:id="rId8">
            <o:LockedField>false</o:LockedField>
          </o:OLEObject>
        </w:pict>
      </w: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：收入决算结构图）（饼状图）</w:t>
      </w:r>
      <w:r>
        <w:rPr>
          <w:rFonts w:hint="eastAsia" w:ascii="仿宋" w:hAnsi="仿宋" w:eastAsia="仿宋"/>
          <w:color w:val="000000"/>
          <w:sz w:val="32"/>
          <w:szCs w:val="32"/>
          <w:lang w:val="en-US" w:eastAsia="zh-CN"/>
        </w:rPr>
        <w:t xml:space="preserve">               </w:t>
      </w:r>
    </w:p>
    <w:p>
      <w:pPr>
        <w:pStyle w:val="36"/>
        <w:numPr>
          <w:ilvl w:val="0"/>
          <w:numId w:val="1"/>
        </w:numPr>
        <w:spacing w:line="600" w:lineRule="exact"/>
        <w:ind w:left="1350" w:leftChars="0" w:firstLineChars="0"/>
        <w:outlineLvl w:val="1"/>
        <w:rPr>
          <w:rStyle w:val="26"/>
          <w:rFonts w:ascii="黑体" w:hAnsi="黑体" w:eastAsia="黑体"/>
          <w:b w:val="0"/>
        </w:rPr>
      </w:pPr>
      <w:bookmarkStart w:id="43" w:name="_Toc15396605"/>
      <w:bookmarkStart w:id="44" w:name="_Toc16210"/>
      <w:bookmarkStart w:id="45" w:name="_Toc15377207"/>
      <w:bookmarkStart w:id="46" w:name="_Toc79163612"/>
      <w:r>
        <w:rPr>
          <w:rFonts w:hint="eastAsia" w:ascii="黑体" w:hAnsi="黑体" w:eastAsia="黑体"/>
          <w:color w:val="000000"/>
          <w:sz w:val="32"/>
          <w:szCs w:val="32"/>
        </w:rPr>
        <w:t>支</w:t>
      </w:r>
      <w:r>
        <w:rPr>
          <w:rStyle w:val="26"/>
          <w:rFonts w:hint="eastAsia" w:ascii="黑体" w:hAnsi="黑体" w:eastAsia="黑体"/>
          <w:b w:val="0"/>
        </w:rPr>
        <w:t>出决算情况说明</w:t>
      </w:r>
      <w:bookmarkEnd w:id="43"/>
      <w:bookmarkEnd w:id="44"/>
      <w:bookmarkEnd w:id="45"/>
      <w:bookmarkEnd w:id="46"/>
    </w:p>
    <w:p>
      <w:pPr>
        <w:spacing w:line="600" w:lineRule="exact"/>
        <w:ind w:firstLine="640" w:firstLineChars="200"/>
        <w:rPr>
          <w:rFonts w:hint="eastAsia" w:ascii="仿宋_GB2312" w:eastAsia="仿宋_GB2312"/>
          <w:sz w:val="32"/>
          <w:szCs w:val="32"/>
          <w:lang w:eastAsia="zh-CN"/>
        </w:rPr>
      </w:pPr>
      <w:r>
        <w:rPr>
          <w:rFonts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年本年支出合计</w:t>
      </w:r>
      <w:r>
        <w:rPr>
          <w:rFonts w:hint="eastAsia" w:ascii="仿宋_GB2312" w:eastAsia="仿宋_GB2312"/>
          <w:sz w:val="32"/>
          <w:szCs w:val="32"/>
          <w:lang w:val="en-US" w:eastAsia="zh-CN"/>
        </w:rPr>
        <w:t>1016.32</w:t>
      </w:r>
      <w:r>
        <w:rPr>
          <w:rFonts w:hint="eastAsia" w:ascii="仿宋_GB2312" w:eastAsia="仿宋_GB2312"/>
          <w:sz w:val="32"/>
          <w:szCs w:val="32"/>
        </w:rPr>
        <w:t>万元，其中：基本支出</w:t>
      </w:r>
      <w:r>
        <w:rPr>
          <w:rFonts w:hint="eastAsia" w:ascii="仿宋_GB2312" w:eastAsia="仿宋_GB2312"/>
          <w:sz w:val="32"/>
          <w:szCs w:val="32"/>
          <w:lang w:val="en-US" w:eastAsia="zh-CN"/>
        </w:rPr>
        <w:t>734.64</w:t>
      </w:r>
      <w:r>
        <w:rPr>
          <w:rFonts w:hint="eastAsia" w:ascii="仿宋_GB2312" w:eastAsia="仿宋_GB2312"/>
          <w:sz w:val="32"/>
          <w:szCs w:val="32"/>
        </w:rPr>
        <w:t>万元，占</w:t>
      </w:r>
      <w:r>
        <w:rPr>
          <w:rFonts w:hint="eastAsia" w:ascii="仿宋_GB2312" w:eastAsia="仿宋_GB2312"/>
          <w:sz w:val="32"/>
          <w:szCs w:val="32"/>
          <w:lang w:val="en-US" w:eastAsia="zh-CN"/>
        </w:rPr>
        <w:t>72.28</w:t>
      </w:r>
      <w:r>
        <w:rPr>
          <w:rFonts w:ascii="仿宋_GB2312" w:eastAsia="仿宋_GB2312"/>
          <w:sz w:val="32"/>
          <w:szCs w:val="32"/>
        </w:rPr>
        <w:t>%</w:t>
      </w:r>
      <w:r>
        <w:rPr>
          <w:rFonts w:hint="eastAsia" w:ascii="仿宋_GB2312" w:eastAsia="仿宋_GB2312"/>
          <w:sz w:val="32"/>
          <w:szCs w:val="32"/>
        </w:rPr>
        <w:t>；项目支出</w:t>
      </w:r>
      <w:r>
        <w:rPr>
          <w:rFonts w:hint="eastAsia" w:ascii="仿宋_GB2312" w:eastAsia="仿宋_GB2312"/>
          <w:sz w:val="32"/>
          <w:szCs w:val="32"/>
          <w:lang w:val="en-US" w:eastAsia="zh-CN"/>
        </w:rPr>
        <w:t>281.68</w:t>
      </w:r>
      <w:r>
        <w:rPr>
          <w:rFonts w:hint="eastAsia" w:ascii="仿宋_GB2312" w:eastAsia="仿宋_GB2312"/>
          <w:sz w:val="32"/>
          <w:szCs w:val="32"/>
        </w:rPr>
        <w:t>万元，占</w:t>
      </w:r>
      <w:r>
        <w:rPr>
          <w:rFonts w:hint="eastAsia" w:ascii="仿宋_GB2312" w:eastAsia="仿宋_GB2312"/>
          <w:sz w:val="32"/>
          <w:szCs w:val="32"/>
          <w:lang w:val="en-US" w:eastAsia="zh-CN"/>
        </w:rPr>
        <w:t>27.72</w:t>
      </w:r>
      <w:r>
        <w:rPr>
          <w:rFonts w:ascii="仿宋_GB2312" w:eastAsia="仿宋_GB2312"/>
          <w:sz w:val="32"/>
          <w:szCs w:val="32"/>
        </w:rPr>
        <w:t>%</w:t>
      </w:r>
      <w:r>
        <w:rPr>
          <w:rFonts w:hint="eastAsia" w:ascii="仿宋_GB2312" w:eastAsia="仿宋_GB2312"/>
          <w:sz w:val="32"/>
          <w:szCs w:val="32"/>
        </w:rPr>
        <w:t>；上缴上级支出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；经营支出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；对附属单位补助支出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lang w:eastAsia="zh-CN"/>
        </w:rPr>
        <w:t>；</w:t>
      </w:r>
      <w:r>
        <w:rPr>
          <w:rFonts w:hint="eastAsia" w:ascii="仿宋_GB2312" w:hAnsi="仿宋_GB2312" w:eastAsia="仿宋_GB2312" w:cs="仿宋_GB2312"/>
          <w:color w:val="000000"/>
          <w:sz w:val="32"/>
          <w:szCs w:val="32"/>
          <w:lang w:eastAsia="zh-CN"/>
        </w:rPr>
        <w:t>结转结余</w:t>
      </w:r>
      <w:r>
        <w:rPr>
          <w:rFonts w:hint="eastAsia" w:ascii="仿宋_GB2312" w:hAnsi="仿宋_GB2312" w:eastAsia="仿宋_GB2312" w:cs="仿宋_GB2312"/>
          <w:color w:val="000000"/>
          <w:sz w:val="32"/>
          <w:szCs w:val="32"/>
          <w:lang w:val="en-US" w:eastAsia="zh-CN"/>
        </w:rPr>
        <w:t>0万元</w:t>
      </w:r>
      <w:r>
        <w:rPr>
          <w:rFonts w:hint="eastAsia" w:ascii="仿宋_GB2312" w:hAnsi="仿宋_GB2312" w:eastAsia="仿宋_GB2312" w:cs="仿宋_GB2312"/>
          <w:color w:val="000000"/>
          <w:sz w:val="32"/>
          <w:szCs w:val="32"/>
        </w:rPr>
        <w:t>，占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p>
    <w:p>
      <w:pPr>
        <w:spacing w:line="600" w:lineRule="exact"/>
        <w:ind w:firstLine="1050" w:firstLineChars="500"/>
      </w:pPr>
      <w:r>
        <w:drawing>
          <wp:inline distT="0" distB="0" distL="114300" distR="114300">
            <wp:extent cx="5269865" cy="2781300"/>
            <wp:effectExtent l="0" t="0" r="0" b="0"/>
            <wp:docPr id="205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1050" w:firstLineChars="500"/>
      </w:pPr>
    </w:p>
    <w:p>
      <w:pPr>
        <w:spacing w:line="600" w:lineRule="exact"/>
        <w:ind w:firstLine="1050" w:firstLineChars="500"/>
      </w:pPr>
    </w:p>
    <w:p>
      <w:pPr>
        <w:spacing w:line="600" w:lineRule="exact"/>
        <w:ind w:firstLine="1050" w:firstLineChars="500"/>
      </w:pPr>
    </w:p>
    <w:p>
      <w:pPr>
        <w:spacing w:line="600" w:lineRule="exact"/>
        <w:ind w:firstLine="1050" w:firstLineChars="500"/>
      </w:pPr>
    </w:p>
    <w:p>
      <w:pPr>
        <w:spacing w:line="600" w:lineRule="exact"/>
        <w:ind w:firstLine="1050" w:firstLineChars="500"/>
      </w:pPr>
    </w:p>
    <w:p>
      <w:pPr>
        <w:spacing w:line="600" w:lineRule="exact"/>
        <w:ind w:firstLine="1050" w:firstLineChars="500"/>
      </w:pPr>
    </w:p>
    <w:p>
      <w:pPr>
        <w:spacing w:line="600" w:lineRule="exact"/>
        <w:ind w:firstLine="1600" w:firstLineChars="500"/>
      </w:pPr>
      <w:r>
        <w:rPr>
          <w:rFonts w:hint="default" w:ascii="仿宋_GB2312" w:hAnsi="仿宋_GB2312" w:eastAsia="仿宋_GB2312" w:cs="仿宋_GB2312"/>
          <w:color w:val="000000"/>
          <w:sz w:val="32"/>
          <w:szCs w:val="32"/>
          <w:shd w:val="pct10" w:color="auto" w:fill="FFFFFF"/>
          <w:lang w:val="en-US" w:eastAsia="zh-CN"/>
        </w:rPr>
        <w:pict>
          <v:shape id="_x0000_s1028" o:spid="_x0000_s1028" o:spt="75" type="#_x0000_t75" style="position:absolute;left:0pt;margin-left:-4.3pt;margin-top:51.25pt;height:293.6pt;width:432.65pt;mso-wrap-distance-bottom:0pt;mso-wrap-distance-top:0pt;z-index:251660288;mso-width-relative:page;mso-height-relative:page;" o:ole="t" filled="f" o:preferrelative="t" stroked="t" coordsize="21600,21600">
            <v:path/>
            <v:fill on="f" focussize="0,0"/>
            <v:stroke color="#000000" joinstyle="miter"/>
            <v:imagedata r:id="rId12" o:title=""/>
            <o:lock v:ext="edit" aspectratio="t"/>
            <w10:wrap type="topAndBottom"/>
          </v:shape>
          <o:OLEObject Type="Embed" ProgID="Excel.Chart.8" ShapeID="_x0000_s1028" DrawAspect="Content" ObjectID="_1468075727" r:id="rId11">
            <o:LockedField>false</o:LockedField>
          </o:OLEObject>
        </w:pict>
      </w:r>
    </w:p>
    <w:p>
      <w:pPr>
        <w:spacing w:line="600" w:lineRule="exact"/>
        <w:ind w:firstLine="1600" w:firstLineChars="500"/>
        <w:rPr>
          <w:rFonts w:hint="eastAsia" w:ascii="黑体" w:hAnsi="黑体" w:eastAsia="黑体"/>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：支出决算结构图）（饼状图）</w:t>
      </w:r>
      <w:bookmarkStart w:id="47" w:name="_Toc79163613"/>
      <w:bookmarkStart w:id="48" w:name="_Toc15377208"/>
      <w:bookmarkStart w:id="49" w:name="_Toc15396606"/>
    </w:p>
    <w:p>
      <w:pPr>
        <w:spacing w:line="600" w:lineRule="exact"/>
        <w:ind w:firstLine="640" w:firstLineChars="200"/>
        <w:outlineLvl w:val="1"/>
        <w:rPr>
          <w:rStyle w:val="26"/>
          <w:rFonts w:ascii="黑体" w:hAnsi="黑体" w:eastAsia="黑体"/>
          <w:b w:val="0"/>
        </w:rPr>
      </w:pPr>
      <w:bookmarkStart w:id="50" w:name="_Toc20894"/>
      <w:r>
        <w:rPr>
          <w:rFonts w:hint="eastAsia" w:ascii="黑体" w:hAnsi="黑体" w:eastAsia="黑体"/>
          <w:color w:val="000000"/>
          <w:sz w:val="32"/>
          <w:szCs w:val="32"/>
        </w:rPr>
        <w:t>四、财</w:t>
      </w:r>
      <w:r>
        <w:rPr>
          <w:rStyle w:val="26"/>
          <w:rFonts w:hint="eastAsia" w:ascii="黑体" w:hAnsi="黑体" w:eastAsia="黑体"/>
          <w:b w:val="0"/>
        </w:rPr>
        <w:t>政拨款收入支出决算总体情况说明</w:t>
      </w:r>
      <w:bookmarkEnd w:id="47"/>
      <w:bookmarkEnd w:id="48"/>
      <w:bookmarkEnd w:id="49"/>
      <w:bookmarkEnd w:id="50"/>
    </w:p>
    <w:p>
      <w:pPr>
        <w:spacing w:line="600" w:lineRule="exact"/>
        <w:ind w:firstLine="640" w:firstLineChars="200"/>
        <w:rPr>
          <w:rFonts w:hint="eastAsia" w:ascii="仿宋_GB2312" w:eastAsia="仿宋_GB2312"/>
          <w:sz w:val="32"/>
          <w:szCs w:val="32"/>
          <w:lang w:eastAsia="zh-CN"/>
        </w:rPr>
      </w:pPr>
      <w:r>
        <w:rPr>
          <w:rFonts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年财政拨款收、支总计</w:t>
      </w:r>
      <w:r>
        <w:rPr>
          <w:rFonts w:hint="eastAsia" w:ascii="仿宋_GB2312" w:eastAsia="仿宋_GB2312"/>
          <w:sz w:val="32"/>
          <w:szCs w:val="32"/>
          <w:lang w:val="en-US" w:eastAsia="zh-CN"/>
        </w:rPr>
        <w:t>1016.32</w:t>
      </w:r>
      <w:r>
        <w:rPr>
          <w:rFonts w:hint="eastAsia" w:ascii="仿宋_GB2312" w:eastAsia="仿宋_GB2312"/>
          <w:sz w:val="32"/>
          <w:szCs w:val="32"/>
        </w:rPr>
        <w:t>万元。与</w:t>
      </w:r>
      <w:r>
        <w:rPr>
          <w:rFonts w:ascii="仿宋_GB2312" w:eastAsia="仿宋_GB2312"/>
          <w:sz w:val="32"/>
          <w:szCs w:val="32"/>
        </w:rPr>
        <w:t>20</w:t>
      </w:r>
      <w:r>
        <w:rPr>
          <w:rFonts w:hint="eastAsia" w:ascii="仿宋_GB2312" w:eastAsia="仿宋_GB2312"/>
          <w:sz w:val="32"/>
          <w:szCs w:val="32"/>
          <w:lang w:val="en-US" w:eastAsia="zh-CN"/>
        </w:rPr>
        <w:t>21</w:t>
      </w:r>
      <w:r>
        <w:rPr>
          <w:rFonts w:hint="eastAsia" w:ascii="仿宋_GB2312" w:eastAsia="仿宋_GB2312"/>
          <w:sz w:val="32"/>
          <w:szCs w:val="32"/>
        </w:rPr>
        <w:t>年相比，财政拨款收、支总计各</w:t>
      </w:r>
      <w:r>
        <w:rPr>
          <w:rFonts w:hint="eastAsia" w:ascii="仿宋_GB2312" w:eastAsia="仿宋_GB2312"/>
          <w:sz w:val="32"/>
          <w:szCs w:val="32"/>
          <w:lang w:val="en-US" w:eastAsia="zh-CN"/>
        </w:rPr>
        <w:t>增加了59.95</w:t>
      </w:r>
      <w:r>
        <w:rPr>
          <w:rFonts w:hint="eastAsia" w:ascii="仿宋_GB2312" w:eastAsia="仿宋_GB2312"/>
          <w:sz w:val="32"/>
          <w:szCs w:val="32"/>
        </w:rPr>
        <w:t>万元，</w:t>
      </w:r>
      <w:r>
        <w:rPr>
          <w:rFonts w:hint="eastAsia" w:ascii="仿宋_GB2312" w:eastAsia="仿宋_GB2312"/>
          <w:sz w:val="32"/>
          <w:szCs w:val="32"/>
          <w:lang w:val="en-US" w:eastAsia="zh-CN"/>
        </w:rPr>
        <w:t>增长了5.90</w:t>
      </w:r>
      <w:r>
        <w:rPr>
          <w:rFonts w:ascii="仿宋_GB2312" w:eastAsia="仿宋_GB2312"/>
          <w:sz w:val="32"/>
          <w:szCs w:val="32"/>
        </w:rPr>
        <w:t>%</w:t>
      </w:r>
      <w:r>
        <w:rPr>
          <w:rFonts w:hint="eastAsia" w:ascii="仿宋_GB2312" w:eastAsia="仿宋_GB2312"/>
          <w:sz w:val="32"/>
          <w:szCs w:val="32"/>
        </w:rPr>
        <w:t>。主要变动原因</w:t>
      </w:r>
      <w:r>
        <w:rPr>
          <w:rFonts w:hint="eastAsia" w:ascii="仿宋_GB2312" w:eastAsia="仿宋_GB2312"/>
          <w:sz w:val="32"/>
          <w:szCs w:val="32"/>
          <w:lang w:eastAsia="zh-CN"/>
        </w:rPr>
        <w:t>是本年度</w:t>
      </w:r>
      <w:r>
        <w:rPr>
          <w:rFonts w:hint="eastAsia" w:ascii="仿宋_GB2312" w:eastAsia="仿宋_GB2312"/>
          <w:sz w:val="32"/>
          <w:szCs w:val="32"/>
          <w:lang w:val="en-US" w:eastAsia="zh-CN"/>
        </w:rPr>
        <w:t>的项目费用增加；聘用制书记员经费增加5名</w:t>
      </w:r>
      <w:r>
        <w:rPr>
          <w:rFonts w:hint="eastAsia" w:ascii="仿宋_GB2312" w:eastAsia="仿宋_GB2312"/>
          <w:sz w:val="32"/>
          <w:szCs w:val="32"/>
          <w:lang w:eastAsia="zh-CN"/>
        </w:rPr>
        <w:t>。</w:t>
      </w:r>
    </w:p>
    <w:p>
      <w:pPr>
        <w:spacing w:line="600" w:lineRule="exact"/>
        <w:ind w:firstLine="640" w:firstLineChars="200"/>
        <w:rPr>
          <w:rFonts w:hint="eastAsia" w:ascii="仿宋" w:hAnsi="仿宋" w:eastAsia="仿宋"/>
          <w:color w:val="000000"/>
          <w:sz w:val="32"/>
          <w:szCs w:val="32"/>
          <w:lang w:eastAsia="zh-CN"/>
        </w:rPr>
      </w:pPr>
    </w:p>
    <w:p>
      <w:pPr>
        <w:spacing w:line="600" w:lineRule="exact"/>
        <w:ind w:firstLine="640"/>
        <w:rPr>
          <w:rFonts w:ascii="仿宋" w:hAnsi="仿宋" w:eastAsia="仿宋"/>
          <w:color w:val="000000"/>
          <w:sz w:val="32"/>
          <w:szCs w:val="32"/>
        </w:rPr>
      </w:pPr>
    </w:p>
    <w:p>
      <w:pPr>
        <w:spacing w:line="600" w:lineRule="exact"/>
        <w:rPr>
          <w:rFonts w:hint="eastAsia" w:ascii="仿宋" w:hAnsi="仿宋" w:eastAsia="仿宋"/>
          <w:b/>
          <w:color w:val="FF0000"/>
          <w:sz w:val="32"/>
          <w:szCs w:val="32"/>
          <w:lang w:val="en-US" w:eastAsia="zh-CN"/>
        </w:rPr>
      </w:pPr>
      <w:r>
        <w:pict>
          <v:shape id="_x0000_s1029" o:spid="_x0000_s1029" o:spt="75" type="#_x0000_t75" style="position:absolute;left:0pt;margin-left:18.7pt;margin-top:3.35pt;height:301.5pt;width:402.85pt;mso-wrap-distance-bottom:0pt;mso-wrap-distance-left:9pt;mso-wrap-distance-right:9pt;mso-wrap-distance-top:0pt;z-index:251661312;mso-width-relative:page;mso-height-relative:page;" o:ole="t" filled="f" o:preferrelative="t" stroked="f" coordsize="21600,21600">
            <v:path/>
            <v:fill on="f" focussize="0,0"/>
            <v:stroke on="f"/>
            <v:imagedata r:id="rId14" o:title=""/>
            <o:lock v:ext="edit" aspectratio="t"/>
            <w10:wrap type="square"/>
          </v:shape>
          <o:OLEObject Type="Embed" ProgID="Excel.Chart.8" ShapeID="_x0000_s1029" DrawAspect="Content" ObjectID="_1468075728" r:id="rId13">
            <o:LockedField>false</o:LockedField>
          </o:OLEObject>
        </w:pic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（图4：财政拨款收、支决算总计变动情况）（柱状图）</w:t>
      </w:r>
    </w:p>
    <w:p>
      <w:pPr>
        <w:spacing w:line="600" w:lineRule="exact"/>
        <w:ind w:firstLine="640" w:firstLineChars="200"/>
        <w:outlineLvl w:val="1"/>
        <w:rPr>
          <w:rStyle w:val="26"/>
          <w:rFonts w:ascii="黑体" w:hAnsi="黑体" w:eastAsia="黑体"/>
          <w:b w:val="0"/>
        </w:rPr>
      </w:pPr>
      <w:bookmarkStart w:id="51" w:name="_Toc79163614"/>
      <w:bookmarkStart w:id="52" w:name="_Toc15377209"/>
      <w:bookmarkStart w:id="53" w:name="_Toc16531"/>
      <w:bookmarkStart w:id="54"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6"/>
          <w:rFonts w:hint="eastAsia" w:ascii="黑体" w:hAnsi="黑体" w:eastAsia="黑体"/>
          <w:b w:val="0"/>
        </w:rPr>
        <w:t>般公共预算财政拨款支出决算情况说明</w:t>
      </w:r>
      <w:bookmarkEnd w:id="51"/>
      <w:bookmarkEnd w:id="52"/>
      <w:bookmarkEnd w:id="53"/>
      <w:bookmarkEnd w:id="54"/>
    </w:p>
    <w:p>
      <w:pPr>
        <w:spacing w:line="600" w:lineRule="exact"/>
        <w:ind w:firstLine="643" w:firstLineChars="200"/>
        <w:outlineLvl w:val="2"/>
        <w:rPr>
          <w:rFonts w:hint="eastAsia" w:ascii="楷体_GB2312" w:hAnsi="Times New Roman" w:eastAsia="楷体_GB2312" w:cs="楷体_GB2312"/>
          <w:b/>
          <w:bCs/>
          <w:kern w:val="2"/>
          <w:sz w:val="32"/>
          <w:szCs w:val="32"/>
          <w:lang w:val="en-US" w:eastAsia="zh-CN" w:bidi="ar-SA"/>
        </w:rPr>
      </w:pPr>
      <w:bookmarkStart w:id="55" w:name="_Toc22489"/>
      <w:bookmarkStart w:id="56" w:name="_Toc79163615"/>
      <w:bookmarkStart w:id="57" w:name="_Toc15377210"/>
      <w:r>
        <w:rPr>
          <w:rFonts w:hint="eastAsia" w:ascii="仿宋" w:hAnsi="仿宋" w:eastAsia="仿宋"/>
          <w:b/>
          <w:color w:val="000000"/>
          <w:sz w:val="32"/>
          <w:szCs w:val="32"/>
        </w:rPr>
        <w:t>（一）</w:t>
      </w:r>
      <w:r>
        <w:rPr>
          <w:rFonts w:hint="eastAsia" w:ascii="楷体_GB2312" w:hAnsi="Times New Roman" w:eastAsia="楷体_GB2312" w:cs="楷体_GB2312"/>
          <w:b/>
          <w:bCs/>
          <w:kern w:val="2"/>
          <w:sz w:val="32"/>
          <w:szCs w:val="32"/>
          <w:lang w:val="en-US" w:eastAsia="zh-CN" w:bidi="ar-SA"/>
        </w:rPr>
        <w:t>一般公共预算财政拨款支出决算总体情况</w:t>
      </w:r>
      <w:bookmarkEnd w:id="55"/>
      <w:bookmarkEnd w:id="56"/>
      <w:bookmarkEnd w:id="57"/>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年一般公共预算财政拨款支出</w:t>
      </w:r>
      <w:r>
        <w:rPr>
          <w:rFonts w:hint="eastAsia" w:ascii="仿宋_GB2312" w:eastAsia="仿宋_GB2312"/>
          <w:sz w:val="32"/>
          <w:szCs w:val="32"/>
          <w:lang w:val="en-US" w:eastAsia="zh-CN"/>
        </w:rPr>
        <w:t>720.50</w:t>
      </w:r>
      <w:r>
        <w:rPr>
          <w:rFonts w:hint="eastAsia" w:ascii="仿宋_GB2312" w:eastAsia="仿宋_GB2312"/>
          <w:sz w:val="32"/>
          <w:szCs w:val="32"/>
        </w:rPr>
        <w:t>万元，占本年支出合计的</w:t>
      </w:r>
      <w:r>
        <w:rPr>
          <w:rFonts w:hint="eastAsia" w:ascii="仿宋_GB2312" w:eastAsia="仿宋_GB2312"/>
          <w:sz w:val="32"/>
          <w:szCs w:val="32"/>
          <w:lang w:val="en-US" w:eastAsia="zh-CN"/>
        </w:rPr>
        <w:t>70.89</w:t>
      </w:r>
      <w:r>
        <w:rPr>
          <w:rFonts w:hint="eastAsia" w:ascii="仿宋_GB2312" w:eastAsia="仿宋_GB2312"/>
          <w:sz w:val="32"/>
          <w:szCs w:val="32"/>
        </w:rPr>
        <w:t>%。与20</w:t>
      </w:r>
      <w:r>
        <w:rPr>
          <w:rFonts w:hint="eastAsia" w:ascii="仿宋_GB2312" w:eastAsia="仿宋_GB2312"/>
          <w:sz w:val="32"/>
          <w:szCs w:val="32"/>
          <w:lang w:val="en-US" w:eastAsia="zh-CN"/>
        </w:rPr>
        <w:t>21</w:t>
      </w:r>
      <w:r>
        <w:rPr>
          <w:rFonts w:hint="eastAsia" w:ascii="仿宋_GB2312" w:eastAsia="仿宋_GB2312"/>
          <w:sz w:val="32"/>
          <w:szCs w:val="32"/>
        </w:rPr>
        <w:t>年相比，一般公共预算财政拨款</w:t>
      </w:r>
      <w:r>
        <w:rPr>
          <w:rFonts w:hint="eastAsia" w:ascii="仿宋_GB2312" w:eastAsia="仿宋_GB2312"/>
          <w:sz w:val="32"/>
          <w:szCs w:val="32"/>
          <w:lang w:val="en-US" w:eastAsia="zh-CN"/>
        </w:rPr>
        <w:t>减少80.03</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lang w:val="en-US" w:eastAsia="zh-CN"/>
        </w:rPr>
        <w:t>降低了11.11%</w:t>
      </w:r>
      <w:r>
        <w:rPr>
          <w:rFonts w:hint="eastAsia" w:ascii="仿宋_GB2312" w:eastAsia="仿宋_GB2312"/>
          <w:sz w:val="32"/>
          <w:szCs w:val="32"/>
        </w:rPr>
        <w:t>。主要变动原因</w:t>
      </w:r>
      <w:r>
        <w:rPr>
          <w:rFonts w:hint="eastAsia" w:ascii="仿宋_GB2312" w:eastAsia="仿宋_GB2312"/>
          <w:sz w:val="32"/>
          <w:szCs w:val="32"/>
          <w:lang w:eastAsia="zh-CN"/>
        </w:rPr>
        <w:t>是本年度</w:t>
      </w:r>
      <w:r>
        <w:rPr>
          <w:rFonts w:hint="eastAsia" w:ascii="仿宋_GB2312" w:eastAsia="仿宋_GB2312"/>
          <w:sz w:val="32"/>
          <w:szCs w:val="32"/>
          <w:lang w:val="en-US" w:eastAsia="zh-CN"/>
        </w:rPr>
        <w:t>的目标绩效奖、年初结转结余资金由县级财政保障，纳入其他收入中列支</w:t>
      </w:r>
      <w:r>
        <w:rPr>
          <w:rFonts w:hint="eastAsia" w:ascii="仿宋_GB2312" w:eastAsia="仿宋_GB2312"/>
          <w:sz w:val="32"/>
          <w:szCs w:val="32"/>
          <w:lang w:eastAsia="zh-CN"/>
        </w:rPr>
        <w:t>。</w: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rPr>
          <w:rFonts w:hint="eastAsia" w:ascii="仿宋_GB2312" w:eastAsia="仿宋_GB2312"/>
          <w:sz w:val="32"/>
          <w:szCs w:val="32"/>
        </w:rPr>
      </w:pPr>
      <w:r>
        <w:pict>
          <v:shape id="_x0000_s1030" o:spid="_x0000_s1030" o:spt="75" type="#_x0000_t75" style="position:absolute;left:0pt;margin-left:4.45pt;margin-top:1.85pt;height:297.25pt;width:385.1pt;mso-wrap-distance-bottom:0pt;mso-wrap-distance-left:9pt;mso-wrap-distance-right:9pt;mso-wrap-distance-top:0pt;z-index:251662336;mso-width-relative:page;mso-height-relative:page;" o:ole="t" filled="f" o:preferrelative="t" stroked="f" coordsize="21600,21600">
            <v:path/>
            <v:fill on="f" focussize="0,0"/>
            <v:stroke on="f"/>
            <v:imagedata r:id="rId16" o:title=""/>
            <o:lock v:ext="edit" aspectratio="t"/>
            <w10:wrap type="square"/>
          </v:shape>
          <o:OLEObject Type="Embed" ProgID="Excel.Chart.8" ShapeID="_x0000_s1030" DrawAspect="Content" ObjectID="_1468075729" r:id="rId15">
            <o:LockedField>false</o:LockedField>
          </o:OLEObject>
        </w:pict>
      </w:r>
      <w:r>
        <w:rPr>
          <w:rFonts w:hint="eastAsia" w:ascii="仿宋" w:hAnsi="仿宋" w:eastAsia="仿宋"/>
          <w:color w:val="000000"/>
          <w:sz w:val="32"/>
          <w:szCs w:val="32"/>
        </w:rPr>
        <w:t>（</w:t>
      </w:r>
      <w:r>
        <w:rPr>
          <w:rFonts w:hint="eastAsia" w:ascii="仿宋_GB2312" w:eastAsia="仿宋_GB2312"/>
          <w:sz w:val="32"/>
          <w:szCs w:val="32"/>
        </w:rPr>
        <w:t>图5：一般公共预算财政拨款支出决算变动情况）（柱状图）</w:t>
      </w:r>
    </w:p>
    <w:p>
      <w:pPr>
        <w:spacing w:line="600" w:lineRule="exact"/>
        <w:ind w:firstLine="643" w:firstLineChars="200"/>
        <w:outlineLvl w:val="2"/>
        <w:rPr>
          <w:rFonts w:hint="eastAsia" w:ascii="楷体_GB2312" w:hAnsi="Times New Roman" w:eastAsia="楷体_GB2312" w:cs="楷体_GB2312"/>
          <w:b/>
          <w:bCs/>
          <w:kern w:val="2"/>
          <w:sz w:val="32"/>
          <w:szCs w:val="32"/>
          <w:lang w:val="en-US" w:eastAsia="zh-CN" w:bidi="ar-SA"/>
        </w:rPr>
      </w:pPr>
      <w:bookmarkStart w:id="58" w:name="_Toc15377211"/>
      <w:bookmarkStart w:id="59" w:name="_Toc79163616"/>
      <w:bookmarkStart w:id="60" w:name="_Toc9358"/>
      <w:r>
        <w:rPr>
          <w:rFonts w:hint="eastAsia" w:ascii="楷体_GB2312" w:hAnsi="Times New Roman" w:eastAsia="楷体_GB2312" w:cs="楷体_GB2312"/>
          <w:b/>
          <w:bCs/>
          <w:kern w:val="2"/>
          <w:sz w:val="32"/>
          <w:szCs w:val="32"/>
          <w:lang w:val="en-US" w:eastAsia="zh-CN" w:bidi="ar-SA"/>
        </w:rPr>
        <w:t>（二）一般公共预算财政拨款支出决算结构情况</w:t>
      </w:r>
      <w:bookmarkEnd w:id="58"/>
      <w:bookmarkEnd w:id="59"/>
      <w:bookmarkEnd w:id="60"/>
    </w:p>
    <w:p>
      <w:pPr>
        <w:spacing w:line="600" w:lineRule="exact"/>
        <w:ind w:firstLine="640"/>
        <w:rPr>
          <w:rFonts w:hint="default" w:ascii="仿宋" w:hAnsi="仿宋" w:eastAsia="仿宋"/>
          <w:color w:val="000000"/>
          <w:sz w:val="32"/>
          <w:szCs w:val="32"/>
          <w:lang w:val="en-US" w:eastAsia="zh-CN"/>
        </w:rPr>
      </w:pP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年一般公共预算财政拨款支出</w:t>
      </w:r>
      <w:r>
        <w:rPr>
          <w:rFonts w:hint="eastAsia" w:ascii="仿宋_GB2312" w:eastAsia="仿宋_GB2312"/>
          <w:sz w:val="32"/>
          <w:szCs w:val="32"/>
          <w:lang w:val="en-US" w:eastAsia="zh-CN"/>
        </w:rPr>
        <w:t>720.50</w:t>
      </w:r>
      <w:r>
        <w:rPr>
          <w:rFonts w:hint="eastAsia" w:ascii="仿宋_GB2312" w:eastAsia="仿宋_GB2312"/>
          <w:sz w:val="32"/>
          <w:szCs w:val="32"/>
        </w:rPr>
        <w:t>万元，主要用于以下方面:</w:t>
      </w:r>
      <w:r>
        <w:rPr>
          <w:rFonts w:hint="eastAsia" w:ascii="仿宋_GB2312" w:eastAsia="仿宋_GB2312"/>
          <w:b/>
          <w:bCs/>
          <w:sz w:val="32"/>
          <w:szCs w:val="32"/>
        </w:rPr>
        <w:t>公共</w:t>
      </w:r>
      <w:r>
        <w:rPr>
          <w:rFonts w:hint="eastAsia" w:ascii="仿宋_GB2312" w:eastAsia="仿宋_GB2312"/>
          <w:b/>
          <w:bCs/>
          <w:sz w:val="32"/>
          <w:szCs w:val="32"/>
          <w:lang w:val="en-US" w:eastAsia="zh-CN"/>
        </w:rPr>
        <w:t>安全支出</w:t>
      </w:r>
      <w:r>
        <w:rPr>
          <w:rFonts w:hint="eastAsia" w:ascii="仿宋_GB2312" w:eastAsia="仿宋_GB2312"/>
          <w:sz w:val="32"/>
          <w:szCs w:val="32"/>
        </w:rPr>
        <w:t>（</w:t>
      </w:r>
      <w:r>
        <w:rPr>
          <w:rFonts w:hint="eastAsia" w:ascii="仿宋_GB2312" w:eastAsia="仿宋_GB2312"/>
          <w:sz w:val="32"/>
          <w:szCs w:val="32"/>
          <w:lang w:val="en-US" w:eastAsia="zh-CN"/>
        </w:rPr>
        <w:t>2040401、2040402</w:t>
      </w:r>
      <w:r>
        <w:rPr>
          <w:rFonts w:hint="eastAsia" w:ascii="仿宋_GB2312" w:eastAsia="仿宋_GB2312"/>
          <w:sz w:val="32"/>
          <w:szCs w:val="32"/>
        </w:rPr>
        <w:t>）</w:t>
      </w:r>
      <w:r>
        <w:rPr>
          <w:rFonts w:hint="eastAsia" w:ascii="仿宋_GB2312" w:eastAsia="仿宋_GB2312"/>
          <w:sz w:val="32"/>
          <w:szCs w:val="32"/>
          <w:lang w:val="en-US" w:eastAsia="zh-CN"/>
        </w:rPr>
        <w:t>556.82</w:t>
      </w:r>
      <w:r>
        <w:rPr>
          <w:rFonts w:hint="eastAsia" w:ascii="仿宋_GB2312" w:eastAsia="仿宋_GB2312"/>
          <w:sz w:val="32"/>
          <w:szCs w:val="32"/>
        </w:rPr>
        <w:t>万元，占</w:t>
      </w:r>
      <w:r>
        <w:rPr>
          <w:rFonts w:hint="eastAsia" w:ascii="仿宋_GB2312" w:eastAsia="仿宋_GB2312"/>
          <w:sz w:val="32"/>
          <w:szCs w:val="32"/>
          <w:lang w:val="en-US" w:eastAsia="zh-CN"/>
        </w:rPr>
        <w:t>77.28</w:t>
      </w:r>
      <w:r>
        <w:rPr>
          <w:rFonts w:hint="eastAsia" w:ascii="仿宋_GB2312" w:eastAsia="仿宋_GB2312"/>
          <w:sz w:val="32"/>
          <w:szCs w:val="32"/>
        </w:rPr>
        <w:t>%；</w:t>
      </w:r>
      <w:r>
        <w:rPr>
          <w:rFonts w:hint="eastAsia" w:ascii="仿宋_GB2312" w:eastAsia="仿宋_GB2312"/>
          <w:b/>
          <w:bCs/>
          <w:sz w:val="32"/>
          <w:szCs w:val="32"/>
        </w:rPr>
        <w:t>社会保障和就业</w:t>
      </w:r>
      <w:r>
        <w:rPr>
          <w:rFonts w:hint="eastAsia" w:ascii="仿宋_GB2312" w:eastAsia="仿宋_GB2312"/>
          <w:sz w:val="32"/>
          <w:szCs w:val="32"/>
        </w:rPr>
        <w:t>（</w:t>
      </w:r>
      <w:r>
        <w:rPr>
          <w:rFonts w:hint="eastAsia" w:ascii="仿宋_GB2312" w:eastAsia="仿宋_GB2312"/>
          <w:sz w:val="32"/>
          <w:szCs w:val="32"/>
          <w:lang w:val="en-US" w:eastAsia="zh-CN"/>
        </w:rPr>
        <w:t>2080505、2080506</w:t>
      </w:r>
      <w:r>
        <w:rPr>
          <w:rFonts w:hint="eastAsia" w:ascii="仿宋_GB2312" w:eastAsia="仿宋_GB2312"/>
          <w:sz w:val="32"/>
          <w:szCs w:val="32"/>
        </w:rPr>
        <w:t>）支出</w:t>
      </w:r>
      <w:r>
        <w:rPr>
          <w:rFonts w:hint="eastAsia" w:ascii="仿宋_GB2312" w:eastAsia="仿宋_GB2312"/>
          <w:sz w:val="32"/>
          <w:szCs w:val="32"/>
          <w:lang w:val="en-US" w:eastAsia="zh-CN"/>
        </w:rPr>
        <w:t>74.61</w:t>
      </w:r>
      <w:r>
        <w:rPr>
          <w:rFonts w:hint="eastAsia" w:ascii="仿宋_GB2312" w:eastAsia="仿宋_GB2312"/>
          <w:sz w:val="32"/>
          <w:szCs w:val="32"/>
        </w:rPr>
        <w:t>万元，占</w:t>
      </w:r>
      <w:r>
        <w:rPr>
          <w:rFonts w:hint="eastAsia" w:ascii="仿宋_GB2312" w:eastAsia="仿宋_GB2312"/>
          <w:sz w:val="32"/>
          <w:szCs w:val="32"/>
          <w:lang w:val="en-US" w:eastAsia="zh-CN"/>
        </w:rPr>
        <w:t>10.36</w:t>
      </w:r>
      <w:r>
        <w:rPr>
          <w:rFonts w:hint="eastAsia" w:ascii="仿宋_GB2312" w:eastAsia="仿宋_GB2312"/>
          <w:sz w:val="32"/>
          <w:szCs w:val="32"/>
        </w:rPr>
        <w:t>%；</w:t>
      </w:r>
      <w:r>
        <w:rPr>
          <w:rFonts w:hint="eastAsia" w:ascii="仿宋_GB2312" w:eastAsia="仿宋_GB2312"/>
          <w:b/>
          <w:bCs/>
          <w:sz w:val="32"/>
          <w:szCs w:val="32"/>
        </w:rPr>
        <w:t>卫生健康支出</w:t>
      </w:r>
      <w:r>
        <w:rPr>
          <w:rFonts w:hint="eastAsia" w:ascii="仿宋_GB2312" w:eastAsia="仿宋_GB2312"/>
          <w:sz w:val="32"/>
          <w:szCs w:val="32"/>
          <w:lang w:eastAsia="zh-CN"/>
        </w:rPr>
        <w:t>（</w:t>
      </w:r>
      <w:r>
        <w:rPr>
          <w:rFonts w:hint="eastAsia" w:ascii="仿宋_GB2312" w:eastAsia="仿宋_GB2312"/>
          <w:sz w:val="32"/>
          <w:szCs w:val="32"/>
          <w:lang w:val="en-US" w:eastAsia="zh-CN"/>
        </w:rPr>
        <w:t>2101101</w:t>
      </w:r>
      <w:r>
        <w:rPr>
          <w:rFonts w:hint="eastAsia" w:ascii="仿宋_GB2312" w:eastAsia="仿宋_GB2312"/>
          <w:sz w:val="32"/>
          <w:szCs w:val="32"/>
          <w:lang w:eastAsia="zh-CN"/>
        </w:rPr>
        <w:t>）</w:t>
      </w:r>
      <w:r>
        <w:rPr>
          <w:rFonts w:hint="eastAsia" w:ascii="仿宋_GB2312" w:eastAsia="仿宋_GB2312"/>
          <w:sz w:val="32"/>
          <w:szCs w:val="32"/>
          <w:lang w:val="en-US" w:eastAsia="zh-CN"/>
        </w:rPr>
        <w:t>35.86</w:t>
      </w:r>
      <w:r>
        <w:rPr>
          <w:rFonts w:hint="eastAsia" w:ascii="仿宋_GB2312" w:eastAsia="仿宋_GB2312"/>
          <w:sz w:val="32"/>
          <w:szCs w:val="32"/>
        </w:rPr>
        <w:t>万元，占</w:t>
      </w:r>
      <w:r>
        <w:rPr>
          <w:rFonts w:hint="eastAsia" w:ascii="仿宋_GB2312" w:eastAsia="仿宋_GB2312"/>
          <w:sz w:val="32"/>
          <w:szCs w:val="32"/>
          <w:lang w:val="en-US" w:eastAsia="zh-CN"/>
        </w:rPr>
        <w:t>4.98</w:t>
      </w:r>
      <w:r>
        <w:rPr>
          <w:rFonts w:hint="eastAsia" w:ascii="仿宋_GB2312" w:eastAsia="仿宋_GB2312"/>
          <w:sz w:val="32"/>
          <w:szCs w:val="32"/>
        </w:rPr>
        <w:t>%；</w:t>
      </w:r>
      <w:r>
        <w:rPr>
          <w:rFonts w:hint="eastAsia" w:ascii="仿宋_GB2312" w:eastAsia="仿宋_GB2312"/>
          <w:b/>
          <w:bCs/>
          <w:sz w:val="32"/>
          <w:szCs w:val="32"/>
        </w:rPr>
        <w:t>住房保障支出</w:t>
      </w:r>
      <w:r>
        <w:rPr>
          <w:rFonts w:hint="eastAsia" w:ascii="仿宋_GB2312" w:eastAsia="仿宋_GB2312"/>
          <w:sz w:val="32"/>
          <w:szCs w:val="32"/>
          <w:lang w:eastAsia="zh-CN"/>
        </w:rPr>
        <w:t>（</w:t>
      </w:r>
      <w:r>
        <w:rPr>
          <w:rFonts w:hint="eastAsia" w:ascii="仿宋_GB2312" w:eastAsia="仿宋_GB2312"/>
          <w:sz w:val="32"/>
          <w:szCs w:val="32"/>
          <w:lang w:val="en-US" w:eastAsia="zh-CN"/>
        </w:rPr>
        <w:t>2210201</w:t>
      </w:r>
      <w:r>
        <w:rPr>
          <w:rFonts w:hint="eastAsia" w:ascii="仿宋_GB2312" w:eastAsia="仿宋_GB2312"/>
          <w:sz w:val="32"/>
          <w:szCs w:val="32"/>
          <w:lang w:eastAsia="zh-CN"/>
        </w:rPr>
        <w:t>）</w:t>
      </w:r>
      <w:r>
        <w:rPr>
          <w:rFonts w:hint="eastAsia" w:ascii="仿宋_GB2312" w:eastAsia="仿宋_GB2312"/>
          <w:sz w:val="32"/>
          <w:szCs w:val="32"/>
          <w:lang w:val="en-US" w:eastAsia="zh-CN"/>
        </w:rPr>
        <w:t>53.22</w:t>
      </w:r>
      <w:r>
        <w:rPr>
          <w:rFonts w:hint="eastAsia" w:ascii="仿宋_GB2312" w:eastAsia="仿宋_GB2312"/>
          <w:sz w:val="32"/>
          <w:szCs w:val="32"/>
        </w:rPr>
        <w:t>万元，占</w:t>
      </w:r>
      <w:r>
        <w:rPr>
          <w:rFonts w:hint="eastAsia" w:ascii="仿宋_GB2312" w:eastAsia="仿宋_GB2312"/>
          <w:sz w:val="32"/>
          <w:szCs w:val="32"/>
          <w:lang w:val="en-US" w:eastAsia="zh-CN"/>
        </w:rPr>
        <w:t>7.39</w:t>
      </w:r>
      <w:r>
        <w:rPr>
          <w:rFonts w:hint="eastAsia" w:ascii="仿宋_GB2312" w:eastAsia="仿宋_GB2312"/>
          <w:sz w:val="32"/>
          <w:szCs w:val="32"/>
        </w:rPr>
        <w:t>%；</w:t>
      </w:r>
      <w:r>
        <w:rPr>
          <w:rFonts w:hint="eastAsia" w:ascii="仿宋_GB2312" w:eastAsia="仿宋_GB2312"/>
          <w:b/>
          <w:bCs/>
          <w:sz w:val="32"/>
          <w:szCs w:val="32"/>
          <w:lang w:eastAsia="zh-CN"/>
        </w:rPr>
        <w:t>年末结转结余</w:t>
      </w:r>
      <w:r>
        <w:rPr>
          <w:rFonts w:hint="eastAsia" w:ascii="仿宋_GB2312" w:eastAsia="仿宋_GB2312"/>
          <w:sz w:val="32"/>
          <w:szCs w:val="32"/>
          <w:lang w:val="en-US" w:eastAsia="zh-CN"/>
        </w:rPr>
        <w:t>0万元，占0%。</w:t>
      </w:r>
    </w:p>
    <w:p>
      <w:pPr>
        <w:spacing w:line="600" w:lineRule="exact"/>
        <w:rPr>
          <w:rFonts w:hint="eastAsia" w:ascii="仿宋" w:hAnsi="仿宋" w:eastAsia="仿宋"/>
          <w:color w:val="000000"/>
          <w:sz w:val="32"/>
          <w:szCs w:val="32"/>
        </w:rPr>
      </w:pPr>
      <w:r>
        <w:rPr>
          <w:rFonts w:hint="eastAsia" w:ascii="仿宋_GB2312" w:hAnsi="仿宋_GB2312" w:eastAsia="仿宋_GB2312" w:cs="仿宋_GB2312"/>
          <w:color w:val="000000"/>
          <w:sz w:val="32"/>
          <w:szCs w:val="32"/>
          <w:shd w:val="pct10" w:color="auto" w:fill="FFFFFF"/>
          <w:lang w:val="en-US" w:eastAsia="zh-CN"/>
        </w:rPr>
        <w:pict>
          <v:shape id="_x0000_s1031" o:spid="_x0000_s1031" o:spt="75" type="#_x0000_t75" style="position:absolute;left:0pt;margin-left:37.4pt;margin-top:7.8pt;height:247.8pt;width:411.3pt;mso-wrap-distance-bottom:0pt;mso-wrap-distance-top:0pt;z-index:251663360;mso-width-relative:page;mso-height-relative:page;" o:ole="t" filled="f" o:preferrelative="t" stroked="t" coordsize="21600,21600">
            <v:path/>
            <v:fill on="f" focussize="0,0"/>
            <v:stroke color="#000000" joinstyle="miter"/>
            <v:imagedata r:id="rId18" o:title=""/>
            <o:lock v:ext="edit" aspectratio="t"/>
            <w10:wrap type="topAndBottom"/>
          </v:shape>
          <o:OLEObject Type="Embed" ProgID="Excel.Chart.8" ShapeID="_x0000_s1031" DrawAspect="Content" ObjectID="_1468075730" r:id="rId17">
            <o:LockedField>false</o:LockedField>
          </o:OLEObject>
        </w:pict>
      </w:r>
    </w:p>
    <w:p>
      <w:pPr>
        <w:spacing w:line="600" w:lineRule="exact"/>
        <w:ind w:firstLine="640"/>
        <w:rPr>
          <w:rFonts w:hint="eastAsia" w:ascii="仿宋_GB2312" w:eastAsia="仿宋_GB2312"/>
          <w:sz w:val="32"/>
          <w:szCs w:val="32"/>
        </w:rPr>
      </w:pPr>
      <w:r>
        <w:rPr>
          <w:rFonts w:hint="eastAsia" w:ascii="仿宋_GB2312" w:eastAsia="仿宋_GB2312"/>
          <w:sz w:val="32"/>
          <w:szCs w:val="32"/>
        </w:rPr>
        <w:t>（图6：一般公共预算财政拨款支出决算结构）（饼状图）</w:t>
      </w:r>
    </w:p>
    <w:p>
      <w:pPr>
        <w:spacing w:line="600" w:lineRule="exact"/>
        <w:ind w:firstLine="643" w:firstLineChars="200"/>
        <w:outlineLvl w:val="2"/>
        <w:rPr>
          <w:rFonts w:hint="eastAsia" w:ascii="楷体_GB2312" w:hAnsi="Times New Roman" w:eastAsia="楷体_GB2312" w:cs="楷体_GB2312"/>
          <w:b/>
          <w:bCs/>
          <w:kern w:val="2"/>
          <w:sz w:val="32"/>
          <w:szCs w:val="32"/>
          <w:lang w:val="en-US" w:eastAsia="zh-CN" w:bidi="ar-SA"/>
        </w:rPr>
      </w:pPr>
      <w:bookmarkStart w:id="61" w:name="_Toc79163617"/>
      <w:bookmarkStart w:id="62" w:name="_Toc15377212"/>
      <w:bookmarkStart w:id="63" w:name="_Toc2569"/>
      <w:r>
        <w:rPr>
          <w:rFonts w:hint="eastAsia" w:ascii="楷体_GB2312" w:hAnsi="Times New Roman" w:eastAsia="楷体_GB2312" w:cs="楷体_GB2312"/>
          <w:b/>
          <w:bCs/>
          <w:kern w:val="2"/>
          <w:sz w:val="32"/>
          <w:szCs w:val="32"/>
          <w:lang w:val="en-US" w:eastAsia="zh-CN" w:bidi="ar-SA"/>
        </w:rPr>
        <w:t>（三）一般公共预算财政拨款支出决算具体情况</w:t>
      </w:r>
      <w:bookmarkEnd w:id="61"/>
      <w:bookmarkEnd w:id="62"/>
      <w:bookmarkEnd w:id="63"/>
    </w:p>
    <w:p>
      <w:pPr>
        <w:spacing w:line="600" w:lineRule="exact"/>
        <w:ind w:firstLine="643" w:firstLineChars="200"/>
        <w:rPr>
          <w:rFonts w:ascii="仿宋_GB2312" w:eastAsia="仿宋_GB2312"/>
          <w:b/>
          <w:bCs/>
          <w:sz w:val="32"/>
          <w:szCs w:val="32"/>
        </w:rPr>
      </w:pPr>
      <w:bookmarkStart w:id="64" w:name="_Toc15377444"/>
      <w:bookmarkStart w:id="65" w:name="_Toc15377213"/>
      <w:bookmarkStart w:id="66" w:name="_Toc15378460"/>
      <w:r>
        <w:rPr>
          <w:rFonts w:ascii="仿宋_GB2312" w:eastAsia="仿宋_GB2312"/>
          <w:b/>
          <w:bCs/>
          <w:sz w:val="32"/>
          <w:szCs w:val="32"/>
        </w:rPr>
        <w:t>202</w:t>
      </w:r>
      <w:r>
        <w:rPr>
          <w:rFonts w:hint="eastAsia" w:ascii="仿宋_GB2312" w:eastAsia="仿宋_GB2312"/>
          <w:b/>
          <w:bCs/>
          <w:sz w:val="32"/>
          <w:szCs w:val="32"/>
          <w:lang w:val="en-US" w:eastAsia="zh-CN"/>
        </w:rPr>
        <w:t>2</w:t>
      </w:r>
      <w:r>
        <w:rPr>
          <w:rFonts w:hint="eastAsia" w:ascii="仿宋_GB2312" w:eastAsia="仿宋_GB2312"/>
          <w:b/>
          <w:bCs/>
          <w:sz w:val="32"/>
          <w:szCs w:val="32"/>
        </w:rPr>
        <w:t>年一般公共预算支出决算数为</w:t>
      </w:r>
      <w:r>
        <w:rPr>
          <w:rFonts w:hint="eastAsia" w:ascii="仿宋_GB2312" w:eastAsia="仿宋_GB2312"/>
          <w:b/>
          <w:bCs/>
          <w:sz w:val="32"/>
          <w:szCs w:val="32"/>
          <w:lang w:val="en-US" w:eastAsia="zh-CN"/>
        </w:rPr>
        <w:t>720.50万元</w:t>
      </w:r>
      <w:r>
        <w:rPr>
          <w:rFonts w:hint="eastAsia" w:ascii="仿宋_GB2312" w:eastAsia="仿宋_GB2312"/>
          <w:b/>
          <w:bCs/>
          <w:sz w:val="32"/>
          <w:szCs w:val="32"/>
        </w:rPr>
        <w:t>，完成预算</w:t>
      </w:r>
      <w:r>
        <w:rPr>
          <w:rFonts w:hint="eastAsia" w:ascii="仿宋_GB2312" w:eastAsia="仿宋_GB2312"/>
          <w:b/>
          <w:bCs/>
          <w:sz w:val="32"/>
          <w:szCs w:val="32"/>
          <w:lang w:val="en-US" w:eastAsia="zh-CN"/>
        </w:rPr>
        <w:t>167.38</w:t>
      </w:r>
      <w:r>
        <w:rPr>
          <w:rFonts w:ascii="仿宋_GB2312" w:eastAsia="仿宋_GB2312"/>
          <w:b/>
          <w:bCs/>
          <w:sz w:val="32"/>
          <w:szCs w:val="32"/>
        </w:rPr>
        <w:t>%</w:t>
      </w:r>
      <w:r>
        <w:rPr>
          <w:rFonts w:hint="eastAsia" w:ascii="仿宋_GB2312" w:eastAsia="仿宋_GB2312"/>
          <w:b/>
          <w:bCs/>
          <w:sz w:val="32"/>
          <w:szCs w:val="32"/>
        </w:rPr>
        <w:t>。其中：</w:t>
      </w:r>
      <w:bookmarkEnd w:id="64"/>
      <w:bookmarkEnd w:id="65"/>
      <w:bookmarkEnd w:id="66"/>
    </w:p>
    <w:p>
      <w:pPr>
        <w:numPr>
          <w:ilvl w:val="0"/>
          <w:numId w:val="2"/>
        </w:numPr>
        <w:spacing w:line="600" w:lineRule="exact"/>
        <w:ind w:firstLine="643" w:firstLineChars="200"/>
        <w:rPr>
          <w:rFonts w:hint="eastAsia" w:ascii="仿宋_GB2312" w:eastAsia="仿宋_GB2312"/>
          <w:sz w:val="32"/>
          <w:szCs w:val="32"/>
          <w:lang w:eastAsia="zh-CN"/>
        </w:rPr>
      </w:pPr>
      <w:r>
        <w:rPr>
          <w:rStyle w:val="23"/>
          <w:rFonts w:hint="eastAsia" w:ascii="仿宋" w:hAnsi="仿宋" w:eastAsia="仿宋"/>
          <w:bCs/>
          <w:color w:val="000000"/>
          <w:sz w:val="32"/>
          <w:szCs w:val="32"/>
        </w:rPr>
        <w:t>一般公共服务（</w:t>
      </w:r>
      <w:r>
        <w:rPr>
          <w:rStyle w:val="23"/>
          <w:rFonts w:hint="eastAsia" w:ascii="仿宋" w:hAnsi="仿宋" w:eastAsia="仿宋"/>
          <w:bCs/>
          <w:color w:val="000000"/>
          <w:sz w:val="32"/>
          <w:szCs w:val="32"/>
          <w:lang w:val="en-US" w:eastAsia="zh-CN"/>
        </w:rPr>
        <w:t>2040401、2040402</w:t>
      </w:r>
      <w:r>
        <w:rPr>
          <w:rStyle w:val="23"/>
          <w:rFonts w:hint="eastAsia" w:ascii="仿宋" w:hAnsi="仿宋" w:eastAsia="仿宋"/>
          <w:bCs/>
          <w:color w:val="000000"/>
          <w:sz w:val="32"/>
          <w:szCs w:val="32"/>
        </w:rPr>
        <w:t>）</w:t>
      </w:r>
      <w:r>
        <w:rPr>
          <w:rStyle w:val="23"/>
          <w:rFonts w:ascii="仿宋" w:hAnsi="仿宋" w:eastAsia="仿宋"/>
          <w:bCs/>
          <w:color w:val="000000"/>
          <w:sz w:val="32"/>
          <w:szCs w:val="32"/>
        </w:rPr>
        <w:t>:</w:t>
      </w:r>
      <w:r>
        <w:rPr>
          <w:rStyle w:val="23"/>
          <w:rFonts w:ascii="仿宋" w:hAnsi="仿宋" w:eastAsia="仿宋"/>
          <w:b w:val="0"/>
          <w:bCs/>
          <w:color w:val="000000"/>
          <w:sz w:val="32"/>
          <w:szCs w:val="32"/>
        </w:rPr>
        <w:t xml:space="preserve"> </w:t>
      </w:r>
      <w:r>
        <w:rPr>
          <w:rFonts w:hint="eastAsia" w:ascii="仿宋_GB2312" w:eastAsia="仿宋_GB2312"/>
          <w:sz w:val="32"/>
          <w:szCs w:val="32"/>
        </w:rPr>
        <w:t>支出决算为</w:t>
      </w:r>
      <w:r>
        <w:rPr>
          <w:rFonts w:hint="eastAsia" w:ascii="仿宋_GB2312" w:eastAsia="仿宋_GB2312"/>
          <w:sz w:val="32"/>
          <w:szCs w:val="32"/>
          <w:lang w:val="en-US" w:eastAsia="zh-CN"/>
        </w:rPr>
        <w:t>556.82</w:t>
      </w:r>
      <w:r>
        <w:rPr>
          <w:rFonts w:hint="eastAsia" w:ascii="仿宋_GB2312" w:eastAsia="仿宋_GB2312"/>
          <w:sz w:val="32"/>
          <w:szCs w:val="32"/>
        </w:rPr>
        <w:t>万元，完成预算</w:t>
      </w:r>
      <w:r>
        <w:rPr>
          <w:rFonts w:hint="eastAsia" w:ascii="仿宋_GB2312" w:eastAsia="仿宋_GB2312"/>
          <w:sz w:val="32"/>
          <w:szCs w:val="32"/>
          <w:lang w:val="en-US" w:eastAsia="zh-CN"/>
        </w:rPr>
        <w:t>128.54</w:t>
      </w:r>
      <w:r>
        <w:rPr>
          <w:rFonts w:hint="eastAsia" w:ascii="仿宋_GB2312" w:eastAsia="仿宋_GB2312"/>
          <w:sz w:val="32"/>
          <w:szCs w:val="32"/>
        </w:rPr>
        <w:t>%</w:t>
      </w:r>
      <w:r>
        <w:rPr>
          <w:rFonts w:hint="eastAsia" w:ascii="仿宋_GB2312" w:eastAsia="仿宋_GB2312"/>
          <w:sz w:val="32"/>
          <w:szCs w:val="32"/>
          <w:lang w:eastAsia="zh-CN"/>
        </w:rPr>
        <w:t>。</w:t>
      </w:r>
    </w:p>
    <w:p>
      <w:pPr>
        <w:numPr>
          <w:ilvl w:val="0"/>
          <w:numId w:val="2"/>
        </w:numPr>
        <w:spacing w:line="600" w:lineRule="exact"/>
        <w:ind w:firstLine="643" w:firstLineChars="200"/>
        <w:rPr>
          <w:rFonts w:hint="eastAsia" w:ascii="仿宋_GB2312" w:eastAsia="仿宋_GB2312"/>
          <w:sz w:val="32"/>
          <w:szCs w:val="32"/>
          <w:lang w:eastAsia="zh-CN"/>
        </w:rPr>
      </w:pPr>
      <w:r>
        <w:rPr>
          <w:rStyle w:val="23"/>
          <w:rFonts w:hint="eastAsia" w:ascii="仿宋" w:hAnsi="仿宋" w:eastAsia="仿宋"/>
          <w:bCs/>
          <w:color w:val="000000"/>
          <w:sz w:val="32"/>
          <w:szCs w:val="32"/>
        </w:rPr>
        <w:t>社会保障和就业（</w:t>
      </w:r>
      <w:r>
        <w:rPr>
          <w:rStyle w:val="23"/>
          <w:rFonts w:hint="eastAsia" w:ascii="仿宋" w:hAnsi="仿宋" w:eastAsia="仿宋"/>
          <w:bCs/>
          <w:color w:val="000000"/>
          <w:sz w:val="32"/>
          <w:szCs w:val="32"/>
          <w:lang w:val="en-US" w:eastAsia="zh-CN"/>
        </w:rPr>
        <w:t>2082505、2080506</w:t>
      </w:r>
      <w:r>
        <w:rPr>
          <w:rStyle w:val="23"/>
          <w:rFonts w:hint="eastAsia" w:ascii="仿宋" w:hAnsi="仿宋" w:eastAsia="仿宋"/>
          <w:bCs/>
          <w:color w:val="000000"/>
          <w:sz w:val="32"/>
          <w:szCs w:val="32"/>
        </w:rPr>
        <w:t>）</w:t>
      </w:r>
      <w:r>
        <w:rPr>
          <w:rStyle w:val="23"/>
          <w:rFonts w:ascii="仿宋" w:hAnsi="仿宋" w:eastAsia="仿宋"/>
          <w:bCs/>
          <w:color w:val="000000"/>
          <w:sz w:val="32"/>
          <w:szCs w:val="32"/>
        </w:rPr>
        <w:t>:</w:t>
      </w:r>
      <w:r>
        <w:rPr>
          <w:rStyle w:val="23"/>
          <w:rFonts w:ascii="仿宋" w:hAnsi="仿宋" w:eastAsia="仿宋"/>
          <w:b w:val="0"/>
          <w:bCs/>
          <w:color w:val="000000"/>
          <w:sz w:val="32"/>
          <w:szCs w:val="32"/>
        </w:rPr>
        <w:t xml:space="preserve"> </w:t>
      </w:r>
      <w:r>
        <w:rPr>
          <w:rFonts w:hint="eastAsia" w:ascii="仿宋_GB2312" w:eastAsia="仿宋_GB2312"/>
          <w:sz w:val="32"/>
          <w:szCs w:val="32"/>
        </w:rPr>
        <w:t>支出决算为</w:t>
      </w:r>
      <w:r>
        <w:rPr>
          <w:rFonts w:hint="eastAsia" w:ascii="仿宋_GB2312" w:eastAsia="仿宋_GB2312"/>
          <w:sz w:val="32"/>
          <w:szCs w:val="32"/>
          <w:lang w:val="en-US" w:eastAsia="zh-CN"/>
        </w:rPr>
        <w:t>74.61</w:t>
      </w:r>
      <w:r>
        <w:rPr>
          <w:rFonts w:hint="eastAsia" w:ascii="仿宋_GB2312" w:eastAsia="仿宋_GB2312"/>
          <w:sz w:val="32"/>
          <w:szCs w:val="32"/>
        </w:rPr>
        <w:t>万元，完成预算</w:t>
      </w:r>
      <w:r>
        <w:rPr>
          <w:rFonts w:hint="eastAsia" w:ascii="仿宋_GB2312" w:eastAsia="仿宋_GB2312"/>
          <w:sz w:val="32"/>
          <w:szCs w:val="32"/>
          <w:lang w:val="en-US" w:eastAsia="zh-CN"/>
        </w:rPr>
        <w:t>86.38</w:t>
      </w:r>
      <w:r>
        <w:rPr>
          <w:rFonts w:hint="eastAsia" w:ascii="仿宋_GB2312" w:eastAsia="仿宋_GB2312"/>
          <w:sz w:val="32"/>
          <w:szCs w:val="32"/>
        </w:rPr>
        <w:t>%，决算数小于预算数的主要原因是</w:t>
      </w:r>
      <w:r>
        <w:rPr>
          <w:rFonts w:hint="eastAsia" w:ascii="仿宋_GB2312" w:eastAsia="仿宋_GB2312"/>
          <w:sz w:val="32"/>
          <w:szCs w:val="32"/>
          <w:lang w:eastAsia="zh-CN"/>
        </w:rPr>
        <w:t>社保</w:t>
      </w:r>
      <w:r>
        <w:rPr>
          <w:rFonts w:hint="eastAsia" w:ascii="仿宋_GB2312" w:eastAsia="仿宋_GB2312"/>
          <w:sz w:val="32"/>
          <w:szCs w:val="32"/>
          <w:lang w:val="en-US" w:eastAsia="zh-CN"/>
        </w:rPr>
        <w:t>费用</w:t>
      </w:r>
      <w:r>
        <w:rPr>
          <w:rFonts w:hint="eastAsia" w:ascii="仿宋_GB2312" w:eastAsia="仿宋_GB2312"/>
          <w:sz w:val="32"/>
          <w:szCs w:val="32"/>
          <w:lang w:eastAsia="zh-CN"/>
        </w:rPr>
        <w:t>年中基数</w:t>
      </w:r>
      <w:r>
        <w:rPr>
          <w:rFonts w:hint="eastAsia" w:ascii="仿宋_GB2312" w:eastAsia="仿宋_GB2312"/>
          <w:sz w:val="32"/>
          <w:szCs w:val="32"/>
          <w:lang w:val="en-US" w:eastAsia="zh-CN"/>
        </w:rPr>
        <w:t>调整</w:t>
      </w:r>
      <w:r>
        <w:rPr>
          <w:rFonts w:hint="eastAsia" w:ascii="仿宋_GB2312" w:eastAsia="仿宋_GB2312"/>
          <w:sz w:val="32"/>
          <w:szCs w:val="32"/>
          <w:lang w:eastAsia="zh-CN"/>
        </w:rPr>
        <w:t>。</w:t>
      </w:r>
    </w:p>
    <w:p>
      <w:pPr>
        <w:spacing w:line="600" w:lineRule="exact"/>
        <w:ind w:firstLine="643" w:firstLineChars="200"/>
        <w:rPr>
          <w:rFonts w:ascii="仿宋" w:hAnsi="仿宋" w:eastAsia="仿宋"/>
          <w:b/>
          <w:color w:val="000000"/>
          <w:sz w:val="32"/>
          <w:szCs w:val="32"/>
        </w:rPr>
      </w:pPr>
      <w:r>
        <w:rPr>
          <w:rStyle w:val="23"/>
          <w:rFonts w:hint="eastAsia" w:ascii="仿宋" w:hAnsi="仿宋" w:eastAsia="仿宋"/>
          <w:bCs/>
          <w:color w:val="000000"/>
          <w:sz w:val="32"/>
          <w:szCs w:val="32"/>
          <w:lang w:val="en-US" w:eastAsia="zh-CN"/>
        </w:rPr>
        <w:t>3</w:t>
      </w:r>
      <w:r>
        <w:rPr>
          <w:rStyle w:val="23"/>
          <w:rFonts w:ascii="仿宋" w:hAnsi="仿宋" w:eastAsia="仿宋"/>
          <w:bCs/>
          <w:color w:val="000000"/>
          <w:sz w:val="32"/>
          <w:szCs w:val="32"/>
        </w:rPr>
        <w:t>.</w:t>
      </w:r>
      <w:r>
        <w:rPr>
          <w:rFonts w:hint="eastAsia" w:ascii="仿宋" w:hAnsi="仿宋" w:eastAsia="仿宋"/>
          <w:b/>
          <w:bCs/>
          <w:color w:val="000000"/>
          <w:sz w:val="32"/>
          <w:szCs w:val="32"/>
        </w:rPr>
        <w:t>卫生健康</w:t>
      </w:r>
      <w:r>
        <w:rPr>
          <w:rStyle w:val="23"/>
          <w:rFonts w:hint="eastAsia" w:ascii="仿宋" w:hAnsi="仿宋" w:eastAsia="仿宋"/>
          <w:bCs/>
          <w:color w:val="000000"/>
          <w:sz w:val="32"/>
          <w:szCs w:val="32"/>
        </w:rPr>
        <w:t>（</w:t>
      </w:r>
      <w:r>
        <w:rPr>
          <w:rStyle w:val="23"/>
          <w:rFonts w:hint="eastAsia" w:ascii="仿宋" w:hAnsi="仿宋" w:eastAsia="仿宋"/>
          <w:bCs/>
          <w:color w:val="000000"/>
          <w:sz w:val="32"/>
          <w:szCs w:val="32"/>
          <w:lang w:val="en-US" w:eastAsia="zh-CN"/>
        </w:rPr>
        <w:t>2101101</w:t>
      </w:r>
      <w:r>
        <w:rPr>
          <w:rStyle w:val="23"/>
          <w:rFonts w:hint="eastAsia" w:ascii="仿宋" w:hAnsi="仿宋" w:eastAsia="仿宋"/>
          <w:bCs/>
          <w:color w:val="000000"/>
          <w:sz w:val="32"/>
          <w:szCs w:val="32"/>
        </w:rPr>
        <w:t>）</w:t>
      </w:r>
      <w:r>
        <w:rPr>
          <w:rStyle w:val="23"/>
          <w:rFonts w:ascii="仿宋" w:hAnsi="仿宋" w:eastAsia="仿宋"/>
          <w:bCs/>
          <w:color w:val="000000"/>
          <w:sz w:val="32"/>
          <w:szCs w:val="32"/>
        </w:rPr>
        <w:t>:</w:t>
      </w:r>
      <w:r>
        <w:rPr>
          <w:rStyle w:val="23"/>
          <w:rFonts w:hint="eastAsia" w:ascii="仿宋" w:hAnsi="仿宋" w:eastAsia="仿宋"/>
          <w:b w:val="0"/>
          <w:bCs/>
          <w:color w:val="000000"/>
          <w:sz w:val="32"/>
          <w:szCs w:val="32"/>
        </w:rPr>
        <w:t>支出决算为</w:t>
      </w:r>
      <w:r>
        <w:rPr>
          <w:rStyle w:val="23"/>
          <w:rFonts w:hint="eastAsia" w:ascii="仿宋" w:hAnsi="仿宋" w:eastAsia="仿宋"/>
          <w:b w:val="0"/>
          <w:bCs/>
          <w:color w:val="000000"/>
          <w:sz w:val="32"/>
          <w:szCs w:val="32"/>
          <w:lang w:val="en-US" w:eastAsia="zh-CN"/>
        </w:rPr>
        <w:t>35.86</w:t>
      </w:r>
      <w:r>
        <w:rPr>
          <w:rStyle w:val="23"/>
          <w:rFonts w:hint="eastAsia" w:ascii="仿宋" w:hAnsi="仿宋" w:eastAsia="仿宋"/>
          <w:b w:val="0"/>
          <w:bCs/>
          <w:color w:val="000000"/>
          <w:sz w:val="32"/>
          <w:szCs w:val="32"/>
        </w:rPr>
        <w:t>万元，完成预算</w:t>
      </w:r>
      <w:r>
        <w:rPr>
          <w:rStyle w:val="23"/>
          <w:rFonts w:hint="eastAsia" w:ascii="仿宋" w:hAnsi="仿宋" w:eastAsia="仿宋"/>
          <w:b w:val="0"/>
          <w:bCs/>
          <w:color w:val="000000"/>
          <w:sz w:val="32"/>
          <w:szCs w:val="32"/>
          <w:lang w:val="en-US" w:eastAsia="zh-CN"/>
        </w:rPr>
        <w:t>92.95</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，决算数</w:t>
      </w:r>
      <w:r>
        <w:rPr>
          <w:rStyle w:val="23"/>
          <w:rFonts w:hint="eastAsia" w:ascii="仿宋" w:hAnsi="仿宋" w:eastAsia="仿宋"/>
          <w:b w:val="0"/>
          <w:bCs/>
          <w:color w:val="000000"/>
          <w:sz w:val="32"/>
          <w:szCs w:val="32"/>
          <w:lang w:eastAsia="zh-CN"/>
        </w:rPr>
        <w:t>大于</w:t>
      </w:r>
      <w:r>
        <w:rPr>
          <w:rStyle w:val="23"/>
          <w:rFonts w:hint="eastAsia" w:ascii="仿宋" w:hAnsi="仿宋" w:eastAsia="仿宋"/>
          <w:b w:val="0"/>
          <w:bCs/>
          <w:color w:val="000000"/>
          <w:sz w:val="32"/>
          <w:szCs w:val="32"/>
        </w:rPr>
        <w:t>预算数的主要原因是</w:t>
      </w:r>
      <w:r>
        <w:rPr>
          <w:rStyle w:val="23"/>
          <w:rFonts w:hint="eastAsia" w:ascii="仿宋" w:hAnsi="仿宋" w:eastAsia="仿宋"/>
          <w:b w:val="0"/>
          <w:bCs/>
          <w:color w:val="000000"/>
          <w:sz w:val="32"/>
          <w:szCs w:val="32"/>
          <w:lang w:val="en-US" w:eastAsia="zh-CN"/>
        </w:rPr>
        <w:t>人员调出</w:t>
      </w:r>
      <w:r>
        <w:rPr>
          <w:rStyle w:val="23"/>
          <w:rFonts w:hint="eastAsia" w:ascii="仿宋" w:hAnsi="仿宋" w:eastAsia="仿宋"/>
          <w:b w:val="0"/>
          <w:bCs/>
          <w:color w:val="000000"/>
          <w:sz w:val="32"/>
          <w:szCs w:val="32"/>
        </w:rPr>
        <w:t>。</w:t>
      </w:r>
    </w:p>
    <w:p>
      <w:pPr>
        <w:spacing w:line="600" w:lineRule="exact"/>
        <w:ind w:firstLine="640" w:firstLineChars="200"/>
        <w:rPr>
          <w:rFonts w:ascii="仿宋" w:hAnsi="仿宋" w:eastAsia="仿宋"/>
          <w:b/>
          <w:color w:val="000000"/>
          <w:sz w:val="32"/>
          <w:szCs w:val="32"/>
        </w:rPr>
      </w:pPr>
      <w:r>
        <w:rPr>
          <w:rFonts w:hint="eastAsia" w:ascii="仿宋" w:hAnsi="仿宋" w:eastAsia="仿宋"/>
          <w:color w:val="000000"/>
          <w:sz w:val="32"/>
          <w:szCs w:val="32"/>
          <w:lang w:val="en-US" w:eastAsia="zh-CN"/>
        </w:rPr>
        <w:t>4.</w:t>
      </w:r>
      <w:r>
        <w:rPr>
          <w:rFonts w:hint="eastAsia" w:ascii="仿宋" w:hAnsi="仿宋" w:eastAsia="仿宋"/>
          <w:b/>
          <w:bCs/>
          <w:color w:val="000000"/>
          <w:sz w:val="32"/>
          <w:szCs w:val="32"/>
        </w:rPr>
        <w:t>住房保障支出</w:t>
      </w:r>
      <w:r>
        <w:rPr>
          <w:rFonts w:hint="eastAsia" w:ascii="仿宋" w:hAnsi="仿宋" w:eastAsia="仿宋"/>
          <w:b/>
          <w:bCs/>
          <w:color w:val="000000"/>
          <w:sz w:val="32"/>
          <w:szCs w:val="32"/>
          <w:lang w:eastAsia="zh-CN"/>
        </w:rPr>
        <w:t>（</w:t>
      </w:r>
      <w:r>
        <w:rPr>
          <w:rFonts w:hint="eastAsia" w:ascii="仿宋" w:hAnsi="仿宋" w:eastAsia="仿宋"/>
          <w:b/>
          <w:bCs/>
          <w:color w:val="000000"/>
          <w:sz w:val="32"/>
          <w:szCs w:val="32"/>
          <w:lang w:val="en-US" w:eastAsia="zh-CN"/>
        </w:rPr>
        <w:t>2210201</w:t>
      </w:r>
      <w:r>
        <w:rPr>
          <w:rFonts w:hint="eastAsia" w:ascii="仿宋" w:hAnsi="仿宋" w:eastAsia="仿宋"/>
          <w:b/>
          <w:bCs/>
          <w:color w:val="000000"/>
          <w:sz w:val="32"/>
          <w:szCs w:val="32"/>
          <w:lang w:eastAsia="zh-CN"/>
        </w:rPr>
        <w:t>）：</w:t>
      </w:r>
      <w:r>
        <w:rPr>
          <w:rStyle w:val="23"/>
          <w:rFonts w:hint="eastAsia" w:ascii="仿宋" w:hAnsi="仿宋" w:eastAsia="仿宋"/>
          <w:b w:val="0"/>
          <w:bCs/>
          <w:color w:val="000000"/>
          <w:sz w:val="32"/>
          <w:szCs w:val="32"/>
        </w:rPr>
        <w:t>支出决算为</w:t>
      </w:r>
      <w:r>
        <w:rPr>
          <w:rFonts w:hint="eastAsia" w:ascii="仿宋" w:hAnsi="仿宋" w:eastAsia="仿宋"/>
          <w:color w:val="000000"/>
          <w:sz w:val="32"/>
          <w:szCs w:val="32"/>
          <w:lang w:val="en-US" w:eastAsia="zh-CN"/>
        </w:rPr>
        <w:t>53.22</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r>
        <w:rPr>
          <w:rStyle w:val="23"/>
          <w:rFonts w:hint="eastAsia" w:ascii="仿宋" w:hAnsi="仿宋" w:eastAsia="仿宋"/>
          <w:b w:val="0"/>
          <w:bCs/>
          <w:color w:val="000000"/>
          <w:sz w:val="32"/>
          <w:szCs w:val="32"/>
        </w:rPr>
        <w:t>完成预算</w:t>
      </w:r>
      <w:r>
        <w:rPr>
          <w:rStyle w:val="23"/>
          <w:rFonts w:hint="eastAsia" w:ascii="仿宋" w:hAnsi="仿宋" w:eastAsia="仿宋"/>
          <w:b w:val="0"/>
          <w:bCs/>
          <w:color w:val="000000"/>
          <w:sz w:val="32"/>
          <w:szCs w:val="32"/>
          <w:lang w:val="en-US" w:eastAsia="zh-CN"/>
        </w:rPr>
        <w:t>102.88</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，决算数</w:t>
      </w:r>
      <w:r>
        <w:rPr>
          <w:rStyle w:val="23"/>
          <w:rFonts w:hint="eastAsia" w:ascii="仿宋" w:hAnsi="仿宋" w:eastAsia="仿宋"/>
          <w:b w:val="0"/>
          <w:bCs/>
          <w:color w:val="000000"/>
          <w:sz w:val="32"/>
          <w:szCs w:val="32"/>
          <w:lang w:eastAsia="zh-CN"/>
        </w:rPr>
        <w:t>大于</w:t>
      </w:r>
      <w:r>
        <w:rPr>
          <w:rStyle w:val="23"/>
          <w:rFonts w:hint="eastAsia" w:ascii="仿宋" w:hAnsi="仿宋" w:eastAsia="仿宋"/>
          <w:b w:val="0"/>
          <w:bCs/>
          <w:color w:val="000000"/>
          <w:sz w:val="32"/>
          <w:szCs w:val="32"/>
        </w:rPr>
        <w:t>预算数的主要原因是</w:t>
      </w:r>
      <w:r>
        <w:rPr>
          <w:rStyle w:val="23"/>
          <w:rFonts w:hint="eastAsia" w:ascii="仿宋" w:hAnsi="仿宋" w:eastAsia="仿宋"/>
          <w:b w:val="0"/>
          <w:bCs/>
          <w:color w:val="000000"/>
          <w:sz w:val="32"/>
          <w:szCs w:val="32"/>
          <w:lang w:eastAsia="zh-CN"/>
        </w:rPr>
        <w:t>年中调整了住房公积金的基数</w:t>
      </w:r>
      <w:r>
        <w:rPr>
          <w:rStyle w:val="23"/>
          <w:rFonts w:hint="eastAsia" w:ascii="仿宋" w:hAnsi="仿宋" w:eastAsia="仿宋"/>
          <w:b w:val="0"/>
          <w:bCs/>
          <w:color w:val="000000"/>
          <w:sz w:val="32"/>
          <w:szCs w:val="32"/>
        </w:rPr>
        <w:t>。</w:t>
      </w:r>
    </w:p>
    <w:p>
      <w:pPr>
        <w:tabs>
          <w:tab w:val="right" w:pos="8306"/>
        </w:tabs>
        <w:spacing w:line="600" w:lineRule="exact"/>
        <w:ind w:firstLine="640"/>
        <w:outlineLvl w:val="1"/>
        <w:rPr>
          <w:rStyle w:val="26"/>
        </w:rPr>
      </w:pPr>
      <w:bookmarkStart w:id="67" w:name="_Toc15396608"/>
      <w:bookmarkStart w:id="68" w:name="_Toc15377214"/>
      <w:bookmarkStart w:id="69" w:name="_Toc11574"/>
      <w:bookmarkStart w:id="70" w:name="_Toc7916361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6"/>
          <w:rFonts w:hint="eastAsia" w:ascii="黑体" w:hAnsi="黑体" w:eastAsia="黑体"/>
          <w:b w:val="0"/>
        </w:rPr>
        <w:t>般公共预算财政拨款基本支出决算情况说明</w:t>
      </w:r>
      <w:bookmarkEnd w:id="67"/>
      <w:bookmarkEnd w:id="68"/>
      <w:bookmarkEnd w:id="69"/>
      <w:bookmarkEnd w:id="70"/>
      <w:r>
        <w:rPr>
          <w:rStyle w:val="26"/>
          <w:rFonts w:ascii="黑体" w:hAnsi="黑体" w:eastAsia="黑体"/>
          <w:b w:val="0"/>
        </w:rPr>
        <w:tab/>
      </w:r>
    </w:p>
    <w:p>
      <w:pPr>
        <w:numPr>
          <w:numId w:val="0"/>
        </w:num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年一般公共预算财政拨款基本支出</w:t>
      </w:r>
      <w:r>
        <w:rPr>
          <w:rFonts w:hint="eastAsia" w:ascii="仿宋_GB2312" w:eastAsia="仿宋_GB2312"/>
          <w:sz w:val="32"/>
          <w:szCs w:val="32"/>
          <w:lang w:val="en-US" w:eastAsia="zh-CN"/>
        </w:rPr>
        <w:t>502.26</w:t>
      </w:r>
      <w:r>
        <w:rPr>
          <w:rFonts w:hint="eastAsia" w:ascii="仿宋_GB2312" w:eastAsia="仿宋_GB2312"/>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numPr>
          <w:numId w:val="0"/>
        </w:num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日常公用经费</w:t>
      </w:r>
      <w:r>
        <w:rPr>
          <w:rFonts w:hint="eastAsia" w:ascii="仿宋_GB2312" w:eastAsia="仿宋_GB2312"/>
          <w:sz w:val="32"/>
          <w:szCs w:val="32"/>
          <w:lang w:val="en-US" w:eastAsia="zh-CN"/>
        </w:rPr>
        <w:t>64.56</w:t>
      </w:r>
      <w:r>
        <w:rPr>
          <w:rFonts w:hint="eastAsia" w:ascii="仿宋_GB2312" w:eastAsia="仿宋_GB2312"/>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6"/>
          <w:rFonts w:ascii="黑体" w:hAnsi="黑体" w:eastAsia="黑体"/>
          <w:b w:val="0"/>
        </w:rPr>
      </w:pPr>
      <w:bookmarkStart w:id="71" w:name="_Toc15396609"/>
      <w:bookmarkStart w:id="72" w:name="_Toc25986"/>
      <w:bookmarkStart w:id="73" w:name="_Toc15377215"/>
      <w:bookmarkStart w:id="74" w:name="_Toc79163619"/>
      <w:r>
        <w:rPr>
          <w:rFonts w:hint="eastAsia" w:ascii="黑体" w:eastAsia="黑体"/>
          <w:color w:val="000000"/>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71"/>
      <w:bookmarkEnd w:id="72"/>
      <w:bookmarkEnd w:id="73"/>
      <w:bookmarkEnd w:id="74"/>
    </w:p>
    <w:p>
      <w:pPr>
        <w:spacing w:line="600" w:lineRule="exact"/>
        <w:ind w:firstLine="640"/>
        <w:outlineLvl w:val="2"/>
        <w:rPr>
          <w:rFonts w:ascii="仿宋" w:hAnsi="仿宋" w:eastAsia="仿宋"/>
          <w:b/>
          <w:color w:val="000000"/>
          <w:sz w:val="32"/>
          <w:szCs w:val="32"/>
        </w:rPr>
      </w:pPr>
      <w:bookmarkStart w:id="75" w:name="_Toc79163620"/>
      <w:bookmarkStart w:id="76" w:name="_Toc16664"/>
      <w:bookmarkStart w:id="77" w:name="_Toc15377216"/>
      <w:r>
        <w:rPr>
          <w:rFonts w:hint="eastAsia" w:ascii="仿宋" w:hAnsi="仿宋" w:eastAsia="仿宋"/>
          <w:b/>
          <w:color w:val="000000"/>
          <w:sz w:val="32"/>
          <w:szCs w:val="32"/>
        </w:rPr>
        <w:t>（一）“三公”经费财政拨款支出决算总体情况说明</w:t>
      </w:r>
      <w:bookmarkEnd w:id="75"/>
      <w:bookmarkEnd w:id="76"/>
      <w:bookmarkEnd w:id="77"/>
    </w:p>
    <w:p>
      <w:pPr>
        <w:spacing w:line="600" w:lineRule="exact"/>
        <w:ind w:firstLine="640"/>
        <w:rPr>
          <w:rFonts w:hint="eastAsia" w:ascii="仿宋_GB2312" w:eastAsia="仿宋_GB2312"/>
          <w:sz w:val="32"/>
          <w:szCs w:val="32"/>
        </w:rPr>
      </w:pPr>
      <w:r>
        <w:rPr>
          <w:rFonts w:ascii="仿宋" w:hAnsi="仿宋" w:eastAsia="仿宋"/>
          <w:color w:val="000000"/>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2</w:t>
      </w:r>
      <w:r>
        <w:rPr>
          <w:rFonts w:hint="eastAsia" w:ascii="仿宋_GB2312" w:eastAsia="仿宋_GB2312"/>
          <w:sz w:val="32"/>
          <w:szCs w:val="32"/>
        </w:rPr>
        <w:t>年“三公”经费财政拨款支出决算为</w:t>
      </w:r>
      <w:r>
        <w:rPr>
          <w:rFonts w:hint="eastAsia" w:ascii="仿宋_GB2312" w:eastAsia="仿宋_GB2312"/>
          <w:sz w:val="32"/>
          <w:szCs w:val="32"/>
          <w:lang w:val="en-US" w:eastAsia="zh-CN"/>
        </w:rPr>
        <w:t>2.55</w:t>
      </w:r>
      <w:r>
        <w:rPr>
          <w:rFonts w:hint="eastAsia" w:ascii="仿宋_GB2312" w:eastAsia="仿宋_GB2312"/>
          <w:sz w:val="32"/>
          <w:szCs w:val="32"/>
        </w:rPr>
        <w:t>万元，完成预算</w:t>
      </w:r>
      <w:r>
        <w:rPr>
          <w:rFonts w:hint="eastAsia" w:ascii="仿宋_GB2312" w:eastAsia="仿宋_GB2312"/>
          <w:sz w:val="32"/>
          <w:szCs w:val="32"/>
          <w:lang w:val="en-US" w:eastAsia="zh-CN"/>
        </w:rPr>
        <w:t>100</w:t>
      </w:r>
      <w:r>
        <w:rPr>
          <w:rFonts w:hint="eastAsia" w:ascii="仿宋_GB2312" w:eastAsia="仿宋_GB2312"/>
          <w:sz w:val="32"/>
          <w:szCs w:val="32"/>
        </w:rPr>
        <w:t>%，</w:t>
      </w:r>
      <w:r>
        <w:rPr>
          <w:rFonts w:hint="eastAsia" w:ascii="仿宋_GB2312" w:eastAsia="仿宋_GB2312"/>
          <w:sz w:val="32"/>
          <w:szCs w:val="32"/>
          <w:lang w:eastAsia="zh-CN"/>
        </w:rPr>
        <w:t>与</w:t>
      </w:r>
      <w:r>
        <w:rPr>
          <w:rFonts w:hint="eastAsia" w:ascii="仿宋_GB2312" w:eastAsia="仿宋_GB2312"/>
          <w:sz w:val="32"/>
          <w:szCs w:val="32"/>
          <w:lang w:val="en-US" w:eastAsia="zh-CN"/>
        </w:rPr>
        <w:t>2021年</w:t>
      </w:r>
      <w:r>
        <w:rPr>
          <w:rFonts w:hint="eastAsia" w:ascii="仿宋_GB2312" w:eastAsia="仿宋_GB2312"/>
          <w:sz w:val="32"/>
          <w:szCs w:val="32"/>
        </w:rPr>
        <w:t>决算数</w:t>
      </w:r>
      <w:r>
        <w:rPr>
          <w:rFonts w:hint="eastAsia" w:ascii="仿宋_GB2312" w:eastAsia="仿宋_GB2312"/>
          <w:sz w:val="32"/>
          <w:szCs w:val="32"/>
          <w:lang w:val="en-US" w:eastAsia="zh-CN"/>
        </w:rPr>
        <w:t>有差异的</w:t>
      </w:r>
      <w:r>
        <w:rPr>
          <w:rFonts w:hint="eastAsia" w:ascii="仿宋_GB2312" w:eastAsia="仿宋_GB2312"/>
          <w:sz w:val="32"/>
          <w:szCs w:val="32"/>
        </w:rPr>
        <w:t>主要原因是</w:t>
      </w:r>
      <w:r>
        <w:rPr>
          <w:rFonts w:hint="eastAsia" w:ascii="仿宋_GB2312" w:eastAsia="仿宋_GB2312"/>
          <w:sz w:val="32"/>
          <w:szCs w:val="32"/>
          <w:lang w:eastAsia="zh-CN"/>
        </w:rPr>
        <w:t>我院系执法执勤用车，一部分费用是在办案经费中列支，一部分在日常公务经费中列支</w:t>
      </w:r>
      <w:r>
        <w:rPr>
          <w:rFonts w:hint="eastAsia" w:ascii="仿宋_GB2312" w:eastAsia="仿宋_GB2312"/>
          <w:sz w:val="32"/>
          <w:szCs w:val="32"/>
        </w:rPr>
        <w:t>。</w:t>
      </w:r>
    </w:p>
    <w:p>
      <w:pPr>
        <w:spacing w:line="600" w:lineRule="exact"/>
        <w:ind w:firstLine="640"/>
        <w:outlineLvl w:val="2"/>
        <w:rPr>
          <w:rFonts w:ascii="仿宋" w:hAnsi="仿宋" w:eastAsia="仿宋"/>
          <w:b/>
          <w:color w:val="000000"/>
          <w:sz w:val="32"/>
          <w:szCs w:val="32"/>
        </w:rPr>
      </w:pPr>
      <w:bookmarkStart w:id="78" w:name="_Toc8983"/>
      <w:bookmarkStart w:id="79" w:name="_Toc79163621"/>
      <w:bookmarkStart w:id="80" w:name="_Toc15377217"/>
      <w:r>
        <w:rPr>
          <w:rFonts w:hint="eastAsia" w:ascii="仿宋" w:hAnsi="仿宋" w:eastAsia="仿宋"/>
          <w:b/>
          <w:color w:val="000000"/>
          <w:sz w:val="32"/>
          <w:szCs w:val="32"/>
        </w:rPr>
        <w:t>（二）“三公”经费财政拨款支出决算具体情况说明</w:t>
      </w:r>
      <w:bookmarkEnd w:id="78"/>
      <w:bookmarkEnd w:id="79"/>
      <w:bookmarkEnd w:id="80"/>
    </w:p>
    <w:p>
      <w:pPr>
        <w:spacing w:line="600"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2022年“三公”经费财政拨款支出决算中，因公出国（境）费支出决算0万元，占0%；公务用车购置及运行维护费支出决算2万元，占78.43%；公务接待费支出决算0.55万元，占21.57%。具体情况如下：</w:t>
      </w:r>
    </w:p>
    <w:p>
      <w:pPr>
        <w:spacing w:line="600" w:lineRule="exact"/>
        <w:ind w:firstLine="640"/>
        <w:rPr>
          <w:rFonts w:hint="eastAsia" w:ascii="仿宋" w:hAnsi="仿宋" w:eastAsia="仿宋"/>
          <w:color w:val="000000"/>
          <w:sz w:val="32"/>
          <w:szCs w:val="32"/>
        </w:rPr>
      </w:pPr>
      <w:r>
        <w:rPr>
          <w:rFonts w:hint="eastAsia" w:ascii="仿宋_GB2312" w:hAnsi="仿宋_GB2312" w:eastAsia="仿宋_GB2312" w:cs="仿宋_GB2312"/>
          <w:color w:val="000000"/>
          <w:sz w:val="32"/>
          <w:szCs w:val="32"/>
          <w:shd w:val="pct10" w:color="auto" w:fill="FFFFFF"/>
          <w:lang w:val="en-US" w:eastAsia="zh-CN"/>
        </w:rPr>
        <w:pict>
          <v:shape id="_x0000_s1032" o:spid="_x0000_s1032" o:spt="75" type="#_x0000_t75" style="position:absolute;left:0pt;margin-left:29.65pt;margin-top:4.65pt;height:183.1pt;width:385.5pt;mso-wrap-distance-bottom:0pt;mso-wrap-distance-top:0pt;z-index:251664384;mso-width-relative:page;mso-height-relative:page;" o:ole="t" filled="f" o:preferrelative="t" stroked="t" coordsize="21600,21600">
            <v:path/>
            <v:fill on="f" focussize="0,0"/>
            <v:stroke color="#000000" joinstyle="miter"/>
            <v:imagedata r:id="rId20" o:title=""/>
            <o:lock v:ext="edit" aspectratio="t"/>
            <w10:wrap type="topAndBottom"/>
          </v:shape>
          <o:OLEObject Type="Embed" ProgID="Excel.Chart.8" ShapeID="_x0000_s1032" DrawAspect="Content" ObjectID="_1468075731" r:id="rId19">
            <o:LockedField>false</o:LockedField>
          </o:OLEObject>
        </w:pic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7</w:t>
      </w:r>
      <w:r>
        <w:rPr>
          <w:rFonts w:hint="eastAsia" w:ascii="仿宋" w:hAnsi="仿宋" w:eastAsia="仿宋"/>
          <w:color w:val="000000"/>
          <w:sz w:val="32"/>
          <w:szCs w:val="32"/>
        </w:rPr>
        <w:t>：“三公”经费财政拨款支出结构）（饼状图）</w:t>
      </w:r>
    </w:p>
    <w:p>
      <w:pPr>
        <w:numPr>
          <w:numId w:val="0"/>
        </w:numPr>
        <w:spacing w:line="600" w:lineRule="exact"/>
        <w:ind w:firstLine="643" w:firstLineChars="200"/>
        <w:rPr>
          <w:rFonts w:hint="eastAsia" w:ascii="仿宋_GB2312" w:eastAsia="仿宋_GB2312"/>
          <w:sz w:val="32"/>
          <w:szCs w:val="32"/>
          <w:lang w:val="en-US" w:eastAsia="zh-CN"/>
        </w:rPr>
      </w:pPr>
      <w:r>
        <w:rPr>
          <w:rFonts w:hint="eastAsia" w:ascii="仿宋_GB2312" w:eastAsia="仿宋_GB2312"/>
          <w:b/>
          <w:color w:val="000000"/>
          <w:sz w:val="32"/>
          <w:szCs w:val="32"/>
          <w:lang w:val="en-US" w:eastAsia="zh-CN"/>
        </w:rPr>
        <w:t>1.</w:t>
      </w:r>
      <w:r>
        <w:rPr>
          <w:rFonts w:hint="eastAsia" w:ascii="仿宋_GB2312" w:eastAsia="仿宋_GB2312"/>
          <w:b/>
          <w:color w:val="000000"/>
          <w:sz w:val="32"/>
          <w:szCs w:val="32"/>
        </w:rPr>
        <w:t>因公出国（境）经费支出</w:t>
      </w:r>
      <w:r>
        <w:rPr>
          <w:rFonts w:hint="eastAsia" w:ascii="仿宋_GB2312" w:eastAsia="仿宋_GB2312"/>
          <w:sz w:val="32"/>
          <w:szCs w:val="32"/>
          <w:lang w:val="en-US" w:eastAsia="zh-CN"/>
        </w:rPr>
        <w:t>0万元，完成预算0%。全年安排因公出国（境）团组0次，出国（境）0人。因公出国（境）支出决算比2021年一致。我单位无境外开展工作情况。</w:t>
      </w:r>
    </w:p>
    <w:p>
      <w:pPr>
        <w:spacing w:line="600" w:lineRule="exact"/>
        <w:ind w:firstLine="640"/>
        <w:rPr>
          <w:rFonts w:hint="eastAsia" w:ascii="仿宋_GB2312" w:eastAsia="仿宋_GB2312"/>
          <w:sz w:val="32"/>
          <w:szCs w:val="32"/>
          <w:lang w:val="en-US" w:eastAsia="zh-CN"/>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sz w:val="32"/>
          <w:szCs w:val="32"/>
          <w:lang w:val="en-US" w:eastAsia="zh-CN"/>
        </w:rPr>
        <w:t>2万元,完成预算100%，与2021年决算数有差异的主要原因是我院系执法执勤用车，一部分费用是在办案经费中列支，一部分在日常公务经费中列支。</w:t>
      </w:r>
    </w:p>
    <w:p>
      <w:pPr>
        <w:spacing w:line="600"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其中：</w:t>
      </w:r>
      <w:r>
        <w:rPr>
          <w:rFonts w:hint="eastAsia" w:ascii="仿宋_GB2312" w:eastAsia="仿宋_GB2312"/>
          <w:b/>
          <w:bCs/>
          <w:sz w:val="32"/>
          <w:szCs w:val="32"/>
          <w:lang w:val="en-US" w:eastAsia="zh-CN"/>
        </w:rPr>
        <w:t>公务用车购置</w:t>
      </w:r>
      <w:r>
        <w:rPr>
          <w:rFonts w:hint="eastAsia" w:ascii="仿宋_GB2312" w:eastAsia="仿宋_GB2312"/>
          <w:sz w:val="32"/>
          <w:szCs w:val="32"/>
          <w:lang w:val="en-US" w:eastAsia="zh-CN"/>
        </w:rPr>
        <w:t>支出0万元。截至2022年12月底，单位共有公务用车5辆，其中：越野车5辆。均系执法执勤用车。</w:t>
      </w:r>
    </w:p>
    <w:p>
      <w:pPr>
        <w:spacing w:line="600" w:lineRule="exact"/>
        <w:ind w:firstLine="640"/>
        <w:rPr>
          <w:rFonts w:ascii="仿宋_GB2312" w:eastAsia="仿宋_GB2312"/>
          <w:color w:val="000000"/>
          <w:sz w:val="32"/>
          <w:szCs w:val="32"/>
        </w:rPr>
      </w:pPr>
      <w:r>
        <w:rPr>
          <w:rFonts w:hint="eastAsia" w:ascii="仿宋_GB2312" w:eastAsia="仿宋_GB2312"/>
          <w:b/>
          <w:bCs/>
          <w:sz w:val="32"/>
          <w:szCs w:val="32"/>
          <w:lang w:val="en-US" w:eastAsia="zh-CN"/>
        </w:rPr>
        <w:t>公务用车运行维护费支出</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开展法律监督</w:t>
      </w:r>
      <w:r>
        <w:rPr>
          <w:rFonts w:hint="eastAsia" w:ascii="仿宋_GB2312" w:eastAsia="仿宋_GB2312"/>
          <w:color w:val="000000"/>
          <w:sz w:val="32"/>
          <w:szCs w:val="32"/>
        </w:rPr>
        <w:t>所需的公务用车燃料费、维修费、过路过桥费、保险费等支出。</w:t>
      </w:r>
    </w:p>
    <w:p>
      <w:pPr>
        <w:spacing w:line="600" w:lineRule="exact"/>
        <w:ind w:firstLine="640"/>
        <w:rPr>
          <w:rFonts w:ascii="仿宋_GB2312" w:eastAsia="仿宋_GB2312"/>
          <w:color w:val="000000"/>
          <w:sz w:val="32"/>
          <w:szCs w:val="32"/>
        </w:rPr>
      </w:pPr>
      <w:r>
        <w:rPr>
          <w:rFonts w:hint="eastAsia" w:ascii="仿宋_GB2312" w:eastAsia="仿宋_GB2312"/>
          <w:b/>
          <w:bCs/>
          <w:sz w:val="32"/>
          <w:szCs w:val="32"/>
          <w:lang w:val="en-US" w:eastAsia="zh-CN"/>
        </w:rPr>
        <w:t>公务接待费支出</w:t>
      </w:r>
      <w:r>
        <w:rPr>
          <w:rFonts w:hint="eastAsia" w:ascii="仿宋_GB2312" w:eastAsia="仿宋_GB2312"/>
          <w:color w:val="000000"/>
          <w:sz w:val="32"/>
          <w:szCs w:val="32"/>
          <w:lang w:val="en-US" w:eastAsia="zh-CN"/>
        </w:rPr>
        <w:t>0.55</w:t>
      </w:r>
      <w:r>
        <w:rPr>
          <w:rFonts w:hint="eastAsia" w:ascii="仿宋_GB2312" w:eastAsia="仿宋_GB2312"/>
          <w:color w:val="000000"/>
          <w:sz w:val="32"/>
          <w:szCs w:val="32"/>
        </w:rPr>
        <w:t>万元，</w:t>
      </w:r>
      <w:r>
        <w:rPr>
          <w:rStyle w:val="23"/>
          <w:rFonts w:hint="eastAsia" w:ascii="仿宋" w:hAnsi="仿宋" w:eastAsia="仿宋"/>
          <w:b w:val="0"/>
          <w:bCs/>
          <w:color w:val="000000"/>
          <w:sz w:val="32"/>
          <w:szCs w:val="32"/>
        </w:rPr>
        <w:t>完成预算</w:t>
      </w:r>
      <w:r>
        <w:rPr>
          <w:rStyle w:val="23"/>
          <w:rFonts w:hint="eastAsia" w:ascii="仿宋" w:hAnsi="仿宋" w:eastAsia="仿宋"/>
          <w:b w:val="0"/>
          <w:bCs/>
          <w:color w:val="000000"/>
          <w:sz w:val="32"/>
          <w:szCs w:val="32"/>
          <w:lang w:val="en-US" w:eastAsia="zh-CN"/>
        </w:rPr>
        <w:t>50.46</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w:t>
      </w:r>
      <w:r>
        <w:rPr>
          <w:rFonts w:hint="eastAsia" w:ascii="仿宋_GB2312" w:eastAsia="仿宋_GB2312"/>
          <w:color w:val="000000"/>
          <w:sz w:val="32"/>
          <w:szCs w:val="32"/>
          <w:lang w:val="en-US" w:eastAsia="zh-CN"/>
        </w:rPr>
        <w:t>与</w:t>
      </w:r>
      <w:r>
        <w:rPr>
          <w:rFonts w:ascii="仿宋_GB2312" w:eastAsia="仿宋_GB2312"/>
          <w:color w:val="000000"/>
          <w:sz w:val="32"/>
          <w:szCs w:val="32"/>
        </w:rPr>
        <w:t>20</w:t>
      </w:r>
      <w:r>
        <w:rPr>
          <w:rFonts w:hint="eastAsia" w:ascii="仿宋_GB2312" w:eastAsia="仿宋_GB2312"/>
          <w:color w:val="000000"/>
          <w:sz w:val="32"/>
          <w:szCs w:val="32"/>
          <w:lang w:val="en-US" w:eastAsia="zh-CN"/>
        </w:rPr>
        <w:t>21基本持平；其中</w:t>
      </w:r>
      <w:r>
        <w:rPr>
          <w:rFonts w:hint="eastAsia" w:ascii="仿宋_GB2312" w:eastAsia="仿宋_GB2312"/>
          <w:b/>
          <w:bCs/>
          <w:sz w:val="32"/>
          <w:szCs w:val="32"/>
          <w:lang w:val="en-US" w:eastAsia="zh-CN"/>
        </w:rPr>
        <w:t>国内公务接待支出</w:t>
      </w:r>
      <w:r>
        <w:rPr>
          <w:rFonts w:hint="eastAsia" w:ascii="仿宋" w:hAnsi="仿宋" w:eastAsia="仿宋"/>
          <w:color w:val="000000"/>
          <w:sz w:val="32"/>
          <w:szCs w:val="32"/>
          <w:lang w:val="en-US" w:eastAsia="zh-CN"/>
        </w:rPr>
        <w:t>0.55</w:t>
      </w:r>
      <w:r>
        <w:rPr>
          <w:rFonts w:hint="eastAsia" w:ascii="仿宋_GB2312" w:eastAsia="仿宋_GB2312"/>
          <w:color w:val="000000"/>
          <w:sz w:val="32"/>
          <w:szCs w:val="32"/>
        </w:rPr>
        <w:t>万元，主要用于执行公务、开展业务活动开支用餐费。国内公务接待</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人次（不包括陪同人员）。</w:t>
      </w:r>
    </w:p>
    <w:p>
      <w:pPr>
        <w:spacing w:line="600" w:lineRule="exact"/>
        <w:ind w:firstLine="643" w:firstLineChars="200"/>
        <w:rPr>
          <w:rFonts w:ascii="仿宋_GB2312" w:eastAsia="仿宋_GB2312"/>
          <w:color w:val="000000"/>
          <w:sz w:val="32"/>
          <w:szCs w:val="32"/>
        </w:rPr>
      </w:pPr>
      <w:r>
        <w:rPr>
          <w:rFonts w:hint="eastAsia" w:ascii="仿宋_GB2312" w:eastAsia="仿宋_GB2312"/>
          <w:b/>
          <w:bCs/>
          <w:sz w:val="32"/>
          <w:szCs w:val="32"/>
          <w:lang w:val="en-US" w:eastAsia="zh-CN"/>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firstLineChars="200"/>
        <w:rPr>
          <w:rFonts w:ascii="仿宋_GB2312" w:eastAsia="仿宋_GB2312"/>
          <w:color w:val="000000"/>
          <w:sz w:val="32"/>
          <w:szCs w:val="32"/>
        </w:rPr>
      </w:pPr>
    </w:p>
    <w:p>
      <w:pPr>
        <w:spacing w:line="600" w:lineRule="exact"/>
        <w:ind w:firstLine="640"/>
        <w:outlineLvl w:val="1"/>
        <w:rPr>
          <w:rStyle w:val="26"/>
          <w:rFonts w:ascii="黑体" w:hAnsi="黑体" w:eastAsia="黑体"/>
        </w:rPr>
      </w:pPr>
      <w:bookmarkStart w:id="81" w:name="_Toc79163622"/>
      <w:bookmarkStart w:id="82" w:name="_Toc15377218"/>
      <w:bookmarkStart w:id="83" w:name="_Toc22603"/>
      <w:bookmarkStart w:id="84" w:name="_Toc15396610"/>
      <w:r>
        <w:rPr>
          <w:rFonts w:hint="eastAsia" w:ascii="黑体" w:eastAsia="黑体"/>
          <w:color w:val="000000"/>
          <w:sz w:val="32"/>
          <w:szCs w:val="32"/>
        </w:rPr>
        <w:t>八、</w:t>
      </w:r>
      <w:r>
        <w:rPr>
          <w:rStyle w:val="26"/>
          <w:rFonts w:hint="eastAsia" w:ascii="黑体" w:hAnsi="黑体" w:eastAsia="黑体"/>
          <w:b w:val="0"/>
        </w:rPr>
        <w:t>政府性基金预算支出决算情况说明</w:t>
      </w:r>
      <w:bookmarkEnd w:id="81"/>
      <w:bookmarkEnd w:id="82"/>
      <w:bookmarkEnd w:id="83"/>
      <w:bookmarkEnd w:id="84"/>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p>
    <w:p>
      <w:pPr>
        <w:numPr>
          <w:ilvl w:val="0"/>
          <w:numId w:val="3"/>
        </w:numPr>
        <w:spacing w:line="600" w:lineRule="exact"/>
        <w:ind w:firstLine="640"/>
        <w:outlineLvl w:val="1"/>
        <w:rPr>
          <w:rStyle w:val="26"/>
          <w:rFonts w:ascii="黑体" w:hAnsi="黑体" w:eastAsia="黑体"/>
          <w:b w:val="0"/>
        </w:rPr>
      </w:pPr>
      <w:bookmarkStart w:id="85" w:name="_Toc15396611"/>
      <w:bookmarkStart w:id="86" w:name="_Toc15377219"/>
      <w:bookmarkStart w:id="87" w:name="_Toc79163623"/>
      <w:bookmarkStart w:id="88" w:name="_Toc15050"/>
      <w:r>
        <w:rPr>
          <w:rStyle w:val="26"/>
          <w:rFonts w:hint="eastAsia" w:ascii="黑体" w:hAnsi="黑体" w:eastAsia="黑体"/>
          <w:b w:val="0"/>
        </w:rPr>
        <w:t>国有资本经营预算支出决算情况说明</w:t>
      </w:r>
      <w:bookmarkEnd w:id="85"/>
      <w:bookmarkEnd w:id="86"/>
      <w:bookmarkEnd w:id="87"/>
      <w:bookmarkEnd w:id="88"/>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6"/>
          <w:rFonts w:ascii="黑体" w:hAnsi="黑体" w:eastAsia="黑体"/>
        </w:rPr>
      </w:pPr>
      <w:bookmarkStart w:id="89" w:name="_Toc4584"/>
      <w:bookmarkStart w:id="90" w:name="_Toc15396612"/>
      <w:bookmarkStart w:id="91" w:name="_Toc15377221"/>
      <w:bookmarkStart w:id="92" w:name="_Toc79163624"/>
      <w:r>
        <w:rPr>
          <w:rFonts w:hint="eastAsia" w:ascii="黑体" w:hAnsi="黑体" w:eastAsia="黑体"/>
          <w:color w:val="000000"/>
          <w:sz w:val="32"/>
          <w:szCs w:val="32"/>
        </w:rPr>
        <w:t>十</w:t>
      </w:r>
      <w:r>
        <w:rPr>
          <w:rStyle w:val="26"/>
          <w:rFonts w:hint="eastAsia" w:ascii="黑体" w:hAnsi="黑体" w:eastAsia="黑体"/>
        </w:rPr>
        <w:t>、</w:t>
      </w:r>
      <w:r>
        <w:rPr>
          <w:rStyle w:val="26"/>
          <w:rFonts w:hint="eastAsia" w:ascii="黑体" w:hAnsi="黑体" w:eastAsia="黑体"/>
          <w:b w:val="0"/>
        </w:rPr>
        <w:t>其他重要事项的情况说明</w:t>
      </w:r>
      <w:bookmarkEnd w:id="89"/>
      <w:bookmarkEnd w:id="90"/>
      <w:bookmarkEnd w:id="91"/>
      <w:bookmarkEnd w:id="92"/>
    </w:p>
    <w:p>
      <w:pPr>
        <w:spacing w:line="600" w:lineRule="exact"/>
        <w:ind w:firstLine="643" w:firstLineChars="200"/>
        <w:rPr>
          <w:rFonts w:hint="eastAsia" w:ascii="仿宋_GB2312" w:eastAsia="仿宋_GB2312"/>
          <w:b/>
          <w:bCs/>
          <w:sz w:val="32"/>
          <w:szCs w:val="32"/>
          <w:lang w:val="en-US" w:eastAsia="zh-CN"/>
        </w:rPr>
      </w:pPr>
      <w:bookmarkStart w:id="93" w:name="_Toc79163625"/>
      <w:bookmarkStart w:id="94" w:name="_Toc15377222"/>
      <w:bookmarkStart w:id="95" w:name="_Toc16879"/>
      <w:r>
        <w:rPr>
          <w:rFonts w:hint="eastAsia" w:ascii="仿宋_GB2312" w:eastAsia="仿宋_GB2312"/>
          <w:b/>
          <w:bCs/>
          <w:sz w:val="32"/>
          <w:szCs w:val="32"/>
          <w:lang w:val="en-US" w:eastAsia="zh-CN"/>
        </w:rPr>
        <w:t>（一）机关运行经费支出情况</w:t>
      </w:r>
      <w:bookmarkEnd w:id="93"/>
      <w:bookmarkEnd w:id="94"/>
      <w:bookmarkEnd w:id="95"/>
    </w:p>
    <w:p>
      <w:pPr>
        <w:spacing w:line="600" w:lineRule="exact"/>
        <w:ind w:firstLine="640"/>
        <w:rPr>
          <w:rFonts w:hint="eastAsia" w:ascii="仿宋_GB2312" w:eastAsia="仿宋_GB2312"/>
          <w:color w:val="000000"/>
          <w:sz w:val="32"/>
          <w:szCs w:val="32"/>
          <w:lang w:eastAsia="zh-CN"/>
        </w:rPr>
      </w:pPr>
      <w:r>
        <w:rPr>
          <w:rFonts w:hint="eastAsia" w:ascii="仿宋_GB2312" w:eastAsia="仿宋_GB2312"/>
          <w:color w:val="000000"/>
          <w:sz w:val="32"/>
          <w:szCs w:val="32"/>
        </w:rPr>
        <w:t>20</w:t>
      </w:r>
      <w:r>
        <w:rPr>
          <w:rFonts w:hint="eastAsia" w:ascii="仿宋_GB2312" w:eastAsia="仿宋_GB2312"/>
          <w:color w:val="000000"/>
          <w:sz w:val="32"/>
          <w:szCs w:val="32"/>
          <w:lang w:val="en-US" w:eastAsia="zh-CN"/>
        </w:rPr>
        <w:t>22</w:t>
      </w:r>
      <w:r>
        <w:rPr>
          <w:rFonts w:hint="eastAsia" w:ascii="仿宋_GB2312" w:eastAsia="仿宋_GB2312"/>
          <w:color w:val="000000"/>
          <w:sz w:val="32"/>
          <w:szCs w:val="32"/>
        </w:rPr>
        <w:t>年，</w:t>
      </w:r>
      <w:r>
        <w:rPr>
          <w:rFonts w:hint="eastAsia" w:ascii="仿宋_GB2312" w:eastAsia="仿宋_GB2312"/>
          <w:color w:val="000000"/>
          <w:sz w:val="32"/>
          <w:szCs w:val="32"/>
          <w:lang w:eastAsia="zh-CN"/>
        </w:rPr>
        <w:t>行政</w:t>
      </w:r>
      <w:r>
        <w:rPr>
          <w:rFonts w:hint="eastAsia" w:ascii="仿宋_GB2312" w:eastAsia="仿宋_GB2312"/>
          <w:color w:val="000000"/>
          <w:sz w:val="32"/>
          <w:szCs w:val="32"/>
        </w:rPr>
        <w:t>运行经费支出</w:t>
      </w:r>
      <w:r>
        <w:rPr>
          <w:rFonts w:hint="eastAsia" w:ascii="仿宋_GB2312" w:eastAsia="仿宋_GB2312"/>
          <w:color w:val="000000"/>
          <w:sz w:val="32"/>
          <w:szCs w:val="32"/>
          <w:lang w:val="en-US" w:eastAsia="zh-CN"/>
        </w:rPr>
        <w:t>570.96</w:t>
      </w:r>
      <w:r>
        <w:rPr>
          <w:rFonts w:hint="eastAsia" w:ascii="仿宋_GB2312" w:eastAsia="仿宋_GB2312"/>
          <w:color w:val="000000"/>
          <w:sz w:val="32"/>
          <w:szCs w:val="32"/>
        </w:rPr>
        <w:t>万元，比20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低60.38</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下降10.58</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目标绩效纳入县级财政保障</w:t>
      </w:r>
      <w:r>
        <w:rPr>
          <w:rFonts w:hint="eastAsia" w:ascii="仿宋_GB2312" w:eastAsia="仿宋_GB2312"/>
          <w:color w:val="000000"/>
          <w:sz w:val="32"/>
          <w:szCs w:val="32"/>
          <w:lang w:eastAsia="zh-CN"/>
        </w:rPr>
        <w:t>。</w:t>
      </w:r>
    </w:p>
    <w:p>
      <w:pPr>
        <w:spacing w:line="600" w:lineRule="exact"/>
        <w:ind w:firstLine="643" w:firstLineChars="200"/>
        <w:rPr>
          <w:rFonts w:hint="eastAsia" w:ascii="仿宋_GB2312" w:eastAsia="仿宋_GB2312"/>
          <w:b/>
          <w:bCs/>
          <w:sz w:val="32"/>
          <w:szCs w:val="32"/>
          <w:lang w:val="en-US" w:eastAsia="zh-CN"/>
        </w:rPr>
      </w:pPr>
      <w:bookmarkStart w:id="96" w:name="_Toc15913"/>
      <w:bookmarkStart w:id="97" w:name="_Toc79163626"/>
      <w:bookmarkStart w:id="98" w:name="_Toc15377223"/>
      <w:r>
        <w:rPr>
          <w:rFonts w:hint="eastAsia" w:ascii="仿宋_GB2312" w:eastAsia="仿宋_GB2312"/>
          <w:b/>
          <w:bCs/>
          <w:sz w:val="32"/>
          <w:szCs w:val="32"/>
          <w:lang w:val="en-US" w:eastAsia="zh-CN"/>
        </w:rPr>
        <w:t>（二）政府采购支出情况</w:t>
      </w:r>
      <w:bookmarkEnd w:id="96"/>
      <w:bookmarkEnd w:id="97"/>
      <w:bookmarkEnd w:id="98"/>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w:t>
      </w:r>
      <w:r>
        <w:rPr>
          <w:rFonts w:hint="eastAsia" w:ascii="仿宋_GB2312" w:eastAsia="仿宋_GB2312"/>
          <w:color w:val="000000"/>
          <w:sz w:val="32"/>
          <w:szCs w:val="32"/>
          <w:lang w:eastAsia="zh-CN"/>
        </w:rPr>
        <w:t>我院</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13.78</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13.78</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检察工作的实施</w:t>
      </w:r>
      <w:r>
        <w:rPr>
          <w:rFonts w:hint="eastAsia" w:ascii="仿宋_GB2312" w:eastAsia="仿宋_GB2312"/>
          <w:color w:val="000000"/>
          <w:sz w:val="32"/>
          <w:szCs w:val="32"/>
        </w:rPr>
        <w:t>。授予中小企业合同金额</w:t>
      </w:r>
      <w:r>
        <w:rPr>
          <w:rFonts w:hint="eastAsia" w:ascii="仿宋_GB2312" w:eastAsia="仿宋_GB2312"/>
          <w:color w:val="000000"/>
          <w:sz w:val="32"/>
          <w:szCs w:val="32"/>
          <w:lang w:val="en-US" w:eastAsia="zh-CN"/>
        </w:rPr>
        <w:t>13.78</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100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13.78</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100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99" w:name="_Toc79163627"/>
      <w:bookmarkStart w:id="100" w:name="_Toc15377224"/>
      <w:bookmarkStart w:id="101" w:name="_Toc24383"/>
      <w:r>
        <w:rPr>
          <w:rFonts w:hint="eastAsia" w:ascii="仿宋_GB2312" w:eastAsia="仿宋_GB2312"/>
          <w:b/>
          <w:bCs/>
          <w:sz w:val="32"/>
          <w:szCs w:val="32"/>
          <w:lang w:val="en-US" w:eastAsia="zh-CN"/>
        </w:rPr>
        <w:t>（三）国有资产占有使用情况</w:t>
      </w:r>
      <w:bookmarkEnd w:id="99"/>
      <w:bookmarkEnd w:id="100"/>
      <w:bookmarkEnd w:id="101"/>
    </w:p>
    <w:p>
      <w:pPr>
        <w:spacing w:line="60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rPr>
        <w:t>截至202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年12月31日，</w:t>
      </w:r>
      <w:r>
        <w:rPr>
          <w:rFonts w:hint="eastAsia" w:ascii="仿宋_GB2312" w:eastAsia="仿宋_GB2312"/>
          <w:color w:val="000000"/>
          <w:sz w:val="32"/>
          <w:szCs w:val="32"/>
          <w:lang w:eastAsia="zh-CN"/>
        </w:rPr>
        <w:t>我院</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辆，</w:t>
      </w:r>
      <w:r>
        <w:rPr>
          <w:rFonts w:hint="eastAsia" w:ascii="仿宋_GB2312" w:eastAsia="仿宋_GB2312"/>
          <w:color w:val="000000"/>
          <w:sz w:val="32"/>
          <w:szCs w:val="32"/>
          <w:lang w:eastAsia="zh-CN"/>
        </w:rPr>
        <w:t>均为执法执勤用车，其中</w:t>
      </w:r>
      <w:r>
        <w:rPr>
          <w:rFonts w:hint="eastAsia" w:ascii="仿宋_GB2312" w:eastAsia="仿宋_GB2312"/>
          <w:color w:val="000000"/>
          <w:sz w:val="32"/>
          <w:szCs w:val="32"/>
          <w:lang w:val="en-US" w:eastAsia="zh-CN"/>
        </w:rPr>
        <w:t>越野车5辆。</w:t>
      </w:r>
    </w:p>
    <w:p>
      <w:pPr>
        <w:autoSpaceDE w:val="0"/>
        <w:autoSpaceDN w:val="0"/>
        <w:adjustRightInd w:val="0"/>
        <w:spacing w:line="600" w:lineRule="exact"/>
        <w:ind w:firstLine="643" w:firstLineChars="200"/>
        <w:jc w:val="left"/>
        <w:outlineLvl w:val="2"/>
        <w:rPr>
          <w:rFonts w:hint="eastAsia" w:ascii="仿宋_GB2312" w:eastAsia="仿宋_GB2312"/>
          <w:b/>
          <w:bCs/>
          <w:sz w:val="32"/>
          <w:szCs w:val="32"/>
          <w:lang w:val="en-US" w:eastAsia="zh-CN"/>
        </w:rPr>
      </w:pPr>
      <w:bookmarkStart w:id="102" w:name="_Toc79163628"/>
      <w:bookmarkStart w:id="103" w:name="_Toc19107"/>
      <w:r>
        <w:rPr>
          <w:rFonts w:hint="eastAsia" w:ascii="仿宋_GB2312" w:eastAsia="仿宋_GB2312"/>
          <w:b/>
          <w:bCs/>
          <w:sz w:val="32"/>
          <w:szCs w:val="32"/>
          <w:lang w:val="en-US" w:eastAsia="zh-CN"/>
        </w:rPr>
        <w:t>（四）预算绩效管理情况</w:t>
      </w:r>
      <w:bookmarkEnd w:id="102"/>
      <w:bookmarkEnd w:id="103"/>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本部门按要求对202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年部门整体支出开展绩效自评，本部门无专项预算项目，因此未组织开展项目支出绩效评价。</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spacing w:line="580" w:lineRule="exact"/>
        <w:ind w:left="630"/>
        <w:rPr>
          <w:rFonts w:hint="eastAsia" w:ascii="仿宋_GB2312" w:hAnsi="仿宋_GB2312" w:eastAsia="仿宋_GB2312" w:cs="仿宋_GB2312"/>
          <w:sz w:val="32"/>
          <w:szCs w:val="32"/>
          <w:lang w:val="en-US" w:eastAsia="zh-CN"/>
        </w:rPr>
      </w:pPr>
    </w:p>
    <w:p>
      <w:pPr>
        <w:spacing w:line="580" w:lineRule="exact"/>
        <w:ind w:left="630"/>
        <w:rPr>
          <w:rFonts w:hint="eastAsia" w:ascii="仿宋_GB2312" w:hAnsi="仿宋_GB2312" w:eastAsia="仿宋_GB2312" w:cs="仿宋_GB2312"/>
          <w:sz w:val="32"/>
          <w:szCs w:val="32"/>
          <w:lang w:val="en-US" w:eastAsia="zh-CN"/>
        </w:rPr>
      </w:pPr>
    </w:p>
    <w:p>
      <w:pPr>
        <w:spacing w:line="580" w:lineRule="exact"/>
        <w:ind w:left="630"/>
        <w:rPr>
          <w:rFonts w:hint="eastAsia" w:ascii="仿宋_GB2312" w:hAnsi="仿宋_GB2312" w:eastAsia="仿宋_GB2312" w:cs="仿宋_GB2312"/>
          <w:sz w:val="32"/>
          <w:szCs w:val="32"/>
          <w:lang w:val="en-US" w:eastAsia="zh-CN"/>
        </w:rPr>
      </w:pPr>
    </w:p>
    <w:p>
      <w:pPr>
        <w:spacing w:line="580" w:lineRule="exact"/>
        <w:ind w:left="630"/>
        <w:rPr>
          <w:rFonts w:hint="default" w:ascii="仿宋_GB2312" w:hAnsi="仿宋_GB2312" w:eastAsia="仿宋_GB2312" w:cs="仿宋_GB2312"/>
          <w:sz w:val="32"/>
          <w:szCs w:val="32"/>
          <w:lang w:val="en-US" w:eastAsia="zh-CN"/>
        </w:rPr>
      </w:pPr>
    </w:p>
    <w:p>
      <w:pPr>
        <w:spacing w:line="580" w:lineRule="exact"/>
        <w:ind w:left="630"/>
        <w:rPr>
          <w:rFonts w:hint="default" w:ascii="仿宋_GB2312" w:hAnsi="仿宋_GB2312" w:eastAsia="仿宋_GB2312" w:cs="仿宋_GB2312"/>
          <w:sz w:val="32"/>
          <w:szCs w:val="32"/>
          <w:lang w:val="en-US" w:eastAsia="zh-CN"/>
        </w:rPr>
      </w:pPr>
    </w:p>
    <w:p>
      <w:pPr>
        <w:spacing w:line="580" w:lineRule="exact"/>
        <w:ind w:left="630"/>
        <w:rPr>
          <w:rFonts w:ascii="仿宋_GB2312" w:hAnsi="仿宋_GB2312" w:eastAsia="仿宋_GB2312" w:cs="仿宋_GB2312"/>
          <w:sz w:val="32"/>
          <w:szCs w:val="32"/>
        </w:rPr>
      </w:pPr>
    </w:p>
    <w:p>
      <w:pPr>
        <w:numPr>
          <w:ilvl w:val="0"/>
          <w:numId w:val="4"/>
        </w:numPr>
        <w:spacing w:line="600" w:lineRule="exact"/>
        <w:ind w:firstLine="660" w:firstLineChars="150"/>
        <w:jc w:val="center"/>
        <w:outlineLvl w:val="0"/>
        <w:rPr>
          <w:rStyle w:val="25"/>
          <w:rFonts w:ascii="黑体" w:hAnsi="黑体" w:eastAsia="黑体"/>
          <w:b w:val="0"/>
        </w:rPr>
      </w:pPr>
      <w:bookmarkStart w:id="104" w:name="_Toc11443"/>
      <w:bookmarkStart w:id="105" w:name="_Toc15377225"/>
      <w:bookmarkStart w:id="106" w:name="_Toc79163629"/>
      <w:bookmarkStart w:id="107" w:name="_Toc15396613"/>
      <w:r>
        <w:rPr>
          <w:rFonts w:hint="eastAsia" w:ascii="黑体" w:hAnsi="黑体" w:eastAsia="黑体"/>
          <w:color w:val="000000"/>
          <w:sz w:val="44"/>
          <w:szCs w:val="44"/>
        </w:rPr>
        <w:t>名</w:t>
      </w:r>
      <w:r>
        <w:rPr>
          <w:rStyle w:val="25"/>
          <w:rFonts w:hint="eastAsia" w:ascii="黑体" w:hAnsi="黑体" w:eastAsia="黑体"/>
          <w:b w:val="0"/>
        </w:rPr>
        <w:t>词解释</w:t>
      </w:r>
      <w:bookmarkEnd w:id="104"/>
      <w:bookmarkEnd w:id="105"/>
      <w:bookmarkEnd w:id="106"/>
      <w:bookmarkEnd w:id="107"/>
    </w:p>
    <w:p>
      <w:pPr>
        <w:spacing w:line="600" w:lineRule="exact"/>
        <w:jc w:val="left"/>
        <w:rPr>
          <w:rFonts w:ascii="宋体"/>
          <w:b/>
          <w:color w:val="000000"/>
          <w:sz w:val="44"/>
          <w:szCs w:val="44"/>
        </w:rPr>
      </w:pP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1.财政拨款收入：指县财政局当年拨付给我院的资金</w:t>
      </w:r>
      <w:r>
        <w:rPr>
          <w:rFonts w:hint="eastAsia" w:ascii="仿宋_GB2312" w:eastAsia="仿宋_GB2312"/>
          <w:color w:val="000000"/>
          <w:sz w:val="32"/>
          <w:szCs w:val="32"/>
          <w:lang w:eastAsia="zh-CN"/>
        </w:rPr>
        <w:t>。</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.其他收入：指除上述县财政局拨付我院以外的收入</w:t>
      </w:r>
      <w:r>
        <w:rPr>
          <w:rFonts w:hint="eastAsia" w:ascii="仿宋_GB2312" w:eastAsia="仿宋_GB2312"/>
          <w:color w:val="000000"/>
          <w:sz w:val="32"/>
          <w:szCs w:val="32"/>
          <w:lang w:eastAsia="zh-CN"/>
        </w:rPr>
        <w:t>。</w:t>
      </w:r>
      <w:r>
        <w:rPr>
          <w:rFonts w:hint="eastAsia" w:ascii="仿宋_GB2312" w:eastAsia="仿宋_GB2312"/>
          <w:color w:val="000000"/>
          <w:sz w:val="32"/>
          <w:szCs w:val="32"/>
        </w:rPr>
        <w:t xml:space="preserve"> </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 xml:space="preserve">.年初结转和结余：指以前年度尚未完成、结转到本年按有关规定继续使用的资金。 </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年末结转和结余：指单位按有关规定结转到下年或以后年度继续使用的资金。</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.公共安全：指反映政府维护社会公共安全方面的支出。</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.社会保障和就业：指反映政府在社会保障和就业方面的支出。</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.医疗卫生与计划生育：指反映政府医疗卫生与计划生育、中医等管理事务的支出。</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.住房保障：指反映政府住房保障的支出。</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.基本支出：指为单位机关正常运转、完成日常工作任务而发生的人员支出和公用支出。</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.项目支出：指在基本支出之外为完成特定行政任务和事业发展目标所发生的支出。</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11</w:t>
      </w:r>
      <w:r>
        <w:rPr>
          <w:rFonts w:hint="eastAsia" w:ascii="仿宋_GB2312" w:eastAsia="仿宋_GB2312"/>
          <w:color w:val="000000"/>
          <w:sz w:val="32"/>
          <w:szCs w:val="32"/>
        </w:rPr>
        <w:t>.“三公”经费：纳入县级财政预决算管理的“三公”经费，是指我院用财政拨款安排的公务用车购置及运行费和公务接待费。公务用车购置及运行费反映我院公务用车车辆燃料费、维修费、过路过桥费、保险费、安全奖励费用等支出；公务接待费反映单位按规定开支的各类公务接待支出。</w:t>
      </w:r>
    </w:p>
    <w:p>
      <w:pPr>
        <w:spacing w:line="600" w:lineRule="exact"/>
        <w:ind w:firstLine="640" w:firstLineChars="200"/>
        <w:rPr>
          <w:rFonts w:hint="eastAsia" w:ascii="仿宋_GB2312" w:eastAsia="仿宋_GB2312"/>
          <w:color w:val="000000"/>
          <w:sz w:val="32"/>
          <w:szCs w:val="32"/>
        </w:rPr>
      </w:pPr>
      <w:bookmarkStart w:id="140" w:name="_GoBack"/>
      <w:bookmarkEnd w:id="140"/>
      <w:r>
        <w:rPr>
          <w:rFonts w:hint="eastAsia" w:ascii="仿宋_GB2312" w:eastAsia="仿宋_GB2312"/>
          <w:color w:val="000000"/>
          <w:sz w:val="32"/>
          <w:szCs w:val="32"/>
          <w:lang w:val="en-US" w:eastAsia="zh-CN"/>
        </w:rPr>
        <w:t>12</w:t>
      </w:r>
      <w:r>
        <w:rPr>
          <w:rFonts w:hint="eastAsia" w:ascii="仿宋_GB2312" w:eastAsia="仿宋_GB2312"/>
          <w:color w:val="000000"/>
          <w:sz w:val="32"/>
          <w:szCs w:val="32"/>
        </w:rPr>
        <w:t>.机关运行经费：为保障我院机关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13</w:t>
      </w:r>
      <w:r>
        <w:rPr>
          <w:rFonts w:hint="eastAsia" w:ascii="仿宋_GB2312" w:eastAsia="仿宋_GB2312"/>
          <w:color w:val="000000"/>
          <w:sz w:val="32"/>
          <w:szCs w:val="32"/>
        </w:rPr>
        <w:t>.公共安全</w:t>
      </w:r>
      <w:r>
        <w:rPr>
          <w:rFonts w:hint="eastAsia" w:ascii="仿宋_GB2312" w:eastAsia="仿宋_GB2312"/>
          <w:color w:val="000000"/>
          <w:sz w:val="32"/>
          <w:szCs w:val="32"/>
          <w:lang w:val="en-US" w:eastAsia="zh-CN"/>
        </w:rPr>
        <w:t>2040401</w:t>
      </w:r>
      <w:r>
        <w:rPr>
          <w:rFonts w:hint="eastAsia" w:ascii="仿宋_GB2312" w:eastAsia="仿宋_GB2312"/>
          <w:color w:val="000000"/>
          <w:sz w:val="32"/>
          <w:szCs w:val="32"/>
        </w:rPr>
        <w:t>：</w:t>
      </w:r>
      <w:r>
        <w:rPr>
          <w:rFonts w:hint="eastAsia" w:ascii="仿宋_GB2312" w:eastAsia="仿宋_GB2312"/>
          <w:color w:val="000000"/>
          <w:sz w:val="32"/>
          <w:szCs w:val="32"/>
          <w:lang w:eastAsia="zh-CN"/>
        </w:rPr>
        <w:t>反应检察院相关的基本支出</w:t>
      </w:r>
      <w:r>
        <w:rPr>
          <w:rFonts w:hint="eastAsia" w:ascii="仿宋_GB2312" w:eastAsia="仿宋_GB2312"/>
          <w:color w:val="000000"/>
          <w:sz w:val="32"/>
          <w:szCs w:val="32"/>
        </w:rPr>
        <w:t>。</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.社会保障和就业</w:t>
      </w:r>
      <w:r>
        <w:rPr>
          <w:rFonts w:hint="eastAsia" w:ascii="仿宋_GB2312" w:eastAsia="仿宋_GB2312"/>
          <w:color w:val="000000"/>
          <w:sz w:val="32"/>
          <w:szCs w:val="32"/>
          <w:lang w:val="en-US" w:eastAsia="zh-CN"/>
        </w:rPr>
        <w:t>2080505、208006</w:t>
      </w:r>
      <w:r>
        <w:rPr>
          <w:rFonts w:hint="eastAsia" w:ascii="仿宋_GB2312" w:eastAsia="仿宋_GB2312"/>
          <w:color w:val="000000"/>
          <w:sz w:val="32"/>
          <w:szCs w:val="32"/>
        </w:rPr>
        <w:t>：</w:t>
      </w:r>
      <w:r>
        <w:rPr>
          <w:rFonts w:hint="eastAsia" w:ascii="仿宋_GB2312" w:eastAsia="仿宋_GB2312"/>
          <w:color w:val="000000"/>
          <w:sz w:val="32"/>
          <w:szCs w:val="32"/>
          <w:lang w:eastAsia="zh-CN"/>
        </w:rPr>
        <w:t>反应机关事业单位养老保险支出、机关事业单位职业年金支出</w:t>
      </w:r>
      <w:r>
        <w:rPr>
          <w:rFonts w:hint="eastAsia" w:ascii="仿宋_GB2312" w:eastAsia="仿宋_GB2312"/>
          <w:color w:val="000000"/>
          <w:sz w:val="32"/>
          <w:szCs w:val="32"/>
        </w:rPr>
        <w:t>。</w:t>
      </w:r>
    </w:p>
    <w:p>
      <w:pPr>
        <w:spacing w:line="60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.医疗卫生与计划生育</w:t>
      </w:r>
      <w:r>
        <w:rPr>
          <w:rFonts w:hint="eastAsia" w:ascii="仿宋_GB2312" w:eastAsia="仿宋_GB2312"/>
          <w:color w:val="000000"/>
          <w:sz w:val="32"/>
          <w:szCs w:val="32"/>
          <w:lang w:val="en-US" w:eastAsia="zh-CN"/>
        </w:rPr>
        <w:t>2101101</w:t>
      </w:r>
      <w:r>
        <w:rPr>
          <w:rFonts w:hint="eastAsia" w:ascii="仿宋_GB2312" w:eastAsia="仿宋_GB2312"/>
          <w:color w:val="000000"/>
          <w:sz w:val="32"/>
          <w:szCs w:val="32"/>
        </w:rPr>
        <w:t>：</w:t>
      </w:r>
      <w:r>
        <w:rPr>
          <w:rFonts w:hint="eastAsia" w:ascii="仿宋_GB2312" w:eastAsia="仿宋_GB2312"/>
          <w:color w:val="000000"/>
          <w:sz w:val="32"/>
          <w:szCs w:val="32"/>
          <w:lang w:eastAsia="zh-CN"/>
        </w:rPr>
        <w:t>反应行政事业单位基本医疗保险支出。</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16.住房保障支出2210201：反应单位职工的住房公积金支出。</w:t>
      </w:r>
    </w:p>
    <w:p>
      <w:pPr>
        <w:spacing w:line="600" w:lineRule="exact"/>
        <w:ind w:firstLine="883" w:firstLineChars="200"/>
        <w:rPr>
          <w:rStyle w:val="25"/>
          <w:rFonts w:ascii="黑体" w:hAnsi="黑体" w:eastAsia="黑体"/>
          <w:b w:val="0"/>
        </w:rPr>
      </w:pPr>
      <w:bookmarkStart w:id="108" w:name="_Toc15377226"/>
      <w:r>
        <w:rPr>
          <w:rFonts w:ascii="宋体"/>
          <w:b/>
          <w:color w:val="000000"/>
          <w:sz w:val="44"/>
          <w:szCs w:val="44"/>
        </w:rPr>
        <w:br w:type="page"/>
      </w:r>
    </w:p>
    <w:p>
      <w:pPr>
        <w:spacing w:line="600" w:lineRule="exact"/>
        <w:jc w:val="center"/>
        <w:outlineLvl w:val="0"/>
        <w:rPr>
          <w:rStyle w:val="25"/>
          <w:rFonts w:ascii="黑体" w:hAnsi="黑体" w:eastAsia="黑体"/>
          <w:b w:val="0"/>
        </w:rPr>
      </w:pPr>
      <w:bookmarkStart w:id="109" w:name="_Toc79163635"/>
      <w:bookmarkStart w:id="110" w:name="_Toc10555"/>
      <w:bookmarkStart w:id="111" w:name="_Toc15396618"/>
      <w:r>
        <w:rPr>
          <w:rFonts w:hint="eastAsia" w:ascii="黑体" w:hAnsi="黑体" w:eastAsia="黑体"/>
          <w:color w:val="000000"/>
          <w:sz w:val="44"/>
          <w:szCs w:val="44"/>
        </w:rPr>
        <w:t>第</w:t>
      </w:r>
      <w:r>
        <w:rPr>
          <w:rStyle w:val="25"/>
          <w:rFonts w:hint="eastAsia" w:ascii="黑体" w:hAnsi="黑体" w:eastAsia="黑体"/>
          <w:b w:val="0"/>
          <w:lang w:val="en-US" w:eastAsia="zh-CN"/>
        </w:rPr>
        <w:t>四</w:t>
      </w:r>
      <w:r>
        <w:rPr>
          <w:rStyle w:val="25"/>
          <w:rFonts w:hint="eastAsia" w:ascii="黑体" w:hAnsi="黑体" w:eastAsia="黑体"/>
          <w:b w:val="0"/>
        </w:rPr>
        <w:t>部分</w:t>
      </w:r>
      <w:r>
        <w:rPr>
          <w:rStyle w:val="25"/>
          <w:rFonts w:ascii="黑体" w:hAnsi="黑体" w:eastAsia="黑体"/>
          <w:b w:val="0"/>
        </w:rPr>
        <w:t xml:space="preserve"> </w:t>
      </w:r>
      <w:r>
        <w:rPr>
          <w:rStyle w:val="25"/>
          <w:rFonts w:hint="eastAsia" w:ascii="黑体" w:hAnsi="黑体" w:eastAsia="黑体"/>
          <w:b w:val="0"/>
        </w:rPr>
        <w:t>附表</w:t>
      </w:r>
      <w:bookmarkEnd w:id="108"/>
      <w:bookmarkEnd w:id="109"/>
      <w:bookmarkEnd w:id="110"/>
      <w:bookmarkEnd w:id="111"/>
    </w:p>
    <w:p>
      <w:pPr>
        <w:pStyle w:val="5"/>
        <w:rPr>
          <w:rFonts w:hint="eastAsia" w:ascii="仿宋_GB2312" w:hAnsi="Times New Roman" w:eastAsia="仿宋_GB2312" w:cs="Times New Roman"/>
          <w:b w:val="0"/>
          <w:bCs w:val="0"/>
          <w:color w:val="000000"/>
          <w:kern w:val="2"/>
          <w:sz w:val="32"/>
          <w:szCs w:val="32"/>
          <w:lang w:val="en-US" w:eastAsia="zh-CN" w:bidi="ar-SA"/>
        </w:rPr>
      </w:pPr>
      <w:bookmarkStart w:id="112" w:name="_Toc15396619"/>
      <w:bookmarkStart w:id="113" w:name="_Toc79163636"/>
      <w:bookmarkStart w:id="114" w:name="_Toc23848"/>
      <w:r>
        <w:rPr>
          <w:rFonts w:hint="eastAsia" w:ascii="仿宋_GB2312" w:hAnsi="Times New Roman" w:eastAsia="仿宋_GB2312" w:cs="Times New Roman"/>
          <w:b w:val="0"/>
          <w:bCs w:val="0"/>
          <w:color w:val="000000"/>
          <w:kern w:val="2"/>
          <w:sz w:val="32"/>
          <w:szCs w:val="32"/>
          <w:lang w:val="en-US" w:eastAsia="zh-CN" w:bidi="ar-SA"/>
        </w:rPr>
        <w:t>一、收入支出决算总表</w:t>
      </w:r>
      <w:bookmarkEnd w:id="112"/>
      <w:bookmarkEnd w:id="113"/>
      <w:bookmarkEnd w:id="114"/>
    </w:p>
    <w:p>
      <w:pPr>
        <w:pStyle w:val="5"/>
        <w:rPr>
          <w:rFonts w:hint="eastAsia" w:ascii="仿宋_GB2312" w:hAnsi="Times New Roman" w:eastAsia="仿宋_GB2312" w:cs="Times New Roman"/>
          <w:b w:val="0"/>
          <w:bCs w:val="0"/>
          <w:color w:val="000000"/>
          <w:kern w:val="2"/>
          <w:sz w:val="32"/>
          <w:szCs w:val="32"/>
          <w:lang w:val="en-US" w:eastAsia="zh-CN" w:bidi="ar-SA"/>
        </w:rPr>
      </w:pPr>
      <w:bookmarkStart w:id="115" w:name="_Toc79163637"/>
      <w:bookmarkStart w:id="116" w:name="_Toc20415"/>
      <w:bookmarkStart w:id="117" w:name="_Toc15396620"/>
      <w:r>
        <w:rPr>
          <w:rFonts w:hint="eastAsia" w:ascii="仿宋_GB2312" w:hAnsi="Times New Roman" w:eastAsia="仿宋_GB2312" w:cs="Times New Roman"/>
          <w:b w:val="0"/>
          <w:bCs w:val="0"/>
          <w:color w:val="000000"/>
          <w:kern w:val="2"/>
          <w:sz w:val="32"/>
          <w:szCs w:val="32"/>
          <w:lang w:val="en-US" w:eastAsia="zh-CN" w:bidi="ar-SA"/>
        </w:rPr>
        <w:t>二、收入决算表</w:t>
      </w:r>
      <w:bookmarkEnd w:id="115"/>
      <w:bookmarkEnd w:id="116"/>
      <w:bookmarkEnd w:id="117"/>
    </w:p>
    <w:p>
      <w:pPr>
        <w:pStyle w:val="5"/>
        <w:rPr>
          <w:rFonts w:hint="eastAsia" w:ascii="仿宋_GB2312" w:hAnsi="Times New Roman" w:eastAsia="仿宋_GB2312" w:cs="Times New Roman"/>
          <w:b w:val="0"/>
          <w:bCs w:val="0"/>
          <w:color w:val="000000"/>
          <w:kern w:val="2"/>
          <w:sz w:val="32"/>
          <w:szCs w:val="32"/>
          <w:lang w:val="en-US" w:eastAsia="zh-CN" w:bidi="ar-SA"/>
        </w:rPr>
      </w:pPr>
      <w:bookmarkStart w:id="118" w:name="_Toc15396621"/>
      <w:bookmarkStart w:id="119" w:name="_Toc27664"/>
      <w:bookmarkStart w:id="120" w:name="_Toc79163638"/>
      <w:r>
        <w:rPr>
          <w:rFonts w:hint="eastAsia" w:ascii="仿宋_GB2312" w:hAnsi="Times New Roman" w:eastAsia="仿宋_GB2312" w:cs="Times New Roman"/>
          <w:b w:val="0"/>
          <w:bCs w:val="0"/>
          <w:color w:val="000000"/>
          <w:kern w:val="2"/>
          <w:sz w:val="32"/>
          <w:szCs w:val="32"/>
          <w:lang w:val="en-US" w:eastAsia="zh-CN" w:bidi="ar-SA"/>
        </w:rPr>
        <w:t>三、支出决算表</w:t>
      </w:r>
      <w:bookmarkEnd w:id="118"/>
      <w:bookmarkEnd w:id="119"/>
      <w:bookmarkEnd w:id="120"/>
    </w:p>
    <w:p>
      <w:pPr>
        <w:pStyle w:val="5"/>
        <w:rPr>
          <w:rFonts w:hint="eastAsia" w:ascii="仿宋_GB2312" w:hAnsi="Times New Roman" w:eastAsia="仿宋_GB2312" w:cs="Times New Roman"/>
          <w:b w:val="0"/>
          <w:bCs w:val="0"/>
          <w:color w:val="000000"/>
          <w:kern w:val="2"/>
          <w:sz w:val="32"/>
          <w:szCs w:val="32"/>
          <w:lang w:val="en-US" w:eastAsia="zh-CN" w:bidi="ar-SA"/>
        </w:rPr>
      </w:pPr>
      <w:bookmarkStart w:id="121" w:name="_Toc15396622"/>
      <w:bookmarkStart w:id="122" w:name="_Toc7500"/>
      <w:bookmarkStart w:id="123" w:name="_Toc79163639"/>
      <w:r>
        <w:rPr>
          <w:rFonts w:hint="eastAsia" w:ascii="仿宋_GB2312" w:hAnsi="Times New Roman" w:eastAsia="仿宋_GB2312" w:cs="Times New Roman"/>
          <w:b w:val="0"/>
          <w:bCs w:val="0"/>
          <w:color w:val="000000"/>
          <w:kern w:val="2"/>
          <w:sz w:val="32"/>
          <w:szCs w:val="32"/>
          <w:lang w:val="en-US" w:eastAsia="zh-CN" w:bidi="ar-SA"/>
        </w:rPr>
        <w:t>四、财政拨款收入支出决算总表</w:t>
      </w:r>
      <w:bookmarkEnd w:id="121"/>
      <w:bookmarkEnd w:id="122"/>
      <w:bookmarkEnd w:id="123"/>
    </w:p>
    <w:p>
      <w:pPr>
        <w:pStyle w:val="5"/>
        <w:rPr>
          <w:rFonts w:hint="eastAsia" w:ascii="仿宋_GB2312" w:hAnsi="Times New Roman" w:eastAsia="仿宋_GB2312" w:cs="Times New Roman"/>
          <w:b w:val="0"/>
          <w:bCs w:val="0"/>
          <w:color w:val="000000"/>
          <w:kern w:val="2"/>
          <w:sz w:val="32"/>
          <w:szCs w:val="32"/>
          <w:lang w:val="en-US" w:eastAsia="zh-CN" w:bidi="ar-SA"/>
        </w:rPr>
      </w:pPr>
      <w:bookmarkStart w:id="124" w:name="_Toc4030"/>
      <w:bookmarkStart w:id="125" w:name="_Toc15396623"/>
      <w:bookmarkStart w:id="126" w:name="_Toc79163640"/>
      <w:r>
        <w:rPr>
          <w:rFonts w:hint="eastAsia" w:ascii="仿宋_GB2312" w:hAnsi="Times New Roman" w:eastAsia="仿宋_GB2312" w:cs="Times New Roman"/>
          <w:b w:val="0"/>
          <w:bCs w:val="0"/>
          <w:color w:val="000000"/>
          <w:kern w:val="2"/>
          <w:sz w:val="32"/>
          <w:szCs w:val="32"/>
          <w:lang w:val="en-US" w:eastAsia="zh-CN" w:bidi="ar-SA"/>
        </w:rPr>
        <w:t>五、财政拨款支出决算明细表</w:t>
      </w:r>
      <w:bookmarkEnd w:id="124"/>
      <w:bookmarkEnd w:id="125"/>
      <w:bookmarkEnd w:id="126"/>
      <w:bookmarkStart w:id="127" w:name="_Toc15396624"/>
    </w:p>
    <w:p>
      <w:pPr>
        <w:pStyle w:val="5"/>
        <w:rPr>
          <w:rFonts w:hint="eastAsia" w:ascii="仿宋_GB2312" w:hAnsi="Times New Roman" w:eastAsia="仿宋_GB2312" w:cs="Times New Roman"/>
          <w:b w:val="0"/>
          <w:bCs w:val="0"/>
          <w:color w:val="000000"/>
          <w:kern w:val="2"/>
          <w:sz w:val="32"/>
          <w:szCs w:val="32"/>
          <w:lang w:val="en-US" w:eastAsia="zh-CN" w:bidi="ar-SA"/>
        </w:rPr>
      </w:pPr>
      <w:bookmarkStart w:id="128" w:name="_Toc79163641"/>
      <w:bookmarkStart w:id="129" w:name="_Toc7145"/>
      <w:r>
        <w:rPr>
          <w:rFonts w:hint="eastAsia" w:ascii="仿宋_GB2312" w:hAnsi="Times New Roman" w:eastAsia="仿宋_GB2312" w:cs="Times New Roman"/>
          <w:b w:val="0"/>
          <w:bCs w:val="0"/>
          <w:color w:val="000000"/>
          <w:kern w:val="2"/>
          <w:sz w:val="32"/>
          <w:szCs w:val="32"/>
          <w:lang w:val="en-US" w:eastAsia="zh-CN" w:bidi="ar-SA"/>
        </w:rPr>
        <w:t>六、一般公共预算财政拨款支出决算表</w:t>
      </w:r>
      <w:bookmarkEnd w:id="127"/>
      <w:bookmarkEnd w:id="128"/>
      <w:bookmarkEnd w:id="129"/>
    </w:p>
    <w:p>
      <w:pPr>
        <w:pStyle w:val="5"/>
        <w:rPr>
          <w:rFonts w:hint="eastAsia" w:ascii="仿宋_GB2312" w:hAnsi="Times New Roman" w:eastAsia="仿宋_GB2312" w:cs="Times New Roman"/>
          <w:b w:val="0"/>
          <w:bCs w:val="0"/>
          <w:color w:val="000000"/>
          <w:kern w:val="2"/>
          <w:sz w:val="32"/>
          <w:szCs w:val="32"/>
          <w:lang w:val="en-US" w:eastAsia="zh-CN" w:bidi="ar-SA"/>
        </w:rPr>
      </w:pPr>
      <w:bookmarkStart w:id="130" w:name="_Toc11028"/>
      <w:bookmarkStart w:id="131" w:name="_Toc79163642"/>
      <w:bookmarkStart w:id="132" w:name="_Toc15396625"/>
      <w:r>
        <w:rPr>
          <w:rFonts w:hint="eastAsia" w:ascii="仿宋_GB2312" w:hAnsi="Times New Roman" w:eastAsia="仿宋_GB2312" w:cs="Times New Roman"/>
          <w:b w:val="0"/>
          <w:bCs w:val="0"/>
          <w:color w:val="000000"/>
          <w:kern w:val="2"/>
          <w:sz w:val="32"/>
          <w:szCs w:val="32"/>
          <w:lang w:val="en-US" w:eastAsia="zh-CN" w:bidi="ar-SA"/>
        </w:rPr>
        <w:t>七、一般公共预算财政拨款支出决算明细表</w:t>
      </w:r>
      <w:bookmarkEnd w:id="130"/>
      <w:bookmarkEnd w:id="131"/>
      <w:bookmarkEnd w:id="132"/>
    </w:p>
    <w:p>
      <w:pPr>
        <w:pStyle w:val="5"/>
        <w:rPr>
          <w:rFonts w:hint="eastAsia" w:ascii="仿宋_GB2312" w:hAnsi="Times New Roman" w:eastAsia="仿宋_GB2312" w:cs="Times New Roman"/>
          <w:b w:val="0"/>
          <w:bCs w:val="0"/>
          <w:color w:val="000000"/>
          <w:kern w:val="2"/>
          <w:sz w:val="32"/>
          <w:szCs w:val="32"/>
          <w:lang w:val="en-US" w:eastAsia="zh-CN" w:bidi="ar-SA"/>
        </w:rPr>
      </w:pPr>
      <w:bookmarkStart w:id="133" w:name="_Toc79163643"/>
      <w:bookmarkStart w:id="134" w:name="_Toc2049"/>
      <w:bookmarkStart w:id="135" w:name="_Toc15396626"/>
      <w:r>
        <w:rPr>
          <w:rFonts w:hint="eastAsia" w:ascii="仿宋_GB2312" w:hAnsi="Times New Roman" w:eastAsia="仿宋_GB2312" w:cs="Times New Roman"/>
          <w:b w:val="0"/>
          <w:bCs w:val="0"/>
          <w:color w:val="000000"/>
          <w:kern w:val="2"/>
          <w:sz w:val="32"/>
          <w:szCs w:val="32"/>
          <w:lang w:val="en-US" w:eastAsia="zh-CN" w:bidi="ar-SA"/>
        </w:rPr>
        <w:t>八、一般公共预算财政拨款基本支出决算表</w:t>
      </w:r>
      <w:bookmarkEnd w:id="133"/>
      <w:bookmarkEnd w:id="134"/>
      <w:bookmarkEnd w:id="135"/>
    </w:p>
    <w:p>
      <w:pPr>
        <w:pStyle w:val="5"/>
        <w:rPr>
          <w:rFonts w:hint="eastAsia" w:ascii="仿宋_GB2312" w:hAnsi="Times New Roman" w:eastAsia="仿宋_GB2312" w:cs="Times New Roman"/>
          <w:b w:val="0"/>
          <w:bCs w:val="0"/>
          <w:color w:val="000000"/>
          <w:kern w:val="2"/>
          <w:sz w:val="32"/>
          <w:szCs w:val="32"/>
          <w:lang w:val="en-US" w:eastAsia="zh-CN" w:bidi="ar-SA"/>
        </w:rPr>
      </w:pPr>
      <w:bookmarkStart w:id="136" w:name="_Toc15396627"/>
      <w:bookmarkStart w:id="137" w:name="_Toc8601"/>
      <w:bookmarkStart w:id="138" w:name="_Toc79163644"/>
      <w:r>
        <w:rPr>
          <w:rFonts w:hint="eastAsia" w:ascii="仿宋_GB2312" w:hAnsi="Times New Roman" w:eastAsia="仿宋_GB2312" w:cs="Times New Roman"/>
          <w:b w:val="0"/>
          <w:bCs w:val="0"/>
          <w:color w:val="000000"/>
          <w:kern w:val="2"/>
          <w:sz w:val="32"/>
          <w:szCs w:val="32"/>
          <w:lang w:val="en-US" w:eastAsia="zh-CN" w:bidi="ar-SA"/>
        </w:rPr>
        <w:t>九、一般公共预算财政拨款项目支出决算表</w:t>
      </w:r>
      <w:bookmarkEnd w:id="136"/>
      <w:bookmarkEnd w:id="137"/>
      <w:bookmarkEnd w:id="138"/>
    </w:p>
    <w:p>
      <w:pPr>
        <w:pStyle w:val="5"/>
        <w:rPr>
          <w:rFonts w:hint="eastAsia" w:ascii="仿宋_GB2312" w:hAnsi="Times New Roman" w:eastAsia="仿宋_GB2312" w:cs="Times New Roman"/>
          <w:b w:val="0"/>
          <w:bCs w:val="0"/>
          <w:color w:val="000000"/>
          <w:kern w:val="2"/>
          <w:sz w:val="32"/>
          <w:szCs w:val="32"/>
          <w:lang w:val="en-US" w:eastAsia="zh-CN" w:bidi="ar-SA"/>
        </w:rPr>
      </w:pPr>
      <w:r>
        <w:rPr>
          <w:rFonts w:hint="eastAsia" w:ascii="仿宋_GB2312" w:hAnsi="Times New Roman" w:eastAsia="仿宋_GB2312" w:cs="Times New Roman"/>
          <w:b w:val="0"/>
          <w:bCs w:val="0"/>
          <w:color w:val="000000"/>
          <w:kern w:val="2"/>
          <w:sz w:val="32"/>
          <w:szCs w:val="32"/>
          <w:lang w:val="en-US" w:eastAsia="zh-CN" w:bidi="ar-SA"/>
        </w:rPr>
        <w:t>十、政府性基金预算财政拨款收入支出决算表</w:t>
      </w:r>
    </w:p>
    <w:p>
      <w:pPr>
        <w:pStyle w:val="5"/>
        <w:rPr>
          <w:rFonts w:hint="eastAsia" w:ascii="仿宋_GB2312" w:hAnsi="Times New Roman" w:eastAsia="仿宋_GB2312" w:cs="Times New Roman"/>
          <w:b w:val="0"/>
          <w:bCs w:val="0"/>
          <w:color w:val="000000"/>
          <w:kern w:val="2"/>
          <w:sz w:val="32"/>
          <w:szCs w:val="32"/>
          <w:lang w:val="en-US" w:eastAsia="zh-CN" w:bidi="ar-SA"/>
        </w:rPr>
      </w:pPr>
      <w:r>
        <w:rPr>
          <w:rFonts w:hint="eastAsia" w:ascii="仿宋_GB2312" w:hAnsi="Times New Roman" w:eastAsia="仿宋_GB2312" w:cs="Times New Roman"/>
          <w:b w:val="0"/>
          <w:bCs w:val="0"/>
          <w:color w:val="000000"/>
          <w:kern w:val="2"/>
          <w:sz w:val="32"/>
          <w:szCs w:val="32"/>
          <w:lang w:val="en-US" w:eastAsia="zh-CN" w:bidi="ar-SA"/>
        </w:rPr>
        <w:t>十一、国有资本经营预算财政拨款收入支出决算表</w:t>
      </w:r>
    </w:p>
    <w:p>
      <w:pPr>
        <w:pStyle w:val="5"/>
        <w:rPr>
          <w:rFonts w:hint="eastAsia" w:ascii="仿宋_GB2312" w:hAnsi="Times New Roman" w:eastAsia="仿宋_GB2312" w:cs="Times New Roman"/>
          <w:b w:val="0"/>
          <w:bCs w:val="0"/>
          <w:color w:val="000000"/>
          <w:kern w:val="2"/>
          <w:sz w:val="32"/>
          <w:szCs w:val="32"/>
          <w:lang w:val="en-US" w:eastAsia="zh-CN" w:bidi="ar-SA"/>
        </w:rPr>
      </w:pPr>
      <w:r>
        <w:rPr>
          <w:rFonts w:hint="eastAsia" w:ascii="仿宋_GB2312" w:hAnsi="Times New Roman" w:eastAsia="仿宋_GB2312" w:cs="Times New Roman"/>
          <w:b w:val="0"/>
          <w:bCs w:val="0"/>
          <w:color w:val="000000"/>
          <w:kern w:val="2"/>
          <w:sz w:val="32"/>
          <w:szCs w:val="32"/>
          <w:lang w:val="en-US" w:eastAsia="zh-CN" w:bidi="ar-SA"/>
        </w:rPr>
        <w:t>十二、国有资本经营预算财政拨款支出决算表</w:t>
      </w:r>
    </w:p>
    <w:p>
      <w:pPr>
        <w:pStyle w:val="5"/>
        <w:rPr>
          <w:rFonts w:hint="eastAsia" w:ascii="仿宋_GB2312" w:hAnsi="Times New Roman" w:eastAsia="仿宋_GB2312" w:cs="Times New Roman"/>
          <w:b w:val="0"/>
          <w:bCs w:val="0"/>
          <w:color w:val="000000"/>
          <w:kern w:val="2"/>
          <w:sz w:val="32"/>
          <w:szCs w:val="32"/>
          <w:lang w:val="en-US" w:eastAsia="zh-CN" w:bidi="ar-SA"/>
        </w:rPr>
      </w:pPr>
      <w:bookmarkStart w:id="139" w:name="_Toc5283"/>
      <w:r>
        <w:rPr>
          <w:rFonts w:hint="eastAsia" w:ascii="仿宋_GB2312" w:hAnsi="Times New Roman" w:eastAsia="仿宋_GB2312" w:cs="Times New Roman"/>
          <w:b w:val="0"/>
          <w:bCs w:val="0"/>
          <w:color w:val="000000"/>
          <w:kern w:val="2"/>
          <w:sz w:val="32"/>
          <w:szCs w:val="32"/>
          <w:lang w:val="en-US" w:eastAsia="zh-CN" w:bidi="ar-SA"/>
        </w:rPr>
        <w:t>十三、一般公共预算财政拨款“三公”经费支出决算表</w:t>
      </w:r>
      <w:bookmarkEnd w:id="139"/>
    </w:p>
    <w:p>
      <w:pPr>
        <w:pStyle w:val="5"/>
        <w:rPr>
          <w:rStyle w:val="26"/>
          <w:rFonts w:hint="eastAsia" w:ascii="仿宋" w:hAnsi="仿宋" w:eastAsia="仿宋"/>
          <w:b w:val="0"/>
          <w:bCs w:val="0"/>
        </w:rPr>
      </w:pPr>
    </w:p>
    <w:p>
      <w:pPr>
        <w:rPr>
          <w:rStyle w:val="26"/>
          <w:rFonts w:hint="eastAsia" w:ascii="仿宋" w:hAnsi="仿宋" w:eastAsia="仿宋"/>
          <w:b w:val="0"/>
          <w:bCs w:val="0"/>
        </w:rPr>
      </w:pPr>
    </w:p>
    <w:p>
      <w:pPr>
        <w:jc w:val="center"/>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sz w:val="44"/>
          <w:szCs w:val="44"/>
          <w:lang w:val="en-US" w:eastAsia="zh-CN"/>
        </w:rPr>
      </w:pPr>
    </w:p>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sz w:val="44"/>
          <w:szCs w:val="44"/>
          <w:lang w:val="en-US" w:eastAsia="zh-CN"/>
        </w:rPr>
      </w:pPr>
      <w:r>
        <w:rPr>
          <w:rFonts w:hint="eastAsia" w:ascii="仿宋_GB2312" w:hAnsi="仿宋_GB2312" w:eastAsia="仿宋_GB2312" w:cs="仿宋_GB2312"/>
          <w:sz w:val="44"/>
          <w:szCs w:val="44"/>
          <w:lang w:val="en-US" w:eastAsia="zh-CN"/>
        </w:rPr>
        <w:t>阿坝县人民检察院</w:t>
      </w:r>
    </w:p>
    <w:p>
      <w:pPr>
        <w:jc w:val="center"/>
        <w:rPr>
          <w:rFonts w:hint="eastAsia" w:ascii="仿宋_GB2312" w:hAnsi="仿宋_GB2312" w:eastAsia="仿宋_GB2312" w:cs="仿宋_GB2312"/>
          <w:sz w:val="44"/>
          <w:szCs w:val="44"/>
          <w:lang w:val="en-US" w:eastAsia="zh-CN"/>
        </w:rPr>
      </w:pPr>
      <w:r>
        <w:rPr>
          <w:rFonts w:hint="eastAsia" w:ascii="仿宋_GB2312" w:hAnsi="仿宋_GB2312" w:eastAsia="仿宋_GB2312" w:cs="仿宋_GB2312"/>
          <w:sz w:val="44"/>
          <w:szCs w:val="44"/>
          <w:lang w:val="en-US" w:eastAsia="zh-CN"/>
        </w:rPr>
        <w:t>关于在2022年度决算公开中没有数据进行零报告的文字说明</w:t>
      </w:r>
    </w:p>
    <w:p>
      <w:pPr>
        <w:jc w:val="center"/>
        <w:rPr>
          <w:rFonts w:hint="eastAsia" w:ascii="仿宋_GB2312" w:hAnsi="仿宋_GB2312" w:eastAsia="仿宋_GB2312" w:cs="仿宋_GB2312"/>
          <w:sz w:val="44"/>
          <w:szCs w:val="44"/>
          <w:lang w:val="en-US" w:eastAsia="zh-CN"/>
        </w:rPr>
      </w:pPr>
    </w:p>
    <w:p>
      <w:p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我院2022年度决算报表中，政府性基金预算财政拨款收入支出决算表、国有资本经营预算财政拨款收入支出决算表、国有资本经营预算财政拨款支出决算表均未发生相关业务，无数据，进行零报告。</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特此说明。</w:t>
      </w:r>
    </w:p>
    <w:p>
      <w:pPr>
        <w:ind w:firstLine="640" w:firstLineChars="200"/>
        <w:jc w:val="both"/>
        <w:rPr>
          <w:rFonts w:hint="eastAsia" w:ascii="仿宋_GB2312" w:hAnsi="仿宋_GB2312" w:eastAsia="仿宋_GB2312" w:cs="仿宋_GB2312"/>
          <w:sz w:val="32"/>
          <w:szCs w:val="32"/>
          <w:lang w:val="en-US" w:eastAsia="zh-CN"/>
        </w:rPr>
      </w:pPr>
    </w:p>
    <w:p>
      <w:pPr>
        <w:ind w:firstLine="640" w:firstLineChars="200"/>
        <w:jc w:val="both"/>
        <w:rPr>
          <w:rFonts w:hint="eastAsia" w:ascii="仿宋_GB2312" w:hAnsi="仿宋_GB2312" w:eastAsia="仿宋_GB2312" w:cs="仿宋_GB2312"/>
          <w:sz w:val="32"/>
          <w:szCs w:val="32"/>
          <w:lang w:val="en-US" w:eastAsia="zh-CN"/>
        </w:rPr>
      </w:pPr>
    </w:p>
    <w:p>
      <w:pPr>
        <w:ind w:firstLine="640" w:firstLineChars="20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阿坝县人民检察院</w:t>
      </w:r>
    </w:p>
    <w:p>
      <w:pPr>
        <w:ind w:firstLine="640" w:firstLineChars="20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2023年9月16日</w:t>
      </w:r>
    </w:p>
    <w:p>
      <w:pPr>
        <w:rPr>
          <w:rStyle w:val="26"/>
          <w:rFonts w:hint="eastAsia" w:ascii="仿宋" w:hAnsi="仿宋" w:eastAsia="仿宋"/>
          <w:b w:val="0"/>
          <w:bCs w:val="0"/>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3</w: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1FA71C"/>
    <w:multiLevelType w:val="singleLevel"/>
    <w:tmpl w:val="C71FA71C"/>
    <w:lvl w:ilvl="0" w:tentative="0">
      <w:start w:val="1"/>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2">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3">
    <w:nsid w:val="1272550B"/>
    <w:multiLevelType w:val="multilevel"/>
    <w:tmpl w:val="1272550B"/>
    <w:lvl w:ilvl="0" w:tentative="0">
      <w:start w:val="1"/>
      <w:numFmt w:val="japaneseCounting"/>
      <w:lvlText w:val="%1、"/>
      <w:lvlJc w:val="left"/>
      <w:pPr>
        <w:ind w:left="1350" w:hanging="720"/>
      </w:pPr>
      <w:rPr>
        <w:rFonts w:hint="default" w:cs="Times New Roman"/>
        <w:b w:val="0"/>
      </w:rPr>
    </w:lvl>
    <w:lvl w:ilvl="1" w:tentative="0">
      <w:start w:val="1"/>
      <w:numFmt w:val="lowerLetter"/>
      <w:lvlText w:val="%2)"/>
      <w:lvlJc w:val="left"/>
      <w:pPr>
        <w:ind w:left="1470" w:hanging="420"/>
      </w:pPr>
      <w:rPr>
        <w:rFonts w:cs="Times New Roman"/>
      </w:rPr>
    </w:lvl>
    <w:lvl w:ilvl="2" w:tentative="0">
      <w:start w:val="1"/>
      <w:numFmt w:val="lowerRoman"/>
      <w:lvlText w:val="%3."/>
      <w:lvlJc w:val="right"/>
      <w:pPr>
        <w:ind w:left="1890" w:hanging="420"/>
      </w:pPr>
      <w:rPr>
        <w:rFonts w:cs="Times New Roman"/>
      </w:rPr>
    </w:lvl>
    <w:lvl w:ilvl="3" w:tentative="0">
      <w:start w:val="1"/>
      <w:numFmt w:val="decimal"/>
      <w:lvlText w:val="%4."/>
      <w:lvlJc w:val="left"/>
      <w:pPr>
        <w:ind w:left="2310" w:hanging="420"/>
      </w:pPr>
      <w:rPr>
        <w:rFonts w:cs="Times New Roman"/>
      </w:rPr>
    </w:lvl>
    <w:lvl w:ilvl="4" w:tentative="0">
      <w:start w:val="1"/>
      <w:numFmt w:val="lowerLetter"/>
      <w:lvlText w:val="%5)"/>
      <w:lvlJc w:val="left"/>
      <w:pPr>
        <w:ind w:left="2730" w:hanging="420"/>
      </w:pPr>
      <w:rPr>
        <w:rFonts w:cs="Times New Roman"/>
      </w:rPr>
    </w:lvl>
    <w:lvl w:ilvl="5" w:tentative="0">
      <w:start w:val="1"/>
      <w:numFmt w:val="lowerRoman"/>
      <w:lvlText w:val="%6."/>
      <w:lvlJc w:val="right"/>
      <w:pPr>
        <w:ind w:left="3150" w:hanging="420"/>
      </w:pPr>
      <w:rPr>
        <w:rFonts w:cs="Times New Roman"/>
      </w:rPr>
    </w:lvl>
    <w:lvl w:ilvl="6" w:tentative="0">
      <w:start w:val="1"/>
      <w:numFmt w:val="decimal"/>
      <w:lvlText w:val="%7."/>
      <w:lvlJc w:val="left"/>
      <w:pPr>
        <w:ind w:left="3570" w:hanging="420"/>
      </w:pPr>
      <w:rPr>
        <w:rFonts w:cs="Times New Roman"/>
      </w:rPr>
    </w:lvl>
    <w:lvl w:ilvl="7" w:tentative="0">
      <w:start w:val="1"/>
      <w:numFmt w:val="lowerLetter"/>
      <w:lvlText w:val="%8)"/>
      <w:lvlJc w:val="left"/>
      <w:pPr>
        <w:ind w:left="3990" w:hanging="420"/>
      </w:pPr>
      <w:rPr>
        <w:rFonts w:cs="Times New Roman"/>
      </w:rPr>
    </w:lvl>
    <w:lvl w:ilvl="8" w:tentative="0">
      <w:start w:val="1"/>
      <w:numFmt w:val="lowerRoman"/>
      <w:lvlText w:val="%9."/>
      <w:lvlJc w:val="right"/>
      <w:pPr>
        <w:ind w:left="4410" w:hanging="420"/>
      </w:pPr>
      <w:rPr>
        <w:rFonts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xMTVhMzA0ZmI5MzE0ZTQ4Njg5NWUwM2ZhMTJkY2Q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6262"/>
    <w:rsid w:val="00260C38"/>
    <w:rsid w:val="002616C0"/>
    <w:rsid w:val="00265372"/>
    <w:rsid w:val="002662AA"/>
    <w:rsid w:val="0027224D"/>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E6FE4"/>
    <w:rsid w:val="00406254"/>
    <w:rsid w:val="004223DE"/>
    <w:rsid w:val="00434489"/>
    <w:rsid w:val="00437085"/>
    <w:rsid w:val="00443880"/>
    <w:rsid w:val="00445607"/>
    <w:rsid w:val="004464F4"/>
    <w:rsid w:val="00471401"/>
    <w:rsid w:val="00473F31"/>
    <w:rsid w:val="0048263A"/>
    <w:rsid w:val="00487E5D"/>
    <w:rsid w:val="004A711F"/>
    <w:rsid w:val="004B199D"/>
    <w:rsid w:val="004B4690"/>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54F30F5"/>
    <w:rsid w:val="062829C7"/>
    <w:rsid w:val="08A06A65"/>
    <w:rsid w:val="0A2032A3"/>
    <w:rsid w:val="0B301291"/>
    <w:rsid w:val="0BE364C6"/>
    <w:rsid w:val="0CC9196E"/>
    <w:rsid w:val="0D0020E8"/>
    <w:rsid w:val="0D6B74D4"/>
    <w:rsid w:val="0F840737"/>
    <w:rsid w:val="0F9B4058"/>
    <w:rsid w:val="103527E9"/>
    <w:rsid w:val="105B025D"/>
    <w:rsid w:val="10C055FF"/>
    <w:rsid w:val="116D05AB"/>
    <w:rsid w:val="118107EC"/>
    <w:rsid w:val="12820E6A"/>
    <w:rsid w:val="138F5D94"/>
    <w:rsid w:val="14197465"/>
    <w:rsid w:val="15FF5A1B"/>
    <w:rsid w:val="166C52E4"/>
    <w:rsid w:val="16BB723D"/>
    <w:rsid w:val="1D155CEE"/>
    <w:rsid w:val="1E2F1F79"/>
    <w:rsid w:val="1E6E0038"/>
    <w:rsid w:val="1F0F2FE5"/>
    <w:rsid w:val="240371BF"/>
    <w:rsid w:val="253D744D"/>
    <w:rsid w:val="261C5A3D"/>
    <w:rsid w:val="271D2AD9"/>
    <w:rsid w:val="276A7812"/>
    <w:rsid w:val="29FD04D3"/>
    <w:rsid w:val="2A181C35"/>
    <w:rsid w:val="31844DB8"/>
    <w:rsid w:val="319F7F4E"/>
    <w:rsid w:val="32375EC0"/>
    <w:rsid w:val="327A3171"/>
    <w:rsid w:val="3538328D"/>
    <w:rsid w:val="353C25C1"/>
    <w:rsid w:val="35882DAC"/>
    <w:rsid w:val="35984D44"/>
    <w:rsid w:val="389E524A"/>
    <w:rsid w:val="3A3F0B2C"/>
    <w:rsid w:val="3A870B3A"/>
    <w:rsid w:val="3AEF3ACE"/>
    <w:rsid w:val="3C390AAF"/>
    <w:rsid w:val="3C910268"/>
    <w:rsid w:val="3EAD4CE4"/>
    <w:rsid w:val="424715CF"/>
    <w:rsid w:val="436372D3"/>
    <w:rsid w:val="446251DB"/>
    <w:rsid w:val="44B43AD5"/>
    <w:rsid w:val="46F63451"/>
    <w:rsid w:val="47722965"/>
    <w:rsid w:val="4950234F"/>
    <w:rsid w:val="4A04725F"/>
    <w:rsid w:val="4AA7662F"/>
    <w:rsid w:val="4B0C1490"/>
    <w:rsid w:val="4B8123C5"/>
    <w:rsid w:val="4C880491"/>
    <w:rsid w:val="4ECE2238"/>
    <w:rsid w:val="4F8E646C"/>
    <w:rsid w:val="50623AE7"/>
    <w:rsid w:val="50FB57AA"/>
    <w:rsid w:val="51616602"/>
    <w:rsid w:val="52146E1E"/>
    <w:rsid w:val="52503D2E"/>
    <w:rsid w:val="530F5EB7"/>
    <w:rsid w:val="56492F11"/>
    <w:rsid w:val="56DB58B3"/>
    <w:rsid w:val="56EF3356"/>
    <w:rsid w:val="586139EE"/>
    <w:rsid w:val="591E4553"/>
    <w:rsid w:val="5D771E3B"/>
    <w:rsid w:val="5DEB2230"/>
    <w:rsid w:val="5F32364A"/>
    <w:rsid w:val="5FA97C3D"/>
    <w:rsid w:val="602215E9"/>
    <w:rsid w:val="60743611"/>
    <w:rsid w:val="63902426"/>
    <w:rsid w:val="641A6E1E"/>
    <w:rsid w:val="680D568B"/>
    <w:rsid w:val="6B2B65EC"/>
    <w:rsid w:val="6C4A05C8"/>
    <w:rsid w:val="6E5668EB"/>
    <w:rsid w:val="6EE80238"/>
    <w:rsid w:val="6FF272A0"/>
    <w:rsid w:val="71361DCF"/>
    <w:rsid w:val="72734D90"/>
    <w:rsid w:val="7443704F"/>
    <w:rsid w:val="74FA55E9"/>
    <w:rsid w:val="76D97E17"/>
    <w:rsid w:val="78164E74"/>
    <w:rsid w:val="792A237E"/>
    <w:rsid w:val="7B642785"/>
    <w:rsid w:val="7C436606"/>
    <w:rsid w:val="7FDF1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6"/>
    <w:qFormat/>
    <w:uiPriority w:val="9"/>
    <w:pPr>
      <w:keepNext/>
      <w:keepLines/>
      <w:spacing w:before="260" w:after="260" w:line="416" w:lineRule="auto"/>
      <w:outlineLvl w:val="1"/>
    </w:pPr>
    <w:rPr>
      <w:rFonts w:ascii="Cambria" w:hAnsi="Cambria"/>
      <w:b/>
      <w:bCs/>
      <w:sz w:val="32"/>
      <w:szCs w:val="32"/>
    </w:rPr>
  </w:style>
  <w:style w:type="paragraph" w:styleId="6">
    <w:name w:val="heading 3"/>
    <w:basedOn w:val="1"/>
    <w:next w:val="1"/>
    <w:link w:val="27"/>
    <w:qFormat/>
    <w:uiPriority w:val="9"/>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style>
  <w:style w:type="paragraph" w:styleId="3">
    <w:name w:val="Body Text Indent"/>
    <w:basedOn w:val="1"/>
    <w:qFormat/>
    <w:uiPriority w:val="0"/>
    <w:pPr>
      <w:ind w:firstLine="200" w:firstLineChars="200"/>
    </w:pPr>
    <w:rPr>
      <w:rFonts w:eastAsia="黑体"/>
      <w:sz w:val="30"/>
    </w:rPr>
  </w:style>
  <w:style w:type="paragraph" w:styleId="7">
    <w:name w:val="toc 7"/>
    <w:basedOn w:val="1"/>
    <w:next w:val="1"/>
    <w:unhideWhenUsed/>
    <w:qFormat/>
    <w:uiPriority w:val="39"/>
    <w:pPr>
      <w:ind w:left="1260"/>
      <w:jc w:val="left"/>
    </w:pPr>
    <w:rPr>
      <w:rFonts w:asciiTheme="minorHAnsi" w:eastAsiaTheme="minorHAnsi"/>
      <w:sz w:val="18"/>
      <w:szCs w:val="18"/>
    </w:rPr>
  </w:style>
  <w:style w:type="paragraph" w:styleId="8">
    <w:name w:val="Body Text"/>
    <w:basedOn w:val="1"/>
    <w:link w:val="34"/>
    <w:qFormat/>
    <w:uiPriority w:val="99"/>
    <w:pPr>
      <w:spacing w:beforeLines="30"/>
    </w:pPr>
    <w:rPr>
      <w:rFonts w:ascii="仿宋_GB2312" w:eastAsia="仿宋_GB2312"/>
      <w:kern w:val="0"/>
      <w:sz w:val="24"/>
      <w:szCs w:val="20"/>
      <w:lang w:val="zh-CN" w:eastAsia="zh-CN"/>
    </w:rPr>
  </w:style>
  <w:style w:type="paragraph" w:styleId="9">
    <w:name w:val="toc 5"/>
    <w:basedOn w:val="1"/>
    <w:next w:val="1"/>
    <w:unhideWhenUsed/>
    <w:qFormat/>
    <w:uiPriority w:val="39"/>
    <w:pPr>
      <w:ind w:left="840"/>
      <w:jc w:val="left"/>
    </w:pPr>
    <w:rPr>
      <w:rFonts w:asciiTheme="minorHAnsi" w:eastAsiaTheme="minorHAnsi"/>
      <w:sz w:val="18"/>
      <w:szCs w:val="18"/>
    </w:rPr>
  </w:style>
  <w:style w:type="paragraph" w:styleId="10">
    <w:name w:val="toc 3"/>
    <w:basedOn w:val="1"/>
    <w:next w:val="1"/>
    <w:unhideWhenUsed/>
    <w:qFormat/>
    <w:uiPriority w:val="39"/>
    <w:pPr>
      <w:ind w:left="420"/>
      <w:jc w:val="left"/>
    </w:pPr>
    <w:rPr>
      <w:rFonts w:asciiTheme="minorHAnsi" w:eastAsiaTheme="minorHAnsi"/>
      <w:i/>
      <w:iCs/>
      <w:sz w:val="20"/>
      <w:szCs w:val="20"/>
    </w:rPr>
  </w:style>
  <w:style w:type="paragraph" w:styleId="11">
    <w:name w:val="toc 8"/>
    <w:basedOn w:val="1"/>
    <w:next w:val="1"/>
    <w:unhideWhenUsed/>
    <w:qFormat/>
    <w:uiPriority w:val="39"/>
    <w:pPr>
      <w:ind w:left="1470"/>
      <w:jc w:val="left"/>
    </w:pPr>
    <w:rPr>
      <w:rFonts w:asciiTheme="minorHAnsi" w:eastAsiaTheme="minorHAnsi"/>
      <w:sz w:val="18"/>
      <w:szCs w:val="18"/>
    </w:rPr>
  </w:style>
  <w:style w:type="paragraph" w:styleId="12">
    <w:name w:val="Balloon Text"/>
    <w:basedOn w:val="1"/>
    <w:link w:val="29"/>
    <w:semiHidden/>
    <w:unhideWhenUsed/>
    <w:qFormat/>
    <w:uiPriority w:val="99"/>
    <w:rPr>
      <w:sz w:val="18"/>
      <w:szCs w:val="18"/>
    </w:rPr>
  </w:style>
  <w:style w:type="paragraph" w:styleId="13">
    <w:name w:val="footer"/>
    <w:basedOn w:val="1"/>
    <w:link w:val="33"/>
    <w:qFormat/>
    <w:uiPriority w:val="99"/>
    <w:pPr>
      <w:tabs>
        <w:tab w:val="center" w:pos="4153"/>
        <w:tab w:val="right" w:pos="8306"/>
      </w:tabs>
      <w:snapToGrid w:val="0"/>
      <w:jc w:val="left"/>
    </w:pPr>
    <w:rPr>
      <w:rFonts w:ascii="Calibri" w:hAnsi="Calibri"/>
      <w:kern w:val="0"/>
      <w:sz w:val="18"/>
      <w:szCs w:val="20"/>
      <w:lang w:val="zh-CN" w:eastAsia="zh-CN"/>
    </w:rPr>
  </w:style>
  <w:style w:type="paragraph" w:styleId="14">
    <w:name w:val="header"/>
    <w:basedOn w:val="1"/>
    <w:link w:val="32"/>
    <w:semiHidden/>
    <w:qFormat/>
    <w:uiPriority w:val="99"/>
    <w:pPr>
      <w:pBdr>
        <w:bottom w:val="single" w:color="auto" w:sz="6" w:space="1"/>
      </w:pBdr>
      <w:tabs>
        <w:tab w:val="center" w:pos="4153"/>
        <w:tab w:val="right" w:pos="8306"/>
      </w:tabs>
      <w:snapToGrid w:val="0"/>
      <w:jc w:val="center"/>
    </w:pPr>
    <w:rPr>
      <w:rFonts w:ascii="Calibri" w:hAnsi="Calibri"/>
      <w:kern w:val="0"/>
      <w:sz w:val="18"/>
      <w:szCs w:val="20"/>
      <w:lang w:val="zh-CN" w:eastAsia="zh-CN"/>
    </w:rPr>
  </w:style>
  <w:style w:type="paragraph" w:styleId="15">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6">
    <w:name w:val="toc 4"/>
    <w:basedOn w:val="1"/>
    <w:next w:val="1"/>
    <w:unhideWhenUsed/>
    <w:qFormat/>
    <w:uiPriority w:val="39"/>
    <w:pPr>
      <w:ind w:left="630"/>
      <w:jc w:val="left"/>
    </w:pPr>
    <w:rPr>
      <w:rFonts w:asciiTheme="minorHAnsi" w:eastAsiaTheme="minorHAnsi"/>
      <w:sz w:val="18"/>
      <w:szCs w:val="18"/>
    </w:rPr>
  </w:style>
  <w:style w:type="paragraph" w:styleId="17">
    <w:name w:val="toc 6"/>
    <w:basedOn w:val="1"/>
    <w:next w:val="1"/>
    <w:unhideWhenUsed/>
    <w:qFormat/>
    <w:uiPriority w:val="39"/>
    <w:pPr>
      <w:ind w:left="1050"/>
      <w:jc w:val="left"/>
    </w:pPr>
    <w:rPr>
      <w:rFonts w:asciiTheme="minorHAnsi" w:eastAsiaTheme="minorHAnsi"/>
      <w:sz w:val="18"/>
      <w:szCs w:val="18"/>
    </w:rPr>
  </w:style>
  <w:style w:type="paragraph" w:styleId="18">
    <w:name w:val="toc 2"/>
    <w:basedOn w:val="1"/>
    <w:next w:val="1"/>
    <w:unhideWhenUsed/>
    <w:qFormat/>
    <w:uiPriority w:val="39"/>
    <w:pPr>
      <w:ind w:left="210"/>
      <w:jc w:val="left"/>
    </w:pPr>
    <w:rPr>
      <w:rFonts w:asciiTheme="minorHAnsi" w:eastAsiaTheme="minorHAnsi"/>
      <w:smallCaps/>
      <w:sz w:val="20"/>
      <w:szCs w:val="20"/>
    </w:rPr>
  </w:style>
  <w:style w:type="paragraph" w:styleId="19">
    <w:name w:val="toc 9"/>
    <w:basedOn w:val="1"/>
    <w:next w:val="1"/>
    <w:unhideWhenUsed/>
    <w:qFormat/>
    <w:uiPriority w:val="39"/>
    <w:pPr>
      <w:ind w:left="1680"/>
      <w:jc w:val="left"/>
    </w:pPr>
    <w:rPr>
      <w:rFonts w:asciiTheme="minorHAnsi" w:eastAsiaTheme="minorHAnsi"/>
      <w:sz w:val="18"/>
      <w:szCs w:val="18"/>
    </w:rPr>
  </w:style>
  <w:style w:type="paragraph" w:styleId="20">
    <w:name w:val="Normal (Web)"/>
    <w:basedOn w:val="1"/>
    <w:qFormat/>
    <w:uiPriority w:val="0"/>
    <w:pPr>
      <w:spacing w:before="0" w:beforeAutospacing="1" w:after="0" w:afterAutospacing="1"/>
      <w:ind w:left="0" w:right="0"/>
      <w:jc w:val="left"/>
    </w:pPr>
    <w:rPr>
      <w:kern w:val="0"/>
      <w:sz w:val="24"/>
      <w:lang w:val="en-US" w:eastAsia="zh-CN"/>
    </w:rPr>
  </w:style>
  <w:style w:type="character" w:styleId="23">
    <w:name w:val="Strong"/>
    <w:basedOn w:val="22"/>
    <w:qFormat/>
    <w:uiPriority w:val="99"/>
    <w:rPr>
      <w:rFonts w:cs="Times New Roman"/>
      <w:b/>
    </w:rPr>
  </w:style>
  <w:style w:type="character" w:styleId="24">
    <w:name w:val="Hyperlink"/>
    <w:basedOn w:val="22"/>
    <w:unhideWhenUsed/>
    <w:qFormat/>
    <w:uiPriority w:val="99"/>
    <w:rPr>
      <w:rFonts w:cs="Times New Roman"/>
      <w:color w:val="0000FF"/>
      <w:u w:val="single"/>
    </w:rPr>
  </w:style>
  <w:style w:type="character" w:customStyle="1" w:styleId="25">
    <w:name w:val="标题 1 字符"/>
    <w:basedOn w:val="22"/>
    <w:link w:val="4"/>
    <w:qFormat/>
    <w:locked/>
    <w:uiPriority w:val="9"/>
    <w:rPr>
      <w:rFonts w:ascii="Times New Roman" w:hAnsi="Times New Roman" w:cs="Times New Roman"/>
      <w:b/>
      <w:bCs/>
      <w:kern w:val="44"/>
      <w:sz w:val="44"/>
      <w:szCs w:val="44"/>
    </w:rPr>
  </w:style>
  <w:style w:type="character" w:customStyle="1" w:styleId="26">
    <w:name w:val="标题 2 字符"/>
    <w:basedOn w:val="22"/>
    <w:link w:val="5"/>
    <w:qFormat/>
    <w:locked/>
    <w:uiPriority w:val="9"/>
    <w:rPr>
      <w:rFonts w:ascii="Cambria" w:hAnsi="Cambria" w:eastAsia="宋体" w:cs="Times New Roman"/>
      <w:b/>
      <w:bCs/>
      <w:kern w:val="2"/>
      <w:sz w:val="32"/>
      <w:szCs w:val="32"/>
    </w:rPr>
  </w:style>
  <w:style w:type="character" w:customStyle="1" w:styleId="27">
    <w:name w:val="标题 3 字符"/>
    <w:basedOn w:val="22"/>
    <w:link w:val="6"/>
    <w:qFormat/>
    <w:locked/>
    <w:uiPriority w:val="9"/>
    <w:rPr>
      <w:rFonts w:ascii="Times New Roman" w:hAnsi="Times New Roman" w:cs="Times New Roman"/>
      <w:b/>
      <w:bCs/>
      <w:kern w:val="2"/>
      <w:sz w:val="32"/>
      <w:szCs w:val="32"/>
    </w:rPr>
  </w:style>
  <w:style w:type="character" w:customStyle="1" w:styleId="28">
    <w:name w:val="Body Text Char"/>
    <w:basedOn w:val="22"/>
    <w:semiHidden/>
    <w:qFormat/>
    <w:uiPriority w:val="99"/>
    <w:rPr>
      <w:rFonts w:ascii="Times New Roman" w:hAnsi="Times New Roman" w:cs="Times New Roman"/>
      <w:sz w:val="24"/>
      <w:szCs w:val="24"/>
    </w:rPr>
  </w:style>
  <w:style w:type="character" w:customStyle="1" w:styleId="29">
    <w:name w:val="批注框文本 字符"/>
    <w:basedOn w:val="22"/>
    <w:link w:val="12"/>
    <w:semiHidden/>
    <w:qFormat/>
    <w:locked/>
    <w:uiPriority w:val="99"/>
    <w:rPr>
      <w:rFonts w:ascii="Times New Roman" w:hAnsi="Times New Roman" w:cs="Times New Roman"/>
      <w:kern w:val="2"/>
      <w:sz w:val="18"/>
      <w:szCs w:val="18"/>
    </w:rPr>
  </w:style>
  <w:style w:type="character" w:customStyle="1" w:styleId="30">
    <w:name w:val="Footer Char"/>
    <w:basedOn w:val="22"/>
    <w:semiHidden/>
    <w:qFormat/>
    <w:uiPriority w:val="99"/>
    <w:rPr>
      <w:rFonts w:ascii="Times New Roman" w:hAnsi="Times New Roman" w:cs="Times New Roman"/>
      <w:sz w:val="18"/>
      <w:szCs w:val="18"/>
    </w:rPr>
  </w:style>
  <w:style w:type="character" w:customStyle="1" w:styleId="31">
    <w:name w:val="Header Char"/>
    <w:basedOn w:val="22"/>
    <w:semiHidden/>
    <w:qFormat/>
    <w:uiPriority w:val="99"/>
    <w:rPr>
      <w:rFonts w:ascii="Times New Roman" w:hAnsi="Times New Roman" w:cs="Times New Roman"/>
      <w:sz w:val="18"/>
      <w:szCs w:val="18"/>
    </w:rPr>
  </w:style>
  <w:style w:type="character" w:customStyle="1" w:styleId="32">
    <w:name w:val="页眉 字符"/>
    <w:link w:val="14"/>
    <w:semiHidden/>
    <w:qFormat/>
    <w:locked/>
    <w:uiPriority w:val="99"/>
    <w:rPr>
      <w:sz w:val="18"/>
    </w:rPr>
  </w:style>
  <w:style w:type="character" w:customStyle="1" w:styleId="33">
    <w:name w:val="页脚 字符"/>
    <w:link w:val="13"/>
    <w:qFormat/>
    <w:locked/>
    <w:uiPriority w:val="99"/>
    <w:rPr>
      <w:sz w:val="18"/>
    </w:rPr>
  </w:style>
  <w:style w:type="character" w:customStyle="1" w:styleId="34">
    <w:name w:val="正文文本 字符"/>
    <w:link w:val="8"/>
    <w:qFormat/>
    <w:locked/>
    <w:uiPriority w:val="99"/>
    <w:rPr>
      <w:rFonts w:ascii="仿宋_GB2312" w:hAnsi="Times New Roman" w:eastAsia="仿宋_GB2312"/>
      <w:sz w:val="24"/>
    </w:rPr>
  </w:style>
  <w:style w:type="paragraph" w:customStyle="1" w:styleId="3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6">
    <w:name w:val="列表段落1"/>
    <w:basedOn w:val="1"/>
    <w:qFormat/>
    <w:uiPriority w:val="34"/>
    <w:pPr>
      <w:ind w:firstLine="420" w:firstLineChars="200"/>
    </w:pPr>
  </w:style>
  <w:style w:type="paragraph" w:customStyle="1" w:styleId="37">
    <w:name w:val="TOC 标题1"/>
    <w:basedOn w:val="4"/>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8">
    <w:name w:val="TOC Heading1"/>
    <w:basedOn w:val="4"/>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9">
    <w:name w:val="TOC Heading"/>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7.e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6.emf"/><Relationship Id="rId17" Type="http://schemas.openxmlformats.org/officeDocument/2006/relationships/oleObject" Target="embeddings/oleObject6.bin"/><Relationship Id="rId16" Type="http://schemas.openxmlformats.org/officeDocument/2006/relationships/image" Target="media/image5.emf"/><Relationship Id="rId15" Type="http://schemas.openxmlformats.org/officeDocument/2006/relationships/oleObject" Target="embeddings/oleObject5.bin"/><Relationship Id="rId14" Type="http://schemas.openxmlformats.org/officeDocument/2006/relationships/image" Target="media/image4.emf"/><Relationship Id="rId13" Type="http://schemas.openxmlformats.org/officeDocument/2006/relationships/oleObject" Target="embeddings/oleObject4.bin"/><Relationship Id="rId12" Type="http://schemas.openxmlformats.org/officeDocument/2006/relationships/image" Target="media/image3.emf"/><Relationship Id="rId11" Type="http://schemas.openxmlformats.org/officeDocument/2006/relationships/oleObject" Target="embeddings/oleObject3.bin"/><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22270;&#34920;%20&#22312;%20&#26816;&#23519;&#38498;2022&#24180;&#37096;&#38376;&#20915;&#31639;&#20844;&#24320;.doc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图3：支出决算结构图</a:t>
            </a:r>
            <a:endParaRPr sz="12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overlay val="0"/>
      <c:spPr>
        <a:noFill/>
        <a:ln w="3175">
          <a:noFill/>
        </a:ln>
      </c:spPr>
    </c:title>
    <c:autoTitleDeleted val="0"/>
    <c:plotArea>
      <c:layout/>
      <c:pieChart>
        <c:varyColors val="1"/>
        <c:ser>
          <c:idx val="0"/>
          <c:order val="0"/>
          <c:tx>
            <c:strRef>
              <c:f>'[图表 在 检察院2022年部门决算公开.docx]Sheet1'!$A$2</c:f>
              <c:strCache>
                <c:ptCount val="1"/>
                <c:pt idx="0">
                  <c:v>金额（万元）</c:v>
                </c:pt>
              </c:strCache>
            </c:strRef>
          </c:tx>
          <c:spPr>
            <a:solidFill>
              <a:srgbClr val="9999FF">
                <a:alpha val="100000"/>
              </a:srgbClr>
            </a:solidFill>
            <a:ln w="12700">
              <a:solidFill>
                <a:srgbClr val="000000">
                  <a:alpha val="100000"/>
                </a:srgbClr>
              </a:solidFill>
              <a:prstDash val="solid"/>
            </a:ln>
          </c:spPr>
          <c:explosion val="25"/>
          <c:dPt>
            <c:idx val="0"/>
            <c:bubble3D val="0"/>
            <c:explosion val="25"/>
            <c:spPr>
              <a:solidFill>
                <a:srgbClr val="9999FF">
                  <a:alpha val="100000"/>
                </a:srgbClr>
              </a:solidFill>
              <a:ln w="12700">
                <a:solidFill>
                  <a:srgbClr val="000000">
                    <a:alpha val="100000"/>
                  </a:srgbClr>
                </a:solidFill>
                <a:prstDash val="solid"/>
              </a:ln>
            </c:spPr>
          </c:dPt>
          <c:dPt>
            <c:idx val="1"/>
            <c:bubble3D val="0"/>
            <c:explosion val="25"/>
            <c:spPr>
              <a:solidFill>
                <a:srgbClr val="993366">
                  <a:alpha val="100000"/>
                </a:srgbClr>
              </a:solidFill>
              <a:ln w="12700">
                <a:solidFill>
                  <a:srgbClr val="000000">
                    <a:alpha val="100000"/>
                  </a:srgbClr>
                </a:solidFill>
                <a:prstDash val="solid"/>
              </a:ln>
            </c:spPr>
          </c:dPt>
          <c:dPt>
            <c:idx val="2"/>
            <c:bubble3D val="0"/>
            <c:explosion val="25"/>
            <c:spPr>
              <a:solidFill>
                <a:srgbClr val="FFFFCC">
                  <a:alpha val="100000"/>
                </a:srgbClr>
              </a:solidFill>
              <a:ln w="12700">
                <a:solidFill>
                  <a:srgbClr val="000000">
                    <a:alpha val="100000"/>
                  </a:srgbClr>
                </a:solidFill>
                <a:prstDash val="solid"/>
              </a:ln>
            </c:spPr>
          </c:dPt>
          <c:dLbls>
            <c:numFmt formatCode="0.0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[00407ebe1]Sheet1!$B$1:$D$1</c:f>
              <c:strCache>
                <c:ptCount val="3"/>
                <c:pt idx="0">
                  <c:v>基本支出</c:v>
                </c:pt>
                <c:pt idx="1">
                  <c:v>项目支出</c:v>
                </c:pt>
              </c:strCache>
            </c:strRef>
          </c:cat>
          <c:val>
            <c:numRef>
              <c:f>[00407ebe1]Sheet1!$B$2:$D$2</c:f>
              <c:numCache>
                <c:formatCode>General</c:formatCode>
                <c:ptCount val="3"/>
                <c:pt idx="0">
                  <c:v>734.64</c:v>
                </c:pt>
                <c:pt idx="1">
                  <c:v>281.68</c:v>
                </c:pt>
              </c:numCache>
            </c:numRef>
          </c:val>
        </c:ser>
        <c:ser>
          <c:idx val="1"/>
          <c:order val="1"/>
          <c:tx>
            <c:strRef>
              <c:f>'[图表 在 检察院2022年部门决算公开.docx]Sheet1'!$A$3</c:f>
              <c:strCache>
                <c:ptCount val="1"/>
                <c:pt idx="0">
                  <c:v>百分比</c:v>
                </c:pt>
              </c:strCache>
            </c:strRef>
          </c:tx>
          <c:spPr>
            <a:solidFill>
              <a:srgbClr val="993366">
                <a:alpha val="100000"/>
              </a:srgbClr>
            </a:solidFill>
            <a:ln w="12700">
              <a:solidFill>
                <a:srgbClr val="000000">
                  <a:alpha val="100000"/>
                </a:srgbClr>
              </a:solidFill>
              <a:prstDash val="solid"/>
            </a:ln>
          </c:spPr>
          <c:explosion val="25"/>
          <c:dPt>
            <c:idx val="0"/>
            <c:bubble3D val="0"/>
            <c:explosion val="25"/>
            <c:spPr>
              <a:solidFill>
                <a:srgbClr val="9999FF">
                  <a:alpha val="100000"/>
                </a:srgbClr>
              </a:solidFill>
              <a:ln w="12700">
                <a:solidFill>
                  <a:srgbClr val="000000">
                    <a:alpha val="100000"/>
                  </a:srgbClr>
                </a:solidFill>
                <a:prstDash val="solid"/>
              </a:ln>
            </c:spPr>
          </c:dPt>
          <c:dPt>
            <c:idx val="1"/>
            <c:bubble3D val="0"/>
            <c:explosion val="25"/>
            <c:spPr>
              <a:solidFill>
                <a:srgbClr val="993366">
                  <a:alpha val="100000"/>
                </a:srgbClr>
              </a:solidFill>
              <a:ln w="12700">
                <a:solidFill>
                  <a:srgbClr val="000000">
                    <a:alpha val="100000"/>
                  </a:srgbClr>
                </a:solidFill>
                <a:prstDash val="solid"/>
              </a:ln>
            </c:spPr>
          </c:dPt>
          <c:dPt>
            <c:idx val="2"/>
            <c:bubble3D val="0"/>
            <c:explosion val="25"/>
            <c:spPr>
              <a:solidFill>
                <a:srgbClr val="FFFFCC">
                  <a:alpha val="100000"/>
                </a:srgbClr>
              </a:solidFill>
              <a:ln w="12700">
                <a:solidFill>
                  <a:srgbClr val="000000">
                    <a:alpha val="100000"/>
                  </a:srgbClr>
                </a:solidFill>
                <a:prstDash val="solid"/>
              </a:ln>
            </c:spPr>
          </c:dPt>
          <c:dLbls>
            <c:numFmt formatCode="General" sourceLinked="1"/>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[00407ebe1]Sheet1!$B$1:$D$1</c:f>
              <c:strCache>
                <c:ptCount val="3"/>
                <c:pt idx="0">
                  <c:v>基本支出</c:v>
                </c:pt>
                <c:pt idx="1">
                  <c:v>项目支出</c:v>
                </c:pt>
              </c:strCache>
            </c:strRef>
          </c:cat>
          <c:val>
            <c:numRef>
              <c:f>[00407ebe1]Sheet1!$B$3:$D$3</c:f>
              <c:numCache>
                <c:formatCode>0.00%</c:formatCode>
                <c:ptCount val="3"/>
                <c:pt idx="0">
                  <c:v>0.722843198992443</c:v>
                </c:pt>
                <c:pt idx="1">
                  <c:v>0.277156801007557</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manualLayout>
          <c:xMode val="edge"/>
          <c:yMode val="edge"/>
          <c:x val="0.7675"/>
          <c:y val="0.454"/>
          <c:w val="0.225"/>
          <c:h val="0.20225"/>
        </c:manualLayout>
      </c:layout>
      <c:overlay val="0"/>
      <c:spPr>
        <a:solidFill>
          <a:srgbClr val="FFFFFF">
            <a:alpha val="100000"/>
          </a:srgbClr>
        </a:solidFill>
        <a:ln w="3175">
          <a:solidFill>
            <a:srgbClr val="000000">
              <a:alpha val="100000"/>
            </a:srgbClr>
          </a:solidFill>
          <a:prstDash val="solid"/>
        </a:ln>
      </c:spPr>
      <c:txPr>
        <a:bodyPr rot="0" spcFirstLastPara="0" vertOverflow="ellipsis" vert="horz" wrap="square" anchor="ctr" anchorCtr="1"/>
        <a:lstStyle/>
        <a:p>
          <a:pPr>
            <a:defRPr lang="zh-CN" sz="12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spPr>
    <a:noFill/>
    <a:ln w="6350" cap="flat" cmpd="sng" algn="ctr">
      <a:noFill/>
      <a:prstDash val="solid"/>
      <a:round/>
    </a:ln>
  </c:spPr>
  <c:txPr>
    <a:bodyPr rot="0" wrap="square" anchor="ctr" anchorCtr="1"/>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3"/>
    <customShpInfo spid="_x0000_s1028"/>
    <customShpInfo spid="_x0000_s1029"/>
    <customShpInfo spid="_x0000_s1030"/>
    <customShpInfo spid="_x0000_s1031"/>
    <customShpInfo spid="_x0000_s103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9CAE55-CD1B-4B4A-B759-66D9AAD6058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24</Pages>
  <Words>1575</Words>
  <Characters>8982</Characters>
  <Lines>74</Lines>
  <Paragraphs>21</Paragraphs>
  <TotalTime>9</TotalTime>
  <ScaleCrop>false</ScaleCrop>
  <LinksUpToDate>false</LinksUpToDate>
  <CharactersWithSpaces>10536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Administrator</cp:lastModifiedBy>
  <cp:lastPrinted>2023-12-04T09:17:00Z</cp:lastPrinted>
  <dcterms:modified xsi:type="dcterms:W3CDTF">2023-12-05T03:53:12Z</dcterms:modified>
  <dc:title>阿坝州部门决算说明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334962AFB529477595715F69C366FEDA</vt:lpwstr>
  </property>
</Properties>
</file>