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Times New Roman" w:eastAsia="方正小标宋简体" w:cs="Times New Roman"/>
          <w:sz w:val="72"/>
          <w:szCs w:val="72"/>
          <w:lang w:val="en-US" w:eastAsia="zh-CN"/>
        </w:rPr>
      </w:pPr>
      <w:r>
        <w:rPr>
          <w:rFonts w:hint="eastAsia" w:ascii="方正小标宋简体" w:hAnsi="Times New Roman" w:eastAsia="方正小标宋简体" w:cs="Times New Roman"/>
          <w:sz w:val="72"/>
          <w:szCs w:val="72"/>
          <w:lang w:val="en-US" w:eastAsia="zh-CN"/>
        </w:rPr>
        <w:t xml:space="preserve"> </w:t>
      </w:r>
    </w:p>
    <w:p>
      <w:pPr>
        <w:jc w:val="center"/>
        <w:rPr>
          <w:rFonts w:hint="eastAsia" w:ascii="方正小标宋简体" w:hAnsi="Times New Roman" w:eastAsia="方正小标宋简体" w:cs="Times New Roman"/>
          <w:sz w:val="72"/>
          <w:szCs w:val="72"/>
        </w:rPr>
      </w:pPr>
      <w:r>
        <w:rPr>
          <w:rFonts w:hint="eastAsia" w:ascii="方正小标宋简体" w:hAnsi="Times New Roman" w:eastAsia="方正小标宋简体" w:cs="Times New Roman"/>
          <w:sz w:val="72"/>
          <w:szCs w:val="72"/>
        </w:rPr>
        <w:t>2022年度</w:t>
      </w:r>
    </w:p>
    <w:p>
      <w:pPr>
        <w:jc w:val="center"/>
        <w:rPr>
          <w:rFonts w:hint="eastAsia" w:ascii="方正小标宋简体" w:hAnsi="Times New Roman" w:eastAsia="方正小标宋简体" w:cs="Times New Roman"/>
          <w:sz w:val="72"/>
          <w:szCs w:val="72"/>
        </w:rPr>
      </w:pPr>
      <w:r>
        <w:rPr>
          <w:rFonts w:hint="eastAsia" w:ascii="方正小标宋简体" w:hAnsi="Times New Roman" w:eastAsia="方正小标宋简体" w:cs="Times New Roman"/>
          <w:sz w:val="72"/>
          <w:szCs w:val="72"/>
        </w:rPr>
        <w:t>阿坝州松潘县人民法院</w:t>
      </w:r>
    </w:p>
    <w:p>
      <w:pPr>
        <w:jc w:val="center"/>
        <w:rPr>
          <w:rFonts w:hint="eastAsia" w:ascii="方正小标宋简体" w:hAnsi="Times New Roman" w:eastAsia="方正小标宋简体" w:cs="Times New Roman"/>
          <w:sz w:val="72"/>
          <w:szCs w:val="72"/>
        </w:rPr>
      </w:pPr>
      <w:r>
        <w:rPr>
          <w:rFonts w:hint="eastAsia" w:ascii="方正小标宋简体" w:hAnsi="Times New Roman" w:eastAsia="方正小标宋简体" w:cs="Times New Roman"/>
          <w:sz w:val="72"/>
          <w:szCs w:val="72"/>
        </w:rPr>
        <w:t>部门决算公开</w:t>
      </w:r>
    </w:p>
    <w:p>
      <w:pPr>
        <w:jc w:val="center"/>
        <w:rPr>
          <w:rFonts w:hint="eastAsia" w:ascii="方正小标宋简体" w:hAnsi="Times New Roman" w:eastAsia="方正小标宋简体" w:cs="Times New Roman"/>
          <w:sz w:val="72"/>
          <w:szCs w:val="72"/>
        </w:rPr>
      </w:pPr>
      <w:r>
        <w:rPr>
          <w:rFonts w:hint="eastAsia" w:ascii="方正小标宋简体" w:hAnsi="Times New Roman" w:eastAsia="方正小标宋简体" w:cs="Times New Roman"/>
          <w:sz w:val="72"/>
          <w:szCs w:val="72"/>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32"/>
          <w:szCs w:val="32"/>
        </w:rPr>
      </w:pPr>
      <w:r>
        <w:rPr>
          <w:rFonts w:ascii="Arial" w:hAnsi="Arial" w:eastAsia="宋体" w:cs="Arial"/>
          <w:color w:val="000000"/>
          <w:kern w:val="0"/>
          <w:sz w:val="32"/>
          <w:szCs w:val="32"/>
        </w:rPr>
        <w:t>已经保密审查、内容审定，同意对外公开</w:t>
      </w:r>
    </w:p>
    <w:p>
      <w:pPr>
        <w:widowControl/>
        <w:shd w:val="clear" w:color="auto" w:fill="FFFFFF"/>
        <w:jc w:val="left"/>
        <w:rPr>
          <w:rFonts w:ascii="Arial" w:hAnsi="Arial" w:eastAsia="宋体" w:cs="Arial"/>
          <w:color w:val="000000"/>
          <w:kern w:val="0"/>
          <w:sz w:val="32"/>
          <w:szCs w:val="32"/>
        </w:rPr>
      </w:pPr>
      <w:r>
        <w:rPr>
          <w:rFonts w:ascii="Arial" w:hAnsi="Arial" w:eastAsia="宋体" w:cs="Arial"/>
          <w:color w:val="000000"/>
          <w:kern w:val="0"/>
          <w:sz w:val="32"/>
          <w:szCs w:val="32"/>
        </w:rPr>
        <w:t> </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ascii="Arial" w:hAnsi="Arial" w:eastAsia="宋体" w:cs="Arial"/>
          <w:color w:val="000000"/>
          <w:kern w:val="0"/>
          <w:sz w:val="18"/>
          <w:szCs w:val="18"/>
        </w:rPr>
      </w:pPr>
    </w:p>
    <w:p>
      <w:pPr>
        <w:widowControl/>
        <w:shd w:val="clear" w:color="auto" w:fill="FFFFFF"/>
        <w:jc w:val="center"/>
        <w:rPr>
          <w:rFonts w:hint="eastAsia" w:ascii="黑体" w:hAnsi="黑体" w:eastAsia="黑体" w:cs="黑体"/>
          <w:color w:val="000000"/>
          <w:kern w:val="0"/>
          <w:sz w:val="48"/>
          <w:szCs w:val="48"/>
        </w:rPr>
      </w:pPr>
      <w:r>
        <w:rPr>
          <w:rFonts w:hint="eastAsia" w:ascii="黑体" w:hAnsi="黑体" w:eastAsia="黑体" w:cs="黑体"/>
          <w:color w:val="000000"/>
          <w:kern w:val="0"/>
          <w:sz w:val="48"/>
          <w:szCs w:val="48"/>
        </w:rPr>
        <w:t>目录</w:t>
      </w:r>
    </w:p>
    <w:p>
      <w:pPr>
        <w:widowControl/>
        <w:shd w:val="clear" w:color="auto" w:fill="FFFFFF"/>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color w:val="000000"/>
          <w:kern w:val="0"/>
          <w:sz w:val="18"/>
          <w:szCs w:val="18"/>
        </w:rPr>
      </w:pPr>
      <w:r>
        <w:rPr>
          <w:rFonts w:hint="eastAsia" w:ascii="宋体" w:hAnsi="宋体" w:eastAsia="宋体" w:cs="宋体"/>
          <w:color w:val="000000"/>
          <w:kern w:val="0"/>
          <w:sz w:val="32"/>
          <w:szCs w:val="32"/>
        </w:rPr>
        <w:t>公开时间：2023年</w:t>
      </w:r>
      <w:r>
        <w:rPr>
          <w:rFonts w:hint="eastAsia" w:ascii="宋体" w:hAnsi="宋体" w:eastAsia="宋体" w:cs="宋体"/>
          <w:color w:val="000000"/>
          <w:kern w:val="0"/>
          <w:sz w:val="32"/>
          <w:szCs w:val="32"/>
          <w:lang w:val="en-US" w:eastAsia="zh-CN"/>
        </w:rPr>
        <w:t>9</w:t>
      </w:r>
      <w:r>
        <w:rPr>
          <w:rFonts w:hint="eastAsia" w:ascii="宋体" w:hAnsi="宋体" w:eastAsia="宋体" w:cs="宋体"/>
          <w:color w:val="000000"/>
          <w:kern w:val="0"/>
          <w:sz w:val="32"/>
          <w:szCs w:val="32"/>
        </w:rPr>
        <w:t>月</w:t>
      </w:r>
      <w:r>
        <w:rPr>
          <w:rFonts w:hint="eastAsia" w:ascii="宋体" w:hAnsi="宋体" w:eastAsia="宋体" w:cs="宋体"/>
          <w:color w:val="000000"/>
          <w:kern w:val="0"/>
          <w:sz w:val="32"/>
          <w:szCs w:val="32"/>
          <w:lang w:val="en-US" w:eastAsia="zh-CN"/>
        </w:rPr>
        <w:t>10</w:t>
      </w:r>
      <w:r>
        <w:rPr>
          <w:rFonts w:hint="eastAsia" w:ascii="宋体" w:hAnsi="宋体" w:eastAsia="宋体" w:cs="宋体"/>
          <w:color w:val="000000"/>
          <w:kern w:val="0"/>
          <w:sz w:val="32"/>
          <w:szCs w:val="32"/>
        </w:rPr>
        <w:t>日</w:t>
      </w:r>
    </w:p>
    <w:p>
      <w:pPr>
        <w:keepNext w:val="0"/>
        <w:keepLines w:val="0"/>
        <w:pageBreakBefore w:val="0"/>
        <w:widowControl/>
        <w:shd w:val="clear" w:color="auto" w:fill="FFFFFF"/>
        <w:kinsoku/>
        <w:wordWrap/>
        <w:overflowPunct/>
        <w:topLinePunct w:val="0"/>
        <w:autoSpaceDE/>
        <w:autoSpaceDN/>
        <w:bidi w:val="0"/>
        <w:adjustRightInd/>
        <w:snapToGrid/>
        <w:spacing w:line="340" w:lineRule="exact"/>
        <w:jc w:val="left"/>
        <w:textAlignment w:val="auto"/>
        <w:rPr>
          <w:rFonts w:hint="default"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rPr>
        <w:t>第一部分 部门概况</w:t>
      </w:r>
      <w:r>
        <w:rPr>
          <w:rFonts w:hint="eastAsia" w:ascii="黑体" w:hAnsi="黑体" w:eastAsia="黑体" w:cs="黑体"/>
          <w:color w:val="000000"/>
          <w:kern w:val="0"/>
          <w:sz w:val="24"/>
          <w:szCs w:val="24"/>
          <w:lang w:val="en-US" w:eastAsia="zh-CN"/>
        </w:rPr>
        <w:t>...................................................3</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一、基本职能及主要工作</w:t>
      </w:r>
      <w:r>
        <w:rPr>
          <w:rFonts w:hint="eastAsia" w:ascii="仿宋_GB2312" w:hAnsi="仿宋_GB2312" w:eastAsia="仿宋_GB2312" w:cs="仿宋_GB2312"/>
          <w:color w:val="000000"/>
          <w:kern w:val="0"/>
          <w:sz w:val="24"/>
          <w:szCs w:val="24"/>
          <w:lang w:val="en-US" w:eastAsia="zh-CN"/>
        </w:rPr>
        <w:t>...........................................3</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二、机构设置</w:t>
      </w:r>
      <w:r>
        <w:rPr>
          <w:rFonts w:hint="eastAsia" w:ascii="仿宋_GB2312" w:hAnsi="仿宋_GB2312" w:eastAsia="仿宋_GB2312" w:cs="仿宋_GB2312"/>
          <w:color w:val="000000"/>
          <w:kern w:val="0"/>
          <w:sz w:val="24"/>
          <w:szCs w:val="24"/>
          <w:lang w:val="en-US" w:eastAsia="zh-CN"/>
        </w:rPr>
        <w:t>.....................................................5</w:t>
      </w:r>
    </w:p>
    <w:p>
      <w:pPr>
        <w:keepNext w:val="0"/>
        <w:keepLines w:val="0"/>
        <w:pageBreakBefore w:val="0"/>
        <w:widowControl/>
        <w:shd w:val="clear" w:color="auto" w:fill="FFFFFF"/>
        <w:kinsoku/>
        <w:wordWrap/>
        <w:overflowPunct/>
        <w:topLinePunct w:val="0"/>
        <w:autoSpaceDE/>
        <w:autoSpaceDN/>
        <w:bidi w:val="0"/>
        <w:adjustRightInd/>
        <w:snapToGrid/>
        <w:spacing w:line="340" w:lineRule="exact"/>
        <w:jc w:val="left"/>
        <w:textAlignment w:val="auto"/>
        <w:rPr>
          <w:rFonts w:hint="default"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rPr>
        <w:t>第二部分 2022年度部门决算情况说明</w:t>
      </w:r>
      <w:r>
        <w:rPr>
          <w:rFonts w:hint="eastAsia" w:ascii="黑体" w:hAnsi="黑体" w:eastAsia="黑体" w:cs="黑体"/>
          <w:color w:val="000000"/>
          <w:kern w:val="0"/>
          <w:sz w:val="24"/>
          <w:szCs w:val="24"/>
          <w:lang w:val="en-US" w:eastAsia="zh-CN"/>
        </w:rPr>
        <w:t>..................................8</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一、收入支出决算总体情况说明</w:t>
      </w:r>
      <w:r>
        <w:rPr>
          <w:rFonts w:hint="eastAsia" w:ascii="仿宋_GB2312" w:hAnsi="仿宋_GB2312" w:eastAsia="仿宋_GB2312" w:cs="仿宋_GB2312"/>
          <w:color w:val="000000"/>
          <w:kern w:val="0"/>
          <w:sz w:val="24"/>
          <w:szCs w:val="24"/>
          <w:lang w:val="en-US" w:eastAsia="zh-CN"/>
        </w:rPr>
        <w:t>.....................................8</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二、收入决算情况说明</w:t>
      </w:r>
      <w:r>
        <w:rPr>
          <w:rFonts w:hint="eastAsia" w:ascii="仿宋_GB2312" w:hAnsi="仿宋_GB2312" w:eastAsia="仿宋_GB2312" w:cs="仿宋_GB2312"/>
          <w:color w:val="000000"/>
          <w:kern w:val="0"/>
          <w:sz w:val="24"/>
          <w:szCs w:val="24"/>
          <w:lang w:val="en-US" w:eastAsia="zh-CN"/>
        </w:rPr>
        <w:t>.............................................9</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三、支出决算情况说明</w:t>
      </w:r>
      <w:r>
        <w:rPr>
          <w:rFonts w:hint="eastAsia" w:ascii="仿宋_GB2312" w:hAnsi="仿宋_GB2312" w:eastAsia="仿宋_GB2312" w:cs="仿宋_GB2312"/>
          <w:color w:val="000000"/>
          <w:kern w:val="0"/>
          <w:sz w:val="24"/>
          <w:szCs w:val="24"/>
          <w:lang w:val="en-US" w:eastAsia="zh-CN"/>
        </w:rPr>
        <w:t>.............................................9</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四、财政拨款收入支出决算总体情况说明</w:t>
      </w:r>
      <w:r>
        <w:rPr>
          <w:rFonts w:hint="eastAsia" w:ascii="仿宋_GB2312" w:hAnsi="仿宋_GB2312" w:eastAsia="仿宋_GB2312" w:cs="仿宋_GB2312"/>
          <w:color w:val="000000"/>
          <w:kern w:val="0"/>
          <w:sz w:val="24"/>
          <w:szCs w:val="24"/>
          <w:lang w:val="en-US" w:eastAsia="zh-CN"/>
        </w:rPr>
        <w:t>.............................9</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五、一般公共预算财政拨款支出决算情况说明</w:t>
      </w:r>
      <w:r>
        <w:rPr>
          <w:rFonts w:hint="eastAsia" w:ascii="仿宋_GB2312" w:hAnsi="仿宋_GB2312" w:eastAsia="仿宋_GB2312" w:cs="仿宋_GB2312"/>
          <w:color w:val="000000"/>
          <w:kern w:val="0"/>
          <w:sz w:val="24"/>
          <w:szCs w:val="24"/>
          <w:lang w:val="en-US" w:eastAsia="zh-CN"/>
        </w:rPr>
        <w:t>........................10</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六、一般公共预算财政拨款基本支出决算情况说明</w:t>
      </w:r>
      <w:r>
        <w:rPr>
          <w:rFonts w:hint="eastAsia" w:ascii="仿宋_GB2312" w:hAnsi="仿宋_GB2312" w:eastAsia="仿宋_GB2312" w:cs="仿宋_GB2312"/>
          <w:color w:val="000000"/>
          <w:kern w:val="0"/>
          <w:sz w:val="24"/>
          <w:szCs w:val="24"/>
          <w:lang w:val="en-US" w:eastAsia="zh-CN"/>
        </w:rPr>
        <w:t>....................11</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七、财政拨款“三公”经费支出决算情况说明</w:t>
      </w:r>
      <w:r>
        <w:rPr>
          <w:rFonts w:hint="eastAsia" w:ascii="仿宋_GB2312" w:hAnsi="仿宋_GB2312" w:eastAsia="仿宋_GB2312" w:cs="仿宋_GB2312"/>
          <w:color w:val="000000"/>
          <w:kern w:val="0"/>
          <w:sz w:val="24"/>
          <w:szCs w:val="24"/>
          <w:lang w:val="en-US" w:eastAsia="zh-CN"/>
        </w:rPr>
        <w:t>.........................11</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八、政府性基金预算支出决算情况说明</w:t>
      </w:r>
      <w:r>
        <w:rPr>
          <w:rFonts w:hint="eastAsia" w:ascii="仿宋_GB2312" w:hAnsi="仿宋_GB2312" w:eastAsia="仿宋_GB2312" w:cs="仿宋_GB2312"/>
          <w:color w:val="000000"/>
          <w:kern w:val="0"/>
          <w:sz w:val="24"/>
          <w:szCs w:val="24"/>
          <w:lang w:val="en-US" w:eastAsia="zh-CN"/>
        </w:rPr>
        <w:t>..............................13</w:t>
      </w:r>
    </w:p>
    <w:p>
      <w:pPr>
        <w:keepNext w:val="0"/>
        <w:keepLines w:val="0"/>
        <w:pageBreakBefore w:val="0"/>
        <w:widowControl/>
        <w:shd w:val="clear" w:color="auto" w:fill="FFFFFF"/>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      九、国有资本经营预算支出决算情况说明</w:t>
      </w:r>
      <w:r>
        <w:rPr>
          <w:rFonts w:hint="eastAsia" w:ascii="仿宋_GB2312" w:hAnsi="仿宋_GB2312" w:eastAsia="仿宋_GB2312" w:cs="仿宋_GB2312"/>
          <w:color w:val="000000"/>
          <w:kern w:val="0"/>
          <w:sz w:val="24"/>
          <w:szCs w:val="24"/>
          <w:lang w:val="en-US" w:eastAsia="zh-CN"/>
        </w:rPr>
        <w:t>............................13</w:t>
      </w:r>
    </w:p>
    <w:p>
      <w:pPr>
        <w:keepNext w:val="0"/>
        <w:keepLines w:val="0"/>
        <w:pageBreakBefore w:val="0"/>
        <w:widowControl/>
        <w:shd w:val="clear" w:color="auto" w:fill="FFFFFF"/>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      十、其他重要事项的情况说明</w:t>
      </w:r>
      <w:r>
        <w:rPr>
          <w:rFonts w:hint="eastAsia" w:ascii="仿宋_GB2312" w:hAnsi="仿宋_GB2312" w:eastAsia="仿宋_GB2312" w:cs="仿宋_GB2312"/>
          <w:color w:val="000000"/>
          <w:kern w:val="0"/>
          <w:sz w:val="24"/>
          <w:szCs w:val="24"/>
          <w:lang w:val="en-US" w:eastAsia="zh-CN"/>
        </w:rPr>
        <w:t>......................................13</w:t>
      </w:r>
    </w:p>
    <w:p>
      <w:pPr>
        <w:keepNext w:val="0"/>
        <w:keepLines w:val="0"/>
        <w:pageBreakBefore w:val="0"/>
        <w:widowControl/>
        <w:shd w:val="clear" w:color="auto" w:fill="FFFFFF"/>
        <w:kinsoku/>
        <w:wordWrap/>
        <w:overflowPunct/>
        <w:topLinePunct w:val="0"/>
        <w:autoSpaceDE/>
        <w:autoSpaceDN/>
        <w:bidi w:val="0"/>
        <w:adjustRightInd/>
        <w:snapToGrid/>
        <w:spacing w:line="340" w:lineRule="exact"/>
        <w:jc w:val="left"/>
        <w:textAlignment w:val="auto"/>
        <w:rPr>
          <w:rFonts w:hint="default"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rPr>
        <w:t>第三部分 名词解释</w:t>
      </w:r>
      <w:r>
        <w:rPr>
          <w:rFonts w:hint="eastAsia" w:ascii="黑体" w:hAnsi="黑体" w:eastAsia="黑体" w:cs="黑体"/>
          <w:color w:val="000000"/>
          <w:kern w:val="0"/>
          <w:sz w:val="24"/>
          <w:szCs w:val="24"/>
          <w:lang w:val="en-US" w:eastAsia="zh-CN"/>
        </w:rPr>
        <w:t>..................................................16</w:t>
      </w:r>
    </w:p>
    <w:p>
      <w:pPr>
        <w:keepNext w:val="0"/>
        <w:keepLines w:val="0"/>
        <w:pageBreakBefore w:val="0"/>
        <w:widowControl/>
        <w:shd w:val="clear" w:color="auto" w:fill="FFFFFF"/>
        <w:kinsoku/>
        <w:wordWrap/>
        <w:overflowPunct/>
        <w:topLinePunct w:val="0"/>
        <w:autoSpaceDE/>
        <w:autoSpaceDN/>
        <w:bidi w:val="0"/>
        <w:adjustRightInd/>
        <w:snapToGrid/>
        <w:spacing w:line="340" w:lineRule="exact"/>
        <w:jc w:val="left"/>
        <w:textAlignment w:val="auto"/>
        <w:rPr>
          <w:rFonts w:hint="default"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rPr>
        <w:t>第四部分 附件</w:t>
      </w:r>
      <w:r>
        <w:rPr>
          <w:rFonts w:hint="eastAsia" w:ascii="黑体" w:hAnsi="黑体" w:eastAsia="黑体" w:cs="黑体"/>
          <w:color w:val="000000"/>
          <w:kern w:val="0"/>
          <w:sz w:val="24"/>
          <w:szCs w:val="24"/>
          <w:lang w:val="en-US" w:eastAsia="zh-CN"/>
        </w:rPr>
        <w:t>......................................................18</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719" w:leftChars="228" w:hanging="240" w:hangingChars="10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附件1</w:t>
      </w:r>
      <w:r>
        <w:rPr>
          <w:rFonts w:hint="eastAsia" w:ascii="仿宋_GB2312" w:hAnsi="仿宋_GB2312" w:eastAsia="仿宋_GB2312" w:cs="仿宋_GB2312"/>
          <w:color w:val="000000"/>
          <w:kern w:val="0"/>
          <w:sz w:val="24"/>
          <w:szCs w:val="24"/>
          <w:lang w:val="en-US" w:eastAsia="zh-CN"/>
        </w:rPr>
        <w:t xml:space="preserve">........................................................ 18 </w:t>
      </w:r>
      <w:r>
        <w:rPr>
          <w:rFonts w:hint="eastAsia" w:ascii="仿宋_GB2312" w:hAnsi="仿宋_GB2312" w:eastAsia="仿宋_GB2312" w:cs="仿宋_GB2312"/>
          <w:color w:val="000000"/>
          <w:kern w:val="0"/>
          <w:sz w:val="24"/>
          <w:szCs w:val="24"/>
          <w:lang w:eastAsia="zh-CN"/>
        </w:rPr>
        <w:t>松潘县人民法院</w:t>
      </w:r>
      <w:r>
        <w:rPr>
          <w:rFonts w:hint="eastAsia" w:ascii="仿宋_GB2312" w:hAnsi="仿宋_GB2312" w:eastAsia="仿宋_GB2312" w:cs="仿宋_GB2312"/>
          <w:color w:val="000000"/>
          <w:kern w:val="0"/>
          <w:sz w:val="24"/>
          <w:szCs w:val="24"/>
        </w:rPr>
        <w:t>202</w:t>
      </w: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年部门整体支出绩效评价报告</w:t>
      </w:r>
      <w:r>
        <w:rPr>
          <w:rFonts w:hint="eastAsia" w:ascii="仿宋_GB2312" w:hAnsi="仿宋_GB2312" w:eastAsia="仿宋_GB2312" w:cs="仿宋_GB2312"/>
          <w:color w:val="000000"/>
          <w:kern w:val="0"/>
          <w:sz w:val="24"/>
          <w:szCs w:val="24"/>
          <w:lang w:val="en-US" w:eastAsia="zh-CN"/>
        </w:rPr>
        <w:t>................18</w:t>
      </w:r>
    </w:p>
    <w:p>
      <w:pPr>
        <w:keepNext w:val="0"/>
        <w:keepLines w:val="0"/>
        <w:pageBreakBefore w:val="0"/>
        <w:widowControl/>
        <w:shd w:val="clear" w:color="auto" w:fill="FFFFFF"/>
        <w:kinsoku/>
        <w:wordWrap/>
        <w:overflowPunct/>
        <w:topLinePunct w:val="0"/>
        <w:autoSpaceDE/>
        <w:autoSpaceDN/>
        <w:bidi w:val="0"/>
        <w:adjustRightInd/>
        <w:snapToGrid/>
        <w:spacing w:line="340" w:lineRule="exact"/>
        <w:jc w:val="left"/>
        <w:textAlignment w:val="auto"/>
        <w:rPr>
          <w:rFonts w:hint="default"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rPr>
        <w:t>第五部分 附表</w:t>
      </w:r>
      <w:r>
        <w:rPr>
          <w:rFonts w:hint="eastAsia" w:ascii="黑体" w:hAnsi="黑体" w:eastAsia="黑体" w:cs="黑体"/>
          <w:color w:val="000000"/>
          <w:kern w:val="0"/>
          <w:sz w:val="24"/>
          <w:szCs w:val="24"/>
          <w:lang w:val="en-US" w:eastAsia="zh-CN"/>
        </w:rPr>
        <w:t>......................................................27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一、收入支出决算总表</w:t>
      </w:r>
      <w:r>
        <w:rPr>
          <w:rFonts w:hint="eastAsia" w:ascii="仿宋_GB2312" w:hAnsi="仿宋_GB2312" w:eastAsia="仿宋_GB2312" w:cs="仿宋_GB2312"/>
          <w:color w:val="000000"/>
          <w:kern w:val="0"/>
          <w:sz w:val="24"/>
          <w:szCs w:val="24"/>
          <w:lang w:val="en-US" w:eastAsia="zh-CN"/>
        </w:rPr>
        <w:t>............................................27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二、收入决算表</w:t>
      </w:r>
      <w:r>
        <w:rPr>
          <w:rFonts w:hint="eastAsia" w:ascii="仿宋_GB2312" w:hAnsi="仿宋_GB2312" w:eastAsia="仿宋_GB2312" w:cs="仿宋_GB2312"/>
          <w:color w:val="000000"/>
          <w:kern w:val="0"/>
          <w:sz w:val="24"/>
          <w:szCs w:val="24"/>
          <w:lang w:val="en-US" w:eastAsia="zh-CN"/>
        </w:rPr>
        <w:t>..................................................27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三、支出决算表</w:t>
      </w:r>
      <w:r>
        <w:rPr>
          <w:rFonts w:hint="eastAsia" w:ascii="仿宋_GB2312" w:hAnsi="仿宋_GB2312" w:eastAsia="仿宋_GB2312" w:cs="仿宋_GB2312"/>
          <w:color w:val="000000"/>
          <w:kern w:val="0"/>
          <w:sz w:val="24"/>
          <w:szCs w:val="24"/>
          <w:lang w:val="en-US" w:eastAsia="zh-CN"/>
        </w:rPr>
        <w:t>..................................................27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四、财政拨款收入支出决算总表</w:t>
      </w:r>
      <w:r>
        <w:rPr>
          <w:rFonts w:hint="eastAsia" w:ascii="仿宋_GB2312" w:hAnsi="仿宋_GB2312" w:eastAsia="仿宋_GB2312" w:cs="仿宋_GB2312"/>
          <w:color w:val="000000"/>
          <w:kern w:val="0"/>
          <w:sz w:val="24"/>
          <w:szCs w:val="24"/>
          <w:lang w:val="en-US" w:eastAsia="zh-CN"/>
        </w:rPr>
        <w:t>................................... 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五、财政拨款支出决算明细表</w:t>
      </w:r>
      <w:r>
        <w:rPr>
          <w:rFonts w:hint="eastAsia" w:ascii="仿宋_GB2312" w:hAnsi="仿宋_GB2312" w:eastAsia="仿宋_GB2312" w:cs="仿宋_GB2312"/>
          <w:color w:val="000000"/>
          <w:kern w:val="0"/>
          <w:sz w:val="24"/>
          <w:szCs w:val="24"/>
          <w:lang w:val="en-US" w:eastAsia="zh-CN"/>
        </w:rPr>
        <w:t>......................................27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六、一般公共预算财政拨款支出决算表</w:t>
      </w:r>
      <w:r>
        <w:rPr>
          <w:rFonts w:hint="eastAsia" w:ascii="仿宋_GB2312" w:hAnsi="仿宋_GB2312" w:eastAsia="仿宋_GB2312" w:cs="仿宋_GB2312"/>
          <w:color w:val="000000"/>
          <w:kern w:val="0"/>
          <w:sz w:val="24"/>
          <w:szCs w:val="24"/>
          <w:lang w:val="en-US" w:eastAsia="zh-CN"/>
        </w:rPr>
        <w:t>..............................27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七、一般公共预算财政拨款支出决算明细表</w:t>
      </w:r>
      <w:r>
        <w:rPr>
          <w:rFonts w:hint="eastAsia" w:ascii="仿宋_GB2312" w:hAnsi="仿宋_GB2312" w:eastAsia="仿宋_GB2312" w:cs="仿宋_GB2312"/>
          <w:color w:val="000000"/>
          <w:kern w:val="0"/>
          <w:sz w:val="24"/>
          <w:szCs w:val="24"/>
          <w:lang w:val="en-US" w:eastAsia="zh-CN"/>
        </w:rPr>
        <w:t>..........................27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八、一般公共预算财政拨款基本支出决算表</w:t>
      </w:r>
      <w:r>
        <w:rPr>
          <w:rFonts w:hint="eastAsia" w:ascii="仿宋_GB2312" w:hAnsi="仿宋_GB2312" w:eastAsia="仿宋_GB2312" w:cs="仿宋_GB2312"/>
          <w:color w:val="000000"/>
          <w:kern w:val="0"/>
          <w:sz w:val="24"/>
          <w:szCs w:val="24"/>
          <w:lang w:val="en-US" w:eastAsia="zh-CN"/>
        </w:rPr>
        <w:t>..........................27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九、一般公共预算财政拨款项目支出决算表</w:t>
      </w:r>
      <w:r>
        <w:rPr>
          <w:rFonts w:hint="eastAsia" w:ascii="仿宋_GB2312" w:hAnsi="仿宋_GB2312" w:eastAsia="仿宋_GB2312" w:cs="仿宋_GB2312"/>
          <w:color w:val="000000"/>
          <w:kern w:val="0"/>
          <w:sz w:val="24"/>
          <w:szCs w:val="24"/>
          <w:lang w:val="en-US" w:eastAsia="zh-CN"/>
        </w:rPr>
        <w:t>..........................27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十、政府性基金预算财政拨款收入支出决算表</w:t>
      </w:r>
      <w:r>
        <w:rPr>
          <w:rFonts w:hint="eastAsia" w:ascii="仿宋_GB2312" w:hAnsi="仿宋_GB2312" w:eastAsia="仿宋_GB2312" w:cs="仿宋_GB2312"/>
          <w:color w:val="000000"/>
          <w:kern w:val="0"/>
          <w:sz w:val="24"/>
          <w:szCs w:val="24"/>
          <w:lang w:val="en-US" w:eastAsia="zh-CN"/>
        </w:rPr>
        <w:t>........................27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十一、国有资本经营预算财政拨款收入支出决算表</w:t>
      </w:r>
      <w:r>
        <w:rPr>
          <w:rFonts w:hint="eastAsia" w:ascii="仿宋_GB2312" w:hAnsi="仿宋_GB2312" w:eastAsia="仿宋_GB2312" w:cs="仿宋_GB2312"/>
          <w:color w:val="000000"/>
          <w:kern w:val="0"/>
          <w:sz w:val="24"/>
          <w:szCs w:val="24"/>
          <w:lang w:val="en-US" w:eastAsia="zh-CN"/>
        </w:rPr>
        <w:t>....................27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十二、国有资本经营预算财政拨款支出决算表</w:t>
      </w:r>
      <w:r>
        <w:rPr>
          <w:rFonts w:hint="eastAsia" w:ascii="仿宋_GB2312" w:hAnsi="仿宋_GB2312" w:eastAsia="仿宋_GB2312" w:cs="仿宋_GB2312"/>
          <w:color w:val="000000"/>
          <w:kern w:val="0"/>
          <w:sz w:val="24"/>
          <w:szCs w:val="24"/>
          <w:lang w:val="en-US" w:eastAsia="zh-CN"/>
        </w:rPr>
        <w:t>........................27</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420"/>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十三、财政拨款“三公”经费支出决算表</w:t>
      </w:r>
      <w:r>
        <w:rPr>
          <w:rFonts w:hint="eastAsia" w:ascii="仿宋_GB2312" w:hAnsi="仿宋_GB2312" w:eastAsia="仿宋_GB2312" w:cs="仿宋_GB2312"/>
          <w:color w:val="000000"/>
          <w:kern w:val="0"/>
          <w:sz w:val="24"/>
          <w:szCs w:val="24"/>
          <w:lang w:val="en-US" w:eastAsia="zh-CN"/>
        </w:rPr>
        <w:t>............................27</w:t>
      </w:r>
    </w:p>
    <w:p>
      <w:pPr>
        <w:widowControl/>
        <w:shd w:val="clear" w:color="auto" w:fill="FFFFFF"/>
        <w:spacing w:before="100" w:beforeAutospacing="1" w:after="100" w:afterAutospacing="1"/>
        <w:jc w:val="center"/>
        <w:outlineLvl w:val="0"/>
        <w:rPr>
          <w:rFonts w:ascii="Arial" w:hAnsi="Arial" w:eastAsia="宋体" w:cs="Arial"/>
          <w:b/>
          <w:bCs/>
          <w:color w:val="000000"/>
          <w:kern w:val="36"/>
          <w:sz w:val="48"/>
          <w:szCs w:val="48"/>
        </w:rPr>
      </w:pPr>
      <w:bookmarkStart w:id="41" w:name="_GoBack"/>
      <w:bookmarkEnd w:id="41"/>
    </w:p>
    <w:p>
      <w:pPr>
        <w:widowControl/>
        <w:shd w:val="clear" w:color="auto" w:fill="FFFFFF"/>
        <w:spacing w:before="100" w:beforeAutospacing="1" w:after="100" w:afterAutospacing="1"/>
        <w:jc w:val="center"/>
        <w:outlineLvl w:val="0"/>
        <w:rPr>
          <w:rFonts w:ascii="Arial" w:hAnsi="Arial" w:eastAsia="宋体" w:cs="Arial"/>
          <w:b/>
          <w:bCs/>
          <w:color w:val="000000"/>
          <w:kern w:val="36"/>
          <w:sz w:val="48"/>
          <w:szCs w:val="48"/>
        </w:rPr>
      </w:pPr>
      <w:r>
        <w:rPr>
          <w:rFonts w:ascii="Arial" w:hAnsi="Arial" w:eastAsia="宋体" w:cs="Arial"/>
          <w:b/>
          <w:bCs/>
          <w:color w:val="000000"/>
          <w:kern w:val="36"/>
          <w:sz w:val="48"/>
          <w:szCs w:val="48"/>
        </w:rPr>
        <w:t>第一部分 部门概况</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spacing w:before="100" w:beforeAutospacing="1" w:after="100" w:afterAutospacing="1"/>
        <w:jc w:val="left"/>
        <w:outlineLvl w:val="1"/>
        <w:rPr>
          <w:rFonts w:ascii="Arial" w:hAnsi="Arial" w:eastAsia="宋体" w:cs="Arial"/>
          <w:b/>
          <w:bCs/>
          <w:color w:val="000000"/>
          <w:kern w:val="0"/>
          <w:sz w:val="36"/>
          <w:szCs w:val="36"/>
        </w:rPr>
      </w:pPr>
      <w:r>
        <w:rPr>
          <w:rFonts w:ascii="Arial" w:hAnsi="Arial" w:eastAsia="宋体" w:cs="Arial"/>
          <w:b/>
          <w:bCs/>
          <w:color w:val="000000"/>
          <w:kern w:val="0"/>
          <w:sz w:val="36"/>
          <w:szCs w:val="36"/>
        </w:rPr>
        <w:t>一、基本职能及主要工作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(一）主要职能。</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1、依法审理法律规定由基层人民法院管辖、中级人民法院指定管辖或者认为应当由本法院审理的刑事、民事、行政等一审案件。</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2、依法审理中级人民法院指定再审的案件和人民检察院按照审判监督程序提起的抗诉案件。受理当事人不服本院发生法律效力的判决、裁定并提起申诉的刑事、行政诉讼案件。</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3、依法行使执行权和司法决定权。</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4、对法律规定、规章等草案提出意见，对案件审理中发现的问题提出司法建议。</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5、指导基层法庭工作。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6、负责全院的思想政治、教育培训工作和干部管理工作。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7、负责全院财务、专项投资的计划管理及分配。</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8、负责全院的监察工作。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9、管理人民法院司法警察工作。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10、做好本院行政、后勤事业管理和服务工作。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11、宣传法制，教育公民忠于社会主义祖国，自觉遵守宪法、法律和社会公德。</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12、积极参与社会治安综合治理。</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13、承办其它应由基层人民法院负责的工作。</w:t>
      </w:r>
    </w:p>
    <w:p>
      <w:pPr>
        <w:keepNext w:val="0"/>
        <w:keepLines w:val="0"/>
        <w:pageBreakBefore w:val="0"/>
        <w:widowControl/>
        <w:kinsoku/>
        <w:wordWrap/>
        <w:overflowPunct/>
        <w:topLinePunct w:val="0"/>
        <w:autoSpaceDE/>
        <w:autoSpaceDN/>
        <w:bidi w:val="0"/>
        <w:adjustRightInd/>
        <w:snapToGrid w:val="0"/>
        <w:spacing w:line="540" w:lineRule="exact"/>
        <w:ind w:firstLine="640"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（二）2022年重点工作完成情况。</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我们以政治建设为统领，全面加强党的领导。</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党的领导领航指路</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理论武装育警铸魂</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聚力稳定护航盛会。</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我们以审判执行为核心，持续用力公正司法。</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平安松潘强基固本</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民商审判定分止争。</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行政审判厉行法治。</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执行工作紧抓力推。</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我们以创建活动为契机，躬身践行司法为民。</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示范创建植根为民。</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融入中心助力民生</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普法宣传长效常态。</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我们以队伍建设为抓手，坚持不懈自我革命。</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党风廉政正风肃纪。</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专项活动对标促改。</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队伍素能培优强弱。</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我们以公正高效为根本，抓实做优监督联络。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接受监督自觉主动。</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司法改革提质增效。</w:t>
      </w:r>
    </w:p>
    <w:p>
      <w:pPr>
        <w:widowControl/>
        <w:shd w:val="clear" w:color="auto" w:fill="FFFFFF"/>
        <w:ind w:firstLine="640" w:firstLineChars="200"/>
        <w:jc w:val="left"/>
        <w:rPr>
          <w:rFonts w:ascii="Arial" w:hAnsi="Arial" w:eastAsia="宋体" w:cs="Arial"/>
          <w:b/>
          <w:bCs/>
          <w:color w:val="000000"/>
          <w:kern w:val="0"/>
          <w:sz w:val="36"/>
          <w:szCs w:val="36"/>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阳光司法助推公信。</w:t>
      </w:r>
    </w:p>
    <w:p>
      <w:pPr>
        <w:widowControl/>
        <w:shd w:val="clear" w:color="auto" w:fill="FFFFFF"/>
        <w:spacing w:before="100" w:beforeAutospacing="1" w:after="100" w:afterAutospacing="1"/>
        <w:jc w:val="left"/>
        <w:outlineLvl w:val="1"/>
        <w:rPr>
          <w:rFonts w:ascii="Arial" w:hAnsi="Arial" w:eastAsia="宋体" w:cs="Arial"/>
          <w:b/>
          <w:bCs/>
          <w:color w:val="000000"/>
          <w:kern w:val="0"/>
          <w:sz w:val="36"/>
          <w:szCs w:val="36"/>
        </w:rPr>
      </w:pPr>
      <w:r>
        <w:rPr>
          <w:rFonts w:ascii="Arial" w:hAnsi="Arial" w:eastAsia="宋体" w:cs="Arial"/>
          <w:b/>
          <w:bCs/>
          <w:color w:val="000000"/>
          <w:kern w:val="0"/>
          <w:sz w:val="36"/>
          <w:szCs w:val="36"/>
        </w:rPr>
        <w:t>二、机构设置</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阿坝州松潘县人民法院机关松潘县人民法院属一级预算单位，独立编制机构数1个，独立核算机构数1个。松潘县人民法院机关行政编制55名,机关工勤人员事业编制7名。</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政治部（督察室）：负责本院干警的思想政治教育及培训、表彰、奖励和宣传工作；协助主管部门管理本院的机构编制、组织人事工作；办理《法官法》规定有关工作，承办法官考评委员会决定的有关事项；负责机关岗位目标管理；承办司法警察警衔呈报工作；负责院老干部管理服务工作及其人事管理。</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综合办公室：法院新闻宣传、舆论引导工作的组织协调工作；信息简报编辑工作；法院工作总结、工作意见、工作报告、领导讲话及工作汇报材料等综合文稿的起草工作；法院网站、微博、微信等自媒体的管理运营工作；摄影摄像及信息资料的管理工作；司法技术工作（鉴定、评估、等相关工作）；依法治县工作（含普法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审判管理办公室（研究室）：上网裁判文书的审核工作；裁判文书的集中上网工作；裁判文书上网工作的管理、指导、监督。法院调研工作的组织协调工作；调研文章、典型案列的编辑工作；执行法律政策情况调查研究及适用法律政策的请示工作；学术论文征集工作；审判委员会日常事务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刑事审判庭：审理第一审普通刑事案件和上级人民法院指定管辖的刑事案件；严格执行程序法和实体法，确保实体公正、程序公正、操作规范；推进刑事审判工作的规范化建设；做好诉讼指导工作，为当事人依法、充分、有效行使诉讼权利提供服务；加强对刑事法律、法规和司法解释的学习，坚持集体研讨案件和重大疑难案件请示汇报制度，不断提高刑事审判队伍的司法能力；加强新形势下刑事审判工作的调查研究，不断总结新经验，发现新情况，解决新问题，提出新举措，推动刑事审判工作的顺利开展；坚持以审判为中心，积极参与社会治安综合治理，扩大办案效果，力求实现办案法律效果和社会效果的有机统一；做好刑事案件统计和统计数据的报送、利用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民事审判庭：审理本院管辖的第一审民商事案件。包括婚姻、家庭、继承类纠纷，人身、财产损害赔偿纠纷，民间借贷纠纷，个人合伙纠纷，劳动、劳务争议纠纷，农村土地承包纠纷，矿产资源纠纷，不当得利、无因管理及埋藏物、遗失物、漂流物、拾得物权属纠纷，建设用地使用权、宅基使用权、地役权纠纷，相邻权纠纷，建筑物区分所有权及物业纠纷，土地、房屋买卖（转让）、租赁等房地产纠纷，建设工程合同纠纷，合同、借款、存单、证券、期货、保险、票据类纠纷，公司法以及其他企业法调整的民商事法律关系产生的纠纷及相应的侵权纠纷，企业皮产案件，知识产权案件，民商事仲裁的司法审查，涉三资企业的民商事纠纷案件、房地产及建设合同纠纷案件，其他应由民事审判庭审理的案件。</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行政审判庭：审理第一审行政案件、行政赔偿案件和上级法院指令管辖的行政案件；依法执行行政机关作出的申请人民法院强制执行的行政处罚决定、行政处理决定；对本院受理的行政案件进行审查；严格执行程序法、实体法及上级法院、本院的相关规定；加强对行政法律法规、司法解释及执行法律法规的学习，坚持集体研讨案件和重大疑难案件汇报制度，不断提高本部门民事审判队伍的司法能力；做好本庭所承办行政案件、非诉执行案件统计和统计数据的报送、利用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7、执行局：执行本院第一审发生法律效力的判决、裁定以及调解协议中有关财产的决定；执行法律规定的由本院执行的其他法律文书；办理委托移送执行和协助执行事宜。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立案庭：依法做好本院刑事、民事、行政、国家赔偿、执行和申诉、申请再审等案件的审查、立案、登记、送达、网上公告送达、排期、移送工作；接待、处理各类来信、来访，做好申诉人、上访人的思想疏导和息诉、服判工作，参与社会治安综合治理，扩大办案的社会效果；监督、指导基层法院的立案和信访工作；按规定办理诉讼费、执行费用的收、交、减、缓、免等相关手续，并进行登记报批；充分发挥立案庭的窗口示范作用。</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司法警察大队：组织落实司法警察队伍建设的规划和措施；制定所辖院司法警察管理的规章制度并组织实施；检查、监督司法警察执行法律、法规的情况；组织司法警察的教育培训；管理或协同管理警司以下司法警察的警衔；管理司法警察的警用装备；协调跨区域的重大警务活动；组织司法警察完成检察长交办的其它任务。</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10、基层人民法庭：审理管辖内的各类一审民事案件及法治宣传工作。</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left"/>
        <w:rPr>
          <w:rFonts w:ascii="Arial" w:hAnsi="Arial" w:eastAsia="宋体" w:cs="Arial"/>
          <w:b/>
          <w:bCs/>
          <w:color w:val="000000"/>
          <w:kern w:val="36"/>
          <w:sz w:val="48"/>
          <w:szCs w:val="48"/>
        </w:rPr>
      </w:pPr>
      <w:r>
        <w:rPr>
          <w:rFonts w:ascii="Arial" w:hAnsi="Arial" w:eastAsia="宋体" w:cs="Arial"/>
          <w:color w:val="000000"/>
          <w:kern w:val="0"/>
          <w:sz w:val="18"/>
          <w:szCs w:val="18"/>
        </w:rPr>
        <w:t> </w:t>
      </w:r>
      <w:r>
        <w:rPr>
          <w:rFonts w:ascii="Arial" w:hAnsi="Arial" w:eastAsia="宋体" w:cs="Arial"/>
          <w:b/>
          <w:bCs/>
          <w:color w:val="000000"/>
          <w:kern w:val="36"/>
          <w:sz w:val="48"/>
          <w:szCs w:val="48"/>
        </w:rPr>
        <w:t>第二部分 2022年度部门决算情况说明</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napToGrid w:val="0"/>
        <w:spacing w:line="540" w:lineRule="exact"/>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2022年度收、支总计2,090.66万元。与2021年相比，收、支总计各减少369.40万元，</w:t>
      </w:r>
      <w:r>
        <w:rPr>
          <w:rFonts w:hint="eastAsia" w:ascii="仿宋_GB2312" w:hAnsi="仿宋_GB2312" w:eastAsia="仿宋_GB2312" w:cs="仿宋_GB2312"/>
          <w:color w:val="000000"/>
          <w:kern w:val="0"/>
          <w:sz w:val="32"/>
          <w:szCs w:val="32"/>
          <w:lang w:val="en-US" w:eastAsia="zh-CN"/>
        </w:rPr>
        <w:t>减幅</w:t>
      </w:r>
      <w:r>
        <w:rPr>
          <w:rFonts w:hint="eastAsia" w:ascii="仿宋_GB2312" w:hAnsi="仿宋_GB2312" w:eastAsia="仿宋_GB2312" w:cs="仿宋_GB2312"/>
          <w:color w:val="000000"/>
          <w:kern w:val="0"/>
          <w:sz w:val="32"/>
          <w:szCs w:val="32"/>
        </w:rPr>
        <w:t>15.02%。主要变动原因是</w:t>
      </w:r>
      <w:r>
        <w:rPr>
          <w:rFonts w:hint="eastAsia" w:ascii="仿宋_GB2312" w:hAnsi="仿宋_GB2312" w:eastAsia="仿宋_GB2312" w:cs="仿宋_GB2312"/>
          <w:color w:val="000000"/>
          <w:kern w:val="0"/>
          <w:sz w:val="32"/>
          <w:szCs w:val="32"/>
          <w:lang w:val="en-US" w:eastAsia="zh-CN"/>
        </w:rPr>
        <w:t>人员减少，同时上年新增办公设备购置及基础设施建设，</w:t>
      </w:r>
      <w:r>
        <w:rPr>
          <w:rFonts w:hint="eastAsia" w:ascii="仿宋_GB2312" w:hAnsi="仿宋_GB2312" w:eastAsia="仿宋_GB2312" w:cs="仿宋_GB2312"/>
          <w:color w:val="000000"/>
          <w:kern w:val="0"/>
          <w:sz w:val="32"/>
          <w:szCs w:val="32"/>
        </w:rPr>
        <w:t>故本年</w:t>
      </w:r>
      <w:r>
        <w:rPr>
          <w:rFonts w:hint="eastAsia" w:ascii="仿宋_GB2312" w:hAnsi="仿宋_GB2312" w:eastAsia="仿宋_GB2312" w:cs="仿宋_GB2312"/>
          <w:color w:val="000000"/>
          <w:kern w:val="0"/>
          <w:sz w:val="32"/>
          <w:szCs w:val="32"/>
          <w:lang w:val="en-US" w:eastAsia="zh-CN"/>
        </w:rPr>
        <w:t>收</w:t>
      </w:r>
      <w:r>
        <w:rPr>
          <w:rFonts w:hint="eastAsia" w:ascii="仿宋_GB2312" w:hAnsi="仿宋_GB2312" w:eastAsia="仿宋_GB2312" w:cs="仿宋_GB2312"/>
          <w:color w:val="000000"/>
          <w:kern w:val="0"/>
          <w:sz w:val="32"/>
          <w:szCs w:val="32"/>
        </w:rPr>
        <w:t>支</w:t>
      </w:r>
      <w:r>
        <w:rPr>
          <w:rFonts w:hint="eastAsia" w:ascii="仿宋_GB2312" w:hAnsi="仿宋_GB2312" w:eastAsia="仿宋_GB2312" w:cs="仿宋_GB2312"/>
          <w:color w:val="000000"/>
          <w:kern w:val="0"/>
          <w:sz w:val="32"/>
          <w:szCs w:val="32"/>
          <w:lang w:val="en-US" w:eastAsia="zh-CN"/>
        </w:rPr>
        <w:t>较上年</w:t>
      </w:r>
      <w:r>
        <w:rPr>
          <w:rFonts w:hint="eastAsia" w:ascii="仿宋_GB2312" w:hAnsi="仿宋_GB2312" w:eastAsia="仿宋_GB2312" w:cs="仿宋_GB2312"/>
          <w:color w:val="000000"/>
          <w:kern w:val="0"/>
          <w:sz w:val="32"/>
          <w:szCs w:val="32"/>
        </w:rPr>
        <w:t>减少。</w:t>
      </w:r>
    </w:p>
    <w:p>
      <w:pPr>
        <w:widowControl/>
        <w:snapToGrid w:val="0"/>
        <w:spacing w:line="540" w:lineRule="exact"/>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本年收入合计2,090.66万元，其中：一般公共预算财政拨款收入1,189.84万元，占56.91%；政府性基金预算财政拨款收入0.00万元，占0.00%；国有资本经营预算财政拨款收入0.00万元，占0.00%；上级补助收入0.00万元，占0.00%；事业收入0.00万元，占0.00%%；经营收入0.00万元，占0.00%%；附属单位上缴收入0.00万元，占0.00%；其他收入900.81万元，占43.09%。</w:t>
      </w:r>
    </w:p>
    <w:p>
      <w:pPr>
        <w:widowControl/>
        <w:snapToGrid w:val="0"/>
        <w:spacing w:line="540" w:lineRule="exact"/>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2022年本年支出合计2,090.66万元，其中：基本支出1,792.86万元，占85.76%；项目支出297.79万元，占14.24%；上缴上级支出0.00万元，占0.00%；经营支出0.00万元，占经营支出0.00万元，占 0.00%；对附属单位补助支出0.00万元，占0.00%。</w:t>
      </w:r>
    </w:p>
    <w:p>
      <w:pPr>
        <w:widowControl/>
        <w:snapToGrid w:val="0"/>
        <w:spacing w:line="540" w:lineRule="exact"/>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2022年财政拨款收、支总计1,189.84万元。与2021年相比，财政拨款收、支总计各减少1,270.21万元，</w:t>
      </w:r>
      <w:r>
        <w:rPr>
          <w:rFonts w:hint="eastAsia" w:ascii="仿宋_GB2312" w:hAnsi="仿宋_GB2312" w:eastAsia="仿宋_GB2312" w:cs="仿宋_GB2312"/>
          <w:color w:val="000000"/>
          <w:kern w:val="0"/>
          <w:sz w:val="32"/>
          <w:szCs w:val="32"/>
          <w:lang w:val="en-US" w:eastAsia="zh-CN"/>
        </w:rPr>
        <w:t>减幅</w:t>
      </w:r>
      <w:r>
        <w:rPr>
          <w:rFonts w:hint="eastAsia" w:ascii="仿宋_GB2312" w:hAnsi="仿宋_GB2312" w:eastAsia="仿宋_GB2312" w:cs="仿宋_GB2312"/>
          <w:color w:val="000000"/>
          <w:kern w:val="0"/>
          <w:sz w:val="32"/>
          <w:szCs w:val="32"/>
        </w:rPr>
        <w:t>51.63%。主要变动原因是单位上划后，绩效工资</w:t>
      </w:r>
      <w:r>
        <w:rPr>
          <w:rFonts w:hint="eastAsia" w:ascii="仿宋_GB2312" w:hAnsi="仿宋_GB2312" w:eastAsia="仿宋_GB2312" w:cs="仿宋_GB2312"/>
          <w:color w:val="000000"/>
          <w:kern w:val="0"/>
          <w:sz w:val="32"/>
          <w:szCs w:val="32"/>
          <w:lang w:val="en-US" w:eastAsia="zh-CN"/>
        </w:rPr>
        <w:t>及退休人员相关支出</w:t>
      </w:r>
      <w:r>
        <w:rPr>
          <w:rFonts w:hint="eastAsia" w:ascii="仿宋_GB2312" w:hAnsi="仿宋_GB2312" w:eastAsia="仿宋_GB2312" w:cs="仿宋_GB2312"/>
          <w:color w:val="000000"/>
          <w:kern w:val="0"/>
          <w:sz w:val="32"/>
          <w:szCs w:val="32"/>
        </w:rPr>
        <w:t>由县级财政保障，</w:t>
      </w:r>
      <w:r>
        <w:rPr>
          <w:rFonts w:hint="eastAsia" w:ascii="仿宋_GB2312" w:hAnsi="仿宋_GB2312" w:eastAsia="仿宋_GB2312" w:cs="仿宋_GB2312"/>
          <w:color w:val="000000"/>
          <w:kern w:val="0"/>
          <w:sz w:val="32"/>
          <w:szCs w:val="32"/>
          <w:lang w:val="en-US" w:eastAsia="zh-CN"/>
        </w:rPr>
        <w:t>在决算中</w:t>
      </w:r>
      <w:r>
        <w:rPr>
          <w:rFonts w:hint="eastAsia" w:ascii="仿宋_GB2312" w:hAnsi="仿宋_GB2312" w:eastAsia="仿宋_GB2312" w:cs="仿宋_GB2312"/>
          <w:color w:val="000000"/>
          <w:kern w:val="0"/>
          <w:sz w:val="32"/>
          <w:szCs w:val="32"/>
        </w:rPr>
        <w:t>未纳入本年财政拨款收入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纳入其他收入中</w:t>
      </w:r>
      <w:r>
        <w:rPr>
          <w:rFonts w:hint="eastAsia" w:ascii="仿宋_GB2312" w:hAnsi="仿宋_GB2312" w:eastAsia="仿宋_GB2312" w:cs="仿宋_GB2312"/>
          <w:color w:val="000000"/>
          <w:kern w:val="0"/>
          <w:sz w:val="32"/>
          <w:szCs w:val="32"/>
        </w:rPr>
        <w:t>，故</w:t>
      </w:r>
      <w:r>
        <w:rPr>
          <w:rFonts w:hint="eastAsia" w:ascii="仿宋_GB2312" w:hAnsi="仿宋_GB2312" w:eastAsia="仿宋_GB2312" w:cs="仿宋_GB2312"/>
          <w:color w:val="000000"/>
          <w:kern w:val="0"/>
          <w:sz w:val="32"/>
          <w:szCs w:val="32"/>
          <w:lang w:val="en-US" w:eastAsia="zh-CN"/>
        </w:rPr>
        <w:t>财政</w:t>
      </w:r>
      <w:r>
        <w:rPr>
          <w:rFonts w:hint="eastAsia" w:ascii="仿宋_GB2312" w:hAnsi="仿宋_GB2312" w:eastAsia="仿宋_GB2312" w:cs="仿宋_GB2312"/>
          <w:color w:val="000000"/>
          <w:kern w:val="0"/>
          <w:sz w:val="32"/>
          <w:szCs w:val="32"/>
        </w:rPr>
        <w:t>拨款收、支减少。</w:t>
      </w:r>
    </w:p>
    <w:p>
      <w:pPr>
        <w:widowControl/>
        <w:snapToGrid w:val="0"/>
        <w:spacing w:line="540" w:lineRule="exact"/>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（一）一般公共预算财政拨款支出决算总体情况</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2022年一般公共预算财政拨款支出1,189.84万元，占本年支出合计的56.91%。与2021年相比，一般公共预算财政拨款支出</w:t>
      </w:r>
      <w:r>
        <w:rPr>
          <w:rFonts w:hint="eastAsia" w:ascii="仿宋_GB2312" w:hAnsi="仿宋_GB2312" w:eastAsia="仿宋_GB2312" w:cs="仿宋_GB2312"/>
          <w:color w:val="000000"/>
          <w:kern w:val="0"/>
          <w:sz w:val="32"/>
          <w:szCs w:val="32"/>
          <w:lang w:val="en-US" w:eastAsia="zh-CN"/>
        </w:rPr>
        <w:t>减少</w:t>
      </w:r>
      <w:r>
        <w:rPr>
          <w:rFonts w:hint="eastAsia" w:ascii="仿宋_GB2312" w:hAnsi="仿宋_GB2312" w:eastAsia="仿宋_GB2312" w:cs="仿宋_GB2312"/>
          <w:color w:val="000000"/>
          <w:kern w:val="0"/>
          <w:sz w:val="32"/>
          <w:szCs w:val="32"/>
        </w:rPr>
        <w:t>1,270.21万元，</w:t>
      </w:r>
      <w:r>
        <w:rPr>
          <w:rFonts w:hint="eastAsia" w:ascii="仿宋_GB2312" w:hAnsi="仿宋_GB2312" w:eastAsia="仿宋_GB2312" w:cs="仿宋_GB2312"/>
          <w:color w:val="000000"/>
          <w:kern w:val="0"/>
          <w:sz w:val="32"/>
          <w:szCs w:val="32"/>
          <w:lang w:val="en-US" w:eastAsia="zh-CN"/>
        </w:rPr>
        <w:t>减幅</w:t>
      </w:r>
      <w:r>
        <w:rPr>
          <w:rFonts w:hint="eastAsia" w:ascii="仿宋_GB2312" w:hAnsi="仿宋_GB2312" w:eastAsia="仿宋_GB2312" w:cs="仿宋_GB2312"/>
          <w:color w:val="000000"/>
          <w:kern w:val="0"/>
          <w:sz w:val="32"/>
          <w:szCs w:val="32"/>
        </w:rPr>
        <w:t>51.63%。主要变动原因是单位上划后，绩效工资</w:t>
      </w:r>
      <w:r>
        <w:rPr>
          <w:rFonts w:hint="eastAsia" w:ascii="仿宋_GB2312" w:hAnsi="仿宋_GB2312" w:eastAsia="仿宋_GB2312" w:cs="仿宋_GB2312"/>
          <w:color w:val="000000"/>
          <w:kern w:val="0"/>
          <w:sz w:val="32"/>
          <w:szCs w:val="32"/>
          <w:lang w:val="en-US" w:eastAsia="zh-CN"/>
        </w:rPr>
        <w:t>及退休人员相关支出</w:t>
      </w:r>
      <w:r>
        <w:rPr>
          <w:rFonts w:hint="eastAsia" w:ascii="仿宋_GB2312" w:hAnsi="仿宋_GB2312" w:eastAsia="仿宋_GB2312" w:cs="仿宋_GB2312"/>
          <w:color w:val="000000"/>
          <w:kern w:val="0"/>
          <w:sz w:val="32"/>
          <w:szCs w:val="32"/>
        </w:rPr>
        <w:t>由县级财政保障，</w:t>
      </w:r>
      <w:r>
        <w:rPr>
          <w:rFonts w:hint="eastAsia" w:ascii="仿宋_GB2312" w:hAnsi="仿宋_GB2312" w:eastAsia="仿宋_GB2312" w:cs="仿宋_GB2312"/>
          <w:color w:val="000000"/>
          <w:kern w:val="0"/>
          <w:sz w:val="32"/>
          <w:szCs w:val="32"/>
          <w:lang w:val="en-US" w:eastAsia="zh-CN"/>
        </w:rPr>
        <w:t>在决算中</w:t>
      </w:r>
      <w:r>
        <w:rPr>
          <w:rFonts w:hint="eastAsia" w:ascii="仿宋_GB2312" w:hAnsi="仿宋_GB2312" w:eastAsia="仿宋_GB2312" w:cs="仿宋_GB2312"/>
          <w:color w:val="000000"/>
          <w:kern w:val="0"/>
          <w:sz w:val="32"/>
          <w:szCs w:val="32"/>
        </w:rPr>
        <w:t>未纳入本年财政拨款收入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纳入其他收入中</w:t>
      </w:r>
      <w:r>
        <w:rPr>
          <w:rFonts w:hint="eastAsia" w:ascii="仿宋_GB2312" w:hAnsi="仿宋_GB2312" w:eastAsia="仿宋_GB2312" w:cs="仿宋_GB2312"/>
          <w:color w:val="000000"/>
          <w:kern w:val="0"/>
          <w:sz w:val="32"/>
          <w:szCs w:val="32"/>
        </w:rPr>
        <w:t>，故</w:t>
      </w:r>
      <w:r>
        <w:rPr>
          <w:rFonts w:hint="eastAsia" w:ascii="仿宋_GB2312" w:hAnsi="仿宋_GB2312" w:eastAsia="仿宋_GB2312" w:cs="仿宋_GB2312"/>
          <w:color w:val="000000"/>
          <w:kern w:val="0"/>
          <w:sz w:val="32"/>
          <w:szCs w:val="32"/>
          <w:lang w:val="en-US" w:eastAsia="zh-CN"/>
        </w:rPr>
        <w:t>财政</w:t>
      </w:r>
      <w:r>
        <w:rPr>
          <w:rFonts w:hint="eastAsia" w:ascii="仿宋_GB2312" w:hAnsi="仿宋_GB2312" w:eastAsia="仿宋_GB2312" w:cs="仿宋_GB2312"/>
          <w:color w:val="000000"/>
          <w:kern w:val="0"/>
          <w:sz w:val="32"/>
          <w:szCs w:val="32"/>
        </w:rPr>
        <w:t>拨款收、支减少。</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（二）一般公共预算财政拨款支出决算结构情况</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2022年一般公共预算财政拨款支出1,189.84万元，主要用于以下方面:</w:t>
      </w:r>
      <w:r>
        <w:rPr>
          <w:rFonts w:hint="eastAsia" w:ascii="仿宋_GB2312" w:hAnsi="仿宋_GB2312" w:eastAsia="仿宋_GB2312" w:cs="仿宋_GB2312"/>
          <w:b/>
          <w:bCs/>
          <w:color w:val="000000"/>
          <w:kern w:val="0"/>
          <w:sz w:val="32"/>
          <w:szCs w:val="32"/>
        </w:rPr>
        <w:t>一般公共服务（类）</w:t>
      </w:r>
      <w:r>
        <w:rPr>
          <w:rFonts w:hint="eastAsia" w:ascii="仿宋_GB2312" w:hAnsi="仿宋_GB2312" w:eastAsia="仿宋_GB2312" w:cs="仿宋_GB2312"/>
          <w:color w:val="000000"/>
          <w:kern w:val="0"/>
          <w:sz w:val="32"/>
          <w:szCs w:val="32"/>
        </w:rPr>
        <w:t>支出0.00万元，占0.00%；</w:t>
      </w:r>
      <w:r>
        <w:rPr>
          <w:rFonts w:hint="eastAsia" w:ascii="仿宋_GB2312" w:hAnsi="仿宋_GB2312" w:eastAsia="仿宋_GB2312" w:cs="仿宋_GB2312"/>
          <w:b/>
          <w:bCs/>
          <w:color w:val="000000"/>
          <w:kern w:val="0"/>
          <w:sz w:val="32"/>
          <w:szCs w:val="32"/>
        </w:rPr>
        <w:t>公共安全支出</w:t>
      </w:r>
      <w:r>
        <w:rPr>
          <w:rFonts w:hint="eastAsia" w:ascii="仿宋_GB2312" w:hAnsi="仿宋_GB2312" w:eastAsia="仿宋_GB2312" w:cs="仿宋_GB2312"/>
          <w:b w:val="0"/>
          <w:bCs w:val="0"/>
          <w:color w:val="000000"/>
          <w:kern w:val="0"/>
          <w:sz w:val="32"/>
          <w:szCs w:val="32"/>
          <w:lang w:val="en-US" w:eastAsia="zh-CN"/>
        </w:rPr>
        <w:t>874.81万元，</w:t>
      </w:r>
      <w:r>
        <w:rPr>
          <w:rFonts w:hint="eastAsia" w:ascii="仿宋_GB2312" w:hAnsi="仿宋_GB2312" w:eastAsia="仿宋_GB2312" w:cs="仿宋_GB2312"/>
          <w:color w:val="000000"/>
          <w:kern w:val="0"/>
          <w:sz w:val="32"/>
          <w:szCs w:val="32"/>
        </w:rPr>
        <w:t>占</w:t>
      </w:r>
      <w:r>
        <w:rPr>
          <w:rFonts w:hint="eastAsia" w:ascii="仿宋_GB2312" w:hAnsi="仿宋_GB2312" w:eastAsia="仿宋_GB2312" w:cs="仿宋_GB2312"/>
          <w:color w:val="000000"/>
          <w:kern w:val="0"/>
          <w:sz w:val="32"/>
          <w:szCs w:val="32"/>
          <w:lang w:val="en-US" w:eastAsia="zh-CN"/>
        </w:rPr>
        <w:t>73.53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bCs/>
          <w:color w:val="000000"/>
          <w:kern w:val="0"/>
          <w:sz w:val="32"/>
          <w:szCs w:val="32"/>
        </w:rPr>
        <w:t>教育支出（类）</w:t>
      </w:r>
      <w:r>
        <w:rPr>
          <w:rFonts w:hint="eastAsia" w:ascii="仿宋_GB2312" w:hAnsi="仿宋_GB2312" w:eastAsia="仿宋_GB2312" w:cs="仿宋_GB2312"/>
          <w:color w:val="000000"/>
          <w:kern w:val="0"/>
          <w:sz w:val="32"/>
          <w:szCs w:val="32"/>
        </w:rPr>
        <w:t>0.00万元，占0.00%；</w:t>
      </w:r>
      <w:r>
        <w:rPr>
          <w:rFonts w:hint="eastAsia" w:ascii="仿宋_GB2312" w:hAnsi="仿宋_GB2312" w:eastAsia="仿宋_GB2312" w:cs="仿宋_GB2312"/>
          <w:b/>
          <w:bCs/>
          <w:color w:val="000000"/>
          <w:kern w:val="0"/>
          <w:sz w:val="32"/>
          <w:szCs w:val="32"/>
        </w:rPr>
        <w:t>科学技术（类）</w:t>
      </w:r>
      <w:r>
        <w:rPr>
          <w:rFonts w:hint="eastAsia" w:ascii="仿宋_GB2312" w:hAnsi="仿宋_GB2312" w:eastAsia="仿宋_GB2312" w:cs="仿宋_GB2312"/>
          <w:color w:val="000000"/>
          <w:kern w:val="0"/>
          <w:sz w:val="32"/>
          <w:szCs w:val="32"/>
        </w:rPr>
        <w:t>支出0.00万元，占0.00%；</w:t>
      </w:r>
      <w:r>
        <w:rPr>
          <w:rFonts w:hint="eastAsia" w:ascii="仿宋_GB2312" w:hAnsi="仿宋_GB2312" w:eastAsia="仿宋_GB2312" w:cs="仿宋_GB2312"/>
          <w:b/>
          <w:bCs/>
          <w:color w:val="000000"/>
          <w:kern w:val="0"/>
          <w:sz w:val="32"/>
          <w:szCs w:val="32"/>
        </w:rPr>
        <w:t>文化旅游体育与传媒（类）支出0.00万元，占0.00%；社会保障和就业（类）</w:t>
      </w:r>
      <w:r>
        <w:rPr>
          <w:rFonts w:hint="eastAsia" w:ascii="仿宋_GB2312" w:hAnsi="仿宋_GB2312" w:eastAsia="仿宋_GB2312" w:cs="仿宋_GB2312"/>
          <w:color w:val="000000"/>
          <w:kern w:val="0"/>
          <w:sz w:val="32"/>
          <w:szCs w:val="32"/>
        </w:rPr>
        <w:t>支出151.75万元，占12.75%；</w:t>
      </w:r>
      <w:r>
        <w:rPr>
          <w:rFonts w:hint="eastAsia" w:ascii="仿宋_GB2312" w:hAnsi="仿宋_GB2312" w:eastAsia="仿宋_GB2312" w:cs="仿宋_GB2312"/>
          <w:b/>
          <w:bCs/>
          <w:color w:val="000000"/>
          <w:kern w:val="0"/>
          <w:sz w:val="32"/>
          <w:szCs w:val="32"/>
        </w:rPr>
        <w:t>卫生健康支出</w:t>
      </w:r>
      <w:r>
        <w:rPr>
          <w:rFonts w:hint="eastAsia" w:ascii="仿宋_GB2312" w:hAnsi="仿宋_GB2312" w:eastAsia="仿宋_GB2312" w:cs="仿宋_GB2312"/>
          <w:color w:val="000000"/>
          <w:kern w:val="0"/>
          <w:sz w:val="32"/>
          <w:szCs w:val="32"/>
        </w:rPr>
        <w:t>60.86万元，占5.11%；</w:t>
      </w:r>
      <w:r>
        <w:rPr>
          <w:rFonts w:hint="eastAsia" w:ascii="仿宋_GB2312" w:hAnsi="仿宋_GB2312" w:eastAsia="仿宋_GB2312" w:cs="仿宋_GB2312"/>
          <w:b/>
          <w:bCs/>
          <w:color w:val="000000"/>
          <w:kern w:val="0"/>
          <w:sz w:val="32"/>
          <w:szCs w:val="32"/>
        </w:rPr>
        <w:t>住房保障支出</w:t>
      </w:r>
      <w:r>
        <w:rPr>
          <w:rFonts w:hint="eastAsia" w:ascii="仿宋_GB2312" w:hAnsi="仿宋_GB2312" w:eastAsia="仿宋_GB2312" w:cs="仿宋_GB2312"/>
          <w:color w:val="000000"/>
          <w:kern w:val="0"/>
          <w:sz w:val="32"/>
          <w:szCs w:val="32"/>
        </w:rPr>
        <w:t>102.42万元，占8.61%。 </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（三）一般公共预算财政拨款支出决算具体情况</w:t>
      </w:r>
    </w:p>
    <w:p>
      <w:pPr>
        <w:widowControl/>
        <w:shd w:val="clear" w:color="auto" w:fill="FFFFFF"/>
        <w:ind w:firstLine="642" w:firstLineChars="20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2022年一般公共预算支出决算数为1,189.84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bCs/>
          <w:color w:val="000000"/>
          <w:kern w:val="0"/>
          <w:sz w:val="32"/>
          <w:szCs w:val="32"/>
        </w:rPr>
        <w:t>完成预算100.00%。其中：</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1.公共安全支出（类）</w:t>
      </w:r>
      <w:r>
        <w:rPr>
          <w:rFonts w:hint="eastAsia" w:ascii="仿宋_GB2312" w:hAnsi="仿宋_GB2312" w:eastAsia="仿宋_GB2312" w:cs="仿宋_GB2312"/>
          <w:b/>
          <w:bCs/>
          <w:color w:val="000000"/>
          <w:kern w:val="0"/>
          <w:sz w:val="32"/>
          <w:szCs w:val="32"/>
          <w:lang w:val="en-US" w:eastAsia="zh-CN"/>
        </w:rPr>
        <w:t>204</w:t>
      </w:r>
      <w:r>
        <w:rPr>
          <w:rFonts w:hint="eastAsia" w:ascii="仿宋_GB2312" w:hAnsi="仿宋_GB2312" w:eastAsia="仿宋_GB2312" w:cs="仿宋_GB2312"/>
          <w:b/>
          <w:bCs/>
          <w:color w:val="000000"/>
          <w:kern w:val="0"/>
          <w:sz w:val="32"/>
          <w:szCs w:val="32"/>
        </w:rPr>
        <w:t>（款）</w:t>
      </w:r>
      <w:r>
        <w:rPr>
          <w:rFonts w:hint="eastAsia" w:ascii="仿宋_GB2312" w:hAnsi="仿宋_GB2312" w:eastAsia="仿宋_GB2312" w:cs="仿宋_GB2312"/>
          <w:b/>
          <w:bCs/>
          <w:color w:val="000000"/>
          <w:kern w:val="0"/>
          <w:sz w:val="32"/>
          <w:szCs w:val="32"/>
          <w:lang w:val="en-US" w:eastAsia="zh-CN"/>
        </w:rPr>
        <w:t>05</w:t>
      </w:r>
      <w:r>
        <w:rPr>
          <w:rFonts w:hint="eastAsia" w:ascii="仿宋_GB2312" w:hAnsi="仿宋_GB2312" w:eastAsia="仿宋_GB2312" w:cs="仿宋_GB2312"/>
          <w:b/>
          <w:bCs/>
          <w:color w:val="000000"/>
          <w:kern w:val="0"/>
          <w:sz w:val="32"/>
          <w:szCs w:val="32"/>
        </w:rPr>
        <w:t xml:space="preserve">（项）: </w:t>
      </w:r>
      <w:r>
        <w:rPr>
          <w:rFonts w:hint="eastAsia" w:ascii="仿宋_GB2312" w:hAnsi="仿宋_GB2312" w:eastAsia="仿宋_GB2312" w:cs="仿宋_GB2312"/>
          <w:b w:val="0"/>
          <w:bCs w:val="0"/>
          <w:color w:val="000000"/>
          <w:kern w:val="0"/>
          <w:sz w:val="32"/>
          <w:szCs w:val="32"/>
        </w:rPr>
        <w:t>支出决算为</w:t>
      </w:r>
      <w:r>
        <w:rPr>
          <w:rFonts w:hint="eastAsia" w:ascii="仿宋_GB2312" w:hAnsi="仿宋_GB2312" w:eastAsia="仿宋_GB2312" w:cs="仿宋_GB2312"/>
          <w:b w:val="0"/>
          <w:bCs w:val="0"/>
          <w:color w:val="000000"/>
          <w:kern w:val="0"/>
          <w:sz w:val="32"/>
          <w:szCs w:val="32"/>
          <w:lang w:val="en-US" w:eastAsia="zh-CN"/>
        </w:rPr>
        <w:t>874.81</w:t>
      </w:r>
      <w:r>
        <w:rPr>
          <w:rFonts w:hint="eastAsia" w:ascii="仿宋_GB2312" w:hAnsi="仿宋_GB2312" w:eastAsia="仿宋_GB2312" w:cs="仿宋_GB2312"/>
          <w:b w:val="0"/>
          <w:bCs w:val="0"/>
          <w:color w:val="000000"/>
          <w:kern w:val="0"/>
          <w:sz w:val="32"/>
          <w:szCs w:val="32"/>
        </w:rPr>
        <w:t>万元，完成预算</w:t>
      </w:r>
      <w:r>
        <w:rPr>
          <w:rFonts w:hint="eastAsia" w:ascii="仿宋_GB2312" w:hAnsi="仿宋_GB2312" w:eastAsia="仿宋_GB2312" w:cs="仿宋_GB2312"/>
          <w:b w:val="0"/>
          <w:bCs w:val="0"/>
          <w:color w:val="000000"/>
          <w:kern w:val="0"/>
          <w:sz w:val="32"/>
          <w:szCs w:val="32"/>
          <w:lang w:val="en-US" w:eastAsia="zh-CN"/>
        </w:rPr>
        <w:t>73.53</w:t>
      </w:r>
      <w:r>
        <w:rPr>
          <w:rFonts w:hint="eastAsia" w:ascii="仿宋_GB2312" w:hAnsi="仿宋_GB2312" w:eastAsia="仿宋_GB2312" w:cs="仿宋_GB2312"/>
          <w:b w:val="0"/>
          <w:bCs w:val="0"/>
          <w:color w:val="000000"/>
          <w:kern w:val="0"/>
          <w:sz w:val="32"/>
          <w:szCs w:val="32"/>
        </w:rPr>
        <w:t>%，决算数等于预算数。</w:t>
      </w:r>
    </w:p>
    <w:p>
      <w:pPr>
        <w:widowControl/>
        <w:shd w:val="clear" w:color="auto" w:fill="FFFFFF"/>
        <w:ind w:firstLine="642" w:firstLineChars="200"/>
        <w:jc w:val="left"/>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bCs/>
          <w:color w:val="000000"/>
          <w:kern w:val="0"/>
          <w:sz w:val="32"/>
          <w:szCs w:val="32"/>
        </w:rPr>
        <w:t>2.社会保障和就业（类）</w:t>
      </w:r>
      <w:r>
        <w:rPr>
          <w:rFonts w:hint="eastAsia" w:ascii="仿宋_GB2312" w:hAnsi="仿宋_GB2312" w:eastAsia="仿宋_GB2312" w:cs="仿宋_GB2312"/>
          <w:b/>
          <w:bCs/>
          <w:color w:val="000000"/>
          <w:kern w:val="0"/>
          <w:sz w:val="32"/>
          <w:szCs w:val="32"/>
          <w:lang w:val="en-US" w:eastAsia="zh-CN"/>
        </w:rPr>
        <w:t>208</w:t>
      </w:r>
      <w:r>
        <w:rPr>
          <w:rFonts w:hint="eastAsia" w:ascii="仿宋_GB2312" w:hAnsi="仿宋_GB2312" w:eastAsia="仿宋_GB2312" w:cs="仿宋_GB2312"/>
          <w:b/>
          <w:bCs/>
          <w:color w:val="000000"/>
          <w:kern w:val="0"/>
          <w:sz w:val="32"/>
          <w:szCs w:val="32"/>
        </w:rPr>
        <w:t>（款）</w:t>
      </w:r>
      <w:r>
        <w:rPr>
          <w:rFonts w:hint="eastAsia" w:ascii="仿宋_GB2312" w:hAnsi="仿宋_GB2312" w:eastAsia="仿宋_GB2312" w:cs="仿宋_GB2312"/>
          <w:b/>
          <w:bCs/>
          <w:color w:val="000000"/>
          <w:kern w:val="0"/>
          <w:sz w:val="32"/>
          <w:szCs w:val="32"/>
          <w:lang w:val="en-US" w:eastAsia="zh-CN"/>
        </w:rPr>
        <w:t>05</w:t>
      </w:r>
      <w:r>
        <w:rPr>
          <w:rFonts w:hint="eastAsia" w:ascii="仿宋_GB2312" w:hAnsi="仿宋_GB2312" w:eastAsia="仿宋_GB2312" w:cs="仿宋_GB2312"/>
          <w:b/>
          <w:bCs/>
          <w:color w:val="000000"/>
          <w:kern w:val="0"/>
          <w:sz w:val="32"/>
          <w:szCs w:val="32"/>
        </w:rPr>
        <w:t xml:space="preserve">（项）: </w:t>
      </w:r>
      <w:r>
        <w:rPr>
          <w:rFonts w:hint="eastAsia" w:ascii="仿宋_GB2312" w:hAnsi="仿宋_GB2312" w:eastAsia="仿宋_GB2312" w:cs="仿宋_GB2312"/>
          <w:b w:val="0"/>
          <w:bCs w:val="0"/>
          <w:color w:val="000000"/>
          <w:kern w:val="0"/>
          <w:sz w:val="32"/>
          <w:szCs w:val="32"/>
        </w:rPr>
        <w:t>支出决算为</w:t>
      </w:r>
      <w:r>
        <w:rPr>
          <w:rFonts w:hint="eastAsia" w:ascii="仿宋_GB2312" w:hAnsi="仿宋_GB2312" w:eastAsia="仿宋_GB2312" w:cs="仿宋_GB2312"/>
          <w:b w:val="0"/>
          <w:bCs w:val="0"/>
          <w:color w:val="000000"/>
          <w:kern w:val="0"/>
          <w:sz w:val="32"/>
          <w:szCs w:val="32"/>
          <w:lang w:val="en-US" w:eastAsia="zh-CN"/>
        </w:rPr>
        <w:t>151.75</w:t>
      </w:r>
      <w:r>
        <w:rPr>
          <w:rFonts w:hint="eastAsia" w:ascii="仿宋_GB2312" w:hAnsi="仿宋_GB2312" w:eastAsia="仿宋_GB2312" w:cs="仿宋_GB2312"/>
          <w:b w:val="0"/>
          <w:bCs w:val="0"/>
          <w:color w:val="000000"/>
          <w:kern w:val="0"/>
          <w:sz w:val="32"/>
          <w:szCs w:val="32"/>
        </w:rPr>
        <w:t>万元，完成预算</w:t>
      </w:r>
      <w:r>
        <w:rPr>
          <w:rFonts w:hint="eastAsia" w:ascii="仿宋_GB2312" w:hAnsi="仿宋_GB2312" w:eastAsia="仿宋_GB2312" w:cs="仿宋_GB2312"/>
          <w:b w:val="0"/>
          <w:bCs w:val="0"/>
          <w:color w:val="000000"/>
          <w:kern w:val="0"/>
          <w:sz w:val="32"/>
          <w:szCs w:val="32"/>
          <w:lang w:val="en-US" w:eastAsia="zh-CN"/>
        </w:rPr>
        <w:t>12.75</w:t>
      </w:r>
      <w:r>
        <w:rPr>
          <w:rFonts w:hint="eastAsia" w:ascii="仿宋_GB2312" w:hAnsi="仿宋_GB2312" w:eastAsia="仿宋_GB2312" w:cs="仿宋_GB2312"/>
          <w:b w:val="0"/>
          <w:bCs w:val="0"/>
          <w:color w:val="000000"/>
          <w:kern w:val="0"/>
          <w:sz w:val="32"/>
          <w:szCs w:val="32"/>
        </w:rPr>
        <w:t>%，决算数等于预算数。</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US" w:eastAsia="zh-CN"/>
        </w:rPr>
        <w:t>3</w:t>
      </w:r>
      <w:r>
        <w:rPr>
          <w:rFonts w:hint="eastAsia" w:ascii="仿宋_GB2312" w:hAnsi="仿宋_GB2312" w:eastAsia="仿宋_GB2312" w:cs="仿宋_GB2312"/>
          <w:b/>
          <w:bCs/>
          <w:color w:val="000000"/>
          <w:kern w:val="0"/>
          <w:sz w:val="32"/>
          <w:szCs w:val="32"/>
        </w:rPr>
        <w:t>.卫生健康（类）</w:t>
      </w:r>
      <w:r>
        <w:rPr>
          <w:rFonts w:hint="eastAsia" w:ascii="仿宋_GB2312" w:hAnsi="仿宋_GB2312" w:eastAsia="仿宋_GB2312" w:cs="仿宋_GB2312"/>
          <w:b/>
          <w:bCs/>
          <w:color w:val="000000"/>
          <w:kern w:val="0"/>
          <w:sz w:val="32"/>
          <w:szCs w:val="32"/>
          <w:lang w:val="en-US" w:eastAsia="zh-CN"/>
        </w:rPr>
        <w:t>210</w:t>
      </w:r>
      <w:r>
        <w:rPr>
          <w:rFonts w:hint="eastAsia" w:ascii="仿宋_GB2312" w:hAnsi="仿宋_GB2312" w:eastAsia="仿宋_GB2312" w:cs="仿宋_GB2312"/>
          <w:b/>
          <w:bCs/>
          <w:color w:val="000000"/>
          <w:kern w:val="0"/>
          <w:sz w:val="32"/>
          <w:szCs w:val="32"/>
        </w:rPr>
        <w:t>（款）</w:t>
      </w:r>
      <w:r>
        <w:rPr>
          <w:rFonts w:hint="eastAsia" w:ascii="仿宋_GB2312" w:hAnsi="仿宋_GB2312" w:eastAsia="仿宋_GB2312" w:cs="仿宋_GB2312"/>
          <w:b/>
          <w:bCs/>
          <w:color w:val="000000"/>
          <w:kern w:val="0"/>
          <w:sz w:val="32"/>
          <w:szCs w:val="32"/>
          <w:lang w:val="en-US" w:eastAsia="zh-CN"/>
        </w:rPr>
        <w:t>11</w:t>
      </w:r>
      <w:r>
        <w:rPr>
          <w:rFonts w:hint="eastAsia" w:ascii="仿宋_GB2312" w:hAnsi="仿宋_GB2312" w:eastAsia="仿宋_GB2312" w:cs="仿宋_GB2312"/>
          <w:b/>
          <w:bCs/>
          <w:color w:val="000000"/>
          <w:kern w:val="0"/>
          <w:sz w:val="32"/>
          <w:szCs w:val="32"/>
        </w:rPr>
        <w:t>（项）:</w:t>
      </w:r>
      <w:r>
        <w:rPr>
          <w:rFonts w:hint="eastAsia" w:ascii="仿宋_GB2312" w:hAnsi="仿宋_GB2312" w:eastAsia="仿宋_GB2312" w:cs="仿宋_GB2312"/>
          <w:b w:val="0"/>
          <w:bCs w:val="0"/>
          <w:color w:val="000000"/>
          <w:kern w:val="0"/>
          <w:sz w:val="32"/>
          <w:szCs w:val="32"/>
        </w:rPr>
        <w:t>支出决算为</w:t>
      </w:r>
      <w:r>
        <w:rPr>
          <w:rFonts w:hint="eastAsia" w:ascii="仿宋_GB2312" w:hAnsi="仿宋_GB2312" w:eastAsia="仿宋_GB2312" w:cs="仿宋_GB2312"/>
          <w:b w:val="0"/>
          <w:bCs w:val="0"/>
          <w:color w:val="000000"/>
          <w:kern w:val="0"/>
          <w:sz w:val="32"/>
          <w:szCs w:val="32"/>
          <w:lang w:val="en-US" w:eastAsia="zh-CN"/>
        </w:rPr>
        <w:t>60.86</w:t>
      </w:r>
      <w:r>
        <w:rPr>
          <w:rFonts w:hint="eastAsia" w:ascii="仿宋_GB2312" w:hAnsi="仿宋_GB2312" w:eastAsia="仿宋_GB2312" w:cs="仿宋_GB2312"/>
          <w:b w:val="0"/>
          <w:bCs w:val="0"/>
          <w:color w:val="000000"/>
          <w:kern w:val="0"/>
          <w:sz w:val="32"/>
          <w:szCs w:val="32"/>
        </w:rPr>
        <w:t>万元，完成预算</w:t>
      </w:r>
      <w:r>
        <w:rPr>
          <w:rFonts w:hint="eastAsia" w:ascii="仿宋_GB2312" w:hAnsi="仿宋_GB2312" w:eastAsia="仿宋_GB2312" w:cs="仿宋_GB2312"/>
          <w:b w:val="0"/>
          <w:bCs w:val="0"/>
          <w:color w:val="000000"/>
          <w:kern w:val="0"/>
          <w:sz w:val="32"/>
          <w:szCs w:val="32"/>
          <w:lang w:val="en-US" w:eastAsia="zh-CN"/>
        </w:rPr>
        <w:t>5.11</w:t>
      </w:r>
      <w:r>
        <w:rPr>
          <w:rFonts w:hint="eastAsia" w:ascii="仿宋_GB2312" w:hAnsi="仿宋_GB2312" w:eastAsia="仿宋_GB2312" w:cs="仿宋_GB2312"/>
          <w:b w:val="0"/>
          <w:bCs w:val="0"/>
          <w:color w:val="000000"/>
          <w:kern w:val="0"/>
          <w:sz w:val="32"/>
          <w:szCs w:val="32"/>
        </w:rPr>
        <w:t>%，决算数等于预算数。</w:t>
      </w:r>
      <w:r>
        <w:rPr>
          <w:rFonts w:hint="eastAsia" w:ascii="仿宋_GB2312" w:hAnsi="仿宋_GB2312" w:eastAsia="仿宋_GB2312" w:cs="仿宋_GB2312"/>
          <w:color w:val="000000"/>
          <w:kern w:val="0"/>
          <w:sz w:val="32"/>
          <w:szCs w:val="32"/>
        </w:rPr>
        <w:t> </w:t>
      </w:r>
    </w:p>
    <w:p>
      <w:pPr>
        <w:widowControl/>
        <w:snapToGrid w:val="0"/>
        <w:spacing w:line="540" w:lineRule="exact"/>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   </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2022年一般公共预算财政拨款基本支出1,081.16万元，其中：</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员经费955.05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widowControl/>
        <w:shd w:val="clear" w:color="auto" w:fill="FFFFFF"/>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公用经费126.11万元，主要包括：办公费、印刷费、咨询费、手续费、水费、电费、邮电费、取暖费、差旅费、维修（护）费、租赁费、培训费、公务接待费、劳务费、委托业务费、工会经费、公务用车运行维护费、其他交通费、其他商品和服务支出、办公设备购置、专用设备购置、信息网络及软件购置更新、其他资本性支出等。 </w:t>
      </w:r>
    </w:p>
    <w:p>
      <w:pPr>
        <w:widowControl/>
        <w:snapToGrid w:val="0"/>
        <w:spacing w:line="540" w:lineRule="exact"/>
        <w:rPr>
          <w:rFonts w:hint="eastAsia" w:ascii="黑体" w:hAnsi="黑体" w:eastAsia="黑体" w:cs="黑体"/>
          <w:sz w:val="32"/>
          <w:szCs w:val="32"/>
        </w:rPr>
      </w:pPr>
      <w:r>
        <w:rPr>
          <w:rFonts w:hint="eastAsia" w:ascii="黑体" w:hAnsi="黑体" w:eastAsia="黑体" w:cs="黑体"/>
          <w:sz w:val="32"/>
          <w:szCs w:val="32"/>
        </w:rPr>
        <w:t>七、“三公”经费财政拨款支出决算情况说明</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（一）“三公”经费财政拨款支出决算总体情况说明</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2022年“三公”经费财政拨款支出决算为31.30万元，完成预算100.00%，决算数与预算数持平。</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（二）“三公”经费财政拨款支出决算具体情况说明</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2022年“三公”经费财政拨款支出决算中，因公出国（境）费支出决算0.00万元，占0.00%；公务用车购置及运行维护费支出决算29.70万元，占94.89%；公务接待费支出决算1.60万元，占5.11%。具体情况如下：</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1.因公出国（境）经费支出</w:t>
      </w:r>
      <w:r>
        <w:rPr>
          <w:rFonts w:hint="eastAsia" w:ascii="仿宋_GB2312" w:hAnsi="仿宋_GB2312" w:eastAsia="仿宋_GB2312" w:cs="仿宋_GB2312"/>
          <w:color w:val="000000"/>
          <w:kern w:val="0"/>
          <w:sz w:val="32"/>
          <w:szCs w:val="32"/>
        </w:rPr>
        <w:t>0.00万元，</w:t>
      </w:r>
      <w:r>
        <w:rPr>
          <w:rFonts w:hint="eastAsia" w:ascii="仿宋_GB2312" w:hAnsi="仿宋_GB2312" w:eastAsia="仿宋_GB2312" w:cs="仿宋_GB2312"/>
          <w:b/>
          <w:bCs/>
          <w:color w:val="000000"/>
          <w:kern w:val="0"/>
          <w:sz w:val="32"/>
          <w:szCs w:val="32"/>
        </w:rPr>
        <w:t>完成预算0.00%。</w:t>
      </w:r>
      <w:r>
        <w:rPr>
          <w:rFonts w:hint="eastAsia" w:ascii="仿宋_GB2312" w:hAnsi="仿宋_GB2312" w:eastAsia="仿宋_GB2312" w:cs="仿宋_GB2312"/>
          <w:color w:val="000000"/>
          <w:kern w:val="0"/>
          <w:sz w:val="32"/>
          <w:szCs w:val="32"/>
        </w:rPr>
        <w:t>全年安排因公出国（境）团组0次，出国（境）0人。因公出国（境）支出决算</w:t>
      </w:r>
      <w:r>
        <w:rPr>
          <w:rFonts w:hint="eastAsia" w:ascii="仿宋_GB2312" w:hAnsi="仿宋_GB2312" w:eastAsia="仿宋_GB2312" w:cs="仿宋_GB2312"/>
          <w:color w:val="000000"/>
          <w:kern w:val="0"/>
          <w:sz w:val="32"/>
          <w:szCs w:val="32"/>
          <w:lang w:val="en-US" w:eastAsia="zh-CN"/>
        </w:rPr>
        <w:t>与</w:t>
      </w:r>
      <w:r>
        <w:rPr>
          <w:rFonts w:hint="eastAsia" w:ascii="仿宋_GB2312" w:hAnsi="仿宋_GB2312" w:eastAsia="仿宋_GB2312" w:cs="仿宋_GB2312"/>
          <w:color w:val="000000"/>
          <w:kern w:val="0"/>
          <w:sz w:val="32"/>
          <w:szCs w:val="32"/>
        </w:rPr>
        <w:t>2021年</w:t>
      </w:r>
      <w:r>
        <w:rPr>
          <w:rFonts w:hint="eastAsia" w:ascii="仿宋_GB2312" w:hAnsi="仿宋_GB2312" w:eastAsia="仿宋_GB2312" w:cs="仿宋_GB2312"/>
          <w:color w:val="000000"/>
          <w:kern w:val="0"/>
          <w:sz w:val="32"/>
          <w:szCs w:val="32"/>
          <w:lang w:val="en-US" w:eastAsia="zh-CN"/>
        </w:rPr>
        <w:t>持平</w:t>
      </w:r>
      <w:r>
        <w:rPr>
          <w:rFonts w:hint="eastAsia" w:ascii="仿宋_GB2312" w:hAnsi="仿宋_GB2312" w:eastAsia="仿宋_GB2312" w:cs="仿宋_GB2312"/>
          <w:color w:val="000000"/>
          <w:kern w:val="0"/>
          <w:sz w:val="32"/>
          <w:szCs w:val="32"/>
        </w:rPr>
        <w:t>。</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2.公务用车购置及运行维护费支出</w:t>
      </w:r>
      <w:r>
        <w:rPr>
          <w:rFonts w:hint="eastAsia" w:ascii="仿宋_GB2312" w:hAnsi="仿宋_GB2312" w:eastAsia="仿宋_GB2312" w:cs="仿宋_GB2312"/>
          <w:color w:val="000000"/>
          <w:kern w:val="0"/>
          <w:sz w:val="32"/>
          <w:szCs w:val="32"/>
        </w:rPr>
        <w:t>29.70万元,</w:t>
      </w:r>
      <w:r>
        <w:rPr>
          <w:rFonts w:hint="eastAsia" w:ascii="仿宋_GB2312" w:hAnsi="仿宋_GB2312" w:eastAsia="仿宋_GB2312" w:cs="仿宋_GB2312"/>
          <w:b/>
          <w:bCs/>
          <w:color w:val="000000"/>
          <w:kern w:val="0"/>
          <w:sz w:val="32"/>
          <w:szCs w:val="32"/>
        </w:rPr>
        <w:t>完成预算100.00%。</w:t>
      </w:r>
      <w:r>
        <w:rPr>
          <w:rFonts w:hint="eastAsia" w:ascii="仿宋_GB2312" w:hAnsi="仿宋_GB2312" w:eastAsia="仿宋_GB2312" w:cs="仿宋_GB2312"/>
          <w:color w:val="000000"/>
          <w:kern w:val="0"/>
          <w:sz w:val="32"/>
          <w:szCs w:val="32"/>
        </w:rPr>
        <w:t>公务用车购置及运行维护费支出决算比2021年</w:t>
      </w:r>
      <w:r>
        <w:rPr>
          <w:rFonts w:hint="eastAsia" w:ascii="仿宋_GB2312" w:hAnsi="仿宋_GB2312" w:eastAsia="仿宋_GB2312" w:cs="仿宋_GB2312"/>
          <w:color w:val="000000"/>
          <w:kern w:val="0"/>
          <w:sz w:val="32"/>
          <w:szCs w:val="32"/>
          <w:lang w:val="en-US" w:eastAsia="zh-CN"/>
        </w:rPr>
        <w:t>减少</w:t>
      </w:r>
      <w:r>
        <w:rPr>
          <w:rFonts w:hint="eastAsia" w:ascii="仿宋_GB2312" w:hAnsi="仿宋_GB2312" w:eastAsia="仿宋_GB2312" w:cs="仿宋_GB2312"/>
          <w:color w:val="000000"/>
          <w:kern w:val="0"/>
          <w:sz w:val="32"/>
          <w:szCs w:val="32"/>
        </w:rPr>
        <w:t>127.82万元，</w:t>
      </w:r>
      <w:r>
        <w:rPr>
          <w:rFonts w:hint="eastAsia" w:ascii="仿宋_GB2312" w:hAnsi="仿宋_GB2312" w:eastAsia="仿宋_GB2312" w:cs="仿宋_GB2312"/>
          <w:color w:val="000000"/>
          <w:kern w:val="0"/>
          <w:sz w:val="32"/>
          <w:szCs w:val="32"/>
          <w:lang w:val="en-US" w:eastAsia="zh-CN"/>
        </w:rPr>
        <w:t>减幅</w:t>
      </w:r>
      <w:r>
        <w:rPr>
          <w:rFonts w:hint="eastAsia" w:ascii="仿宋_GB2312" w:hAnsi="仿宋_GB2312" w:eastAsia="仿宋_GB2312" w:cs="仿宋_GB2312"/>
          <w:color w:val="000000"/>
          <w:kern w:val="0"/>
          <w:sz w:val="32"/>
          <w:szCs w:val="32"/>
        </w:rPr>
        <w:t>81.15%。主要原因是</w:t>
      </w:r>
      <w:r>
        <w:rPr>
          <w:rFonts w:hint="eastAsia" w:ascii="仿宋_GB2312" w:hAnsi="仿宋" w:eastAsia="仿宋_GB2312"/>
          <w:sz w:val="32"/>
          <w:szCs w:val="32"/>
        </w:rPr>
        <w:t>2022年未购置新车，同时我院厉行节俭，严格遵守中央八项规定，故</w:t>
      </w:r>
      <w:r>
        <w:rPr>
          <w:rFonts w:hint="eastAsia" w:ascii="仿宋_GB2312" w:eastAsia="仿宋_GB2312"/>
          <w:sz w:val="32"/>
          <w:szCs w:val="32"/>
        </w:rPr>
        <w:t>公务用车购置及运行维护费支出</w:t>
      </w:r>
      <w:r>
        <w:rPr>
          <w:rFonts w:hint="eastAsia" w:ascii="仿宋_GB2312" w:hAnsi="仿宋" w:eastAsia="仿宋_GB2312"/>
          <w:sz w:val="32"/>
          <w:szCs w:val="32"/>
        </w:rPr>
        <w:t>较上年减少</w:t>
      </w:r>
      <w:r>
        <w:rPr>
          <w:rFonts w:hint="eastAsia" w:ascii="仿宋_GB2312" w:hAnsi="仿宋_GB2312" w:eastAsia="仿宋_GB2312" w:cs="仿宋_GB2312"/>
          <w:color w:val="000000"/>
          <w:kern w:val="0"/>
          <w:sz w:val="32"/>
          <w:szCs w:val="32"/>
        </w:rPr>
        <w:t>。</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其中：</w:t>
      </w:r>
      <w:r>
        <w:rPr>
          <w:rFonts w:hint="eastAsia" w:ascii="仿宋_GB2312" w:hAnsi="仿宋_GB2312" w:eastAsia="仿宋_GB2312" w:cs="仿宋_GB2312"/>
          <w:b/>
          <w:bCs/>
          <w:color w:val="000000"/>
          <w:kern w:val="0"/>
          <w:sz w:val="32"/>
          <w:szCs w:val="32"/>
        </w:rPr>
        <w:t>公务用车购置支出</w:t>
      </w:r>
      <w:r>
        <w:rPr>
          <w:rFonts w:hint="eastAsia" w:ascii="仿宋_GB2312" w:hAnsi="仿宋_GB2312" w:eastAsia="仿宋_GB2312" w:cs="仿宋_GB2312"/>
          <w:color w:val="000000"/>
          <w:kern w:val="0"/>
          <w:sz w:val="32"/>
          <w:szCs w:val="32"/>
        </w:rPr>
        <w:t>0.00万元。全年按规定更新购置公务用车0辆。截至2021年12月底，单位共有公务用车13辆，其中：轿车</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辆、越野车</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辆、载客汽车</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其他车型1辆</w:t>
      </w:r>
      <w:r>
        <w:rPr>
          <w:rFonts w:hint="eastAsia" w:ascii="仿宋_GB2312" w:hAnsi="仿宋_GB2312" w:eastAsia="仿宋_GB2312" w:cs="仿宋_GB2312"/>
          <w:color w:val="000000"/>
          <w:kern w:val="0"/>
          <w:sz w:val="32"/>
          <w:szCs w:val="32"/>
        </w:rPr>
        <w:t>。</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公务用车运行维护费支出</w:t>
      </w:r>
      <w:r>
        <w:rPr>
          <w:rFonts w:hint="eastAsia" w:ascii="仿宋_GB2312" w:hAnsi="仿宋_GB2312" w:eastAsia="仿宋_GB2312" w:cs="仿宋_GB2312"/>
          <w:color w:val="000000"/>
          <w:kern w:val="0"/>
          <w:sz w:val="32"/>
          <w:szCs w:val="32"/>
        </w:rPr>
        <w:t>29.70万元。主要用于</w:t>
      </w:r>
      <w:r>
        <w:rPr>
          <w:rFonts w:hint="eastAsia" w:ascii="仿宋" w:hAnsi="仿宋" w:eastAsia="仿宋"/>
          <w:color w:val="000000"/>
          <w:sz w:val="32"/>
          <w:szCs w:val="32"/>
          <w:lang w:val="en-US" w:eastAsia="zh-CN"/>
        </w:rPr>
        <w:t>法院审判工作、执法办案</w:t>
      </w:r>
      <w:r>
        <w:rPr>
          <w:rFonts w:hint="eastAsia" w:ascii="仿宋_GB2312" w:hAnsi="仿宋_GB2312" w:eastAsia="仿宋_GB2312" w:cs="仿宋_GB2312"/>
          <w:color w:val="000000"/>
          <w:kern w:val="0"/>
          <w:sz w:val="32"/>
          <w:szCs w:val="32"/>
        </w:rPr>
        <w:t>等所需的公务用车燃料费、维修费、过路过桥费、保险费等支出。</w:t>
      </w:r>
    </w:p>
    <w:p>
      <w:pPr>
        <w:spacing w:line="540" w:lineRule="exact"/>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3.公务接待费支出</w:t>
      </w:r>
      <w:r>
        <w:rPr>
          <w:rFonts w:hint="eastAsia" w:ascii="仿宋_GB2312" w:hAnsi="仿宋_GB2312" w:eastAsia="仿宋_GB2312" w:cs="仿宋_GB2312"/>
          <w:color w:val="000000"/>
          <w:kern w:val="0"/>
          <w:sz w:val="32"/>
          <w:szCs w:val="32"/>
        </w:rPr>
        <w:t>1.60万元，</w:t>
      </w:r>
      <w:r>
        <w:rPr>
          <w:rFonts w:hint="eastAsia" w:ascii="仿宋_GB2312" w:hAnsi="仿宋_GB2312" w:eastAsia="仿宋_GB2312" w:cs="仿宋_GB2312"/>
          <w:b/>
          <w:bCs/>
          <w:color w:val="000000"/>
          <w:kern w:val="0"/>
          <w:sz w:val="32"/>
          <w:szCs w:val="32"/>
        </w:rPr>
        <w:t>完成预算100%。</w:t>
      </w:r>
      <w:r>
        <w:rPr>
          <w:rFonts w:hint="eastAsia" w:ascii="仿宋_GB2312" w:hAnsi="仿宋_GB2312" w:eastAsia="仿宋_GB2312" w:cs="仿宋_GB2312"/>
          <w:color w:val="000000"/>
          <w:kern w:val="0"/>
          <w:sz w:val="32"/>
          <w:szCs w:val="32"/>
        </w:rPr>
        <w:t>公务接待费支出决算比2021年增加0.40万元，增长33.88%。主要原因是</w:t>
      </w:r>
      <w:r>
        <w:rPr>
          <w:rFonts w:hint="eastAsia" w:ascii="仿宋_GB2312" w:hAnsi="仿宋" w:eastAsia="仿宋_GB2312"/>
          <w:sz w:val="32"/>
          <w:szCs w:val="32"/>
        </w:rPr>
        <w:t>我院业务量增加，上级督查指导业务次数增加，但均在正常开支范围，未超预算。</w:t>
      </w:r>
      <w:r>
        <w:rPr>
          <w:rFonts w:hint="eastAsia" w:ascii="仿宋_GB2312" w:hAnsi="仿宋_GB2312" w:eastAsia="仿宋_GB2312" w:cs="仿宋_GB2312"/>
          <w:color w:val="000000"/>
          <w:kern w:val="0"/>
          <w:sz w:val="32"/>
          <w:szCs w:val="32"/>
        </w:rPr>
        <w:t>其中：</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国内公务接待支出</w:t>
      </w:r>
      <w:r>
        <w:rPr>
          <w:rFonts w:hint="eastAsia" w:ascii="仿宋_GB2312" w:hAnsi="仿宋_GB2312" w:eastAsia="仿宋_GB2312" w:cs="仿宋_GB2312"/>
          <w:color w:val="000000"/>
          <w:kern w:val="0"/>
          <w:sz w:val="32"/>
          <w:szCs w:val="32"/>
        </w:rPr>
        <w:t>1.60万元，</w:t>
      </w:r>
      <w:r>
        <w:rPr>
          <w:rFonts w:hint="eastAsia" w:ascii="仿宋" w:hAnsi="仿宋" w:eastAsia="仿宋"/>
          <w:color w:val="000000"/>
          <w:sz w:val="32"/>
          <w:szCs w:val="32"/>
        </w:rPr>
        <w:t>主要用于执行公务、开展业务活动开支的用餐费</w:t>
      </w:r>
      <w:r>
        <w:rPr>
          <w:rFonts w:hint="eastAsia" w:ascii="仿宋_GB2312" w:hAnsi="仿宋_GB2312" w:eastAsia="仿宋_GB2312" w:cs="仿宋_GB2312"/>
          <w:color w:val="000000"/>
          <w:kern w:val="0"/>
          <w:sz w:val="32"/>
          <w:szCs w:val="32"/>
        </w:rPr>
        <w:t>。国内公务接待16批次，149人次（不包括陪同人员），共计支出1.60万元。</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外事接待支出</w:t>
      </w:r>
      <w:r>
        <w:rPr>
          <w:rFonts w:hint="eastAsia" w:ascii="仿宋_GB2312" w:hAnsi="仿宋_GB2312" w:eastAsia="仿宋_GB2312" w:cs="仿宋_GB2312"/>
          <w:color w:val="000000"/>
          <w:kern w:val="0"/>
          <w:sz w:val="32"/>
          <w:szCs w:val="32"/>
        </w:rPr>
        <w:t>0.00万元，外事接待0批次，0人，共计支出0.00万元</w:t>
      </w:r>
      <w:r>
        <w:rPr>
          <w:rFonts w:hint="eastAsia" w:ascii="仿宋_GB2312" w:hAnsi="仿宋_GB2312" w:eastAsia="仿宋_GB2312" w:cs="仿宋_GB2312"/>
          <w:color w:val="000000"/>
          <w:kern w:val="0"/>
          <w:sz w:val="32"/>
          <w:szCs w:val="32"/>
          <w:lang w:eastAsia="zh-CN"/>
        </w:rPr>
        <w:t>。</w:t>
      </w:r>
    </w:p>
    <w:p>
      <w:pPr>
        <w:widowControl/>
        <w:snapToGrid w:val="0"/>
        <w:spacing w:line="540" w:lineRule="exact"/>
        <w:rPr>
          <w:rFonts w:hint="eastAsia" w:ascii="黑体" w:hAnsi="黑体" w:eastAsia="黑体" w:cs="黑体"/>
          <w:sz w:val="32"/>
          <w:szCs w:val="32"/>
        </w:rPr>
      </w:pPr>
      <w:r>
        <w:rPr>
          <w:rFonts w:hint="eastAsia" w:ascii="黑体" w:hAnsi="黑体" w:eastAsia="黑体" w:cs="黑体"/>
          <w:sz w:val="32"/>
          <w:szCs w:val="32"/>
        </w:rPr>
        <w:t>八、政府性基金预算支出决算情况说明</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2022年政府性基金预算财政拨款支出0.00万元。</w:t>
      </w:r>
    </w:p>
    <w:p>
      <w:pPr>
        <w:widowControl/>
        <w:snapToGrid w:val="0"/>
        <w:spacing w:line="540" w:lineRule="exact"/>
        <w:rPr>
          <w:rFonts w:hint="eastAsia" w:ascii="黑体" w:hAnsi="黑体" w:eastAsia="黑体" w:cs="黑体"/>
          <w:sz w:val="32"/>
          <w:szCs w:val="32"/>
        </w:rPr>
      </w:pPr>
      <w:r>
        <w:rPr>
          <w:rFonts w:hint="eastAsia" w:ascii="黑体" w:hAnsi="黑体" w:eastAsia="黑体" w:cs="黑体"/>
          <w:sz w:val="32"/>
          <w:szCs w:val="32"/>
        </w:rPr>
        <w:t>九、国有资本经营预算支出决算情况说明</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2022年国有资本经营预算财政拨款支出0.00万元。 </w:t>
      </w:r>
    </w:p>
    <w:p>
      <w:pPr>
        <w:widowControl/>
        <w:snapToGrid w:val="0"/>
        <w:spacing w:line="540" w:lineRule="exact"/>
        <w:rPr>
          <w:rFonts w:hint="eastAsia" w:ascii="黑体" w:hAnsi="黑体" w:eastAsia="黑体" w:cs="黑体"/>
          <w:sz w:val="32"/>
          <w:szCs w:val="32"/>
        </w:rPr>
      </w:pPr>
      <w:r>
        <w:rPr>
          <w:rFonts w:hint="eastAsia" w:ascii="黑体" w:hAnsi="黑体" w:eastAsia="黑体" w:cs="黑体"/>
          <w:sz w:val="32"/>
          <w:szCs w:val="32"/>
        </w:rPr>
        <w:t>十、其他重要事项的情况说明</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（一）机关运行经费支出情况</w:t>
      </w:r>
    </w:p>
    <w:p>
      <w:pPr>
        <w:snapToGrid w:val="0"/>
        <w:spacing w:line="540" w:lineRule="exact"/>
        <w:ind w:firstLine="640" w:firstLineChars="200"/>
        <w:rPr>
          <w:rFonts w:hint="eastAsia" w:ascii="仿宋_GB2312" w:eastAsia="仿宋_GB2312"/>
          <w:sz w:val="32"/>
          <w:szCs w:val="32"/>
        </w:rPr>
      </w:pPr>
      <w:r>
        <w:rPr>
          <w:rFonts w:hint="eastAsia" w:ascii="仿宋_GB2312" w:hAnsi="仿宋_GB2312" w:eastAsia="仿宋_GB2312" w:cs="仿宋_GB2312"/>
          <w:color w:val="000000"/>
          <w:kern w:val="0"/>
          <w:sz w:val="32"/>
          <w:szCs w:val="32"/>
        </w:rPr>
        <w:t>2022年，阿坝州松潘县人民法院机关机关运行经费支出126.11万元，比2021年</w:t>
      </w:r>
      <w:r>
        <w:rPr>
          <w:rFonts w:hint="eastAsia" w:ascii="仿宋_GB2312" w:hAnsi="仿宋_GB2312" w:eastAsia="仿宋_GB2312" w:cs="仿宋_GB2312"/>
          <w:color w:val="000000"/>
          <w:kern w:val="0"/>
          <w:sz w:val="32"/>
          <w:szCs w:val="32"/>
          <w:lang w:val="en-US" w:eastAsia="zh-CN"/>
        </w:rPr>
        <w:t>减少</w:t>
      </w:r>
      <w:r>
        <w:rPr>
          <w:rFonts w:hint="eastAsia" w:ascii="仿宋_GB2312" w:hAnsi="仿宋_GB2312" w:eastAsia="仿宋_GB2312" w:cs="仿宋_GB2312"/>
          <w:color w:val="000000"/>
          <w:kern w:val="0"/>
          <w:sz w:val="32"/>
          <w:szCs w:val="32"/>
        </w:rPr>
        <w:t>19.27万元，</w:t>
      </w:r>
      <w:r>
        <w:rPr>
          <w:rFonts w:hint="eastAsia" w:ascii="仿宋_GB2312" w:hAnsi="仿宋_GB2312" w:eastAsia="仿宋_GB2312" w:cs="仿宋_GB2312"/>
          <w:color w:val="000000"/>
          <w:kern w:val="0"/>
          <w:sz w:val="32"/>
          <w:szCs w:val="32"/>
          <w:lang w:val="en-US" w:eastAsia="zh-CN"/>
        </w:rPr>
        <w:t>减幅</w:t>
      </w:r>
      <w:r>
        <w:rPr>
          <w:rFonts w:hint="eastAsia" w:ascii="仿宋_GB2312" w:hAnsi="仿宋_GB2312" w:eastAsia="仿宋_GB2312" w:cs="仿宋_GB2312"/>
          <w:color w:val="000000"/>
          <w:kern w:val="0"/>
          <w:sz w:val="32"/>
          <w:szCs w:val="32"/>
        </w:rPr>
        <w:t>13.26%。主要原因是</w:t>
      </w:r>
      <w:r>
        <w:rPr>
          <w:rFonts w:hint="eastAsia" w:ascii="仿宋_GB2312" w:hAnsi="仿宋_GB2312" w:eastAsia="仿宋_GB2312" w:cs="仿宋_GB2312"/>
          <w:sz w:val="32"/>
          <w:szCs w:val="32"/>
        </w:rPr>
        <w:t>我院厉行节俭，支出减少。</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（二）政府采购支出情况</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2022年，阿坝州松潘县人民法院机关政府采购支出总额28.58万元，其中：政府采购货物支出28.58万元、政府采购工程支出0.00万元、政府采购服务支出0.00万元。主要用于</w:t>
      </w:r>
      <w:r>
        <w:rPr>
          <w:rFonts w:hint="eastAsia" w:ascii="仿宋_GB2312" w:hAnsi="仿宋_GB2312" w:eastAsia="仿宋_GB2312" w:cs="仿宋_GB2312"/>
          <w:color w:val="000000"/>
          <w:kern w:val="0"/>
          <w:sz w:val="32"/>
          <w:szCs w:val="32"/>
          <w:lang w:val="en-US" w:eastAsia="zh-CN"/>
        </w:rPr>
        <w:t>审判工作信息网络软件购置及更新</w:t>
      </w:r>
      <w:r>
        <w:rPr>
          <w:rFonts w:hint="eastAsia" w:ascii="仿宋_GB2312" w:hAnsi="仿宋_GB2312" w:eastAsia="仿宋_GB2312" w:cs="仿宋_GB2312"/>
          <w:color w:val="000000"/>
          <w:kern w:val="0"/>
          <w:sz w:val="32"/>
          <w:szCs w:val="32"/>
        </w:rPr>
        <w:t>。授予中小企业合同金额28.58万元，占政府采购支出总额的100.00%，其中：授予小微企业合同金额28.58万元，占政府采购支出总额的100.00%。</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（三）国有资产占有使用情况</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截至2022年12月31日，阿坝州松潘县人民法院机关共有车辆13辆，其中：主要领导干部用车0辆、机要通信用车0辆、应急保障用车0辆、执法执勤用车</w:t>
      </w:r>
      <w:r>
        <w:rPr>
          <w:rFonts w:hint="eastAsia" w:ascii="仿宋_GB2312" w:hAnsi="仿宋_GB2312" w:eastAsia="仿宋_GB2312" w:cs="仿宋_GB2312"/>
          <w:color w:val="000000"/>
          <w:kern w:val="0"/>
          <w:sz w:val="32"/>
          <w:szCs w:val="32"/>
          <w:lang w:val="en-US" w:eastAsia="zh-CN"/>
        </w:rPr>
        <w:t>10辆、特种专业技术用车3辆、</w:t>
      </w:r>
      <w:r>
        <w:rPr>
          <w:rFonts w:hint="eastAsia" w:ascii="仿宋_GB2312" w:hAnsi="仿宋_GB2312" w:eastAsia="仿宋_GB2312" w:cs="仿宋_GB2312"/>
          <w:color w:val="000000"/>
          <w:kern w:val="0"/>
          <w:sz w:val="32"/>
          <w:szCs w:val="32"/>
        </w:rPr>
        <w:t>其他用车0辆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单价100万元（含）以上设备（不含车辆）0台（套）。</w:t>
      </w:r>
    </w:p>
    <w:p>
      <w:pPr>
        <w:widowControl/>
        <w:shd w:val="clear" w:color="auto" w:fill="FFFFFF"/>
        <w:ind w:firstLine="642"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（四）预算绩效管理情况</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根据预算绩效管理要求，本部门在2022年度预算编制阶段，组织</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中央、省政法转移支付资金</w:t>
      </w:r>
      <w:r>
        <w:rPr>
          <w:rFonts w:hint="eastAsia" w:ascii="仿宋_GB2312" w:hAnsi="仿宋_GB2312" w:eastAsia="仿宋_GB2312" w:cs="仿宋_GB2312"/>
          <w:sz w:val="32"/>
          <w:szCs w:val="32"/>
        </w:rPr>
        <w:t>项目</w:t>
      </w:r>
      <w:r>
        <w:rPr>
          <w:rFonts w:hint="eastAsia" w:ascii="仿宋_GB2312" w:hAnsi="仿宋_GB2312" w:eastAsia="仿宋_GB2312" w:cs="仿宋_GB2312"/>
          <w:color w:val="000000"/>
          <w:kern w:val="0"/>
          <w:sz w:val="32"/>
          <w:szCs w:val="32"/>
        </w:rPr>
        <w:t>开展了预算事前绩效评估，对</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个项目编制了绩效目标，预算执行过程中，选取</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个项目开展绩效监控。</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000000"/>
          <w:kern w:val="0"/>
          <w:sz w:val="32"/>
          <w:szCs w:val="32"/>
          <w:lang w:val="en-US" w:eastAsia="zh-CN"/>
        </w:rPr>
        <w:t>松潘县人民法院</w:t>
      </w:r>
      <w:r>
        <w:rPr>
          <w:rFonts w:hint="eastAsia" w:ascii="仿宋_GB2312" w:hAnsi="仿宋_GB2312" w:eastAsia="仿宋_GB2312" w:cs="仿宋_GB2312"/>
          <w:color w:val="000000"/>
          <w:kern w:val="0"/>
          <w:sz w:val="32"/>
          <w:szCs w:val="32"/>
        </w:rPr>
        <w:t>部门整体（含部门预算项目）绩效自评报告、</w:t>
      </w:r>
      <w:r>
        <w:rPr>
          <w:rFonts w:hint="eastAsia" w:ascii="仿宋_GB2312" w:hAnsi="仿宋_GB2312" w:eastAsia="仿宋_GB2312" w:cs="仿宋_GB2312"/>
          <w:color w:val="000000"/>
          <w:kern w:val="0"/>
          <w:sz w:val="32"/>
          <w:szCs w:val="32"/>
          <w:lang w:val="en-US" w:eastAsia="zh-CN"/>
        </w:rPr>
        <w:t>中央、省政法转移支付资金</w:t>
      </w:r>
      <w:r>
        <w:rPr>
          <w:rFonts w:hint="eastAsia" w:ascii="仿宋_GB2312" w:hAnsi="仿宋_GB2312" w:eastAsia="仿宋_GB2312" w:cs="仿宋_GB2312"/>
          <w:color w:val="000000"/>
          <w:kern w:val="0"/>
          <w:sz w:val="32"/>
          <w:szCs w:val="32"/>
        </w:rPr>
        <w:t>专项预算项目绩效自评报告，其中</w:t>
      </w:r>
      <w:r>
        <w:rPr>
          <w:rFonts w:hint="eastAsia" w:ascii="仿宋_GB2312" w:hAnsi="仿宋_GB2312" w:eastAsia="仿宋_GB2312" w:cs="仿宋_GB2312"/>
          <w:color w:val="000000"/>
          <w:kern w:val="0"/>
          <w:sz w:val="32"/>
          <w:szCs w:val="32"/>
          <w:lang w:eastAsia="zh-CN"/>
        </w:rPr>
        <w:t>：</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松潘县人民法院</w:t>
      </w:r>
      <w:r>
        <w:rPr>
          <w:rFonts w:hint="eastAsia" w:ascii="仿宋_GB2312" w:hAnsi="仿宋_GB2312" w:eastAsia="仿宋_GB2312" w:cs="仿宋_GB2312"/>
          <w:color w:val="000000"/>
          <w:kern w:val="0"/>
          <w:sz w:val="32"/>
          <w:szCs w:val="32"/>
        </w:rPr>
        <w:t>部门整体（含部门预算项目）绩效自评得分为</w:t>
      </w:r>
      <w:r>
        <w:rPr>
          <w:rFonts w:hint="eastAsia" w:ascii="仿宋_GB2312" w:hAnsi="仿宋_GB2312" w:eastAsia="仿宋_GB2312" w:cs="仿宋_GB2312"/>
          <w:color w:val="000000"/>
          <w:kern w:val="0"/>
          <w:sz w:val="32"/>
          <w:szCs w:val="32"/>
          <w:lang w:val="en-US" w:eastAsia="zh-CN"/>
        </w:rPr>
        <w:t>97</w:t>
      </w:r>
      <w:r>
        <w:rPr>
          <w:rFonts w:hint="eastAsia" w:ascii="仿宋_GB2312" w:hAnsi="仿宋_GB2312" w:eastAsia="仿宋_GB2312" w:cs="仿宋_GB2312"/>
          <w:color w:val="000000"/>
          <w:kern w:val="0"/>
          <w:sz w:val="32"/>
          <w:szCs w:val="32"/>
        </w:rPr>
        <w:t>分，绩效自评综述：</w:t>
      </w:r>
      <w:r>
        <w:rPr>
          <w:rFonts w:hint="eastAsia" w:ascii="仿宋_GB2312" w:hAnsi="仿宋_GB2312" w:eastAsia="仿宋_GB2312" w:cs="仿宋_GB2312"/>
          <w:color w:val="000000"/>
          <w:kern w:val="0"/>
          <w:sz w:val="32"/>
          <w:szCs w:val="32"/>
          <w:lang w:val="en-US" w:eastAsia="zh-CN"/>
        </w:rPr>
        <w:t>2022年，我院在县委、县政府的正确领导和各级有关部门的共同努力下，全院上下齐心，全面完成了年初绩效工作目标。一是依法履行审判职责，积极服务改革发展稳定大局；二是践行司法为民宗旨，更好满足人民群众多元司法需求；三是推进过硬队伍建设，全面提升公正司法能力；四是</w:t>
      </w:r>
      <w:r>
        <w:rPr>
          <w:rFonts w:hint="default" w:ascii="仿宋_GB2312" w:hAnsi="仿宋_GB2312" w:eastAsia="仿宋_GB2312" w:cs="仿宋_GB2312"/>
          <w:color w:val="000000"/>
          <w:kern w:val="0"/>
          <w:sz w:val="32"/>
          <w:szCs w:val="32"/>
          <w:lang w:val="en-US" w:eastAsia="zh-CN"/>
        </w:rPr>
        <w:t>夯实基层基础,司法保障有新成效</w:t>
      </w:r>
      <w:r>
        <w:rPr>
          <w:rFonts w:hint="eastAsia" w:ascii="仿宋_GB2312" w:hAnsi="仿宋_GB2312" w:eastAsia="仿宋_GB2312" w:cs="仿宋_GB2312"/>
          <w:color w:val="000000"/>
          <w:kern w:val="0"/>
          <w:sz w:val="32"/>
          <w:szCs w:val="32"/>
          <w:lang w:val="en-US" w:eastAsia="zh-CN"/>
        </w:rPr>
        <w:t>。</w:t>
      </w:r>
    </w:p>
    <w:p>
      <w:pPr>
        <w:widowControl/>
        <w:shd w:val="clear" w:color="auto" w:fill="FFFFFF"/>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lang w:val="en-US" w:eastAsia="zh-CN"/>
        </w:rPr>
        <w:t>根据保密规定，我院</w:t>
      </w:r>
      <w:r>
        <w:rPr>
          <w:rFonts w:hint="eastAsia" w:ascii="仿宋_GB2312" w:hAnsi="仿宋_GB2312" w:eastAsia="仿宋_GB2312" w:cs="仿宋_GB2312"/>
          <w:color w:val="000000"/>
          <w:kern w:val="0"/>
          <w:sz w:val="32"/>
          <w:szCs w:val="32"/>
        </w:rPr>
        <w:t>专项预算项目绩效自评</w:t>
      </w:r>
      <w:r>
        <w:rPr>
          <w:rFonts w:hint="eastAsia" w:ascii="仿宋_GB2312" w:hAnsi="仿宋_GB2312" w:eastAsia="仿宋_GB2312" w:cs="仿宋_GB2312"/>
          <w:color w:val="000000"/>
          <w:kern w:val="0"/>
          <w:sz w:val="32"/>
          <w:szCs w:val="32"/>
          <w:lang w:val="en-US" w:eastAsia="zh-CN"/>
        </w:rPr>
        <w:t>报告及自评表涉密，不予公开。</w:t>
      </w: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b/>
          <w:bCs/>
          <w:color w:val="000000"/>
          <w:kern w:val="0"/>
          <w:sz w:val="32"/>
          <w:szCs w:val="32"/>
        </w:rPr>
      </w:pPr>
    </w:p>
    <w:p>
      <w:pPr>
        <w:widowControl/>
        <w:shd w:val="clear" w:color="auto" w:fill="FFFFFF"/>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第三部分 名词解释</w:t>
      </w:r>
    </w:p>
    <w:p>
      <w:pPr>
        <w:widowControl/>
        <w:shd w:val="clear" w:color="auto" w:fill="FFFFFF"/>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p>
      <w:pPr>
        <w:pStyle w:val="1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1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2.年初结转和结余：指以前年度尚未完成、结转到本年按有关规定继续使用的资金。 </w:t>
      </w:r>
    </w:p>
    <w:p>
      <w:pPr>
        <w:pStyle w:val="1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pStyle w:val="1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.公共安全</w:t>
      </w:r>
      <w:r>
        <w:rPr>
          <w:rFonts w:hint="eastAsia" w:ascii="仿宋_GB2312" w:eastAsia="仿宋_GB2312"/>
          <w:sz w:val="32"/>
          <w:szCs w:val="32"/>
        </w:rPr>
        <w:t>（类）20</w:t>
      </w:r>
      <w:r>
        <w:rPr>
          <w:rFonts w:hint="eastAsia" w:ascii="仿宋_GB2312" w:eastAsia="仿宋_GB2312"/>
          <w:sz w:val="32"/>
          <w:szCs w:val="32"/>
          <w:lang w:val="en-US" w:eastAsia="zh-CN"/>
        </w:rPr>
        <w:t>4</w:t>
      </w:r>
      <w:r>
        <w:rPr>
          <w:rFonts w:hint="eastAsia" w:ascii="仿宋_GB2312" w:eastAsia="仿宋_GB2312"/>
          <w:sz w:val="32"/>
          <w:szCs w:val="32"/>
        </w:rPr>
        <w:t>（款）</w:t>
      </w:r>
      <w:r>
        <w:rPr>
          <w:rFonts w:hint="eastAsia" w:ascii="仿宋_GB2312" w:eastAsia="仿宋_GB2312"/>
          <w:sz w:val="32"/>
          <w:szCs w:val="32"/>
          <w:lang w:val="en-US" w:eastAsia="zh-CN"/>
        </w:rPr>
        <w:t>05</w:t>
      </w:r>
      <w:r>
        <w:rPr>
          <w:rFonts w:hint="eastAsia" w:ascii="仿宋_GB2312" w:eastAsia="仿宋_GB2312"/>
          <w:sz w:val="32"/>
          <w:szCs w:val="32"/>
        </w:rPr>
        <w:t>（项）：指行政运行。</w:t>
      </w:r>
    </w:p>
    <w:p>
      <w:pPr>
        <w:pStyle w:val="1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5.社会保障和就业（类）208（款）05（项）：指机关事业单位基本养老保险、职业年金。</w:t>
      </w:r>
    </w:p>
    <w:p>
      <w:pPr>
        <w:pStyle w:val="1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6.医疗卫生与计划生育（类）210（款）11（项）：指行政单位医疗、公务员医疗补助。</w:t>
      </w:r>
    </w:p>
    <w:p>
      <w:pPr>
        <w:pStyle w:val="1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7.住房保障（类）221（款）02（项）：指住房公积金。</w:t>
      </w:r>
    </w:p>
    <w:p>
      <w:pPr>
        <w:pStyle w:val="1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8.基本支出：指为保障机构正常运转、完成日常工作任务而发生的人员支出和公用支出。</w:t>
      </w:r>
    </w:p>
    <w:p>
      <w:pPr>
        <w:pStyle w:val="1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9.项目支出：指在基本支出之外为完成特定行政任务和事业发展目标所发生的支出。 </w:t>
      </w:r>
    </w:p>
    <w:p>
      <w:pPr>
        <w:pStyle w:val="1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10.经营支出：指事业单位在专业业务活动及其辅助活动之外开展非独立核算经营活动发生的支出。</w:t>
      </w:r>
    </w:p>
    <w:p>
      <w:pPr>
        <w:pStyle w:val="1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8"/>
        <w:spacing w:line="560" w:lineRule="exact"/>
        <w:ind w:firstLine="640" w:firstLineChars="200"/>
        <w:rPr>
          <w:rFonts w:hint="eastAsia" w:ascii="仿宋_GB2312" w:eastAsia="仿宋_GB2312"/>
          <w:sz w:val="32"/>
          <w:szCs w:val="32"/>
        </w:rPr>
      </w:pPr>
    </w:p>
    <w:p>
      <w:pPr>
        <w:pStyle w:val="18"/>
        <w:spacing w:line="560" w:lineRule="exact"/>
        <w:ind w:firstLine="640" w:firstLineChars="200"/>
        <w:rPr>
          <w:rFonts w:hint="eastAsia" w:ascii="仿宋_GB2312" w:eastAsia="仿宋_GB2312"/>
          <w:sz w:val="32"/>
          <w:szCs w:val="32"/>
        </w:rPr>
      </w:pP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b/>
          <w:bCs/>
          <w:color w:val="000000"/>
          <w:kern w:val="0"/>
          <w:sz w:val="39"/>
        </w:rPr>
      </w:pPr>
    </w:p>
    <w:p>
      <w:pPr>
        <w:widowControl/>
        <w:shd w:val="clear" w:color="auto" w:fill="FFFFFF"/>
        <w:jc w:val="center"/>
        <w:rPr>
          <w:rFonts w:ascii="Arial" w:hAnsi="Arial" w:eastAsia="宋体" w:cs="Arial"/>
          <w:color w:val="000000"/>
          <w:kern w:val="0"/>
          <w:sz w:val="18"/>
          <w:szCs w:val="18"/>
        </w:rPr>
      </w:pPr>
      <w:r>
        <w:rPr>
          <w:rFonts w:ascii="Arial" w:hAnsi="Arial" w:eastAsia="宋体" w:cs="Arial"/>
          <w:b/>
          <w:bCs/>
          <w:color w:val="000000"/>
          <w:kern w:val="0"/>
          <w:sz w:val="39"/>
        </w:rPr>
        <w:t>第四部分 附件</w:t>
      </w:r>
    </w:p>
    <w:p>
      <w:pPr>
        <w:widowControl/>
        <w:shd w:val="clear" w:color="auto" w:fill="FFFFFF"/>
        <w:jc w:val="left"/>
        <w:rPr>
          <w:rFonts w:ascii="Arial" w:hAnsi="Arial" w:eastAsia="宋体" w:cs="Arial"/>
          <w:color w:val="000000"/>
          <w:kern w:val="0"/>
          <w:sz w:val="18"/>
          <w:szCs w:val="18"/>
        </w:rPr>
      </w:pPr>
      <w:r>
        <w:rPr>
          <w:rFonts w:ascii="Arial" w:hAnsi="Arial" w:eastAsia="宋体" w:cs="Arial"/>
          <w:color w:val="000000"/>
          <w:kern w:val="0"/>
          <w:sz w:val="18"/>
          <w:szCs w:val="18"/>
        </w:rPr>
        <w:t>附件</w:t>
      </w:r>
    </w:p>
    <w:p>
      <w:pPr>
        <w:widowControl/>
        <w:shd w:val="clear" w:color="auto" w:fill="FFFFFF"/>
        <w:jc w:val="center"/>
        <w:rPr>
          <w:rFonts w:hint="eastAsia" w:ascii="Arial" w:hAnsi="Arial" w:eastAsia="宋体" w:cs="Arial"/>
          <w:color w:val="000000"/>
          <w:kern w:val="0"/>
          <w:sz w:val="39"/>
          <w:szCs w:val="39"/>
          <w:lang w:val="en-US" w:eastAsia="zh-CN"/>
        </w:rPr>
      </w:pPr>
      <w:r>
        <w:rPr>
          <w:rFonts w:ascii="Arial" w:hAnsi="Arial" w:eastAsia="宋体" w:cs="Arial"/>
          <w:color w:val="000000"/>
          <w:kern w:val="0"/>
          <w:sz w:val="39"/>
          <w:szCs w:val="39"/>
        </w:rPr>
        <w:t> </w:t>
      </w:r>
      <w:r>
        <w:rPr>
          <w:rFonts w:hint="eastAsia" w:ascii="Arial" w:hAnsi="Arial" w:eastAsia="宋体" w:cs="Arial"/>
          <w:color w:val="000000"/>
          <w:kern w:val="0"/>
          <w:sz w:val="39"/>
          <w:szCs w:val="39"/>
          <w:lang w:val="en-US" w:eastAsia="zh-CN"/>
        </w:rPr>
        <w:t>松潘县人民法院</w:t>
      </w:r>
    </w:p>
    <w:p>
      <w:pPr>
        <w:widowControl/>
        <w:shd w:val="clear" w:color="auto" w:fill="FFFFFF"/>
        <w:jc w:val="center"/>
        <w:rPr>
          <w:rFonts w:hint="eastAsia" w:ascii="Arial" w:hAnsi="Arial" w:eastAsia="宋体" w:cs="Arial"/>
          <w:color w:val="000000"/>
          <w:kern w:val="0"/>
          <w:sz w:val="39"/>
          <w:szCs w:val="39"/>
          <w:lang w:val="en-US" w:eastAsia="zh-CN"/>
        </w:rPr>
      </w:pPr>
      <w:r>
        <w:rPr>
          <w:rFonts w:hint="eastAsia" w:ascii="Arial" w:hAnsi="Arial" w:eastAsia="宋体" w:cs="Arial"/>
          <w:color w:val="000000"/>
          <w:kern w:val="0"/>
          <w:sz w:val="39"/>
          <w:szCs w:val="39"/>
          <w:lang w:val="en-US" w:eastAsia="zh-CN"/>
        </w:rPr>
        <w:t>2023年州级部门整体支出绩效评价报告</w:t>
      </w:r>
    </w:p>
    <w:p>
      <w:pPr>
        <w:widowControl/>
        <w:shd w:val="clear" w:color="auto" w:fill="FFFFFF"/>
        <w:jc w:val="center"/>
        <w:rPr>
          <w:rFonts w:ascii="Arial" w:hAnsi="Arial" w:eastAsia="宋体" w:cs="Arial"/>
          <w:color w:val="000000"/>
          <w:kern w:val="0"/>
          <w:sz w:val="39"/>
          <w:szCs w:val="39"/>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eastAsia="zh-CN"/>
        </w:rPr>
        <w:t>部门（单位）概况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2"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（一）机构组成。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松潘县人民</w:t>
      </w:r>
      <w:r>
        <w:rPr>
          <w:rFonts w:hint="eastAsia" w:ascii="仿宋_GB2312" w:hAnsi="仿宋_GB2312" w:eastAsia="仿宋_GB2312" w:cs="仿宋_GB2312"/>
          <w:sz w:val="32"/>
          <w:szCs w:val="32"/>
          <w:lang w:val="zh-CN" w:eastAsia="zh-CN"/>
        </w:rPr>
        <w:t>法院属财政全额拨款的单位，</w:t>
      </w:r>
      <w:r>
        <w:rPr>
          <w:rFonts w:hint="eastAsia" w:ascii="仿宋_GB2312" w:hAnsi="仿宋_GB2312" w:eastAsia="仿宋_GB2312" w:cs="仿宋_GB2312"/>
          <w:sz w:val="32"/>
          <w:szCs w:val="32"/>
          <w:lang w:val="en-US" w:eastAsia="zh-CN"/>
        </w:rPr>
        <w:t>内设机构9个</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政治部（督察室）：负责本院干警的思想政治教育及培训、表彰、奖励和宣传工作；协助主管部门管理本院的机构编制、组织人事工作；办理《法官法》规定有关工作，承办法官考评委员会决定的有关事项；负责机关岗位目标管理；承办司法警察警衔呈报工作；负责院老干部管理服务工作及其人事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2、综合办公室：法院新闻宣传、舆论引导工作的组织协调工作；信息简报编辑工作；法院工作总结、工作意见、工作报告、领导讲话及工作汇报材料等综合文稿的起草工作；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法院网站、微博、微信等自媒体的管理运营工作；摄影摄像及信息资料的管理工作；司法技术工作（鉴定、评估、等相关工作）；依法治县工作（含普法工作）。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审判管理办公室（研究室）：上网裁判文书的审核工作；裁判文书的集中上网工作；裁判文书上网工作的管理、指导、监督。法院调研工作的组织协调工作；调研文章、典型案列的编辑工作；执行法律政策情况调查研究及适用法律政策的请示工作；学术论文征集工作；审判委员会日常事务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刑事审判庭：审理第一审普通刑事案件和上级人民法院指定管辖的刑事案件；严格执行程序法和实体法，确保实体公正、程序公正、操作规范；推进刑事审判工作的规范化建设；做好诉讼指导工作，为当事人依法、充分、有效行使诉讼权利提供服务；加强对刑事法律、法规和司法解释的学习，坚持集体研讨案件和重大疑难案件请示汇报制度，不断提高刑事审判队伍的司法能力；加强新形势下刑事审判工作的调查研究，不断总结新经验，发现新情况，解决新问题，提出新举措，推动刑事审判工作的顺利开展；坚持以审判为中心，积极参与社会治安综合治理，扩大办案效果，力求实现办案法律效果和社会效果的有机统一；做好刑事案件统计和统计数据的报送、利用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民事审判庭：审理本院管辖的第一审民商事案件。包括婚姻、家庭、继承类纠纷，人身、财产损害赔偿纠纷，民间借贷纠纷，个人合伙纠纷，劳动、劳务争议纠纷，农村土地承包纠纷，矿产资源纠纷，不当得利、无因管理及埋藏物、遗失物、漂流物、拾得物权属纠纷，建设用地使用权、宅基使用权、地役权纠纷，相邻权纠纷，建筑物区分所有权及物业纠纷，土地、房屋买卖（转让）、租赁等房地产纠纷，建设工程合同纠纷，合同、借款、存单、证券、期货、保险、票据类纠纷，公司法以及其他企业法调整的民商事法律关系产生的纠纷及相应的侵权纠纷，企业皮产案件，知识产权案件，民商事仲裁的司法审查，涉三资企业的民商事纠纷案件、房地产及建设合同纠纷案件，其他应由民事审判庭审理的案件。</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6、行政审判庭：审理第一审行政案件、行政赔偿案件和上级法院指令管辖的行政案件；依法执行行政机关作出的申请人民法院强制执行的行政处罚决定、行政处理决定；对本院受理的行政案件进行审查；严格执行程序法、实体法及上级法院、本院的相关规定；加强对行政法律法规、司法解释及执行法律法规的学习，坚持集体研讨案件和重大疑难案件汇报制度，不断提高本部门民事审判队伍的司法能力；做好本庭所承办行政案件、非诉执行案件统计和统计数据的报送、利用工作；</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7、执行局：执行本院第一审发生法律效力的判决、裁定以及调解协议中有关财产的决定；执行法律规定的由本院执行的其他法律文书；办理委托移送执行和协助执行事宜。</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8、立案庭：依法做好本院刑事、民事、行政、国家赔偿、执行和申诉、申请再审等案件的审查、立案、登记、送达、网上公告送达、排期、移送工作；接待、处理各类来信、来访，做好申诉人、上访人的思想疏导和息诉、服判工作，参与社会治安综合治理，扩大办案的社会效果；监督、指导基层法院的立案和信访工作；按规定办理诉讼费、执行费用的收、交、减、缓、免等相关手续，并进行登记报批；充分发挥立案庭的窗口示范作用。</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9、司法警察大队：组织落实司法警察队伍建设的规划和措施；制定所辖院司法警察管理的规章制度并组织实施；检查、监督司法警察执行法律、法规的情况；组织司法警察的教育培训；管理或协同管理警司以下司法警察的警衔；管理司法警察的警用装备；协调跨区域的重大警务活动；组织司法警察完成检察长交办的其它任务。</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2" w:firstLineChars="200"/>
        <w:textAlignment w:val="auto"/>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（二）机构职能。</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1、依法审理法律规定由基层人民法院管辖、中级人民法院指定管辖或者认为应当由本法院审理的刑事、民事、行政等一审案件。</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2、依法审理中级人民法院指定再审的案件和人民检察院按照审判监督程序提起的抗诉案件。受理当事人不服本院发生法律效力的判决、裁定并提起申诉的刑事、行政诉讼案件。</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3、依法行使执行权和司法决定权。</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4、对法律规定、规章等草案提出意见，对案件审理中发现的问题提出司法建议。</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5、指导基层法庭工作。</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6、负责全院的思想政治、教育培训工作和干部管理工作。</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7、负责全院财务、专项投资的计划管理及分配。</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8、负责全院的监察工作。</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9、管理人民法院司法警察工作。</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10、做好本院行政、后勤事业管理和服务工作。</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11、宣传法制，教育公民忠于社会主义祖国，自觉遵守宪法、法律和社会公德。</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12、积极参与社会治安综合治理。</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13、承办其它应由基层人民法院负责的工作。 </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2" w:firstLineChars="200"/>
        <w:textAlignment w:val="auto"/>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（三）人员概况。</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松潘县</w:t>
      </w:r>
      <w:r>
        <w:rPr>
          <w:rFonts w:hint="eastAsia" w:ascii="仿宋_GB2312" w:hAnsi="宋体" w:eastAsia="仿宋_GB2312" w:cs="Times New Roman"/>
          <w:kern w:val="2"/>
          <w:sz w:val="32"/>
          <w:szCs w:val="32"/>
          <w:lang w:val="zh-CN" w:eastAsia="zh-CN" w:bidi="ar-SA"/>
        </w:rPr>
        <w:t>法院机关</w:t>
      </w:r>
      <w:r>
        <w:rPr>
          <w:rFonts w:hint="eastAsia" w:ascii="仿宋_GB2312" w:hAnsi="宋体" w:eastAsia="仿宋_GB2312" w:cs="Times New Roman"/>
          <w:kern w:val="2"/>
          <w:sz w:val="32"/>
          <w:szCs w:val="32"/>
          <w:lang w:val="en-US" w:eastAsia="zh-CN" w:bidi="ar-SA"/>
        </w:rPr>
        <w:t>人员编制数61人（其中政法专项编制54人，工勤编制7人）。现有在职人员53人。</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二、部门财政资金收支情况</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2" w:firstLineChars="200"/>
        <w:textAlignment w:val="auto"/>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（一）部门财政资金收入情况。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1、202</w:t>
      </w:r>
      <w:r>
        <w:rPr>
          <w:rFonts w:hint="eastAsia" w:ascii="仿宋_GB2312" w:hAnsi="仿宋_GB2312" w:cs="Times New Roman"/>
          <w:kern w:val="0"/>
          <w:sz w:val="32"/>
          <w:szCs w:val="22"/>
          <w:lang w:val="en-US" w:eastAsia="zh-CN" w:bidi="ar-SA"/>
        </w:rPr>
        <w:t>2</w:t>
      </w:r>
      <w:r>
        <w:rPr>
          <w:rFonts w:hint="eastAsia" w:ascii="仿宋_GB2312" w:hAnsi="仿宋_GB2312" w:eastAsia="仿宋_GB2312" w:cs="Times New Roman"/>
          <w:kern w:val="0"/>
          <w:sz w:val="32"/>
          <w:szCs w:val="22"/>
          <w:lang w:val="en-US" w:eastAsia="zh-CN" w:bidi="ar-SA"/>
        </w:rPr>
        <w:t>年松潘县人民法院本年收入年初预算安排合计</w:t>
      </w:r>
      <w:r>
        <w:rPr>
          <w:rFonts w:hint="eastAsia" w:ascii="仿宋_GB2312" w:hAnsi="仿宋_GB2312" w:cs="Times New Roman"/>
          <w:kern w:val="0"/>
          <w:sz w:val="32"/>
          <w:szCs w:val="22"/>
          <w:lang w:val="en-US" w:eastAsia="zh-CN" w:bidi="ar-SA"/>
        </w:rPr>
        <w:t>2090.66</w:t>
      </w:r>
      <w:r>
        <w:rPr>
          <w:rFonts w:hint="eastAsia" w:ascii="仿宋_GB2312" w:hAnsi="仿宋_GB2312" w:eastAsia="仿宋_GB2312" w:cs="Times New Roman"/>
          <w:kern w:val="0"/>
          <w:sz w:val="32"/>
          <w:szCs w:val="22"/>
          <w:lang w:val="en-US" w:eastAsia="zh-CN" w:bidi="ar-SA"/>
        </w:rPr>
        <w:t>万元，其中：一般公共预算财政拨款收入</w:t>
      </w:r>
      <w:r>
        <w:rPr>
          <w:rFonts w:hint="eastAsia" w:ascii="仿宋_GB2312" w:hAnsi="仿宋_GB2312" w:cs="Times New Roman"/>
          <w:kern w:val="0"/>
          <w:sz w:val="32"/>
          <w:szCs w:val="22"/>
          <w:lang w:val="en-US" w:eastAsia="zh-CN" w:bidi="ar-SA"/>
        </w:rPr>
        <w:t>1189.84</w:t>
      </w:r>
      <w:r>
        <w:rPr>
          <w:rFonts w:hint="eastAsia" w:ascii="仿宋_GB2312" w:hAnsi="仿宋_GB2312" w:eastAsia="仿宋_GB2312" w:cs="Times New Roman"/>
          <w:kern w:val="0"/>
          <w:sz w:val="32"/>
          <w:szCs w:val="22"/>
          <w:lang w:val="en-US" w:eastAsia="zh-CN" w:bidi="ar-SA"/>
        </w:rPr>
        <w:t>万元，占总收入</w:t>
      </w:r>
      <w:r>
        <w:rPr>
          <w:rFonts w:hint="eastAsia" w:ascii="仿宋_GB2312" w:hAnsi="仿宋_GB2312" w:cs="Times New Roman"/>
          <w:kern w:val="0"/>
          <w:sz w:val="32"/>
          <w:szCs w:val="22"/>
          <w:lang w:val="en-US" w:eastAsia="zh-CN" w:bidi="ar-SA"/>
        </w:rPr>
        <w:t>56.91</w:t>
      </w:r>
      <w:r>
        <w:rPr>
          <w:rFonts w:hint="eastAsia" w:ascii="仿宋_GB2312" w:hAnsi="仿宋_GB2312" w:eastAsia="仿宋_GB2312" w:cs="Times New Roman"/>
          <w:kern w:val="0"/>
          <w:sz w:val="32"/>
          <w:szCs w:val="22"/>
          <w:lang w:val="en-US" w:eastAsia="zh-CN" w:bidi="ar-SA"/>
        </w:rPr>
        <w:t>%</w:t>
      </w:r>
      <w:r>
        <w:rPr>
          <w:rFonts w:hint="eastAsia" w:ascii="仿宋_GB2312" w:hAnsi="仿宋_GB2312" w:cs="Times New Roman"/>
          <w:kern w:val="0"/>
          <w:sz w:val="32"/>
          <w:szCs w:val="22"/>
          <w:lang w:val="en-US" w:eastAsia="zh-CN" w:bidi="ar-SA"/>
        </w:rPr>
        <w:t>，其他收入（县级财政拨付资金）900.82万元，</w:t>
      </w:r>
      <w:r>
        <w:rPr>
          <w:rFonts w:hint="eastAsia" w:ascii="仿宋_GB2312" w:hAnsi="仿宋_GB2312" w:eastAsia="仿宋_GB2312" w:cs="Times New Roman"/>
          <w:kern w:val="0"/>
          <w:sz w:val="32"/>
          <w:szCs w:val="22"/>
          <w:lang w:val="en-US" w:eastAsia="zh-CN" w:bidi="ar-SA"/>
        </w:rPr>
        <w:t>占总收入</w:t>
      </w:r>
      <w:r>
        <w:rPr>
          <w:rFonts w:hint="eastAsia" w:ascii="仿宋_GB2312" w:hAnsi="仿宋_GB2312" w:cs="Times New Roman"/>
          <w:kern w:val="0"/>
          <w:sz w:val="32"/>
          <w:szCs w:val="22"/>
          <w:lang w:val="en-US" w:eastAsia="zh-CN" w:bidi="ar-SA"/>
        </w:rPr>
        <w:t>43.09</w:t>
      </w:r>
      <w:r>
        <w:rPr>
          <w:rFonts w:hint="eastAsia" w:ascii="仿宋_GB2312" w:hAnsi="仿宋_GB2312" w:eastAsia="仿宋_GB2312" w:cs="Times New Roman"/>
          <w:kern w:val="0"/>
          <w:sz w:val="32"/>
          <w:szCs w:val="22"/>
          <w:lang w:val="en-US" w:eastAsia="zh-CN" w:bidi="ar-SA"/>
        </w:rPr>
        <w:t>%</w:t>
      </w:r>
      <w:r>
        <w:rPr>
          <w:rFonts w:hint="eastAsia" w:ascii="仿宋_GB2312" w:hAnsi="仿宋_GB2312" w:cs="Times New Roman"/>
          <w:kern w:val="0"/>
          <w:sz w:val="32"/>
          <w:szCs w:val="22"/>
          <w:lang w:val="en-US" w:eastAsia="zh-CN" w:bidi="ar-SA"/>
        </w:rPr>
        <w:t>，</w:t>
      </w:r>
      <w:r>
        <w:rPr>
          <w:rFonts w:hint="eastAsia" w:ascii="仿宋_GB2312" w:hAnsi="仿宋_GB2312" w:eastAsia="仿宋_GB2312" w:cs="Times New Roman"/>
          <w:kern w:val="0"/>
          <w:sz w:val="32"/>
          <w:szCs w:val="22"/>
          <w:lang w:val="en-US" w:eastAsia="zh-CN" w:bidi="ar-SA"/>
        </w:rPr>
        <w:t>;无政府性基金预算。基本支出：人员经费</w:t>
      </w:r>
      <w:r>
        <w:rPr>
          <w:rFonts w:hint="eastAsia" w:ascii="仿宋_GB2312" w:hAnsi="仿宋_GB2312" w:cs="Times New Roman"/>
          <w:kern w:val="0"/>
          <w:sz w:val="32"/>
          <w:szCs w:val="22"/>
          <w:lang w:val="en-US" w:eastAsia="zh-CN" w:bidi="ar-SA"/>
        </w:rPr>
        <w:t>1500.63</w:t>
      </w:r>
      <w:r>
        <w:rPr>
          <w:rFonts w:hint="eastAsia" w:ascii="仿宋_GB2312" w:hAnsi="仿宋_GB2312" w:eastAsia="仿宋_GB2312" w:cs="Times New Roman"/>
          <w:kern w:val="0"/>
          <w:sz w:val="32"/>
          <w:szCs w:val="22"/>
          <w:lang w:val="en-US" w:eastAsia="zh-CN" w:bidi="ar-SA"/>
        </w:rPr>
        <w:t>万元、公用经费</w:t>
      </w:r>
      <w:r>
        <w:rPr>
          <w:rFonts w:hint="eastAsia" w:ascii="仿宋_GB2312" w:hAnsi="仿宋_GB2312" w:cs="Times New Roman"/>
          <w:kern w:val="0"/>
          <w:sz w:val="32"/>
          <w:szCs w:val="22"/>
          <w:lang w:val="en-US" w:eastAsia="zh-CN" w:bidi="ar-SA"/>
        </w:rPr>
        <w:t>292.23</w:t>
      </w:r>
      <w:r>
        <w:rPr>
          <w:rFonts w:hint="eastAsia" w:ascii="仿宋_GB2312" w:hAnsi="仿宋_GB2312" w:eastAsia="仿宋_GB2312" w:cs="Times New Roman"/>
          <w:kern w:val="0"/>
          <w:sz w:val="32"/>
          <w:szCs w:val="22"/>
          <w:lang w:val="en-US" w:eastAsia="zh-CN" w:bidi="ar-SA"/>
        </w:rPr>
        <w:t>万元。项目支出：</w:t>
      </w:r>
      <w:r>
        <w:rPr>
          <w:rFonts w:hint="eastAsia" w:ascii="仿宋_GB2312" w:hAnsi="仿宋_GB2312" w:cs="Times New Roman"/>
          <w:kern w:val="0"/>
          <w:sz w:val="32"/>
          <w:szCs w:val="22"/>
          <w:lang w:val="en-US" w:eastAsia="zh-CN" w:bidi="ar-SA"/>
        </w:rPr>
        <w:t>297.8</w:t>
      </w:r>
      <w:r>
        <w:rPr>
          <w:rFonts w:hint="eastAsia" w:ascii="仿宋_GB2312" w:hAnsi="仿宋_GB2312" w:eastAsia="仿宋_GB2312" w:cs="Times New Roman"/>
          <w:kern w:val="0"/>
          <w:sz w:val="32"/>
          <w:szCs w:val="22"/>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2021年度收入2201.5万元，2022年收入比2021年减少110.84万元，减幅5.03%。</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2" w:firstLineChars="200"/>
        <w:textAlignment w:val="auto"/>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w:t>
      </w:r>
      <w:r>
        <w:rPr>
          <w:rFonts w:hint="eastAsia" w:ascii="仿宋_GB2312" w:hAnsi="宋体" w:eastAsia="仿宋_GB2312" w:cs="Times New Roman"/>
          <w:b/>
          <w:bCs/>
          <w:kern w:val="2"/>
          <w:sz w:val="32"/>
          <w:szCs w:val="32"/>
          <w:lang w:val="en-US" w:eastAsia="zh-CN" w:bidi="ar-SA"/>
        </w:rPr>
        <w:t>二</w:t>
      </w:r>
      <w:r>
        <w:rPr>
          <w:rFonts w:hint="eastAsia" w:ascii="仿宋_GB2312" w:hAnsi="宋体" w:eastAsia="仿宋_GB2312" w:cs="Times New Roman"/>
          <w:b/>
          <w:bCs/>
          <w:kern w:val="2"/>
          <w:sz w:val="32"/>
          <w:szCs w:val="32"/>
          <w:lang w:val="zh-CN" w:eastAsia="zh-CN" w:bidi="ar-SA"/>
        </w:rPr>
        <w:t>）部门财政资金支出情况。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1、202</w:t>
      </w:r>
      <w:r>
        <w:rPr>
          <w:rFonts w:hint="eastAsia" w:ascii="仿宋_GB2312" w:hAnsi="仿宋_GB2312" w:cs="Times New Roman"/>
          <w:kern w:val="0"/>
          <w:sz w:val="32"/>
          <w:szCs w:val="22"/>
          <w:lang w:val="en-US" w:eastAsia="zh-CN" w:bidi="ar-SA"/>
        </w:rPr>
        <w:t>2</w:t>
      </w:r>
      <w:r>
        <w:rPr>
          <w:rFonts w:hint="eastAsia" w:ascii="仿宋_GB2312" w:hAnsi="仿宋_GB2312" w:eastAsia="仿宋_GB2312" w:cs="Times New Roman"/>
          <w:kern w:val="0"/>
          <w:sz w:val="32"/>
          <w:szCs w:val="22"/>
          <w:lang w:val="en-US" w:eastAsia="zh-CN" w:bidi="ar-SA"/>
        </w:rPr>
        <w:t>年度松潘县人民法院本年支出合计2</w:t>
      </w:r>
      <w:r>
        <w:rPr>
          <w:rFonts w:hint="eastAsia" w:ascii="仿宋_GB2312" w:hAnsi="仿宋_GB2312" w:cs="Times New Roman"/>
          <w:kern w:val="0"/>
          <w:sz w:val="32"/>
          <w:szCs w:val="22"/>
          <w:lang w:val="en-US" w:eastAsia="zh-CN" w:bidi="ar-SA"/>
        </w:rPr>
        <w:t>090.66</w:t>
      </w:r>
      <w:r>
        <w:rPr>
          <w:rFonts w:hint="eastAsia" w:ascii="仿宋_GB2312" w:hAnsi="仿宋_GB2312" w:eastAsia="仿宋_GB2312" w:cs="Times New Roman"/>
          <w:kern w:val="0"/>
          <w:sz w:val="32"/>
          <w:szCs w:val="22"/>
          <w:lang w:val="en-US" w:eastAsia="zh-CN" w:bidi="ar-SA"/>
        </w:rPr>
        <w:t>万元，其中：基本支出1</w:t>
      </w:r>
      <w:r>
        <w:rPr>
          <w:rFonts w:hint="eastAsia" w:ascii="仿宋_GB2312" w:hAnsi="仿宋_GB2312" w:cs="Times New Roman"/>
          <w:kern w:val="0"/>
          <w:sz w:val="32"/>
          <w:szCs w:val="22"/>
          <w:lang w:val="en-US" w:eastAsia="zh-CN" w:bidi="ar-SA"/>
        </w:rPr>
        <w:t>792.86</w:t>
      </w:r>
      <w:r>
        <w:rPr>
          <w:rFonts w:hint="eastAsia" w:ascii="仿宋_GB2312" w:hAnsi="仿宋_GB2312" w:eastAsia="仿宋_GB2312" w:cs="Times New Roman"/>
          <w:kern w:val="0"/>
          <w:sz w:val="32"/>
          <w:szCs w:val="22"/>
          <w:lang w:val="en-US" w:eastAsia="zh-CN" w:bidi="ar-SA"/>
        </w:rPr>
        <w:t>万元，占</w:t>
      </w:r>
      <w:r>
        <w:rPr>
          <w:rFonts w:hint="eastAsia" w:ascii="仿宋_GB2312" w:hAnsi="仿宋_GB2312" w:cs="Times New Roman"/>
          <w:kern w:val="0"/>
          <w:sz w:val="32"/>
          <w:szCs w:val="22"/>
          <w:lang w:val="en-US" w:eastAsia="zh-CN" w:bidi="ar-SA"/>
        </w:rPr>
        <w:t>85.76</w:t>
      </w:r>
      <w:r>
        <w:rPr>
          <w:rFonts w:hint="eastAsia" w:ascii="仿宋_GB2312" w:hAnsi="仿宋_GB2312" w:eastAsia="仿宋_GB2312" w:cs="Times New Roman"/>
          <w:kern w:val="0"/>
          <w:sz w:val="32"/>
          <w:szCs w:val="22"/>
          <w:lang w:val="en-US" w:eastAsia="zh-CN" w:bidi="ar-SA"/>
        </w:rPr>
        <w:t>%；项目支出</w:t>
      </w:r>
      <w:r>
        <w:rPr>
          <w:rFonts w:hint="eastAsia" w:ascii="仿宋_GB2312" w:hAnsi="仿宋_GB2312" w:cs="Times New Roman"/>
          <w:kern w:val="0"/>
          <w:sz w:val="32"/>
          <w:szCs w:val="22"/>
          <w:lang w:val="en-US" w:eastAsia="zh-CN" w:bidi="ar-SA"/>
        </w:rPr>
        <w:t>297.8</w:t>
      </w:r>
      <w:r>
        <w:rPr>
          <w:rFonts w:hint="eastAsia" w:ascii="仿宋_GB2312" w:hAnsi="仿宋_GB2312" w:eastAsia="仿宋_GB2312" w:cs="Times New Roman"/>
          <w:kern w:val="0"/>
          <w:sz w:val="32"/>
          <w:szCs w:val="22"/>
          <w:lang w:val="en-US" w:eastAsia="zh-CN" w:bidi="ar-SA"/>
        </w:rPr>
        <w:t>万元，占14.24%。2021年支出2460.06万元，2022年支出比2021年减少369.4万元，减幅15.02%。</w:t>
      </w:r>
    </w:p>
    <w:p>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firstLine="640" w:firstLineChars="200"/>
        <w:contextualSpacing/>
        <w:jc w:val="left"/>
        <w:textAlignment w:val="auto"/>
        <w:rPr>
          <w:rFonts w:hint="eastAsia"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部门整体预算绩效管理情况</w:t>
      </w:r>
    </w:p>
    <w:p>
      <w:pPr>
        <w:pStyle w:val="11"/>
        <w:keepNext w:val="0"/>
        <w:keepLines w:val="0"/>
        <w:pageBreakBefore w:val="0"/>
        <w:widowControl/>
        <w:suppressLineNumbers w:val="0"/>
        <w:shd w:val="clear" w:color="auto" w:fill="FFFFFF"/>
        <w:kinsoku/>
        <w:wordWrap/>
        <w:overflowPunct/>
        <w:topLinePunct w:val="0"/>
        <w:autoSpaceDE/>
        <w:autoSpaceDN/>
        <w:bidi w:val="0"/>
        <w:spacing w:beforeAutospacing="0" w:afterAutospacing="0" w:line="240" w:lineRule="auto"/>
        <w:ind w:left="0" w:firstLine="642" w:firstLineChars="200"/>
        <w:textAlignment w:val="auto"/>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（一）部门预算管理。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1、</w:t>
      </w:r>
      <w:r>
        <w:rPr>
          <w:rFonts w:hint="eastAsia" w:ascii="仿宋_GB2312" w:hAnsi="仿宋_GB2312" w:cs="Times New Roman"/>
          <w:kern w:val="0"/>
          <w:sz w:val="32"/>
          <w:szCs w:val="22"/>
          <w:lang w:val="en-US" w:eastAsia="zh-CN" w:bidi="ar-SA"/>
        </w:rPr>
        <w:t>预算编制情况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eastAsia="仿宋_GB2312" w:cs="Times New Roman"/>
          <w:kern w:val="0"/>
          <w:sz w:val="32"/>
          <w:szCs w:val="22"/>
          <w:lang w:val="en-US" w:eastAsia="zh-CN" w:bidi="ar-SA"/>
        </w:rPr>
        <w:t>2022年预算收入总数2090.66万元，其中：一般公共预算财政拨款收入1189.84万元，占总收入56.91%;无政府性基金预算。</w:t>
      </w:r>
      <w:r>
        <w:rPr>
          <w:rFonts w:hint="eastAsia" w:ascii="仿宋_GB2312" w:hAnsi="仿宋_GB2312" w:eastAsia="仿宋_GB2312" w:cs="Times New Roman"/>
          <w:kern w:val="0"/>
          <w:sz w:val="32"/>
          <w:szCs w:val="22"/>
          <w:lang w:val="zh-CN" w:eastAsia="zh-CN" w:bidi="ar-SA"/>
        </w:rPr>
        <w:t>包括预算编制质量、绩效目标填报、转移支付提前下达及专项转移支付分地区分项目编制情况等。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基本支出，是用于保障县法院行政机构的正常运转的日常支出，包括基本工资、津贴补贴等人员经费以及办公费、印刷费、水电费等日常公用经费。2022年部门预算基本支出预算总数1792.86万元,其中:人员经费1500.63万元、公用经费292.23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项目支出，是用于县法院办案业务工作及业务装备购置经费的支出。2022年中央省</w:t>
      </w:r>
      <w:r>
        <w:rPr>
          <w:rFonts w:hint="eastAsia" w:ascii="仿宋_GB2312" w:hAnsi="仿宋_GB2312" w:cs="Times New Roman"/>
          <w:kern w:val="0"/>
          <w:sz w:val="32"/>
          <w:szCs w:val="22"/>
          <w:lang w:val="en-US" w:eastAsia="zh-CN" w:bidi="ar-SA"/>
        </w:rPr>
        <w:t>政法</w:t>
      </w:r>
      <w:r>
        <w:rPr>
          <w:rFonts w:hint="eastAsia" w:ascii="仿宋_GB2312" w:hAnsi="仿宋_GB2312" w:eastAsia="仿宋_GB2312" w:cs="Times New Roman"/>
          <w:kern w:val="0"/>
          <w:sz w:val="32"/>
          <w:szCs w:val="22"/>
          <w:lang w:val="en-US" w:eastAsia="zh-CN" w:bidi="ar-SA"/>
        </w:rPr>
        <w:t>转移支付资金297.8万元。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cs="Times New Roman"/>
          <w:kern w:val="0"/>
          <w:sz w:val="32"/>
          <w:szCs w:val="22"/>
          <w:lang w:val="en-US" w:eastAsia="zh-CN" w:bidi="ar-SA"/>
        </w:rPr>
        <w:t>2.</w:t>
      </w:r>
      <w:r>
        <w:rPr>
          <w:rFonts w:hint="eastAsia" w:ascii="仿宋_GB2312" w:hAnsi="仿宋_GB2312" w:eastAsia="仿宋_GB2312" w:cs="Times New Roman"/>
          <w:kern w:val="0"/>
          <w:sz w:val="32"/>
          <w:szCs w:val="22"/>
          <w:lang w:val="zh-CN" w:eastAsia="zh-CN" w:bidi="ar-SA"/>
        </w:rPr>
        <w:t>执行管理情况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eastAsia="仿宋_GB2312" w:cs="Times New Roman"/>
          <w:kern w:val="0"/>
          <w:sz w:val="32"/>
          <w:szCs w:val="22"/>
          <w:lang w:val="zh-CN" w:eastAsia="zh-CN" w:bidi="ar-SA"/>
        </w:rPr>
        <w:t>从整体情况来看，我</w:t>
      </w:r>
      <w:r>
        <w:rPr>
          <w:rFonts w:hint="eastAsia" w:ascii="仿宋_GB2312" w:hAnsi="仿宋_GB2312" w:eastAsia="仿宋_GB2312" w:cs="Times New Roman"/>
          <w:kern w:val="0"/>
          <w:sz w:val="32"/>
          <w:szCs w:val="22"/>
          <w:lang w:val="en-US" w:eastAsia="zh-CN" w:bidi="ar-SA"/>
        </w:rPr>
        <w:t>院</w:t>
      </w:r>
      <w:r>
        <w:rPr>
          <w:rFonts w:hint="eastAsia" w:ascii="仿宋_GB2312" w:hAnsi="仿宋_GB2312" w:eastAsia="仿宋_GB2312" w:cs="Times New Roman"/>
          <w:kern w:val="0"/>
          <w:sz w:val="32"/>
          <w:szCs w:val="22"/>
          <w:lang w:val="zh-CN" w:eastAsia="zh-CN" w:bidi="ar-SA"/>
        </w:rPr>
        <w:t>严格按照年初预算进行部门整体支出。在支出过程中，能严格遵守各项规章制度，“三公经费”明显下降。实行了先有预算、后有执行、“用钱必问效、无效必问责”的新常态。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20</w:t>
      </w:r>
      <w:r>
        <w:rPr>
          <w:rFonts w:hint="eastAsia" w:ascii="仿宋_GB2312" w:hAnsi="仿宋_GB2312" w:eastAsia="仿宋_GB2312" w:cs="Times New Roman"/>
          <w:kern w:val="0"/>
          <w:sz w:val="32"/>
          <w:szCs w:val="22"/>
          <w:lang w:val="en-US" w:eastAsia="zh-CN" w:bidi="ar-SA"/>
        </w:rPr>
        <w:t>22</w:t>
      </w:r>
      <w:r>
        <w:rPr>
          <w:rFonts w:hint="default" w:ascii="仿宋_GB2312" w:hAnsi="仿宋_GB2312" w:eastAsia="仿宋_GB2312" w:cs="Times New Roman"/>
          <w:kern w:val="0"/>
          <w:sz w:val="32"/>
          <w:szCs w:val="22"/>
          <w:lang w:val="en-US" w:eastAsia="zh-CN" w:bidi="ar-SA"/>
        </w:rPr>
        <w:t>年部门基本支出数</w:t>
      </w:r>
      <w:r>
        <w:rPr>
          <w:rFonts w:hint="eastAsia" w:ascii="仿宋_GB2312" w:hAnsi="仿宋_GB2312" w:eastAsia="仿宋_GB2312" w:cs="Times New Roman"/>
          <w:kern w:val="0"/>
          <w:sz w:val="32"/>
          <w:szCs w:val="22"/>
          <w:lang w:val="en-US" w:eastAsia="zh-CN" w:bidi="ar-SA"/>
        </w:rPr>
        <w:t>1792.86</w:t>
      </w:r>
      <w:r>
        <w:rPr>
          <w:rFonts w:hint="default" w:ascii="仿宋_GB2312" w:hAnsi="仿宋_GB2312" w:eastAsia="仿宋_GB2312" w:cs="Times New Roman"/>
          <w:kern w:val="0"/>
          <w:sz w:val="32"/>
          <w:szCs w:val="22"/>
          <w:lang w:val="en-US" w:eastAsia="zh-CN" w:bidi="ar-SA"/>
        </w:rPr>
        <w:t>万元。其中，工资福利支出</w:t>
      </w:r>
      <w:r>
        <w:rPr>
          <w:rFonts w:hint="eastAsia" w:ascii="仿宋_GB2312" w:hAnsi="仿宋_GB2312" w:eastAsia="仿宋_GB2312" w:cs="Times New Roman"/>
          <w:kern w:val="0"/>
          <w:sz w:val="32"/>
          <w:szCs w:val="22"/>
          <w:lang w:val="en-US" w:eastAsia="zh-CN" w:bidi="ar-SA"/>
        </w:rPr>
        <w:t>1452.61</w:t>
      </w:r>
      <w:r>
        <w:rPr>
          <w:rFonts w:hint="default" w:ascii="仿宋_GB2312" w:hAnsi="仿宋_GB2312" w:eastAsia="仿宋_GB2312" w:cs="Times New Roman"/>
          <w:kern w:val="0"/>
          <w:sz w:val="32"/>
          <w:szCs w:val="22"/>
          <w:lang w:val="en-US" w:eastAsia="zh-CN" w:bidi="ar-SA"/>
        </w:rPr>
        <w:t>万元；商品和服务支出</w:t>
      </w:r>
      <w:r>
        <w:rPr>
          <w:rFonts w:hint="eastAsia" w:ascii="仿宋_GB2312" w:hAnsi="仿宋_GB2312" w:cs="Times New Roman"/>
          <w:kern w:val="0"/>
          <w:sz w:val="32"/>
          <w:szCs w:val="22"/>
          <w:lang w:val="en-US" w:eastAsia="zh-CN" w:bidi="ar-SA"/>
        </w:rPr>
        <w:t>292.23</w:t>
      </w:r>
      <w:r>
        <w:rPr>
          <w:rFonts w:hint="default" w:ascii="仿宋_GB2312" w:hAnsi="仿宋_GB2312" w:eastAsia="仿宋_GB2312" w:cs="Times New Roman"/>
          <w:kern w:val="0"/>
          <w:sz w:val="32"/>
          <w:szCs w:val="22"/>
          <w:lang w:val="en-US" w:eastAsia="zh-CN" w:bidi="ar-SA"/>
        </w:rPr>
        <w:t>万元；对个人和家庭的补助</w:t>
      </w:r>
      <w:r>
        <w:rPr>
          <w:rFonts w:hint="eastAsia" w:ascii="仿宋_GB2312" w:hAnsi="仿宋_GB2312" w:cs="Times New Roman"/>
          <w:kern w:val="0"/>
          <w:sz w:val="32"/>
          <w:szCs w:val="22"/>
          <w:lang w:val="en-US" w:eastAsia="zh-CN" w:bidi="ar-SA"/>
        </w:rPr>
        <w:t>48.02</w:t>
      </w:r>
      <w:r>
        <w:rPr>
          <w:rFonts w:hint="default" w:ascii="仿宋_GB2312" w:hAnsi="仿宋_GB2312" w:eastAsia="仿宋_GB2312" w:cs="Times New Roman"/>
          <w:kern w:val="0"/>
          <w:sz w:val="32"/>
          <w:szCs w:val="22"/>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eastAsia="仿宋_GB2312" w:cs="Times New Roman"/>
          <w:kern w:val="0"/>
          <w:sz w:val="32"/>
          <w:szCs w:val="22"/>
          <w:lang w:val="en-US" w:eastAsia="zh-CN" w:bidi="ar-SA"/>
        </w:rPr>
        <w:t>2022年</w:t>
      </w:r>
      <w:r>
        <w:rPr>
          <w:rFonts w:hint="default" w:ascii="仿宋_GB2312" w:hAnsi="仿宋_GB2312" w:eastAsia="仿宋_GB2312" w:cs="Times New Roman"/>
          <w:kern w:val="0"/>
          <w:sz w:val="32"/>
          <w:szCs w:val="22"/>
          <w:lang w:val="en-US" w:eastAsia="zh-CN" w:bidi="ar-SA"/>
        </w:rPr>
        <w:t>全年项目支出</w:t>
      </w:r>
      <w:r>
        <w:rPr>
          <w:rFonts w:hint="eastAsia" w:ascii="仿宋_GB2312" w:hAnsi="仿宋_GB2312" w:eastAsia="仿宋_GB2312" w:cs="Times New Roman"/>
          <w:kern w:val="0"/>
          <w:sz w:val="32"/>
          <w:szCs w:val="22"/>
          <w:lang w:val="en-US" w:eastAsia="zh-CN" w:bidi="ar-SA"/>
        </w:rPr>
        <w:t>297.8</w:t>
      </w:r>
      <w:r>
        <w:rPr>
          <w:rFonts w:hint="default" w:ascii="仿宋_GB2312" w:hAnsi="仿宋_GB2312" w:eastAsia="仿宋_GB2312" w:cs="Times New Roman"/>
          <w:kern w:val="0"/>
          <w:sz w:val="32"/>
          <w:szCs w:val="22"/>
          <w:lang w:val="en-US" w:eastAsia="zh-CN" w:bidi="ar-SA"/>
        </w:rPr>
        <w:t>万元。</w:t>
      </w:r>
      <w:r>
        <w:rPr>
          <w:rFonts w:hint="eastAsia" w:ascii="仿宋_GB2312" w:hAnsi="仿宋_GB2312" w:eastAsia="仿宋_GB2312" w:cs="Times New Roman"/>
          <w:kern w:val="0"/>
          <w:sz w:val="32"/>
          <w:szCs w:val="22"/>
          <w:lang w:val="en-US" w:eastAsia="zh-CN" w:bidi="ar-SA"/>
        </w:rPr>
        <w:t>其中办案及业务装备经费支出</w:t>
      </w:r>
      <w:r>
        <w:rPr>
          <w:rFonts w:hint="eastAsia" w:ascii="仿宋_GB2312" w:hAnsi="仿宋_GB2312" w:cs="Times New Roman"/>
          <w:kern w:val="0"/>
          <w:sz w:val="32"/>
          <w:szCs w:val="22"/>
          <w:lang w:val="en-US" w:eastAsia="zh-CN" w:bidi="ar-SA"/>
        </w:rPr>
        <w:t>295.8</w:t>
      </w:r>
      <w:r>
        <w:rPr>
          <w:rFonts w:hint="eastAsia" w:ascii="仿宋_GB2312" w:hAnsi="仿宋_GB2312" w:eastAsia="仿宋_GB2312" w:cs="Times New Roman"/>
          <w:kern w:val="0"/>
          <w:sz w:val="32"/>
          <w:szCs w:val="22"/>
          <w:lang w:val="en-US" w:eastAsia="zh-CN" w:bidi="ar-SA"/>
        </w:rPr>
        <w:t>万元，</w:t>
      </w:r>
      <w:r>
        <w:rPr>
          <w:rFonts w:hint="eastAsia" w:ascii="仿宋_GB2312" w:hAnsi="仿宋_GB2312" w:cs="Times New Roman"/>
          <w:kern w:val="0"/>
          <w:sz w:val="32"/>
          <w:szCs w:val="22"/>
          <w:lang w:val="en-US" w:eastAsia="zh-CN" w:bidi="ar-SA"/>
        </w:rPr>
        <w:t>“松潘先锋”党建示范点创建工作经费2</w:t>
      </w:r>
      <w:r>
        <w:rPr>
          <w:rFonts w:hint="eastAsia" w:ascii="仿宋_GB2312" w:hAnsi="仿宋_GB2312" w:eastAsia="仿宋_GB2312" w:cs="Times New Roman"/>
          <w:kern w:val="0"/>
          <w:sz w:val="32"/>
          <w:szCs w:val="22"/>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cs="Times New Roman"/>
          <w:kern w:val="0"/>
          <w:sz w:val="32"/>
          <w:szCs w:val="22"/>
          <w:lang w:val="en-US" w:eastAsia="zh-CN" w:bidi="ar-SA"/>
        </w:rPr>
        <w:t>3.</w:t>
      </w:r>
      <w:r>
        <w:rPr>
          <w:rFonts w:hint="eastAsia" w:ascii="仿宋_GB2312" w:hAnsi="仿宋_GB2312" w:eastAsia="仿宋_GB2312" w:cs="Times New Roman"/>
          <w:kern w:val="0"/>
          <w:sz w:val="32"/>
          <w:szCs w:val="22"/>
          <w:lang w:val="zh-CN" w:eastAsia="zh-CN" w:bidi="ar-SA"/>
        </w:rPr>
        <w:t>综合管理情况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eastAsia="仿宋_GB2312" w:cs="Times New Roman"/>
          <w:kern w:val="0"/>
          <w:sz w:val="32"/>
          <w:szCs w:val="22"/>
          <w:lang w:val="zh-CN" w:eastAsia="zh-CN" w:bidi="ar-SA"/>
        </w:rPr>
        <w:t>资产管理：20</w:t>
      </w:r>
      <w:r>
        <w:rPr>
          <w:rFonts w:hint="eastAsia" w:ascii="仿宋_GB2312" w:hAnsi="仿宋_GB2312" w:eastAsia="仿宋_GB2312" w:cs="Times New Roman"/>
          <w:kern w:val="0"/>
          <w:sz w:val="32"/>
          <w:szCs w:val="22"/>
          <w:lang w:val="en-US" w:eastAsia="zh-CN" w:bidi="ar-SA"/>
        </w:rPr>
        <w:t>22</w:t>
      </w:r>
      <w:r>
        <w:rPr>
          <w:rFonts w:hint="eastAsia" w:ascii="仿宋_GB2312" w:hAnsi="仿宋_GB2312" w:eastAsia="仿宋_GB2312" w:cs="Times New Roman"/>
          <w:kern w:val="0"/>
          <w:sz w:val="32"/>
          <w:szCs w:val="22"/>
          <w:lang w:val="zh-CN" w:eastAsia="zh-CN" w:bidi="ar-SA"/>
        </w:rPr>
        <w:t>年进行全面的资产清查，并就清查中发现的问题进行全面整改。完善了单位财务管理制度，确保各项资产核算准确、帐实相符、管理到位。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eastAsia="仿宋_GB2312" w:cs="Times New Roman"/>
          <w:kern w:val="0"/>
          <w:sz w:val="32"/>
          <w:szCs w:val="22"/>
          <w:lang w:val="zh-CN" w:eastAsia="zh-CN" w:bidi="ar-SA"/>
        </w:rPr>
        <w:t>“三公经费”控制情况：我院“三公”经费支出情况：</w:t>
      </w:r>
      <w:r>
        <w:rPr>
          <w:rFonts w:hint="eastAsia" w:ascii="仿宋_GB2312" w:hAnsi="仿宋_GB2312" w:eastAsia="仿宋_GB2312" w:cs="Times New Roman"/>
          <w:kern w:val="0"/>
          <w:sz w:val="32"/>
          <w:szCs w:val="22"/>
          <w:lang w:val="en-US" w:eastAsia="zh-CN" w:bidi="ar-SA"/>
        </w:rPr>
        <w:t>2022年三公经费31.3万元，</w:t>
      </w:r>
      <w:r>
        <w:rPr>
          <w:rFonts w:hint="eastAsia" w:ascii="仿宋_GB2312" w:hAnsi="仿宋_GB2312" w:eastAsia="仿宋_GB2312" w:cs="Times New Roman"/>
          <w:kern w:val="0"/>
          <w:sz w:val="32"/>
          <w:szCs w:val="22"/>
          <w:lang w:val="zh-CN" w:eastAsia="zh-CN" w:bidi="ar-SA"/>
        </w:rPr>
        <w:t>20</w:t>
      </w:r>
      <w:r>
        <w:rPr>
          <w:rFonts w:hint="eastAsia" w:ascii="仿宋_GB2312" w:hAnsi="仿宋_GB2312" w:eastAsia="仿宋_GB2312" w:cs="Times New Roman"/>
          <w:kern w:val="0"/>
          <w:sz w:val="32"/>
          <w:szCs w:val="22"/>
          <w:lang w:val="en-US" w:eastAsia="zh-CN" w:bidi="ar-SA"/>
        </w:rPr>
        <w:t>22</w:t>
      </w:r>
      <w:r>
        <w:rPr>
          <w:rFonts w:hint="eastAsia" w:ascii="仿宋_GB2312" w:hAnsi="仿宋_GB2312" w:eastAsia="仿宋_GB2312" w:cs="Times New Roman"/>
          <w:kern w:val="0"/>
          <w:sz w:val="32"/>
          <w:szCs w:val="22"/>
          <w:lang w:val="zh-CN" w:eastAsia="zh-CN" w:bidi="ar-SA"/>
        </w:rPr>
        <w:t>年公务用车运行维护费共计</w:t>
      </w:r>
      <w:r>
        <w:rPr>
          <w:rFonts w:hint="eastAsia" w:ascii="仿宋_GB2312" w:hAnsi="仿宋_GB2312" w:eastAsia="仿宋_GB2312" w:cs="Times New Roman"/>
          <w:kern w:val="0"/>
          <w:sz w:val="32"/>
          <w:szCs w:val="22"/>
          <w:lang w:val="en-US" w:eastAsia="zh-CN" w:bidi="ar-SA"/>
        </w:rPr>
        <w:t>29.7</w:t>
      </w:r>
      <w:r>
        <w:rPr>
          <w:rFonts w:hint="eastAsia" w:ascii="仿宋_GB2312" w:hAnsi="仿宋_GB2312" w:eastAsia="仿宋_GB2312" w:cs="Times New Roman"/>
          <w:kern w:val="0"/>
          <w:sz w:val="32"/>
          <w:szCs w:val="22"/>
          <w:lang w:val="zh-CN" w:eastAsia="zh-CN" w:bidi="ar-SA"/>
        </w:rPr>
        <w:t>万元，包含车辆保险、油费、维修费等；公务接待费</w:t>
      </w:r>
      <w:r>
        <w:rPr>
          <w:rFonts w:hint="eastAsia" w:ascii="仿宋_GB2312" w:hAnsi="仿宋_GB2312" w:eastAsia="仿宋_GB2312" w:cs="Times New Roman"/>
          <w:kern w:val="0"/>
          <w:sz w:val="32"/>
          <w:szCs w:val="22"/>
          <w:lang w:val="en-US" w:eastAsia="zh-CN" w:bidi="ar-SA"/>
        </w:rPr>
        <w:t>1.6万</w:t>
      </w:r>
      <w:r>
        <w:rPr>
          <w:rFonts w:hint="eastAsia" w:ascii="仿宋_GB2312" w:hAnsi="仿宋_GB2312" w:eastAsia="仿宋_GB2312" w:cs="Times New Roman"/>
          <w:kern w:val="0"/>
          <w:sz w:val="32"/>
          <w:szCs w:val="22"/>
          <w:lang w:val="zh-CN" w:eastAsia="zh-CN" w:bidi="ar-SA"/>
        </w:rPr>
        <w:t>元。与</w:t>
      </w:r>
      <w:r>
        <w:rPr>
          <w:rFonts w:hint="eastAsia" w:ascii="仿宋_GB2312" w:hAnsi="仿宋_GB2312" w:eastAsia="仿宋_GB2312" w:cs="Times New Roman"/>
          <w:kern w:val="0"/>
          <w:sz w:val="32"/>
          <w:szCs w:val="22"/>
          <w:lang w:val="en-US" w:eastAsia="zh-CN" w:bidi="ar-SA"/>
        </w:rPr>
        <w:t>2021</w:t>
      </w:r>
      <w:r>
        <w:rPr>
          <w:rFonts w:hint="eastAsia" w:ascii="仿宋_GB2312" w:hAnsi="仿宋_GB2312" w:eastAsia="仿宋_GB2312" w:cs="Times New Roman"/>
          <w:kern w:val="0"/>
          <w:sz w:val="32"/>
          <w:szCs w:val="22"/>
          <w:lang w:val="zh-CN" w:eastAsia="zh-CN" w:bidi="ar-SA"/>
        </w:rPr>
        <w:t>年相比，公务用车费用、公务接待费均有</w:t>
      </w:r>
      <w:r>
        <w:rPr>
          <w:rFonts w:hint="eastAsia" w:ascii="仿宋_GB2312" w:hAnsi="仿宋_GB2312" w:eastAsia="仿宋_GB2312" w:cs="Times New Roman"/>
          <w:kern w:val="0"/>
          <w:sz w:val="32"/>
          <w:szCs w:val="22"/>
          <w:lang w:val="en-US" w:eastAsia="zh-CN" w:bidi="ar-SA"/>
        </w:rPr>
        <w:t>所减少</w:t>
      </w:r>
      <w:r>
        <w:rPr>
          <w:rFonts w:hint="eastAsia" w:ascii="仿宋_GB2312" w:hAnsi="仿宋_GB2312" w:eastAsia="仿宋_GB2312" w:cs="Times New Roman"/>
          <w:kern w:val="0"/>
          <w:sz w:val="32"/>
          <w:szCs w:val="22"/>
          <w:lang w:val="zh-CN" w:eastAsia="zh-CN" w:bidi="ar-SA"/>
        </w:rPr>
        <w:t>，</w:t>
      </w:r>
      <w:r>
        <w:rPr>
          <w:rFonts w:hint="eastAsia" w:ascii="仿宋_GB2312" w:hAnsi="仿宋_GB2312" w:eastAsia="仿宋_GB2312" w:cs="Times New Roman"/>
          <w:kern w:val="0"/>
          <w:sz w:val="32"/>
          <w:szCs w:val="22"/>
          <w:lang w:val="en-US" w:eastAsia="zh-CN" w:bidi="ar-SA"/>
        </w:rPr>
        <w:t>主要原因一是领导重视，严格按上级文件精神执行有关规定，厉行节俭；二是防范措施到位，对超标准超规格接待的部分不予报账。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eastAsia="仿宋_GB2312" w:cs="Times New Roman"/>
          <w:kern w:val="0"/>
          <w:sz w:val="32"/>
          <w:szCs w:val="22"/>
          <w:lang w:val="zh-CN" w:eastAsia="zh-CN" w:bidi="ar-SA"/>
        </w:rPr>
        <w:t>内部管理制度建设情况：近年来，我院制定、完善了财务管理制度、</w:t>
      </w:r>
      <w:r>
        <w:rPr>
          <w:rFonts w:hint="eastAsia" w:ascii="仿宋_GB2312" w:hAnsi="仿宋_GB2312" w:eastAsia="仿宋_GB2312" w:cs="Times New Roman"/>
          <w:kern w:val="0"/>
          <w:sz w:val="32"/>
          <w:szCs w:val="22"/>
          <w:lang w:val="en-US" w:eastAsia="zh-CN" w:bidi="ar-SA"/>
        </w:rPr>
        <w:t>采购管理制度、</w:t>
      </w:r>
      <w:r>
        <w:rPr>
          <w:rFonts w:hint="eastAsia" w:ascii="仿宋_GB2312" w:hAnsi="仿宋_GB2312" w:eastAsia="仿宋_GB2312" w:cs="Times New Roman"/>
          <w:kern w:val="0"/>
          <w:sz w:val="32"/>
          <w:szCs w:val="22"/>
          <w:lang w:val="zh-CN" w:eastAsia="zh-CN" w:bidi="ar-SA"/>
        </w:rPr>
        <w:t>车辆管理制度、差旅费管理实施办法等内部</w:t>
      </w:r>
      <w:r>
        <w:rPr>
          <w:rFonts w:hint="eastAsia" w:ascii="仿宋_GB2312" w:hAnsi="仿宋_GB2312" w:eastAsia="仿宋_GB2312" w:cs="Times New Roman"/>
          <w:kern w:val="0"/>
          <w:sz w:val="32"/>
          <w:szCs w:val="22"/>
          <w:lang w:val="en-US" w:eastAsia="zh-CN" w:bidi="ar-SA"/>
        </w:rPr>
        <w:t>控制</w:t>
      </w:r>
      <w:r>
        <w:rPr>
          <w:rFonts w:hint="eastAsia" w:ascii="仿宋_GB2312" w:hAnsi="仿宋_GB2312" w:eastAsia="仿宋_GB2312" w:cs="Times New Roman"/>
          <w:kern w:val="0"/>
          <w:sz w:val="32"/>
          <w:szCs w:val="22"/>
          <w:lang w:val="zh-CN" w:eastAsia="zh-CN" w:bidi="ar-SA"/>
        </w:rPr>
        <w:t>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eastAsia="仿宋_GB2312" w:cs="Times New Roman"/>
          <w:kern w:val="0"/>
          <w:sz w:val="32"/>
          <w:szCs w:val="22"/>
          <w:lang w:val="en-US" w:eastAsia="zh-CN" w:bidi="ar-SA"/>
        </w:rPr>
        <w:t>4.</w:t>
      </w:r>
      <w:r>
        <w:rPr>
          <w:rFonts w:hint="eastAsia" w:ascii="仿宋_GB2312" w:hAnsi="仿宋_GB2312" w:eastAsia="仿宋_GB2312" w:cs="Times New Roman"/>
          <w:kern w:val="0"/>
          <w:sz w:val="32"/>
          <w:szCs w:val="22"/>
          <w:lang w:val="zh-CN" w:eastAsia="zh-CN" w:bidi="ar-SA"/>
        </w:rPr>
        <w:t>整体绩效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eastAsia="仿宋_GB2312" w:cs="Times New Roman"/>
          <w:kern w:val="0"/>
          <w:sz w:val="32"/>
          <w:szCs w:val="22"/>
          <w:lang w:val="en-US" w:eastAsia="zh-CN" w:bidi="ar-SA"/>
        </w:rPr>
        <w:t>2022年，我院在县委、县政府的正确领导和各级有关部门的共同努力下，全院上下齐心，全面完成了年初绩效工作目标。一是依法履行审判职责，积极服务改革发展稳定大局；二是践行司法为民宗旨，更好满足人民群众多元司法需求；三是推进过硬队伍建设，全面提升公正司法能力；四是</w:t>
      </w:r>
      <w:r>
        <w:rPr>
          <w:rFonts w:hint="default" w:ascii="仿宋_GB2312" w:hAnsi="仿宋_GB2312" w:eastAsia="仿宋_GB2312" w:cs="Times New Roman"/>
          <w:kern w:val="0"/>
          <w:sz w:val="32"/>
          <w:szCs w:val="22"/>
          <w:lang w:val="en-US" w:eastAsia="zh-CN" w:bidi="ar-SA"/>
        </w:rPr>
        <w:t>夯实基层基础,司法保障有新成效</w:t>
      </w:r>
      <w:r>
        <w:rPr>
          <w:rFonts w:hint="eastAsia" w:ascii="仿宋_GB2312" w:hAnsi="仿宋_GB2312" w:eastAsia="仿宋_GB2312" w:cs="Times New Roman"/>
          <w:kern w:val="0"/>
          <w:sz w:val="32"/>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left"/>
        <w:textAlignment w:val="auto"/>
        <w:rPr>
          <w:rFonts w:hint="eastAsia" w:ascii="仿宋_GB2312" w:hAnsi="仿宋_GB2312" w:eastAsia="仿宋_GB2312" w:cs="Times New Roman"/>
          <w:b/>
          <w:bCs/>
          <w:kern w:val="0"/>
          <w:sz w:val="32"/>
          <w:szCs w:val="22"/>
          <w:lang w:val="zh-CN" w:eastAsia="zh-CN" w:bidi="ar-SA"/>
        </w:rPr>
      </w:pPr>
      <w:r>
        <w:rPr>
          <w:rFonts w:hint="eastAsia" w:ascii="仿宋_GB2312" w:hAnsi="仿宋_GB2312" w:eastAsia="仿宋_GB2312" w:cs="Times New Roman"/>
          <w:b/>
          <w:bCs/>
          <w:kern w:val="0"/>
          <w:sz w:val="32"/>
          <w:szCs w:val="22"/>
          <w:lang w:val="zh-CN" w:eastAsia="zh-CN" w:bidi="ar-SA"/>
        </w:rPr>
        <w:t>（二）结果应用情况。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zh-CN" w:eastAsia="zh-CN" w:bidi="ar-SA"/>
        </w:rPr>
        <w:t>预决算公开：20</w:t>
      </w:r>
      <w:r>
        <w:rPr>
          <w:rFonts w:hint="eastAsia" w:ascii="仿宋_GB2312" w:hAnsi="仿宋_GB2312" w:eastAsia="仿宋_GB2312" w:cs="Times New Roman"/>
          <w:kern w:val="0"/>
          <w:sz w:val="32"/>
          <w:szCs w:val="22"/>
          <w:lang w:val="en-US" w:eastAsia="zh-CN" w:bidi="ar-SA"/>
        </w:rPr>
        <w:t>22</w:t>
      </w:r>
      <w:r>
        <w:rPr>
          <w:rFonts w:hint="eastAsia" w:ascii="仿宋_GB2312" w:hAnsi="仿宋_GB2312" w:eastAsia="仿宋_GB2312" w:cs="Times New Roman"/>
          <w:kern w:val="0"/>
          <w:sz w:val="32"/>
          <w:szCs w:val="22"/>
          <w:lang w:val="zh-CN" w:eastAsia="zh-CN" w:bidi="ar-SA"/>
        </w:rPr>
        <w:t>年，我</w:t>
      </w:r>
      <w:r>
        <w:rPr>
          <w:rFonts w:hint="eastAsia" w:ascii="仿宋_GB2312" w:hAnsi="仿宋_GB2312" w:eastAsia="仿宋_GB2312" w:cs="Times New Roman"/>
          <w:kern w:val="0"/>
          <w:sz w:val="32"/>
          <w:szCs w:val="22"/>
          <w:lang w:val="en-US" w:eastAsia="zh-CN" w:bidi="ar-SA"/>
        </w:rPr>
        <w:t>院严格</w:t>
      </w:r>
      <w:r>
        <w:rPr>
          <w:rFonts w:hint="eastAsia" w:ascii="仿宋_GB2312" w:hAnsi="仿宋_GB2312" w:eastAsia="仿宋_GB2312" w:cs="Times New Roman"/>
          <w:kern w:val="0"/>
          <w:sz w:val="32"/>
          <w:szCs w:val="22"/>
          <w:lang w:val="zh-CN" w:eastAsia="zh-CN" w:bidi="ar-SA"/>
        </w:rPr>
        <w:t>按照财政要求，在</w:t>
      </w:r>
      <w:r>
        <w:rPr>
          <w:rFonts w:hint="eastAsia" w:ascii="仿宋_GB2312" w:hAnsi="仿宋_GB2312" w:eastAsia="仿宋_GB2312" w:cs="Times New Roman"/>
          <w:kern w:val="0"/>
          <w:sz w:val="32"/>
          <w:szCs w:val="22"/>
          <w:lang w:val="en-US" w:eastAsia="zh-CN" w:bidi="ar-SA"/>
        </w:rPr>
        <w:t>政府</w:t>
      </w:r>
      <w:r>
        <w:rPr>
          <w:rFonts w:hint="eastAsia" w:ascii="仿宋_GB2312" w:hAnsi="仿宋_GB2312" w:eastAsia="仿宋_GB2312" w:cs="Times New Roman"/>
          <w:kern w:val="0"/>
          <w:sz w:val="32"/>
          <w:szCs w:val="22"/>
          <w:lang w:val="zh-CN" w:eastAsia="zh-CN" w:bidi="ar-SA"/>
        </w:rPr>
        <w:t>网站上进行了预决算公开，</w:t>
      </w:r>
      <w:r>
        <w:rPr>
          <w:rFonts w:hint="eastAsia" w:ascii="仿宋_GB2312" w:hAnsi="仿宋_GB2312" w:eastAsia="仿宋_GB2312" w:cs="Times New Roman"/>
          <w:kern w:val="0"/>
          <w:sz w:val="32"/>
          <w:szCs w:val="22"/>
          <w:lang w:val="en-US" w:eastAsia="zh-CN" w:bidi="ar-SA"/>
        </w:rPr>
        <w:t>接受部门和社会的监督评价。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kern w:val="0"/>
          <w:sz w:val="32"/>
          <w:szCs w:val="22"/>
          <w:lang w:val="zh-CN" w:eastAsia="zh-CN" w:bidi="ar-SA"/>
        </w:rPr>
      </w:pPr>
      <w:r>
        <w:rPr>
          <w:rFonts w:hint="eastAsia" w:ascii="黑体" w:hAnsi="黑体" w:eastAsia="黑体" w:cs="黑体"/>
          <w:kern w:val="0"/>
          <w:sz w:val="32"/>
          <w:szCs w:val="22"/>
          <w:lang w:val="zh-CN" w:eastAsia="zh-CN" w:bidi="ar-SA"/>
        </w:rPr>
        <w:t>四、评价结论及建议</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left"/>
        <w:textAlignment w:val="auto"/>
        <w:rPr>
          <w:rFonts w:hint="eastAsia" w:ascii="仿宋_GB2312" w:hAnsi="仿宋_GB2312" w:eastAsia="仿宋_GB2312" w:cs="Times New Roman"/>
          <w:b/>
          <w:bCs/>
          <w:kern w:val="0"/>
          <w:sz w:val="32"/>
          <w:szCs w:val="22"/>
          <w:lang w:val="zh-CN" w:eastAsia="zh-CN" w:bidi="ar-SA"/>
        </w:rPr>
      </w:pPr>
      <w:r>
        <w:rPr>
          <w:rFonts w:hint="eastAsia" w:ascii="仿宋_GB2312" w:hAnsi="仿宋_GB2312" w:eastAsia="仿宋_GB2312" w:cs="Times New Roman"/>
          <w:b/>
          <w:bCs/>
          <w:kern w:val="0"/>
          <w:sz w:val="32"/>
          <w:szCs w:val="22"/>
          <w:lang w:val="zh-CN" w:eastAsia="zh-CN" w:bidi="ar-SA"/>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eastAsia="仿宋_GB2312" w:cs="Times New Roman"/>
          <w:kern w:val="0"/>
          <w:sz w:val="32"/>
          <w:szCs w:val="22"/>
          <w:lang w:val="en-US" w:eastAsia="zh-CN" w:bidi="ar-SA"/>
        </w:rPr>
        <w:t>根据《2023年州级预算绩效评价指标体系》，我院自评得分97分，能够严格按照预算管理，执行预算，严格支出控制，科学编制预算，增强预算约束力，细化项目申报内容，严格精细化管理。整体绩效目标清晰、预算编制依据充分，预算细化程度高，项目管理措施齐全，长效管理措施规划完善。部门自评质量优秀。</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eastAsia="仿宋_GB2312" w:cs="Times New Roman"/>
          <w:b/>
          <w:bCs/>
          <w:kern w:val="0"/>
          <w:sz w:val="32"/>
          <w:szCs w:val="22"/>
          <w:lang w:val="zh-CN" w:eastAsia="zh-CN" w:bidi="ar-SA"/>
        </w:rPr>
        <w:t>（</w:t>
      </w:r>
      <w:r>
        <w:rPr>
          <w:rFonts w:hint="eastAsia" w:ascii="仿宋_GB2312" w:hAnsi="仿宋_GB2312" w:eastAsia="仿宋_GB2312" w:cs="Times New Roman"/>
          <w:b/>
          <w:bCs/>
          <w:kern w:val="0"/>
          <w:sz w:val="32"/>
          <w:szCs w:val="22"/>
          <w:lang w:val="en-US" w:eastAsia="zh-CN" w:bidi="ar-SA"/>
        </w:rPr>
        <w:t>二</w:t>
      </w:r>
      <w:r>
        <w:rPr>
          <w:rFonts w:hint="eastAsia" w:ascii="仿宋_GB2312" w:hAnsi="仿宋_GB2312" w:eastAsia="仿宋_GB2312" w:cs="Times New Roman"/>
          <w:b/>
          <w:bCs/>
          <w:kern w:val="0"/>
          <w:sz w:val="32"/>
          <w:szCs w:val="22"/>
          <w:lang w:val="zh-CN" w:eastAsia="zh-CN" w:bidi="ar-SA"/>
        </w:rPr>
        <w:t>）存在问题。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1.预算绩效观念不强。对预算绩效管理工作重视程度还不足，工作缺乏主动性。由于预算管理工作开展时间短，涉及面广，专业性强，加上缺乏系统的培训，单位对预算管理理解不够充分，对预算管理业务不精通，在一定程度上影响了绩效评价工作质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2.项目支出预算完成率偏低。我院大部分项目是中央、省政法转移支付资金，因下达时间晚，不能及时支付，导致前期支出进度缓慢。</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left"/>
        <w:textAlignment w:val="auto"/>
        <w:rPr>
          <w:rFonts w:hint="eastAsia" w:ascii="仿宋_GB2312" w:hAnsi="仿宋_GB2312" w:eastAsia="仿宋_GB2312" w:cs="Times New Roman"/>
          <w:kern w:val="0"/>
          <w:sz w:val="32"/>
          <w:szCs w:val="22"/>
          <w:lang w:val="zh-CN" w:eastAsia="zh-CN" w:bidi="ar-SA"/>
        </w:rPr>
      </w:pPr>
      <w:r>
        <w:rPr>
          <w:rFonts w:hint="eastAsia" w:ascii="仿宋_GB2312" w:hAnsi="仿宋_GB2312" w:eastAsia="仿宋_GB2312" w:cs="Times New Roman"/>
          <w:b/>
          <w:bCs/>
          <w:kern w:val="0"/>
          <w:sz w:val="32"/>
          <w:szCs w:val="22"/>
          <w:lang w:val="zh-CN" w:eastAsia="zh-CN" w:bidi="ar-SA"/>
        </w:rPr>
        <w:t>（</w:t>
      </w:r>
      <w:r>
        <w:rPr>
          <w:rFonts w:hint="eastAsia" w:ascii="仿宋_GB2312" w:hAnsi="仿宋_GB2312" w:eastAsia="仿宋_GB2312" w:cs="Times New Roman"/>
          <w:b/>
          <w:bCs/>
          <w:kern w:val="0"/>
          <w:sz w:val="32"/>
          <w:szCs w:val="22"/>
          <w:lang w:val="en-US" w:eastAsia="zh-CN" w:bidi="ar-SA"/>
        </w:rPr>
        <w:t>三</w:t>
      </w:r>
      <w:r>
        <w:rPr>
          <w:rFonts w:hint="eastAsia" w:ascii="仿宋_GB2312" w:hAnsi="仿宋_GB2312" w:eastAsia="仿宋_GB2312" w:cs="Times New Roman"/>
          <w:b/>
          <w:bCs/>
          <w:kern w:val="0"/>
          <w:sz w:val="32"/>
          <w:szCs w:val="22"/>
          <w:lang w:val="zh-CN" w:eastAsia="zh-CN" w:bidi="ar-SA"/>
        </w:rPr>
        <w:t>）改进建议。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1.增加绩效培训课程。随着预算绩效工作的深入开展，对财务人员的素质要求越来越高，为了更好的履行职能工作，充分保障工作的顺利开展，希望在政策允许的情况下，适当增加绩效培训课程。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建议绩效评价时考虑资金下达时间等因素。建议上级财政及时拨付中央、省转移支付资金，同时建立和完善内部控制建设，形成系统的内部财务管理制度。加强对专项资金的管理，按工作要求加快专项资金使用进度，切实发挥资金效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Times New Roman"/>
          <w:kern w:val="0"/>
          <w:sz w:val="32"/>
          <w:szCs w:val="22"/>
          <w:lang w:val="en-US" w:eastAsia="zh-CN" w:bidi="ar-SA"/>
        </w:rPr>
      </w:pPr>
    </w:p>
    <w:p>
      <w:pPr>
        <w:widowControl/>
        <w:shd w:val="clear" w:color="auto" w:fill="FFFFFF"/>
        <w:jc w:val="both"/>
        <w:rPr>
          <w:rFonts w:ascii="Arial" w:hAnsi="Arial" w:eastAsia="宋体" w:cs="Arial"/>
          <w:b/>
          <w:bCs/>
          <w:color w:val="000000"/>
          <w:kern w:val="0"/>
          <w:sz w:val="39"/>
        </w:rPr>
      </w:pPr>
    </w:p>
    <w:p>
      <w:pPr>
        <w:pStyle w:val="2"/>
      </w:pPr>
    </w:p>
    <w:p>
      <w:pPr>
        <w:widowControl/>
        <w:shd w:val="clear" w:color="auto" w:fill="FFFFFF"/>
        <w:jc w:val="center"/>
        <w:rPr>
          <w:rFonts w:ascii="Arial" w:hAnsi="Arial" w:eastAsia="宋体" w:cs="Arial"/>
          <w:color w:val="000000"/>
          <w:kern w:val="0"/>
          <w:sz w:val="18"/>
          <w:szCs w:val="18"/>
        </w:rPr>
      </w:pPr>
      <w:r>
        <w:rPr>
          <w:rFonts w:ascii="Arial" w:hAnsi="Arial" w:eastAsia="宋体" w:cs="Arial"/>
          <w:b/>
          <w:bCs/>
          <w:color w:val="000000"/>
          <w:kern w:val="0"/>
          <w:sz w:val="39"/>
        </w:rPr>
        <w:t>第五部分 附表</w:t>
      </w:r>
    </w:p>
    <w:p>
      <w:pPr>
        <w:pStyle w:val="6"/>
        <w:rPr>
          <w:rFonts w:ascii="仿宋" w:hAnsi="仿宋" w:eastAsia="仿宋"/>
          <w:color w:val="000000"/>
          <w:sz w:val="32"/>
          <w:szCs w:val="32"/>
        </w:rPr>
      </w:pPr>
      <w:bookmarkStart w:id="0" w:name="_Toc79163636"/>
      <w:bookmarkStart w:id="1" w:name="_Toc15396619"/>
      <w:bookmarkStart w:id="2" w:name="_Toc79163886"/>
      <w:r>
        <w:rPr>
          <w:rFonts w:hint="eastAsia" w:ascii="仿宋" w:hAnsi="仿宋" w:eastAsia="仿宋"/>
          <w:b w:val="0"/>
          <w:color w:val="000000"/>
          <w:sz w:val="32"/>
          <w:szCs w:val="32"/>
        </w:rPr>
        <w:t>一、收</w:t>
      </w:r>
      <w:r>
        <w:rPr>
          <w:rStyle w:val="16"/>
          <w:rFonts w:hint="eastAsia" w:ascii="仿宋" w:hAnsi="仿宋" w:eastAsia="仿宋"/>
          <w:b w:val="0"/>
          <w:bCs w:val="0"/>
          <w:sz w:val="32"/>
          <w:szCs w:val="32"/>
        </w:rPr>
        <w:t>入支出决算总表</w:t>
      </w:r>
      <w:bookmarkEnd w:id="0"/>
      <w:bookmarkEnd w:id="1"/>
      <w:bookmarkEnd w:id="2"/>
    </w:p>
    <w:p>
      <w:pPr>
        <w:pStyle w:val="6"/>
        <w:rPr>
          <w:rFonts w:ascii="仿宋" w:hAnsi="仿宋" w:eastAsia="仿宋"/>
          <w:color w:val="000000"/>
          <w:sz w:val="32"/>
          <w:szCs w:val="32"/>
        </w:rPr>
      </w:pPr>
      <w:bookmarkStart w:id="3" w:name="_Toc79163887"/>
      <w:bookmarkStart w:id="4" w:name="_Toc15396620"/>
      <w:bookmarkStart w:id="5" w:name="_Toc79163637"/>
      <w:r>
        <w:rPr>
          <w:rFonts w:hint="eastAsia" w:ascii="仿宋" w:hAnsi="仿宋" w:eastAsia="仿宋"/>
          <w:b w:val="0"/>
          <w:color w:val="000000"/>
          <w:sz w:val="32"/>
          <w:szCs w:val="32"/>
        </w:rPr>
        <w:t>二、收</w:t>
      </w:r>
      <w:r>
        <w:rPr>
          <w:rStyle w:val="16"/>
          <w:rFonts w:hint="eastAsia" w:ascii="仿宋" w:hAnsi="仿宋" w:eastAsia="仿宋"/>
          <w:b w:val="0"/>
          <w:bCs w:val="0"/>
          <w:sz w:val="32"/>
          <w:szCs w:val="32"/>
        </w:rPr>
        <w:t>入决算表</w:t>
      </w:r>
      <w:bookmarkEnd w:id="3"/>
      <w:bookmarkEnd w:id="4"/>
      <w:bookmarkEnd w:id="5"/>
    </w:p>
    <w:p>
      <w:pPr>
        <w:pStyle w:val="6"/>
        <w:rPr>
          <w:rFonts w:ascii="仿宋" w:hAnsi="仿宋" w:eastAsia="仿宋"/>
          <w:color w:val="000000"/>
          <w:sz w:val="32"/>
          <w:szCs w:val="32"/>
        </w:rPr>
      </w:pPr>
      <w:bookmarkStart w:id="6" w:name="_Toc79163638"/>
      <w:bookmarkStart w:id="7" w:name="_Toc79163888"/>
      <w:bookmarkStart w:id="8" w:name="_Toc15396621"/>
      <w:r>
        <w:rPr>
          <w:rStyle w:val="16"/>
          <w:rFonts w:hint="eastAsia" w:ascii="仿宋" w:hAnsi="仿宋" w:eastAsia="仿宋"/>
          <w:b w:val="0"/>
          <w:bCs w:val="0"/>
          <w:sz w:val="32"/>
          <w:szCs w:val="32"/>
        </w:rPr>
        <w:t>三、</w:t>
      </w:r>
      <w:r>
        <w:rPr>
          <w:rFonts w:hint="eastAsia" w:ascii="仿宋" w:hAnsi="仿宋" w:eastAsia="仿宋"/>
          <w:b w:val="0"/>
          <w:color w:val="000000"/>
          <w:sz w:val="32"/>
          <w:szCs w:val="32"/>
        </w:rPr>
        <w:t>支</w:t>
      </w:r>
      <w:r>
        <w:rPr>
          <w:rStyle w:val="16"/>
          <w:rFonts w:hint="eastAsia" w:ascii="仿宋" w:hAnsi="仿宋" w:eastAsia="仿宋"/>
          <w:b w:val="0"/>
          <w:bCs w:val="0"/>
          <w:sz w:val="32"/>
          <w:szCs w:val="32"/>
        </w:rPr>
        <w:t>出决算表</w:t>
      </w:r>
      <w:bookmarkEnd w:id="6"/>
      <w:bookmarkEnd w:id="7"/>
      <w:bookmarkEnd w:id="8"/>
    </w:p>
    <w:p>
      <w:pPr>
        <w:pStyle w:val="6"/>
        <w:rPr>
          <w:rFonts w:ascii="仿宋" w:hAnsi="仿宋" w:eastAsia="仿宋"/>
          <w:b w:val="0"/>
          <w:color w:val="000000"/>
          <w:sz w:val="32"/>
          <w:szCs w:val="32"/>
        </w:rPr>
      </w:pPr>
      <w:bookmarkStart w:id="9" w:name="_Toc79163639"/>
      <w:bookmarkStart w:id="10" w:name="_Toc79163889"/>
      <w:bookmarkStart w:id="11" w:name="_Toc15396622"/>
      <w:r>
        <w:rPr>
          <w:rStyle w:val="16"/>
          <w:rFonts w:hint="eastAsia" w:ascii="仿宋" w:hAnsi="仿宋" w:eastAsia="仿宋"/>
          <w:b w:val="0"/>
          <w:bCs w:val="0"/>
          <w:sz w:val="32"/>
          <w:szCs w:val="32"/>
        </w:rPr>
        <w:t>四、</w:t>
      </w:r>
      <w:r>
        <w:rPr>
          <w:rFonts w:hint="eastAsia" w:ascii="仿宋" w:hAnsi="仿宋" w:eastAsia="仿宋"/>
          <w:b w:val="0"/>
          <w:color w:val="000000"/>
          <w:sz w:val="32"/>
          <w:szCs w:val="32"/>
        </w:rPr>
        <w:t>财</w:t>
      </w:r>
      <w:r>
        <w:rPr>
          <w:rStyle w:val="16"/>
          <w:rFonts w:hint="eastAsia" w:ascii="仿宋" w:hAnsi="仿宋" w:eastAsia="仿宋"/>
          <w:b w:val="0"/>
          <w:bCs w:val="0"/>
          <w:sz w:val="32"/>
          <w:szCs w:val="32"/>
        </w:rPr>
        <w:t>政拨款收入支出决算总表</w:t>
      </w:r>
      <w:bookmarkEnd w:id="9"/>
      <w:bookmarkEnd w:id="10"/>
      <w:bookmarkEnd w:id="11"/>
    </w:p>
    <w:p>
      <w:pPr>
        <w:pStyle w:val="6"/>
        <w:rPr>
          <w:rStyle w:val="16"/>
          <w:rFonts w:ascii="仿宋" w:hAnsi="仿宋" w:eastAsia="仿宋"/>
          <w:b w:val="0"/>
          <w:bCs w:val="0"/>
          <w:sz w:val="32"/>
          <w:szCs w:val="32"/>
        </w:rPr>
      </w:pPr>
      <w:bookmarkStart w:id="12" w:name="_Toc79163890"/>
      <w:bookmarkStart w:id="13" w:name="_Toc79163640"/>
      <w:bookmarkStart w:id="14" w:name="_Toc15396623"/>
      <w:r>
        <w:rPr>
          <w:rStyle w:val="16"/>
          <w:rFonts w:hint="eastAsia" w:ascii="仿宋" w:hAnsi="仿宋" w:eastAsia="仿宋"/>
          <w:b w:val="0"/>
          <w:bCs w:val="0"/>
          <w:sz w:val="32"/>
          <w:szCs w:val="32"/>
        </w:rPr>
        <w:t>五、</w:t>
      </w:r>
      <w:r>
        <w:rPr>
          <w:rFonts w:hint="eastAsia" w:ascii="仿宋" w:hAnsi="仿宋" w:eastAsia="仿宋"/>
          <w:b w:val="0"/>
          <w:color w:val="000000"/>
          <w:sz w:val="32"/>
          <w:szCs w:val="32"/>
        </w:rPr>
        <w:t>财</w:t>
      </w:r>
      <w:r>
        <w:rPr>
          <w:rStyle w:val="16"/>
          <w:rFonts w:hint="eastAsia" w:ascii="仿宋" w:hAnsi="仿宋" w:eastAsia="仿宋"/>
          <w:b w:val="0"/>
          <w:bCs w:val="0"/>
          <w:sz w:val="32"/>
          <w:szCs w:val="32"/>
        </w:rPr>
        <w:t>政拨款支出决算明细表</w:t>
      </w:r>
      <w:bookmarkEnd w:id="12"/>
      <w:bookmarkEnd w:id="13"/>
      <w:bookmarkEnd w:id="14"/>
      <w:bookmarkStart w:id="15" w:name="_Toc15396624"/>
    </w:p>
    <w:p>
      <w:pPr>
        <w:pStyle w:val="6"/>
        <w:rPr>
          <w:rFonts w:ascii="仿宋" w:hAnsi="仿宋" w:eastAsia="仿宋"/>
          <w:color w:val="000000"/>
          <w:sz w:val="32"/>
          <w:szCs w:val="32"/>
        </w:rPr>
      </w:pPr>
      <w:bookmarkStart w:id="16" w:name="_Toc79163891"/>
      <w:bookmarkStart w:id="17" w:name="_Toc79163641"/>
      <w:r>
        <w:rPr>
          <w:rStyle w:val="16"/>
          <w:rFonts w:hint="eastAsia" w:ascii="仿宋" w:hAnsi="仿宋" w:eastAsia="仿宋"/>
          <w:b w:val="0"/>
          <w:bCs w:val="0"/>
          <w:sz w:val="32"/>
          <w:szCs w:val="32"/>
        </w:rPr>
        <w:t>六、</w:t>
      </w:r>
      <w:r>
        <w:rPr>
          <w:rFonts w:hint="eastAsia" w:ascii="仿宋" w:hAnsi="仿宋" w:eastAsia="仿宋"/>
          <w:b w:val="0"/>
          <w:color w:val="000000"/>
          <w:sz w:val="32"/>
          <w:szCs w:val="32"/>
        </w:rPr>
        <w:t>一</w:t>
      </w:r>
      <w:r>
        <w:rPr>
          <w:rStyle w:val="16"/>
          <w:rFonts w:hint="eastAsia" w:ascii="仿宋" w:hAnsi="仿宋" w:eastAsia="仿宋"/>
          <w:b w:val="0"/>
          <w:bCs w:val="0"/>
          <w:sz w:val="32"/>
          <w:szCs w:val="32"/>
        </w:rPr>
        <w:t>般公共预算财政拨款支出决算表</w:t>
      </w:r>
      <w:bookmarkEnd w:id="15"/>
      <w:bookmarkEnd w:id="16"/>
      <w:bookmarkEnd w:id="17"/>
    </w:p>
    <w:p>
      <w:pPr>
        <w:pStyle w:val="6"/>
        <w:rPr>
          <w:rFonts w:ascii="仿宋" w:hAnsi="仿宋" w:eastAsia="仿宋"/>
          <w:color w:val="000000"/>
          <w:sz w:val="32"/>
          <w:szCs w:val="32"/>
        </w:rPr>
      </w:pPr>
      <w:bookmarkStart w:id="18" w:name="_Toc79163642"/>
      <w:bookmarkStart w:id="19" w:name="_Toc15396625"/>
      <w:bookmarkStart w:id="20" w:name="_Toc79163892"/>
      <w:r>
        <w:rPr>
          <w:rStyle w:val="16"/>
          <w:rFonts w:hint="eastAsia" w:ascii="仿宋" w:hAnsi="仿宋" w:eastAsia="仿宋"/>
          <w:b w:val="0"/>
          <w:bCs w:val="0"/>
          <w:sz w:val="32"/>
          <w:szCs w:val="32"/>
        </w:rPr>
        <w:t>七、</w:t>
      </w:r>
      <w:r>
        <w:rPr>
          <w:rFonts w:hint="eastAsia" w:ascii="仿宋" w:hAnsi="仿宋" w:eastAsia="仿宋"/>
          <w:b w:val="0"/>
          <w:color w:val="000000"/>
          <w:sz w:val="32"/>
          <w:szCs w:val="32"/>
        </w:rPr>
        <w:t>一</w:t>
      </w:r>
      <w:r>
        <w:rPr>
          <w:rStyle w:val="16"/>
          <w:rFonts w:hint="eastAsia" w:ascii="仿宋" w:hAnsi="仿宋" w:eastAsia="仿宋"/>
          <w:b w:val="0"/>
          <w:bCs w:val="0"/>
          <w:sz w:val="32"/>
          <w:szCs w:val="32"/>
        </w:rPr>
        <w:t>般公共预算财政拨款支出决算明细表</w:t>
      </w:r>
      <w:bookmarkEnd w:id="18"/>
      <w:bookmarkEnd w:id="19"/>
      <w:bookmarkEnd w:id="20"/>
    </w:p>
    <w:p>
      <w:pPr>
        <w:pStyle w:val="6"/>
        <w:rPr>
          <w:rFonts w:ascii="仿宋" w:hAnsi="仿宋" w:eastAsia="仿宋"/>
          <w:color w:val="000000"/>
          <w:sz w:val="32"/>
          <w:szCs w:val="32"/>
        </w:rPr>
      </w:pPr>
      <w:bookmarkStart w:id="21" w:name="_Toc79163643"/>
      <w:bookmarkStart w:id="22" w:name="_Toc15396626"/>
      <w:bookmarkStart w:id="23" w:name="_Toc79163893"/>
      <w:r>
        <w:rPr>
          <w:rStyle w:val="16"/>
          <w:rFonts w:hint="eastAsia" w:ascii="仿宋" w:hAnsi="仿宋" w:eastAsia="仿宋"/>
          <w:b w:val="0"/>
          <w:bCs w:val="0"/>
          <w:sz w:val="32"/>
          <w:szCs w:val="32"/>
        </w:rPr>
        <w:t>八、</w:t>
      </w:r>
      <w:r>
        <w:rPr>
          <w:rFonts w:hint="eastAsia" w:ascii="仿宋" w:hAnsi="仿宋" w:eastAsia="仿宋"/>
          <w:b w:val="0"/>
          <w:color w:val="000000"/>
          <w:sz w:val="32"/>
          <w:szCs w:val="32"/>
        </w:rPr>
        <w:t>一</w:t>
      </w:r>
      <w:r>
        <w:rPr>
          <w:rStyle w:val="16"/>
          <w:rFonts w:hint="eastAsia" w:ascii="仿宋" w:hAnsi="仿宋" w:eastAsia="仿宋"/>
          <w:b w:val="0"/>
          <w:bCs w:val="0"/>
          <w:sz w:val="32"/>
          <w:szCs w:val="32"/>
        </w:rPr>
        <w:t>般公共预算财政拨款基本支出决算表</w:t>
      </w:r>
      <w:bookmarkEnd w:id="21"/>
      <w:bookmarkEnd w:id="22"/>
      <w:bookmarkEnd w:id="23"/>
    </w:p>
    <w:p>
      <w:pPr>
        <w:pStyle w:val="6"/>
        <w:rPr>
          <w:rFonts w:ascii="仿宋" w:hAnsi="仿宋" w:eastAsia="仿宋"/>
          <w:color w:val="000000"/>
          <w:sz w:val="32"/>
          <w:szCs w:val="32"/>
        </w:rPr>
      </w:pPr>
      <w:bookmarkStart w:id="24" w:name="_Toc79163894"/>
      <w:bookmarkStart w:id="25" w:name="_Toc79163644"/>
      <w:bookmarkStart w:id="26" w:name="_Toc15396627"/>
      <w:r>
        <w:rPr>
          <w:rStyle w:val="16"/>
          <w:rFonts w:hint="eastAsia" w:ascii="仿宋" w:hAnsi="仿宋" w:eastAsia="仿宋"/>
          <w:b w:val="0"/>
          <w:bCs w:val="0"/>
          <w:sz w:val="32"/>
          <w:szCs w:val="32"/>
        </w:rPr>
        <w:t>九、</w:t>
      </w:r>
      <w:r>
        <w:rPr>
          <w:rFonts w:hint="eastAsia" w:ascii="仿宋" w:hAnsi="仿宋" w:eastAsia="仿宋"/>
          <w:b w:val="0"/>
          <w:color w:val="000000"/>
          <w:sz w:val="32"/>
          <w:szCs w:val="32"/>
        </w:rPr>
        <w:t>一</w:t>
      </w:r>
      <w:r>
        <w:rPr>
          <w:rStyle w:val="16"/>
          <w:rFonts w:hint="eastAsia" w:ascii="仿宋" w:hAnsi="仿宋" w:eastAsia="仿宋"/>
          <w:b w:val="0"/>
          <w:bCs w:val="0"/>
          <w:sz w:val="32"/>
          <w:szCs w:val="32"/>
        </w:rPr>
        <w:t>般公共预算财政拨款项目支出决算表</w:t>
      </w:r>
      <w:bookmarkEnd w:id="24"/>
      <w:bookmarkEnd w:id="25"/>
      <w:bookmarkEnd w:id="26"/>
    </w:p>
    <w:p>
      <w:pPr>
        <w:pStyle w:val="6"/>
        <w:rPr>
          <w:rFonts w:ascii="仿宋" w:hAnsi="仿宋" w:eastAsia="仿宋"/>
          <w:color w:val="000000"/>
          <w:sz w:val="32"/>
          <w:szCs w:val="32"/>
        </w:rPr>
      </w:pPr>
      <w:bookmarkStart w:id="27" w:name="_Toc79163895"/>
      <w:bookmarkStart w:id="28" w:name="_Toc79163645"/>
      <w:bookmarkStart w:id="29" w:name="_Toc15396628"/>
      <w:r>
        <w:rPr>
          <w:rStyle w:val="16"/>
          <w:rFonts w:hint="eastAsia" w:ascii="仿宋" w:hAnsi="仿宋" w:eastAsia="仿宋"/>
          <w:b w:val="0"/>
          <w:bCs w:val="0"/>
          <w:sz w:val="32"/>
          <w:szCs w:val="32"/>
        </w:rPr>
        <w:t>十、</w:t>
      </w:r>
      <w:r>
        <w:rPr>
          <w:rFonts w:hint="eastAsia" w:ascii="仿宋" w:hAnsi="仿宋" w:eastAsia="仿宋"/>
          <w:b w:val="0"/>
          <w:color w:val="000000"/>
          <w:sz w:val="32"/>
          <w:szCs w:val="32"/>
        </w:rPr>
        <w:t>一</w:t>
      </w:r>
      <w:r>
        <w:rPr>
          <w:rStyle w:val="16"/>
          <w:rFonts w:hint="eastAsia" w:ascii="仿宋" w:hAnsi="仿宋" w:eastAsia="仿宋"/>
          <w:b w:val="0"/>
          <w:bCs w:val="0"/>
          <w:sz w:val="32"/>
          <w:szCs w:val="32"/>
        </w:rPr>
        <w:t>般公共预算财政拨款“三公”经费支出决算表</w:t>
      </w:r>
      <w:bookmarkEnd w:id="27"/>
      <w:bookmarkEnd w:id="28"/>
      <w:bookmarkEnd w:id="29"/>
    </w:p>
    <w:p>
      <w:pPr>
        <w:pStyle w:val="6"/>
        <w:rPr>
          <w:rFonts w:ascii="仿宋" w:hAnsi="仿宋" w:eastAsia="仿宋"/>
          <w:color w:val="000000"/>
          <w:sz w:val="32"/>
          <w:szCs w:val="32"/>
        </w:rPr>
      </w:pPr>
      <w:bookmarkStart w:id="30" w:name="_Toc79163646"/>
      <w:bookmarkStart w:id="31" w:name="_Toc15396629"/>
      <w:bookmarkStart w:id="32" w:name="_Toc79163896"/>
      <w:r>
        <w:rPr>
          <w:rStyle w:val="16"/>
          <w:rFonts w:hint="eastAsia" w:ascii="仿宋" w:hAnsi="仿宋" w:eastAsia="仿宋"/>
          <w:b w:val="0"/>
          <w:bCs w:val="0"/>
          <w:sz w:val="32"/>
          <w:szCs w:val="32"/>
        </w:rPr>
        <w:t>十一、</w:t>
      </w:r>
      <w:r>
        <w:rPr>
          <w:rFonts w:hint="eastAsia" w:ascii="仿宋" w:hAnsi="仿宋" w:eastAsia="仿宋"/>
          <w:b w:val="0"/>
          <w:color w:val="000000"/>
          <w:sz w:val="32"/>
          <w:szCs w:val="32"/>
        </w:rPr>
        <w:t>政</w:t>
      </w:r>
      <w:r>
        <w:rPr>
          <w:rStyle w:val="16"/>
          <w:rFonts w:hint="eastAsia" w:ascii="仿宋" w:hAnsi="仿宋" w:eastAsia="仿宋"/>
          <w:b w:val="0"/>
          <w:bCs w:val="0"/>
          <w:sz w:val="32"/>
          <w:szCs w:val="32"/>
        </w:rPr>
        <w:t>府性基金预算财政拨款收入支出决算表</w:t>
      </w:r>
      <w:bookmarkEnd w:id="30"/>
      <w:bookmarkEnd w:id="31"/>
      <w:bookmarkEnd w:id="32"/>
    </w:p>
    <w:p>
      <w:pPr>
        <w:pStyle w:val="6"/>
        <w:rPr>
          <w:rFonts w:ascii="仿宋" w:hAnsi="仿宋" w:eastAsia="仿宋"/>
          <w:color w:val="000000"/>
          <w:sz w:val="32"/>
          <w:szCs w:val="32"/>
        </w:rPr>
      </w:pPr>
      <w:bookmarkStart w:id="33" w:name="_Toc15396630"/>
      <w:bookmarkStart w:id="34" w:name="_Toc79163647"/>
      <w:bookmarkStart w:id="35" w:name="_Toc79163897"/>
      <w:r>
        <w:rPr>
          <w:rStyle w:val="16"/>
          <w:rFonts w:hint="eastAsia" w:ascii="仿宋" w:hAnsi="仿宋" w:eastAsia="仿宋"/>
          <w:b w:val="0"/>
          <w:bCs w:val="0"/>
          <w:sz w:val="32"/>
          <w:szCs w:val="32"/>
        </w:rPr>
        <w:t>十二、</w:t>
      </w:r>
      <w:r>
        <w:rPr>
          <w:rFonts w:hint="eastAsia" w:ascii="仿宋" w:hAnsi="仿宋" w:eastAsia="仿宋"/>
          <w:b w:val="0"/>
          <w:color w:val="000000"/>
          <w:sz w:val="32"/>
          <w:szCs w:val="32"/>
        </w:rPr>
        <w:t>政</w:t>
      </w:r>
      <w:r>
        <w:rPr>
          <w:rStyle w:val="16"/>
          <w:rFonts w:hint="eastAsia" w:ascii="仿宋" w:hAnsi="仿宋" w:eastAsia="仿宋"/>
          <w:b w:val="0"/>
          <w:bCs w:val="0"/>
          <w:sz w:val="32"/>
          <w:szCs w:val="32"/>
        </w:rPr>
        <w:t>府性基金预算财政拨款“三公”经费支出决算表</w:t>
      </w:r>
      <w:bookmarkEnd w:id="33"/>
      <w:bookmarkEnd w:id="34"/>
      <w:bookmarkEnd w:id="35"/>
    </w:p>
    <w:p>
      <w:pPr>
        <w:pStyle w:val="6"/>
        <w:rPr>
          <w:rStyle w:val="16"/>
          <w:rFonts w:ascii="仿宋" w:hAnsi="仿宋" w:eastAsia="仿宋"/>
          <w:b w:val="0"/>
          <w:bCs w:val="0"/>
          <w:sz w:val="32"/>
          <w:szCs w:val="32"/>
        </w:rPr>
      </w:pPr>
      <w:bookmarkStart w:id="36" w:name="_Toc79163648"/>
      <w:bookmarkStart w:id="37" w:name="_Toc15396631"/>
      <w:bookmarkStart w:id="38" w:name="_Toc79163898"/>
      <w:r>
        <w:rPr>
          <w:rStyle w:val="16"/>
          <w:rFonts w:hint="eastAsia" w:ascii="仿宋" w:hAnsi="仿宋" w:eastAsia="仿宋"/>
          <w:b w:val="0"/>
          <w:bCs w:val="0"/>
          <w:sz w:val="32"/>
          <w:szCs w:val="32"/>
        </w:rPr>
        <w:t>十三、</w:t>
      </w:r>
      <w:r>
        <w:rPr>
          <w:rFonts w:hint="eastAsia" w:ascii="仿宋" w:hAnsi="仿宋" w:eastAsia="仿宋"/>
          <w:b w:val="0"/>
          <w:color w:val="000000"/>
          <w:sz w:val="32"/>
          <w:szCs w:val="32"/>
        </w:rPr>
        <w:t>国</w:t>
      </w:r>
      <w:r>
        <w:rPr>
          <w:rStyle w:val="16"/>
          <w:rFonts w:hint="eastAsia" w:ascii="仿宋" w:hAnsi="仿宋" w:eastAsia="仿宋"/>
          <w:b w:val="0"/>
          <w:bCs w:val="0"/>
          <w:sz w:val="32"/>
          <w:szCs w:val="32"/>
        </w:rPr>
        <w:t>有资本经营预算财政拨款</w:t>
      </w:r>
      <w:r>
        <w:rPr>
          <w:rStyle w:val="16"/>
          <w:rFonts w:hint="eastAsia" w:ascii="仿宋" w:hAnsi="仿宋" w:eastAsia="仿宋"/>
          <w:b w:val="0"/>
          <w:bCs w:val="0"/>
          <w:sz w:val="32"/>
          <w:szCs w:val="32"/>
          <w:lang w:eastAsia="zh-CN"/>
        </w:rPr>
        <w:t>收入</w:t>
      </w:r>
      <w:r>
        <w:rPr>
          <w:rStyle w:val="16"/>
          <w:rFonts w:hint="eastAsia" w:ascii="仿宋" w:hAnsi="仿宋" w:eastAsia="仿宋"/>
          <w:b w:val="0"/>
          <w:bCs w:val="0"/>
          <w:sz w:val="32"/>
          <w:szCs w:val="32"/>
        </w:rPr>
        <w:t>支出决算表</w:t>
      </w:r>
      <w:bookmarkEnd w:id="36"/>
      <w:bookmarkEnd w:id="37"/>
      <w:bookmarkEnd w:id="38"/>
    </w:p>
    <w:p>
      <w:pPr>
        <w:pStyle w:val="6"/>
        <w:rPr>
          <w:sz w:val="32"/>
          <w:szCs w:val="32"/>
        </w:rPr>
      </w:pPr>
      <w:bookmarkStart w:id="39" w:name="_Toc79163649"/>
      <w:bookmarkStart w:id="40" w:name="_Toc79163899"/>
      <w:r>
        <w:rPr>
          <w:rStyle w:val="16"/>
          <w:rFonts w:hint="eastAsia" w:ascii="仿宋" w:hAnsi="仿宋" w:eastAsia="仿宋"/>
          <w:b w:val="0"/>
          <w:bCs w:val="0"/>
          <w:sz w:val="32"/>
          <w:szCs w:val="32"/>
        </w:rPr>
        <w:t>十四、国有资本经营预算财政拨款支出决算表</w:t>
      </w:r>
      <w:bookmarkEnd w:id="39"/>
      <w:bookmarkEnd w:id="4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CD787"/>
    <w:multiLevelType w:val="singleLevel"/>
    <w:tmpl w:val="46FCD7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BmNGU1YmY3MDM1ZDU2ODBiNGQ4NmU0ZjJiMDg3YjAifQ=="/>
  </w:docVars>
  <w:rsids>
    <w:rsidRoot w:val="004B647F"/>
    <w:rsid w:val="004B647F"/>
    <w:rsid w:val="008F17F3"/>
    <w:rsid w:val="09AD51DA"/>
    <w:rsid w:val="167209B0"/>
    <w:rsid w:val="21050B9D"/>
    <w:rsid w:val="2C860328"/>
    <w:rsid w:val="2E1E574B"/>
    <w:rsid w:val="30E3452C"/>
    <w:rsid w:val="439D390C"/>
    <w:rsid w:val="4860600B"/>
    <w:rsid w:val="4C1B2975"/>
    <w:rsid w:val="52EA30A1"/>
    <w:rsid w:val="5C877BB2"/>
    <w:rsid w:val="5DEFA14F"/>
    <w:rsid w:val="5EFDFE40"/>
    <w:rsid w:val="612F7700"/>
    <w:rsid w:val="6F5DB952"/>
    <w:rsid w:val="75910ACE"/>
    <w:rsid w:val="786C3528"/>
    <w:rsid w:val="79FFC64A"/>
    <w:rsid w:val="7FF925CF"/>
    <w:rsid w:val="AB4EEEB4"/>
    <w:rsid w:val="DF17C250"/>
    <w:rsid w:val="FF7EA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6">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semiHidden/>
    <w:qFormat/>
    <w:uiPriority w:val="0"/>
    <w:pPr>
      <w:spacing w:after="120"/>
      <w:ind w:left="420" w:leftChars="200"/>
    </w:pPr>
  </w:style>
  <w:style w:type="paragraph" w:styleId="4">
    <w:name w:val="toc 1"/>
    <w:basedOn w:val="1"/>
    <w:next w:val="1"/>
    <w:unhideWhenUsed/>
    <w:qFormat/>
    <w:uiPriority w:val="39"/>
    <w:pPr>
      <w:spacing w:before="120" w:after="120"/>
      <w:jc w:val="left"/>
    </w:pPr>
    <w:rPr>
      <w:rFonts w:ascii="等线" w:eastAsia="等线"/>
      <w:b/>
      <w:bCs/>
      <w:caps/>
      <w:sz w:val="20"/>
      <w:szCs w:val="20"/>
    </w:rPr>
  </w:style>
  <w:style w:type="paragraph" w:styleId="7">
    <w:name w:val="index 6"/>
    <w:basedOn w:val="1"/>
    <w:next w:val="1"/>
    <w:qFormat/>
    <w:uiPriority w:val="0"/>
    <w:pPr>
      <w:ind w:left="2100"/>
    </w:pPr>
  </w:style>
  <w:style w:type="paragraph" w:styleId="8">
    <w:name w:val="Body Text"/>
    <w:basedOn w:val="1"/>
    <w:unhideWhenUsed/>
    <w:qFormat/>
    <w:uiPriority w:val="99"/>
    <w:pPr>
      <w:spacing w:after="120"/>
    </w:pPr>
  </w:style>
  <w:style w:type="paragraph" w:styleId="9">
    <w:name w:val="footer"/>
    <w:basedOn w:val="1"/>
    <w:qFormat/>
    <w:uiPriority w:val="99"/>
    <w:pPr>
      <w:tabs>
        <w:tab w:val="center" w:pos="4153"/>
        <w:tab w:val="right" w:pos="8306"/>
      </w:tabs>
      <w:snapToGrid w:val="0"/>
      <w:jc w:val="left"/>
    </w:pPr>
    <w:rPr>
      <w:rFonts w:ascii="Cambria" w:hAnsi="Cambria"/>
      <w:kern w:val="0"/>
      <w:sz w:val="18"/>
      <w:szCs w:val="20"/>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rFonts w:ascii="Cambria" w:hAnsi="Cambria"/>
      <w:kern w:val="0"/>
      <w:sz w:val="18"/>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customStyle="1" w:styleId="15">
    <w:name w:val="标题 1 Char"/>
    <w:basedOn w:val="13"/>
    <w:link w:val="5"/>
    <w:qFormat/>
    <w:uiPriority w:val="9"/>
    <w:rPr>
      <w:rFonts w:ascii="宋体" w:hAnsi="宋体" w:eastAsia="宋体" w:cs="宋体"/>
      <w:b/>
      <w:bCs/>
      <w:kern w:val="36"/>
      <w:sz w:val="48"/>
      <w:szCs w:val="48"/>
    </w:rPr>
  </w:style>
  <w:style w:type="character" w:customStyle="1" w:styleId="16">
    <w:name w:val="标题 2 Char"/>
    <w:basedOn w:val="13"/>
    <w:link w:val="6"/>
    <w:qFormat/>
    <w:uiPriority w:val="9"/>
    <w:rPr>
      <w:rFonts w:ascii="宋体" w:hAnsi="宋体" w:eastAsia="宋体" w:cs="宋体"/>
      <w:b/>
      <w:bCs/>
      <w:kern w:val="0"/>
      <w:sz w:val="36"/>
      <w:szCs w:val="36"/>
    </w:rPr>
  </w:style>
  <w:style w:type="paragraph" w:customStyle="1" w:styleId="17">
    <w:name w:val="p18"/>
    <w:next w:val="7"/>
    <w:qFormat/>
    <w:uiPriority w:val="0"/>
    <w:pPr>
      <w:ind w:firstLine="690"/>
      <w:jc w:val="both"/>
    </w:pPr>
    <w:rPr>
      <w:rFonts w:ascii="仿宋_GB2312" w:hAnsi="Times New Roman" w:eastAsia="仿宋_GB2312" w:cs="宋体"/>
      <w:sz w:val="32"/>
      <w:szCs w:val="32"/>
      <w:lang w:val="en-US" w:eastAsia="zh-CN" w:bidi="ar-SA"/>
    </w:rPr>
  </w:style>
  <w:style w:type="paragraph" w:customStyle="1" w:styleId="18">
    <w:name w:val="Default"/>
    <w:qFormat/>
    <w:uiPriority w:val="99"/>
    <w:pPr>
      <w:widowControl w:val="0"/>
      <w:autoSpaceDE w:val="0"/>
      <w:autoSpaceDN w:val="0"/>
      <w:adjustRightInd w:val="0"/>
    </w:pPr>
    <w:rPr>
      <w:rFonts w:ascii="仿宋" w:hAnsi="Cambria" w:eastAsia="仿宋" w:cs="仿宋"/>
      <w:color w:val="000000"/>
      <w:sz w:val="24"/>
      <w:szCs w:val="24"/>
      <w:lang w:val="en-US" w:eastAsia="zh-CN" w:bidi="ar-SA"/>
    </w:rPr>
  </w:style>
  <w:style w:type="character" w:customStyle="1" w:styleId="19">
    <w:name w:val="font61"/>
    <w:basedOn w:val="13"/>
    <w:qFormat/>
    <w:uiPriority w:val="0"/>
    <w:rPr>
      <w:rFonts w:hint="eastAsia" w:ascii="宋体" w:hAnsi="宋体" w:eastAsia="宋体" w:cs="宋体"/>
      <w:color w:val="000000"/>
      <w:sz w:val="20"/>
      <w:szCs w:val="20"/>
      <w:u w:val="none"/>
    </w:rPr>
  </w:style>
  <w:style w:type="character" w:customStyle="1" w:styleId="20">
    <w:name w:val="font71"/>
    <w:basedOn w:val="13"/>
    <w:qFormat/>
    <w:uiPriority w:val="0"/>
    <w:rPr>
      <w:rFonts w:hint="default" w:ascii="Times New Roman" w:hAnsi="Times New Roman" w:cs="Times New Roman"/>
      <w:color w:val="000000"/>
      <w:sz w:val="20"/>
      <w:szCs w:val="20"/>
      <w:u w:val="none"/>
    </w:rPr>
  </w:style>
  <w:style w:type="character" w:customStyle="1" w:styleId="21">
    <w:name w:val="font41"/>
    <w:basedOn w:val="13"/>
    <w:qFormat/>
    <w:uiPriority w:val="0"/>
    <w:rPr>
      <w:rFonts w:hint="eastAsia" w:ascii="宋体" w:hAnsi="宋体" w:eastAsia="宋体" w:cs="宋体"/>
      <w:color w:val="000000"/>
      <w:sz w:val="20"/>
      <w:szCs w:val="20"/>
      <w:u w:val="none"/>
    </w:rPr>
  </w:style>
  <w:style w:type="character" w:customStyle="1" w:styleId="22">
    <w:name w:val="font81"/>
    <w:basedOn w:val="1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13761</Words>
  <Characters>16247</Characters>
  <Lines>61</Lines>
  <Paragraphs>17</Paragraphs>
  <TotalTime>37</TotalTime>
  <ScaleCrop>false</ScaleCrop>
  <LinksUpToDate>false</LinksUpToDate>
  <CharactersWithSpaces>16321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2023-09-08T01:08:00Z</dcterms:created>
  <dc:creator>Administrator</dc:creator>
  <cp:lastModifiedBy>user</cp:lastModifiedBy>
  <cp:lastPrinted>2023-09-10T09:18:00Z</cp:lastPrinted>
  <dcterms:modified xsi:type="dcterms:W3CDTF">2023-09-19T18:16:05Z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81D3A64D559A4651B53819C2D548DBE4_12</vt:lpwstr>
  </property>
</Properties>
</file>