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sz w:val="44"/>
          <w:szCs w:val="44"/>
        </w:rPr>
        <w:t>中共阿坝州委目标绩效管理办公室</w:t>
      </w:r>
    </w:p>
    <w:p>
      <w:pPr>
        <w:jc w:val="center"/>
        <w:rPr>
          <w:rFonts w:ascii="黑体" w:eastAsia="黑体"/>
          <w:sz w:val="44"/>
          <w:szCs w:val="44"/>
        </w:rPr>
      </w:pPr>
      <w:r>
        <w:rPr>
          <w:rFonts w:ascii="黑体" w:eastAsia="黑体"/>
          <w:sz w:val="44"/>
          <w:szCs w:val="44"/>
        </w:rPr>
        <w:t>2025</w:t>
      </w:r>
      <w:r>
        <w:rPr>
          <w:rFonts w:ascii="黑体" w:eastAsia="黑体" w:hint="eastAsia"/>
          <w:sz w:val="44"/>
          <w:szCs w:val="44"/>
        </w:rPr>
        <w:t>年</w:t>
      </w:r>
      <w:r>
        <w:rPr>
          <w:rFonts w:ascii="黑体" w:eastAsia="黑体"/>
          <w:sz w:val="44"/>
          <w:szCs w:val="44"/>
        </w:rPr>
        <w:t>单位</w:t>
      </w:r>
      <w:r>
        <w:rPr>
          <w:rFonts w:ascii="黑体" w:eastAsia="黑体" w:hint="eastAsia"/>
          <w:sz w:val="44"/>
          <w:szCs w:val="44"/>
        </w:rPr>
        <w:t>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w:t>
      </w:r>
      <w:r>
        <w:rPr>
          <w:rFonts w:ascii="楷体" w:eastAsia="楷体"/>
          <w:sz w:val="32"/>
          <w:szCs w:val="32"/>
        </w:rPr>
        <w:t>单位</w:t>
      </w:r>
      <w:r>
        <w:rPr>
          <w:rFonts w:ascii="楷体" w:eastAsia="楷体" w:hint="eastAsia"/>
          <w:sz w:val="32"/>
          <w:szCs w:val="32"/>
        </w:rPr>
        <w:t>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pPr>
        <w:rPr>
          <w:rFonts w:ascii="黑体" w:eastAsia="黑体"/>
          <w:sz w:val="32"/>
          <w:szCs w:val="32"/>
        </w:rPr>
      </w:pPr>
      <w:r>
        <w:rPr>
          <w:rFonts w:ascii="黑体" w:eastAsia="黑体"/>
          <w:sz w:val="32"/>
          <w:szCs w:val="32"/>
        </w:rPr>
        <w:t>二</w:t>
      </w:r>
      <w:r>
        <w:rPr>
          <w:rFonts w:ascii="黑体" w:eastAsia="黑体" w:hint="eastAsia"/>
          <w:sz w:val="32"/>
          <w:szCs w:val="32"/>
        </w:rPr>
        <w:t>、收支预算情况说明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sz w:val="32"/>
          <w:szCs w:val="32"/>
        </w:rPr>
        <w:t>三</w:t>
      </w:r>
      <w:r>
        <w:rPr>
          <w:rFonts w:ascii="黑体" w:eastAsia="黑体" w:hint="eastAsia"/>
          <w:sz w:val="32"/>
          <w:szCs w:val="32"/>
        </w:rPr>
        <w:t>、财政拨款收支预算情况说明</w:t>
      </w:r>
    </w:p>
    <w:p>
      <w:pPr>
        <w:rPr>
          <w:rFonts w:ascii="黑体" w:eastAsia="黑体"/>
          <w:sz w:val="32"/>
          <w:szCs w:val="32"/>
        </w:rPr>
      </w:pPr>
      <w:r>
        <w:rPr>
          <w:rFonts w:ascii="黑体" w:eastAsia="黑体"/>
          <w:sz w:val="32"/>
          <w:szCs w:val="32"/>
        </w:rPr>
        <w:t>四</w:t>
      </w:r>
      <w:r>
        <w:rPr>
          <w:rFonts w:ascii="黑体" w:eastAsia="黑体" w:hint="eastAsia"/>
          <w:sz w:val="32"/>
          <w:szCs w:val="32"/>
        </w:rPr>
        <w:t>、一般公共预算当年拨款情况说明</w:t>
      </w:r>
    </w:p>
    <w:p>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sz w:val="32"/>
          <w:szCs w:val="32"/>
        </w:rPr>
        <w:t>五</w:t>
      </w:r>
      <w:r>
        <w:rPr>
          <w:rFonts w:ascii="黑体" w:eastAsia="黑体" w:hint="eastAsia"/>
          <w:sz w:val="32"/>
          <w:szCs w:val="32"/>
        </w:rPr>
        <w:t>、一般公共预算基本支出情况说明</w:t>
      </w:r>
      <w:r>
        <w:rPr>
          <w:rFonts w:ascii="黑体" w:eastAsia="黑体"/>
          <w:sz w:val="32"/>
          <w:szCs w:val="32"/>
        </w:rPr>
        <w:br/>
        <w:t>六</w:t>
      </w:r>
      <w:r>
        <w:rPr>
          <w:rFonts w:ascii="黑体" w:eastAsia="黑体" w:hint="eastAsia"/>
          <w:sz w:val="32"/>
          <w:szCs w:val="32"/>
        </w:rPr>
        <w:t>、“三公”经费财政拨款预算安排情况说明</w:t>
      </w:r>
      <w:r>
        <w:rPr>
          <w:rFonts w:ascii="黑体" w:eastAsia="黑体"/>
          <w:sz w:val="32"/>
          <w:szCs w:val="32"/>
        </w:rPr>
        <w:br/>
        <w:t>七</w:t>
      </w:r>
      <w:r>
        <w:rPr>
          <w:rFonts w:ascii="黑体" w:eastAsia="黑体" w:hint="eastAsia"/>
          <w:sz w:val="32"/>
          <w:szCs w:val="32"/>
        </w:rPr>
        <w:t>、政府性基金预算支出情况说明</w:t>
      </w:r>
      <w:r>
        <w:rPr>
          <w:rFonts w:ascii="黑体" w:eastAsia="黑体"/>
          <w:sz w:val="32"/>
          <w:szCs w:val="32"/>
        </w:rPr>
        <w:br/>
        <w:t>八</w:t>
      </w:r>
      <w:r>
        <w:rPr>
          <w:rFonts w:ascii="黑体" w:eastAsia="黑体" w:hint="eastAsia"/>
          <w:sz w:val="32"/>
          <w:szCs w:val="32"/>
        </w:rPr>
        <w:t>、其他重要事项的情况说明</w:t>
      </w:r>
      <w:r>
        <w:rPr>
          <w:rFonts w:ascii="黑体" w:eastAsia="黑体"/>
          <w:sz w:val="32"/>
          <w:szCs w:val="32"/>
        </w:rPr>
        <w:br/>
        <w:t>九</w:t>
      </w:r>
      <w:r>
        <w:rPr>
          <w:rFonts w:ascii="黑体" w:eastAsia="黑体" w:hint="eastAsia"/>
          <w:sz w:val="32"/>
          <w:szCs w:val="32"/>
        </w:rPr>
        <w:t>、名称解释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spacing w:line="576" w:lineRule="exact"/>
        <w:ind w:firstLineChars="450" w:firstLine="1440"/>
        <w:rPr>
          <w:rFonts w:ascii="黑体" w:eastAsia="黑体"/>
          <w:sz w:val="32"/>
          <w:szCs w:val="32"/>
        </w:rPr>
      </w:pPr>
      <w:r>
        <w:rPr>
          <w:rFonts w:ascii="黑体" w:eastAsia="黑体" w:hint="eastAsia"/>
          <w:sz w:val="32"/>
          <w:szCs w:val="32"/>
        </w:rPr>
        <w:t>一、基本职能及主要工作</w:t>
      </w:r>
    </w:p>
    <w:p>
      <w:pPr>
        <w:numPr>
          <w:ilvl w:val="0"/>
          <w:numId w:val="1"/>
        </w:numPr>
        <w:spacing w:line="576" w:lineRule="exact"/>
        <w:ind w:left="640" w:firstLineChars="200" w:firstLine="640"/>
        <w:rPr>
          <w:rFonts w:ascii="楷体" w:eastAsia="楷体"/>
          <w:sz w:val="32"/>
          <w:szCs w:val="32"/>
        </w:rPr>
      </w:pPr>
      <w:r>
        <w:rPr>
          <w:rFonts w:ascii="楷体" w:eastAsia="楷体" w:hint="eastAsia"/>
          <w:sz w:val="32"/>
          <w:szCs w:val="32"/>
        </w:rPr>
        <w:t>部门职能简介</w:t>
      </w:r>
    </w:p>
    <w:p>
      <w:pPr>
        <w:spacing w:line="576" w:lineRule="exact"/>
        <w:ind w:leftChars="304" w:left="638" w:firstLineChars="200" w:firstLine="640"/>
        <w:rPr>
          <w:rFonts w:ascii="仿宋_GB2312" w:eastAsia="仿宋_GB2312" w:cs="仿宋_GB2312"/>
          <w:sz w:val="32"/>
          <w:szCs w:val="32"/>
        </w:rPr>
      </w:pPr>
      <w:r>
        <w:rPr>
          <w:rFonts w:ascii="仿宋_GB2312" w:eastAsia="仿宋_GB2312" w:cs="仿宋_GB2312"/>
          <w:sz w:val="32"/>
          <w:szCs w:val="32"/>
        </w:rPr>
        <w:t>州委目标绩效办负责贯彻落实党中央有关目标绩效工作方针政策和省委、州委决策部署，把坚持和加强党中央对目标绩效工作的集中统一领导落实到履行职责过程中。主要职是：</w:t>
      </w:r>
    </w:p>
    <w:p>
      <w:pPr>
        <w:spacing w:line="576" w:lineRule="exact"/>
        <w:ind w:leftChars="304" w:left="638" w:firstLineChars="200" w:firstLine="640"/>
        <w:rPr>
          <w:rFonts w:ascii="仿宋_GB2312" w:eastAsia="仿宋_GB2312" w:cs="仿宋_GB2312"/>
          <w:sz w:val="32"/>
          <w:szCs w:val="32"/>
        </w:rPr>
      </w:pPr>
      <w:r>
        <w:rPr>
          <w:rFonts w:ascii="仿宋_GB2312" w:eastAsia="仿宋_GB2312" w:cs="仿宋_GB2312" w:hint="eastAsia"/>
          <w:sz w:val="32"/>
          <w:szCs w:val="32"/>
        </w:rPr>
        <w:t>1、</w:t>
      </w:r>
      <w:r>
        <w:rPr>
          <w:rFonts w:ascii="仿宋_GB2312" w:eastAsia="仿宋_GB2312" w:cs="仿宋_GB2312"/>
          <w:sz w:val="32"/>
          <w:szCs w:val="32"/>
        </w:rPr>
        <w:t>负责省委、省政府下达我州目标任务的分解、落实、督查、考评，负责年度自查并向省上报目标执行情况。</w:t>
      </w:r>
    </w:p>
    <w:p>
      <w:pPr>
        <w:spacing w:line="576" w:lineRule="exact"/>
        <w:ind w:leftChars="304" w:left="638" w:firstLineChars="200" w:firstLine="640"/>
        <w:rPr>
          <w:rFonts w:ascii="仿宋_GB2312" w:eastAsia="仿宋_GB2312" w:cs="仿宋_GB2312"/>
          <w:sz w:val="32"/>
          <w:szCs w:val="32"/>
        </w:rPr>
      </w:pPr>
      <w:r>
        <w:rPr>
          <w:rFonts w:ascii="仿宋_GB2312" w:eastAsia="仿宋_GB2312" w:cs="仿宋_GB2312" w:hint="eastAsia"/>
          <w:sz w:val="32"/>
          <w:szCs w:val="32"/>
        </w:rPr>
        <w:t>2、负责县（市）</w:t>
      </w:r>
      <w:r>
        <w:rPr>
          <w:rFonts w:ascii="仿宋_GB2312" w:eastAsia="仿宋_GB2312" w:cs="仿宋_GB2312"/>
          <w:sz w:val="32"/>
          <w:szCs w:val="32"/>
        </w:rPr>
        <w:t>党委政府、</w:t>
      </w:r>
      <w:r>
        <w:rPr>
          <w:rFonts w:ascii="仿宋_GB2312" w:eastAsia="仿宋_GB2312" w:cs="仿宋_GB2312" w:hint="eastAsia"/>
          <w:sz w:val="32"/>
          <w:szCs w:val="32"/>
        </w:rPr>
        <w:t>州直部门</w:t>
      </w:r>
      <w:r>
        <w:rPr>
          <w:rFonts w:ascii="仿宋_GB2312" w:eastAsia="仿宋_GB2312" w:cs="仿宋_GB2312"/>
          <w:sz w:val="32"/>
          <w:szCs w:val="32"/>
        </w:rPr>
        <w:t>（单位）高质量发展考评体系的制定，目标任务分解、审核、下达、督查、考评等工作。</w:t>
      </w:r>
    </w:p>
    <w:p>
      <w:pPr>
        <w:spacing w:line="576" w:lineRule="exact"/>
        <w:ind w:leftChars="304" w:left="638" w:firstLineChars="200" w:firstLine="640"/>
        <w:rPr>
          <w:rFonts w:ascii="仿宋_GB2312" w:eastAsia="仿宋_GB2312" w:cs="仿宋_GB2312"/>
          <w:sz w:val="32"/>
          <w:szCs w:val="32"/>
        </w:rPr>
      </w:pPr>
      <w:r>
        <w:rPr>
          <w:rFonts w:ascii="仿宋_GB2312" w:eastAsia="仿宋_GB2312" w:cs="仿宋_GB2312" w:hint="eastAsia"/>
          <w:sz w:val="32"/>
          <w:szCs w:val="32"/>
        </w:rPr>
        <w:t>3、负责</w:t>
      </w:r>
      <w:r>
        <w:rPr>
          <w:rFonts w:ascii="仿宋_GB2312" w:eastAsia="仿宋_GB2312" w:cs="仿宋_GB2312"/>
          <w:sz w:val="32"/>
          <w:szCs w:val="32"/>
        </w:rPr>
        <w:t>统筹规范全州督查检查考核工作。</w:t>
      </w:r>
    </w:p>
    <w:p>
      <w:pPr>
        <w:spacing w:line="576" w:lineRule="exact"/>
        <w:ind w:leftChars="304" w:left="638" w:firstLineChars="200" w:firstLine="640"/>
        <w:rPr>
          <w:rFonts w:ascii="仿宋_GB2312" w:eastAsia="仿宋_GB2312" w:cs="仿宋_GB2312"/>
          <w:sz w:val="32"/>
          <w:szCs w:val="32"/>
        </w:rPr>
      </w:pPr>
      <w:r>
        <w:rPr>
          <w:rFonts w:ascii="仿宋_GB2312" w:eastAsia="仿宋_GB2312" w:cs="仿宋_GB2312" w:hint="eastAsia"/>
          <w:sz w:val="32"/>
          <w:szCs w:val="32"/>
        </w:rPr>
        <w:t>4、</w:t>
      </w:r>
      <w:r>
        <w:rPr>
          <w:rFonts w:ascii="仿宋_GB2312" w:eastAsia="仿宋_GB2312" w:cs="仿宋_GB2312"/>
          <w:sz w:val="32"/>
          <w:szCs w:val="32"/>
        </w:rPr>
        <w:t>承担州委、州政府授权的督查督办工作。</w:t>
      </w:r>
    </w:p>
    <w:p>
      <w:pPr>
        <w:spacing w:line="576" w:lineRule="exact"/>
        <w:ind w:leftChars="304" w:left="638" w:firstLineChars="200" w:firstLine="640"/>
        <w:rPr>
          <w:rFonts w:ascii="仿宋_GB2312" w:eastAsia="仿宋_GB2312" w:cs="仿宋_GB2312"/>
          <w:sz w:val="32"/>
          <w:szCs w:val="32"/>
        </w:rPr>
      </w:pPr>
      <w:r>
        <w:rPr>
          <w:rFonts w:ascii="仿宋_GB2312" w:eastAsia="仿宋_GB2312" w:cs="仿宋_GB2312" w:hint="eastAsia"/>
          <w:sz w:val="32"/>
          <w:szCs w:val="32"/>
        </w:rPr>
        <w:t>5、</w:t>
      </w:r>
      <w:r>
        <w:rPr>
          <w:rFonts w:ascii="仿宋_GB2312" w:eastAsia="仿宋_GB2312" w:cs="仿宋_GB2312"/>
          <w:sz w:val="32"/>
          <w:szCs w:val="32"/>
        </w:rPr>
        <w:t>承担州委、州政府主要领导重要批示事项落实情况的督查督办</w:t>
      </w:r>
      <w:r>
        <w:rPr>
          <w:rFonts w:ascii="仿宋_GB2312" w:eastAsia="仿宋_GB2312" w:cs="仿宋_GB2312" w:hint="eastAsia"/>
          <w:sz w:val="32"/>
          <w:szCs w:val="32"/>
        </w:rPr>
        <w:t>。</w:t>
      </w:r>
    </w:p>
    <w:p>
      <w:pPr>
        <w:spacing w:line="576" w:lineRule="exact"/>
        <w:ind w:leftChars="304" w:left="638" w:firstLineChars="200" w:firstLine="640"/>
        <w:rPr>
          <w:rFonts w:ascii="仿宋_GB2312" w:eastAsia="仿宋_GB2312" w:cs="仿宋_GB2312"/>
          <w:sz w:val="32"/>
          <w:szCs w:val="32"/>
        </w:rPr>
      </w:pPr>
      <w:r>
        <w:rPr>
          <w:rFonts w:ascii="仿宋_GB2312" w:eastAsia="仿宋_GB2312" w:cs="仿宋_GB2312" w:hint="eastAsia"/>
          <w:sz w:val="32"/>
          <w:szCs w:val="32"/>
        </w:rPr>
        <w:t>6、</w:t>
      </w:r>
      <w:r>
        <w:rPr>
          <w:rFonts w:ascii="仿宋_GB2312" w:eastAsia="仿宋_GB2312" w:cs="仿宋_GB2312"/>
          <w:sz w:val="32"/>
          <w:szCs w:val="32"/>
        </w:rPr>
        <w:t>组织开展群众和社会评价工作。</w:t>
      </w:r>
    </w:p>
    <w:p>
      <w:pPr>
        <w:spacing w:line="576" w:lineRule="exact"/>
        <w:ind w:leftChars="304" w:left="638" w:firstLineChars="200" w:firstLine="640"/>
        <w:rPr>
          <w:rFonts w:ascii="仿宋_GB2312" w:eastAsia="仿宋_GB2312" w:cs="仿宋_GB2312"/>
          <w:sz w:val="32"/>
          <w:szCs w:val="32"/>
        </w:rPr>
      </w:pPr>
      <w:r>
        <w:rPr>
          <w:rFonts w:ascii="仿宋_GB2312" w:eastAsia="仿宋_GB2312" w:cs="仿宋_GB2312" w:hint="eastAsia"/>
          <w:sz w:val="32"/>
          <w:szCs w:val="32"/>
        </w:rPr>
        <w:t>7、负责</w:t>
      </w:r>
      <w:r>
        <w:rPr>
          <w:rFonts w:ascii="仿宋_GB2312" w:eastAsia="仿宋_GB2312" w:cs="仿宋_GB2312"/>
          <w:sz w:val="32"/>
          <w:szCs w:val="32"/>
        </w:rPr>
        <w:t>州整治形式主义为基层减负专项工作机制办公室的日常工作</w:t>
      </w:r>
      <w:r>
        <w:rPr>
          <w:rFonts w:ascii="仿宋_GB2312" w:eastAsia="仿宋_GB2312" w:cs="仿宋_GB2312" w:hint="eastAsia"/>
          <w:sz w:val="32"/>
          <w:szCs w:val="32"/>
        </w:rPr>
        <w:t>。</w:t>
      </w:r>
    </w:p>
    <w:p>
      <w:pPr>
        <w:spacing w:line="576" w:lineRule="exact"/>
        <w:ind w:leftChars="304" w:left="638" w:firstLineChars="200" w:firstLine="640"/>
        <w:rPr>
          <w:rFonts w:ascii="仿宋_GB2312" w:eastAsia="仿宋_GB2312" w:cs="仿宋_GB2312"/>
          <w:sz w:val="32"/>
          <w:szCs w:val="32"/>
        </w:rPr>
      </w:pPr>
      <w:r>
        <w:rPr>
          <w:rFonts w:ascii="仿宋_GB2312" w:eastAsia="仿宋_GB2312" w:cs="仿宋_GB2312" w:hint="eastAsia"/>
          <w:sz w:val="32"/>
          <w:szCs w:val="32"/>
        </w:rPr>
        <w:t>8、</w:t>
      </w:r>
      <w:r>
        <w:rPr>
          <w:rFonts w:ascii="仿宋_GB2312" w:eastAsia="仿宋_GB2312" w:cs="仿宋_GB2312"/>
          <w:sz w:val="32"/>
          <w:szCs w:val="32"/>
        </w:rPr>
        <w:t>承担州委督促检查暨绩效管理工作领导小组办公室的日常工作。</w:t>
      </w:r>
    </w:p>
    <w:p>
      <w:pPr>
        <w:spacing w:line="576" w:lineRule="exact"/>
        <w:ind w:leftChars="304" w:left="638" w:firstLineChars="200" w:firstLine="640"/>
        <w:rPr>
          <w:rFonts w:ascii="仿宋_GB2312" w:eastAsia="仿宋_GB2312" w:cs="仿宋_GB2312" w:hint="eastAsia"/>
          <w:sz w:val="32"/>
          <w:szCs w:val="32"/>
        </w:rPr>
      </w:pPr>
      <w:r>
        <w:rPr>
          <w:rFonts w:ascii="仿宋_GB2312" w:eastAsia="仿宋_GB2312" w:cs="仿宋_GB2312" w:hint="eastAsia"/>
          <w:sz w:val="32"/>
          <w:szCs w:val="32"/>
        </w:rPr>
        <w:t>9、</w:t>
      </w:r>
      <w:r>
        <w:rPr>
          <w:rFonts w:ascii="仿宋_GB2312" w:eastAsia="仿宋_GB2312" w:cs="仿宋_GB2312"/>
          <w:sz w:val="32"/>
          <w:szCs w:val="32"/>
        </w:rPr>
        <w:t>完成州委、州政府交办的其他任务。</w:t>
      </w:r>
    </w:p>
    <w:p>
      <w:pPr>
        <w:spacing w:line="576" w:lineRule="exact"/>
        <w:ind w:firstLineChars="300" w:firstLine="960"/>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pPr>
        <w:spacing w:line="576" w:lineRule="exact"/>
        <w:ind w:firstLineChars="350" w:firstLine="1120"/>
        <w:rPr>
          <w:rFonts w:ascii="仿宋_GB2312" w:eastAsia="仿宋_GB2312" w:cs="仿宋_GB2312" w:hint="eastAsia"/>
          <w:sz w:val="32"/>
          <w:szCs w:val="32"/>
        </w:rPr>
      </w:pPr>
      <w:r>
        <w:rPr>
          <w:rFonts w:ascii="仿宋_GB2312" w:eastAsia="仿宋_GB2312" w:cs="仿宋_GB2312" w:hint="eastAsia"/>
          <w:sz w:val="32"/>
          <w:szCs w:val="32"/>
        </w:rPr>
        <w:t>1、落实精简要求、重塑考评体系。2、聚焦州之大事、强化跟踪督促。3、持续深化整治形式主义为基层减负。 4、强化政治引领、深入党的建设。</w:t>
      </w:r>
    </w:p>
    <w:p>
      <w:pPr>
        <w:pStyle w:val="17"/>
        <w:spacing w:line="576" w:lineRule="exact"/>
        <w:ind w:firstLineChars="200" w:firstLine="640"/>
        <w:rPr>
          <w:rFonts w:ascii="黑体" w:eastAsia="黑体"/>
          <w:sz w:val="32"/>
          <w:szCs w:val="32"/>
        </w:rPr>
      </w:pPr>
      <w:r>
        <w:rPr>
          <w:rFonts w:ascii="黑体" w:eastAsia="黑体"/>
          <w:sz w:val="32"/>
          <w:szCs w:val="32"/>
        </w:rPr>
        <w:t>二</w:t>
      </w:r>
      <w:r>
        <w:rPr>
          <w:rFonts w:ascii="黑体" w:eastAsia="黑体" w:hint="eastAsia"/>
          <w:sz w:val="32"/>
          <w:szCs w:val="32"/>
        </w:rPr>
        <w:t>、收支预算情况说明</w:t>
      </w:r>
    </w:p>
    <w:p>
      <w:pPr>
        <w:spacing w:line="576" w:lineRule="exact"/>
        <w:ind w:firstLineChars="200" w:firstLine="640"/>
        <w:rPr>
          <w:rStyle w:val="0"/>
          <w:rFonts w:ascii="仿宋_GB2312" w:eastAsia="仿宋_GB2312" w:cs="仿宋_GB2312" w:hint="eastAsia"/>
          <w:sz w:val="32"/>
          <w:szCs w:val="32"/>
        </w:rPr>
      </w:pPr>
      <w:r>
        <w:rPr>
          <w:rStyle w:val="0"/>
          <w:rFonts w:ascii="仿宋_GB2312" w:eastAsia="仿宋_GB2312" w:cs="仿宋_GB2312" w:hint="eastAsia"/>
          <w:sz w:val="32"/>
          <w:szCs w:val="32"/>
        </w:rPr>
        <w:t>按照综合预算的原则，中共</w:t>
      </w:r>
      <w:r>
        <w:rPr>
          <w:rStyle w:val="0"/>
          <w:rFonts w:ascii="仿宋_GB2312" w:eastAsia="仿宋_GB2312" w:cs="仿宋_GB2312"/>
          <w:sz w:val="32"/>
          <w:szCs w:val="32"/>
        </w:rPr>
        <w:t>阿坝</w:t>
      </w:r>
      <w:r>
        <w:rPr>
          <w:rStyle w:val="0"/>
          <w:rFonts w:ascii="仿宋_GB2312" w:eastAsia="仿宋_GB2312" w:cs="仿宋_GB2312" w:hint="eastAsia"/>
          <w:sz w:val="32"/>
          <w:szCs w:val="32"/>
        </w:rPr>
        <w:t>州委目标绩效管理办公室所有收入和支出均纳入部门预算管理。收入包括：一般公共预算拨款收入；支出包括：一般公共服务支出、社会保障就业支出、卫生健康支出、住房保障支出。州委目标绩效管理办公室</w:t>
      </w:r>
      <w:r>
        <w:rPr>
          <w:rStyle w:val="0"/>
          <w:rFonts w:ascii="仿宋_GB2312" w:eastAsia="仿宋_GB2312" w:cs="仿宋_GB2312"/>
          <w:sz w:val="32"/>
          <w:szCs w:val="32"/>
        </w:rPr>
        <w:t>2025</w:t>
      </w:r>
      <w:r>
        <w:rPr>
          <w:rStyle w:val="0"/>
          <w:rFonts w:ascii="仿宋_GB2312" w:eastAsia="仿宋_GB2312" w:cs="仿宋_GB2312" w:hint="eastAsia"/>
          <w:sz w:val="32"/>
          <w:szCs w:val="32"/>
        </w:rPr>
        <w:t>年收支总预算</w:t>
      </w:r>
      <w:r>
        <w:rPr>
          <w:rStyle w:val="0"/>
          <w:rFonts w:ascii="仿宋_GB2312" w:eastAsia="仿宋_GB2312" w:cs="仿宋_GB2312"/>
          <w:sz w:val="32"/>
          <w:szCs w:val="32"/>
        </w:rPr>
        <w:t>407.62</w:t>
      </w:r>
      <w:r>
        <w:rPr>
          <w:rStyle w:val="0"/>
          <w:rFonts w:ascii="仿宋_GB2312" w:eastAsia="仿宋_GB2312" w:cs="仿宋_GB2312" w:hint="eastAsia"/>
          <w:sz w:val="32"/>
          <w:szCs w:val="32"/>
        </w:rPr>
        <w:t>万元,比2024年收支预算总数增加</w:t>
      </w:r>
      <w:r>
        <w:rPr>
          <w:rStyle w:val="0"/>
          <w:rFonts w:ascii="仿宋_GB2312" w:eastAsia="仿宋_GB2312" w:cs="仿宋_GB2312"/>
          <w:sz w:val="32"/>
          <w:szCs w:val="32"/>
        </w:rPr>
        <w:t>305.06</w:t>
      </w:r>
      <w:r>
        <w:rPr>
          <w:rStyle w:val="0"/>
          <w:rFonts w:ascii="仿宋_GB2312" w:eastAsia="仿宋_GB2312" w:cs="仿宋_GB2312" w:hint="eastAsia"/>
          <w:sz w:val="32"/>
          <w:szCs w:val="32"/>
        </w:rPr>
        <w:t>万元，主要是</w:t>
      </w:r>
      <w:r>
        <w:rPr>
          <w:rStyle w:val="0"/>
          <w:rFonts w:ascii="仿宋_GB2312" w:eastAsia="仿宋_GB2312" w:cs="仿宋_GB2312"/>
          <w:sz w:val="32"/>
          <w:szCs w:val="32"/>
        </w:rPr>
        <w:t>2024年4月单位成立</w:t>
      </w:r>
      <w:r>
        <w:rPr>
          <w:rStyle w:val="0"/>
          <w:rFonts w:ascii="仿宋_GB2312" w:eastAsia="仿宋_GB2312" w:cs="仿宋_GB2312" w:hint="eastAsia"/>
          <w:sz w:val="32"/>
          <w:szCs w:val="32"/>
        </w:rPr>
        <w:t>，</w:t>
      </w:r>
      <w:r>
        <w:rPr>
          <w:rStyle w:val="0"/>
          <w:rFonts w:ascii="仿宋_GB2312" w:eastAsia="仿宋_GB2312" w:cs="仿宋_GB2312"/>
          <w:sz w:val="32"/>
          <w:szCs w:val="32"/>
        </w:rPr>
        <w:t>2025年新增人员，</w:t>
      </w:r>
      <w:r>
        <w:rPr>
          <w:rStyle w:val="0"/>
          <w:rFonts w:ascii="仿宋_GB2312" w:eastAsia="仿宋_GB2312" w:cs="仿宋_GB2312" w:hint="eastAsia"/>
          <w:sz w:val="32"/>
          <w:szCs w:val="32"/>
        </w:rPr>
        <w:t>一般公共服务支出增加。</w:t>
      </w:r>
    </w:p>
    <w:p>
      <w:pPr>
        <w:spacing w:line="576" w:lineRule="exact"/>
        <w:ind w:firstLineChars="150" w:firstLine="480"/>
        <w:rPr>
          <w:rFonts w:ascii="楷体" w:eastAsia="楷体"/>
          <w:sz w:val="32"/>
          <w:szCs w:val="32"/>
        </w:rPr>
      </w:pPr>
      <w:r>
        <w:rPr>
          <w:rFonts w:ascii="楷体" w:eastAsia="楷体"/>
          <w:sz w:val="32"/>
          <w:szCs w:val="32"/>
        </w:rPr>
        <w:t>（一）</w:t>
      </w:r>
      <w:r>
        <w:rPr>
          <w:rFonts w:ascii="楷体" w:eastAsia="楷体" w:hint="eastAsia"/>
          <w:sz w:val="32"/>
          <w:szCs w:val="32"/>
        </w:rPr>
        <w:t>收入预算情况</w:t>
      </w:r>
    </w:p>
    <w:p>
      <w:pPr>
        <w:spacing w:line="576" w:lineRule="exact"/>
        <w:ind w:firstLineChars="200" w:firstLine="640"/>
        <w:rPr>
          <w:rStyle w:val="0"/>
          <w:rFonts w:ascii="仿宋_GB2312" w:eastAsia="仿宋_GB2312" w:cs="仿宋_GB2312" w:hint="eastAsia"/>
          <w:sz w:val="32"/>
          <w:szCs w:val="32"/>
        </w:rPr>
      </w:pPr>
      <w:r>
        <w:rPr>
          <w:rStyle w:val="0"/>
          <w:rFonts w:ascii="仿宋_GB2312" w:eastAsia="仿宋_GB2312" w:cs="仿宋_GB2312" w:hint="eastAsia"/>
          <w:sz w:val="32"/>
          <w:szCs w:val="32"/>
        </w:rPr>
        <w:t>州委目标绩效管理办公室2025年收入预算</w:t>
      </w:r>
      <w:r>
        <w:rPr>
          <w:rStyle w:val="0"/>
          <w:rFonts w:ascii="仿宋_GB2312" w:eastAsia="仿宋_GB2312" w:cs="仿宋_GB2312"/>
          <w:sz w:val="32"/>
          <w:szCs w:val="32"/>
        </w:rPr>
        <w:t>407.62</w:t>
      </w:r>
      <w:r>
        <w:rPr>
          <w:rStyle w:val="0"/>
          <w:rFonts w:ascii="仿宋_GB2312" w:eastAsia="仿宋_GB2312" w:cs="仿宋_GB2312" w:hint="eastAsia"/>
          <w:sz w:val="32"/>
          <w:szCs w:val="32"/>
        </w:rPr>
        <w:t>万元， 其中：上年结转</w:t>
      </w:r>
      <w:r>
        <w:rPr>
          <w:rStyle w:val="0"/>
          <w:rFonts w:ascii="仿宋_GB2312" w:eastAsia="仿宋_GB2312" w:cs="仿宋_GB2312"/>
          <w:sz w:val="32"/>
          <w:szCs w:val="32"/>
        </w:rPr>
        <w:t>0</w:t>
      </w:r>
      <w:r>
        <w:rPr>
          <w:rStyle w:val="0"/>
          <w:rFonts w:ascii="仿宋_GB2312" w:eastAsia="仿宋_GB2312" w:cs="仿宋_GB2312" w:hint="eastAsia"/>
          <w:sz w:val="32"/>
          <w:szCs w:val="32"/>
        </w:rPr>
        <w:t>万元，占0%；一般公共预算拨款收入</w:t>
      </w:r>
      <w:r>
        <w:rPr>
          <w:rStyle w:val="0"/>
          <w:rFonts w:ascii="仿宋_GB2312" w:eastAsia="仿宋_GB2312" w:cs="仿宋_GB2312"/>
          <w:sz w:val="32"/>
          <w:szCs w:val="32"/>
        </w:rPr>
        <w:t>407.62</w:t>
      </w:r>
      <w:r>
        <w:rPr>
          <w:rStyle w:val="0"/>
          <w:rFonts w:ascii="仿宋_GB2312" w:eastAsia="仿宋_GB2312" w:cs="仿宋_GB2312" w:hint="eastAsia"/>
          <w:sz w:val="32"/>
          <w:szCs w:val="32"/>
        </w:rPr>
        <w:t>万元，占100%；政府性基金预算拨款收入</w:t>
      </w:r>
      <w:r>
        <w:rPr>
          <w:rStyle w:val="0"/>
          <w:rFonts w:ascii="仿宋_GB2312" w:eastAsia="仿宋_GB2312" w:cs="仿宋_GB2312"/>
          <w:sz w:val="32"/>
          <w:szCs w:val="32"/>
        </w:rPr>
        <w:t>0</w:t>
      </w:r>
      <w:r>
        <w:rPr>
          <w:rStyle w:val="0"/>
          <w:rFonts w:ascii="仿宋_GB2312" w:eastAsia="仿宋_GB2312" w:cs="仿宋_GB2312" w:hint="eastAsia"/>
          <w:sz w:val="32"/>
          <w:szCs w:val="32"/>
        </w:rPr>
        <w:t>万元，占0%；事业收入</w:t>
      </w:r>
      <w:r>
        <w:rPr>
          <w:rStyle w:val="0"/>
          <w:rFonts w:ascii="仿宋_GB2312" w:eastAsia="仿宋_GB2312" w:cs="仿宋_GB2312"/>
          <w:sz w:val="32"/>
          <w:szCs w:val="32"/>
        </w:rPr>
        <w:t>0</w:t>
      </w:r>
      <w:r>
        <w:rPr>
          <w:rStyle w:val="0"/>
          <w:rFonts w:ascii="仿宋_GB2312" w:eastAsia="仿宋_GB2312" w:cs="仿宋_GB2312" w:hint="eastAsia"/>
          <w:sz w:val="32"/>
          <w:szCs w:val="32"/>
        </w:rPr>
        <w:t>万元，占0%。</w:t>
      </w:r>
    </w:p>
    <w:p>
      <w:pPr>
        <w:spacing w:line="576" w:lineRule="exact"/>
        <w:ind w:firstLineChars="200" w:firstLine="640"/>
        <w:rPr>
          <w:rFonts w:ascii="楷体" w:eastAsia="楷体" w:cs="仿宋_GB2312"/>
          <w:sz w:val="32"/>
          <w:szCs w:val="32"/>
        </w:rPr>
      </w:pPr>
      <w:r>
        <w:rPr>
          <w:rFonts w:ascii="楷体" w:eastAsia="楷体" w:cs="仿宋_GB2312" w:hint="eastAsia"/>
          <w:sz w:val="32"/>
          <w:szCs w:val="32"/>
        </w:rPr>
        <w:t>（二）支出预算情况</w:t>
      </w:r>
    </w:p>
    <w:p>
      <w:pPr>
        <w:spacing w:line="576" w:lineRule="exact"/>
        <w:ind w:firstLineChars="200" w:firstLine="640"/>
        <w:rPr>
          <w:rStyle w:val="0"/>
          <w:rFonts w:ascii="仿宋_GB2312" w:eastAsia="仿宋_GB2312" w:cs="仿宋_GB2312" w:hint="eastAsia"/>
          <w:sz w:val="32"/>
          <w:szCs w:val="32"/>
        </w:rPr>
      </w:pPr>
      <w:r>
        <w:rPr>
          <w:rStyle w:val="0"/>
          <w:rFonts w:ascii="仿宋_GB2312" w:eastAsia="仿宋_GB2312" w:cs="仿宋_GB2312" w:hint="eastAsia"/>
          <w:sz w:val="32"/>
          <w:szCs w:val="32"/>
        </w:rPr>
        <w:t>州委目标绩效管理办公室2025年支出预算</w:t>
      </w:r>
      <w:r>
        <w:rPr>
          <w:rStyle w:val="0"/>
          <w:rFonts w:ascii="仿宋_GB2312" w:eastAsia="仿宋_GB2312" w:cs="仿宋_GB2312"/>
          <w:sz w:val="32"/>
          <w:szCs w:val="32"/>
        </w:rPr>
        <w:t>407.62</w:t>
      </w:r>
      <w:r>
        <w:rPr>
          <w:rStyle w:val="0"/>
          <w:rFonts w:ascii="仿宋_GB2312" w:eastAsia="仿宋_GB2312" w:cs="仿宋_GB2312" w:hint="eastAsia"/>
          <w:sz w:val="32"/>
          <w:szCs w:val="32"/>
        </w:rPr>
        <w:t>万元， 其中：基本支出</w:t>
      </w:r>
      <w:r>
        <w:rPr>
          <w:rStyle w:val="0"/>
          <w:rFonts w:ascii="仿宋_GB2312" w:eastAsia="仿宋_GB2312" w:cs="仿宋_GB2312"/>
          <w:sz w:val="32"/>
          <w:szCs w:val="32"/>
        </w:rPr>
        <w:t>287.62</w:t>
      </w:r>
      <w:r>
        <w:rPr>
          <w:rStyle w:val="0"/>
          <w:rFonts w:ascii="仿宋_GB2312" w:eastAsia="仿宋_GB2312" w:cs="仿宋_GB2312" w:hint="eastAsia"/>
          <w:sz w:val="32"/>
          <w:szCs w:val="32"/>
        </w:rPr>
        <w:t>万元，占</w:t>
      </w:r>
      <w:r>
        <w:rPr>
          <w:rStyle w:val="0"/>
          <w:rFonts w:ascii="仿宋_GB2312" w:eastAsia="仿宋_GB2312" w:cs="仿宋_GB2312"/>
          <w:sz w:val="32"/>
          <w:szCs w:val="32"/>
        </w:rPr>
        <w:t>70.56</w:t>
      </w:r>
      <w:r>
        <w:rPr>
          <w:rStyle w:val="0"/>
          <w:rFonts w:ascii="仿宋_GB2312" w:eastAsia="仿宋_GB2312" w:cs="仿宋_GB2312" w:hint="eastAsia"/>
          <w:sz w:val="32"/>
          <w:szCs w:val="32"/>
        </w:rPr>
        <w:t xml:space="preserve">%；项目支出 </w:t>
      </w:r>
      <w:r>
        <w:rPr>
          <w:rStyle w:val="0"/>
          <w:rFonts w:ascii="仿宋_GB2312" w:eastAsia="仿宋_GB2312" w:cs="仿宋_GB2312"/>
          <w:sz w:val="32"/>
          <w:szCs w:val="32"/>
        </w:rPr>
        <w:t>120.00</w:t>
      </w:r>
      <w:r>
        <w:rPr>
          <w:rStyle w:val="0"/>
          <w:rFonts w:ascii="仿宋_GB2312" w:eastAsia="仿宋_GB2312" w:cs="仿宋_GB2312" w:hint="eastAsia"/>
          <w:sz w:val="32"/>
          <w:szCs w:val="32"/>
        </w:rPr>
        <w:t>万元，占</w:t>
      </w:r>
      <w:r>
        <w:rPr>
          <w:rStyle w:val="0"/>
          <w:rFonts w:ascii="仿宋_GB2312" w:eastAsia="仿宋_GB2312" w:cs="仿宋_GB2312"/>
          <w:sz w:val="32"/>
          <w:szCs w:val="32"/>
        </w:rPr>
        <w:t>29.44</w:t>
      </w:r>
      <w:r>
        <w:rPr>
          <w:rStyle w:val="0"/>
          <w:rFonts w:ascii="仿宋_GB2312" w:eastAsia="仿宋_GB2312" w:cs="仿宋_GB2312" w:hint="eastAsia"/>
          <w:sz w:val="32"/>
          <w:szCs w:val="32"/>
        </w:rPr>
        <w:t>%。</w:t>
      </w:r>
    </w:p>
    <w:p>
      <w:pPr>
        <w:spacing w:line="576" w:lineRule="exact"/>
        <w:ind w:firstLineChars="250" w:firstLine="800"/>
        <w:rPr>
          <w:rFonts w:ascii="ˎ̥" w:cs="宋体" w:hAnsi="ˎ̥"/>
          <w:sz w:val="16"/>
        </w:rPr>
      </w:pPr>
      <w:r>
        <w:rPr>
          <w:rFonts w:ascii="黑体" w:eastAsia="黑体"/>
          <w:sz w:val="32"/>
          <w:szCs w:val="32"/>
        </w:rPr>
        <w:t>三</w:t>
      </w:r>
      <w:r>
        <w:rPr>
          <w:rFonts w:ascii="黑体" w:eastAsia="黑体" w:hint="eastAsia"/>
          <w:sz w:val="32"/>
          <w:szCs w:val="32"/>
        </w:rPr>
        <w:t>、财政拨款收支预算情况说明</w:t>
      </w:r>
    </w:p>
    <w:p>
      <w:pPr>
        <w:spacing w:line="576" w:lineRule="exact"/>
        <w:ind w:leftChars="76" w:left="160" w:firstLineChars="200" w:firstLine="640"/>
        <w:rPr>
          <w:rFonts w:ascii="仿宋_GB2312" w:eastAsia="仿宋_GB2312"/>
          <w:sz w:val="32"/>
          <w:szCs w:val="32"/>
        </w:rPr>
      </w:pPr>
      <w:r>
        <w:rPr>
          <w:rStyle w:val="0"/>
          <w:rFonts w:ascii="仿宋_GB2312" w:eastAsia="仿宋_GB2312" w:cs="仿宋_GB2312" w:hint="eastAsia"/>
          <w:sz w:val="32"/>
          <w:szCs w:val="32"/>
        </w:rPr>
        <w:t>州委目标绩效管理办公室</w:t>
      </w:r>
      <w:r>
        <w:rPr>
          <w:rFonts w:ascii="仿宋_GB2312" w:eastAsia="仿宋_GB2312" w:hint="eastAsia"/>
          <w:sz w:val="32"/>
          <w:szCs w:val="32"/>
        </w:rPr>
        <w:t>2025年财政拨款收支总预算</w:t>
      </w:r>
    </w:p>
    <w:p>
      <w:pPr>
        <w:spacing w:line="576" w:lineRule="exact"/>
        <w:ind w:left="15"/>
        <w:rPr>
          <w:rStyle w:val="0"/>
          <w:rFonts w:ascii="仿宋_GB2312" w:eastAsia="仿宋_GB2312" w:cs="仿宋_GB2312" w:hint="eastAsia"/>
          <w:sz w:val="32"/>
          <w:szCs w:val="32"/>
        </w:rPr>
      </w:pPr>
      <w:r>
        <w:rPr>
          <w:rFonts w:ascii="仿宋_GB2312" w:eastAsia="仿宋_GB2312"/>
          <w:sz w:val="32"/>
          <w:szCs w:val="32"/>
        </w:rPr>
        <w:t>407.62</w:t>
      </w:r>
      <w:r>
        <w:rPr>
          <w:rFonts w:ascii="仿宋_GB2312" w:eastAsia="仿宋_GB2312" w:hint="eastAsia"/>
          <w:sz w:val="32"/>
          <w:szCs w:val="32"/>
        </w:rPr>
        <w:t>万元,比2024年财政拨款收支总预算增加</w:t>
      </w:r>
      <w:r>
        <w:rPr>
          <w:rFonts w:ascii="仿宋_GB2312" w:eastAsia="仿宋_GB2312"/>
          <w:sz w:val="32"/>
          <w:szCs w:val="32"/>
        </w:rPr>
        <w:t>305.06</w:t>
      </w:r>
      <w:r>
        <w:rPr>
          <w:rFonts w:ascii="仿宋_GB2312" w:eastAsia="仿宋_GB2312" w:hint="eastAsia"/>
          <w:sz w:val="32"/>
          <w:szCs w:val="32"/>
        </w:rPr>
        <w:t>万元，主要原因:</w:t>
      </w:r>
      <w:r>
        <w:rPr>
          <w:rStyle w:val="0"/>
          <w:rFonts w:ascii="仿宋_GB2312" w:eastAsia="仿宋_GB2312" w:cs="仿宋_GB2312" w:hint="eastAsia"/>
          <w:sz w:val="32"/>
          <w:szCs w:val="32"/>
        </w:rPr>
        <w:t>主要是</w:t>
      </w:r>
      <w:r>
        <w:rPr>
          <w:rStyle w:val="0"/>
          <w:rFonts w:ascii="仿宋_GB2312" w:eastAsia="仿宋_GB2312" w:cs="仿宋_GB2312"/>
          <w:sz w:val="32"/>
          <w:szCs w:val="32"/>
        </w:rPr>
        <w:t>2024年4月单位成立</w:t>
      </w:r>
      <w:r>
        <w:rPr>
          <w:rStyle w:val="0"/>
          <w:rFonts w:ascii="仿宋_GB2312" w:eastAsia="仿宋_GB2312" w:cs="仿宋_GB2312" w:hint="eastAsia"/>
          <w:sz w:val="32"/>
          <w:szCs w:val="32"/>
        </w:rPr>
        <w:t>，</w:t>
      </w:r>
      <w:r>
        <w:rPr>
          <w:rStyle w:val="0"/>
          <w:rFonts w:ascii="仿宋_GB2312" w:eastAsia="仿宋_GB2312" w:cs="仿宋_GB2312"/>
          <w:sz w:val="32"/>
          <w:szCs w:val="32"/>
        </w:rPr>
        <w:t>2025年新增人员，</w:t>
      </w:r>
      <w:r>
        <w:rPr>
          <w:rStyle w:val="0"/>
          <w:rFonts w:ascii="仿宋_GB2312" w:eastAsia="仿宋_GB2312" w:cs="仿宋_GB2312" w:hint="eastAsia"/>
          <w:sz w:val="32"/>
          <w:szCs w:val="32"/>
        </w:rPr>
        <w:t>一般公共服务支出增加。</w:t>
      </w:r>
    </w:p>
    <w:p>
      <w:pPr>
        <w:spacing w:line="576"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收入包括：</w:t>
      </w:r>
      <w:r>
        <w:rPr>
          <w:rFonts w:ascii="仿宋_GB2312" w:eastAsia="仿宋_GB2312" w:hint="eastAsia"/>
          <w:sz w:val="32"/>
          <w:szCs w:val="32"/>
        </w:rPr>
        <w:t>本年一般公共预算拨款收入</w:t>
      </w:r>
      <w:r>
        <w:rPr>
          <w:rFonts w:ascii="仿宋_GB2312" w:eastAsia="仿宋_GB2312"/>
          <w:sz w:val="32"/>
          <w:szCs w:val="32"/>
        </w:rPr>
        <w:t>407.62</w:t>
      </w:r>
      <w:r>
        <w:rPr>
          <w:rFonts w:ascii="仿宋_GB2312" w:eastAsia="仿宋_GB2312" w:hint="eastAsia"/>
          <w:sz w:val="32"/>
          <w:szCs w:val="32"/>
        </w:rPr>
        <w:t>万元</w:t>
      </w:r>
      <w:r>
        <w:rPr>
          <w:rFonts w:ascii="仿宋_GB2312" w:eastAsia="仿宋_GB2312" w:cs="仿宋_GB2312"/>
          <w:sz w:val="32"/>
          <w:szCs w:val="32"/>
        </w:rPr>
        <w:t>。</w:t>
      </w:r>
    </w:p>
    <w:p>
      <w:pPr>
        <w:spacing w:line="576" w:lineRule="exact"/>
        <w:ind w:left="0" w:firstLineChars="200" w:firstLine="640"/>
        <w:rPr>
          <w:rFonts w:ascii="仿宋_GB2312" w:eastAsia="仿宋_GB2312" w:hint="eastAsia"/>
          <w:sz w:val="32"/>
          <w:szCs w:val="32"/>
        </w:rPr>
      </w:pPr>
      <w:r>
        <w:rPr>
          <w:rFonts w:ascii="仿宋_GB2312" w:eastAsia="仿宋_GB2312" w:cs="仿宋_GB2312" w:hint="eastAsia"/>
          <w:sz w:val="32"/>
          <w:szCs w:val="32"/>
        </w:rPr>
        <w:t>支出包括：</w:t>
      </w:r>
      <w:r>
        <w:rPr>
          <w:rFonts w:ascii="仿宋_GB2312" w:eastAsia="仿宋_GB2312" w:hint="eastAsia"/>
          <w:sz w:val="32"/>
          <w:szCs w:val="32"/>
        </w:rPr>
        <w:t>一般公共服务支出</w:t>
      </w:r>
      <w:r>
        <w:rPr>
          <w:rFonts w:ascii="仿宋_GB2312" w:eastAsia="仿宋_GB2312"/>
          <w:sz w:val="32"/>
          <w:szCs w:val="32"/>
        </w:rPr>
        <w:t>330.48</w:t>
      </w:r>
      <w:r>
        <w:rPr>
          <w:rFonts w:ascii="仿宋_GB2312" w:eastAsia="仿宋_GB2312" w:hint="eastAsia"/>
          <w:sz w:val="32"/>
          <w:szCs w:val="32"/>
        </w:rPr>
        <w:t>万元、社会保障和就业支出</w:t>
      </w:r>
      <w:r>
        <w:rPr>
          <w:rFonts w:ascii="仿宋_GB2312" w:eastAsia="仿宋_GB2312"/>
          <w:sz w:val="32"/>
          <w:szCs w:val="32"/>
        </w:rPr>
        <w:t>41.65</w:t>
      </w:r>
      <w:r>
        <w:rPr>
          <w:rFonts w:ascii="仿宋_GB2312" w:eastAsia="仿宋_GB2312" w:hint="eastAsia"/>
          <w:sz w:val="32"/>
          <w:szCs w:val="32"/>
        </w:rPr>
        <w:t>万元、卫生健康支出</w:t>
      </w:r>
      <w:r>
        <w:rPr>
          <w:rFonts w:ascii="仿宋_GB2312" w:eastAsia="仿宋_GB2312"/>
          <w:sz w:val="32"/>
          <w:szCs w:val="32"/>
        </w:rPr>
        <w:t>15.18</w:t>
      </w:r>
      <w:r>
        <w:rPr>
          <w:rFonts w:ascii="仿宋_GB2312" w:eastAsia="仿宋_GB2312" w:hint="eastAsia"/>
          <w:sz w:val="32"/>
          <w:szCs w:val="32"/>
        </w:rPr>
        <w:t>万元、住房保障支出</w:t>
      </w:r>
      <w:r>
        <w:rPr>
          <w:rFonts w:ascii="仿宋_GB2312" w:eastAsia="仿宋_GB2312"/>
          <w:sz w:val="32"/>
          <w:szCs w:val="32"/>
        </w:rPr>
        <w:t>20.31</w:t>
      </w:r>
      <w:r>
        <w:rPr>
          <w:rFonts w:ascii="仿宋_GB2312" w:eastAsia="仿宋_GB2312" w:hint="eastAsia"/>
          <w:sz w:val="32"/>
          <w:szCs w:val="32"/>
        </w:rPr>
        <w:t>万元</w:t>
      </w:r>
      <w:r>
        <w:rPr>
          <w:rFonts w:ascii="仿宋_GB2312" w:eastAsia="仿宋_GB2312"/>
          <w:sz w:val="32"/>
          <w:szCs w:val="32"/>
        </w:rPr>
        <w:t>。</w:t>
      </w:r>
    </w:p>
    <w:p>
      <w:pPr>
        <w:spacing w:line="576" w:lineRule="exact"/>
        <w:ind w:left="0" w:firstLineChars="250" w:firstLine="800"/>
        <w:rPr>
          <w:rFonts w:ascii="黑体" w:eastAsia="黑体"/>
          <w:sz w:val="32"/>
          <w:szCs w:val="32"/>
        </w:rPr>
      </w:pPr>
      <w:r>
        <w:rPr>
          <w:rFonts w:ascii="黑体" w:eastAsia="黑体"/>
          <w:sz w:val="32"/>
          <w:szCs w:val="32"/>
        </w:rPr>
        <w:t>四</w:t>
      </w:r>
      <w:r>
        <w:rPr>
          <w:rFonts w:ascii="黑体" w:eastAsia="黑体" w:hint="eastAsia"/>
          <w:sz w:val="32"/>
          <w:szCs w:val="32"/>
        </w:rPr>
        <w:t>、一般公共预算当年拨款情况说明</w:t>
      </w:r>
    </w:p>
    <w:p>
      <w:pPr>
        <w:pStyle w:val="18"/>
        <w:spacing w:before="0" w:line="576" w:lineRule="exact"/>
        <w:ind w:firstLineChars="200" w:firstLine="640"/>
        <w:rPr>
          <w:rFonts w:ascii="楷体" w:eastAsia="楷体" w:cs="仿宋_GB2312"/>
          <w:kern w:val="2"/>
          <w:sz w:val="32"/>
          <w:szCs w:val="32"/>
        </w:rPr>
      </w:pPr>
      <w:r>
        <w:rPr>
          <w:rFonts w:ascii="楷体" w:eastAsia="楷体" w:cs="仿宋_GB2312" w:hint="eastAsia"/>
          <w:kern w:val="2"/>
          <w:sz w:val="32"/>
          <w:szCs w:val="32"/>
        </w:rPr>
        <w:t>（一）一般公共预算当年拨款规模变化情况</w:t>
      </w:r>
    </w:p>
    <w:p>
      <w:pPr>
        <w:pStyle w:val="18"/>
        <w:spacing w:before="0" w:line="576" w:lineRule="exact"/>
        <w:ind w:firstLineChars="200" w:firstLine="640"/>
        <w:rPr>
          <w:rFonts w:cs="仿宋_GB2312"/>
          <w:kern w:val="2"/>
          <w:sz w:val="32"/>
          <w:szCs w:val="32"/>
        </w:rPr>
      </w:pPr>
      <w:r>
        <w:rPr>
          <w:rStyle w:val="0"/>
          <w:rFonts w:ascii="仿宋_GB2312" w:eastAsia="仿宋_GB2312" w:cs="仿宋_GB2312" w:hint="eastAsia"/>
          <w:sz w:val="32"/>
          <w:szCs w:val="32"/>
        </w:rPr>
        <w:t>州委目标绩效管理办公室</w:t>
      </w:r>
      <w:r>
        <w:rPr>
          <w:rFonts w:cs="宋体" w:hint="eastAsia"/>
          <w:sz w:val="32"/>
          <w:szCs w:val="32"/>
        </w:rPr>
        <w:t>2025年一般公共预算当年拨款</w:t>
      </w:r>
      <w:r>
        <w:rPr>
          <w:rFonts w:cs="宋体"/>
          <w:sz w:val="32"/>
          <w:szCs w:val="32"/>
        </w:rPr>
        <w:t>407.62</w:t>
      </w:r>
      <w:r>
        <w:rPr>
          <w:rFonts w:cs="宋体" w:hint="eastAsia"/>
          <w:sz w:val="32"/>
          <w:szCs w:val="32"/>
        </w:rPr>
        <w:t>万元，比2024年预算数增加</w:t>
      </w:r>
      <w:r>
        <w:rPr>
          <w:rFonts w:cs="宋体"/>
          <w:sz w:val="32"/>
          <w:szCs w:val="32"/>
        </w:rPr>
        <w:t>305.06</w:t>
      </w:r>
      <w:r>
        <w:rPr>
          <w:rFonts w:cs="宋体" w:hint="eastAsia"/>
          <w:sz w:val="32"/>
          <w:szCs w:val="32"/>
        </w:rPr>
        <w:t>万元，主要原因:</w:t>
      </w:r>
      <w:r>
        <w:rPr>
          <w:rStyle w:val="0"/>
          <w:rFonts w:ascii="仿宋_GB2312" w:eastAsia="仿宋_GB2312" w:cs="仿宋_GB2312" w:hint="eastAsia"/>
          <w:sz w:val="32"/>
          <w:szCs w:val="32"/>
        </w:rPr>
        <w:t>主要是</w:t>
      </w:r>
      <w:r>
        <w:rPr>
          <w:rStyle w:val="0"/>
          <w:rFonts w:ascii="仿宋_GB2312" w:eastAsia="仿宋_GB2312" w:cs="仿宋_GB2312"/>
          <w:sz w:val="32"/>
          <w:szCs w:val="32"/>
        </w:rPr>
        <w:t>2024年4月单位成立</w:t>
      </w:r>
      <w:r>
        <w:rPr>
          <w:rStyle w:val="0"/>
          <w:rFonts w:ascii="仿宋_GB2312" w:eastAsia="仿宋_GB2312" w:cs="仿宋_GB2312" w:hint="eastAsia"/>
          <w:sz w:val="32"/>
          <w:szCs w:val="32"/>
        </w:rPr>
        <w:t>，</w:t>
      </w:r>
      <w:r>
        <w:rPr>
          <w:rStyle w:val="0"/>
          <w:rFonts w:ascii="仿宋_GB2312" w:eastAsia="仿宋_GB2312" w:cs="仿宋_GB2312"/>
          <w:sz w:val="32"/>
          <w:szCs w:val="32"/>
        </w:rPr>
        <w:t>2025年新增人员，</w:t>
      </w:r>
      <w:r>
        <w:rPr>
          <w:rStyle w:val="0"/>
          <w:rFonts w:ascii="仿宋_GB2312" w:eastAsia="仿宋_GB2312" w:cs="仿宋_GB2312" w:hint="eastAsia"/>
          <w:sz w:val="32"/>
          <w:szCs w:val="32"/>
        </w:rPr>
        <w:t>一般公共服务支出增加。</w:t>
      </w:r>
      <w:r>
        <w:rPr>
          <w:rFonts w:cs="仿宋_GB2312" w:hint="eastAsia"/>
          <w:kern w:val="2"/>
          <w:sz w:val="32"/>
          <w:szCs w:val="32"/>
        </w:rPr>
        <w:t>　</w:t>
      </w:r>
    </w:p>
    <w:p>
      <w:pPr>
        <w:pStyle w:val="18"/>
        <w:spacing w:before="0" w:line="576" w:lineRule="exact"/>
        <w:ind w:leftChars="76" w:left="160" w:firstLineChars="200" w:firstLine="640"/>
        <w:rPr>
          <w:rFonts w:ascii="楷体" w:eastAsia="楷体" w:cs="宋体"/>
          <w:sz w:val="32"/>
          <w:szCs w:val="32"/>
        </w:rPr>
      </w:pPr>
      <w:r>
        <w:rPr>
          <w:rFonts w:ascii="楷体" w:eastAsia="楷体" w:cs="宋体" w:hint="eastAsia"/>
          <w:sz w:val="32"/>
          <w:szCs w:val="32"/>
        </w:rPr>
        <w:t>（二）一般公共预算当年拨款结构情况</w:t>
      </w:r>
    </w:p>
    <w:p>
      <w:pPr>
        <w:pStyle w:val="18"/>
        <w:spacing w:before="0" w:line="576" w:lineRule="exact"/>
        <w:ind w:leftChars="76" w:left="160" w:firstLineChars="250" w:firstLine="800"/>
        <w:rPr>
          <w:rFonts w:cs="仿宋_GB2312" w:hint="eastAsia"/>
          <w:kern w:val="2"/>
          <w:sz w:val="32"/>
          <w:szCs w:val="32"/>
        </w:rPr>
      </w:pPr>
      <w:r>
        <w:rPr>
          <w:rFonts w:cs="仿宋_GB2312" w:hint="eastAsia"/>
          <w:kern w:val="2"/>
          <w:sz w:val="32"/>
          <w:szCs w:val="32"/>
        </w:rPr>
        <w:t>一般公共服务支出</w:t>
      </w:r>
      <w:r>
        <w:rPr>
          <w:rFonts w:cs="仿宋_GB2312"/>
          <w:kern w:val="2"/>
          <w:sz w:val="32"/>
          <w:szCs w:val="32"/>
        </w:rPr>
        <w:t>330.48</w:t>
      </w:r>
      <w:r>
        <w:rPr>
          <w:rFonts w:cs="仿宋_GB2312" w:hint="eastAsia"/>
          <w:kern w:val="2"/>
          <w:sz w:val="32"/>
          <w:szCs w:val="32"/>
        </w:rPr>
        <w:t>万元，占</w:t>
      </w:r>
      <w:r>
        <w:rPr>
          <w:rFonts w:cs="仿宋_GB2312"/>
          <w:kern w:val="2"/>
          <w:sz w:val="32"/>
          <w:szCs w:val="32"/>
        </w:rPr>
        <w:t>81.08</w:t>
      </w:r>
      <w:r>
        <w:rPr>
          <w:rFonts w:cs="仿宋_GB2312" w:hint="eastAsia"/>
          <w:kern w:val="2"/>
          <w:sz w:val="32"/>
          <w:szCs w:val="32"/>
        </w:rPr>
        <w:t>%；社会保障和就业支</w:t>
      </w:r>
      <w:r>
        <w:rPr>
          <w:rFonts w:cs="仿宋_GB2312"/>
          <w:kern w:val="2"/>
          <w:sz w:val="32"/>
          <w:szCs w:val="32"/>
        </w:rPr>
        <w:t>出</w:t>
      </w:r>
      <w:r>
        <w:rPr>
          <w:rFonts w:cs="仿宋_GB2312" w:hint="eastAsia"/>
          <w:kern w:val="2"/>
          <w:sz w:val="32"/>
          <w:szCs w:val="32"/>
        </w:rPr>
        <w:t>占</w:t>
      </w:r>
      <w:r>
        <w:rPr>
          <w:rFonts w:cs="仿宋_GB2312"/>
          <w:kern w:val="2"/>
          <w:sz w:val="32"/>
          <w:szCs w:val="32"/>
        </w:rPr>
        <w:t>41.65万元，占10.22</w:t>
      </w:r>
      <w:r>
        <w:rPr>
          <w:rFonts w:cs="仿宋_GB2312" w:hint="eastAsia"/>
          <w:kern w:val="2"/>
          <w:sz w:val="32"/>
          <w:szCs w:val="32"/>
        </w:rPr>
        <w:t>%；</w:t>
      </w:r>
      <w:r>
        <w:rPr>
          <w:rFonts w:cs="仿宋_GB2312"/>
          <w:kern w:val="2"/>
          <w:sz w:val="32"/>
          <w:szCs w:val="32"/>
        </w:rPr>
        <w:t>卫生健康支出15.18万元，占3.72%；</w:t>
      </w:r>
      <w:r>
        <w:rPr>
          <w:rFonts w:cs="仿宋_GB2312" w:hint="eastAsia"/>
          <w:kern w:val="2"/>
          <w:sz w:val="32"/>
          <w:szCs w:val="32"/>
        </w:rPr>
        <w:t>住房保障支出</w:t>
      </w:r>
      <w:r>
        <w:rPr>
          <w:rFonts w:cs="仿宋_GB2312"/>
          <w:kern w:val="2"/>
          <w:sz w:val="32"/>
          <w:szCs w:val="32"/>
        </w:rPr>
        <w:t>20.31</w:t>
      </w:r>
      <w:r>
        <w:rPr>
          <w:rFonts w:cs="仿宋_GB2312" w:hint="eastAsia"/>
          <w:kern w:val="2"/>
          <w:sz w:val="32"/>
          <w:szCs w:val="32"/>
        </w:rPr>
        <w:t>万元，占</w:t>
      </w:r>
      <w:r>
        <w:rPr>
          <w:rFonts w:cs="仿宋_GB2312"/>
          <w:kern w:val="2"/>
          <w:sz w:val="32"/>
          <w:szCs w:val="32"/>
        </w:rPr>
        <w:t>4.98</w:t>
      </w:r>
      <w:r>
        <w:rPr>
          <w:rFonts w:cs="仿宋_GB2312" w:hint="eastAsia"/>
          <w:kern w:val="2"/>
          <w:sz w:val="32"/>
          <w:szCs w:val="32"/>
        </w:rPr>
        <w:t>%</w:t>
      </w:r>
      <w:r>
        <w:rPr>
          <w:rFonts w:cs="仿宋_GB2312"/>
          <w:kern w:val="2"/>
          <w:sz w:val="32"/>
          <w:szCs w:val="32"/>
        </w:rPr>
        <w:t>。</w:t>
      </w:r>
    </w:p>
    <w:p>
      <w:pPr>
        <w:pStyle w:val="18"/>
        <w:spacing w:before="0" w:line="576" w:lineRule="exact"/>
        <w:ind w:firstLineChars="200" w:firstLine="640"/>
        <w:rPr>
          <w:rFonts w:ascii="楷体" w:eastAsia="楷体" w:cs="仿宋_GB2312"/>
          <w:kern w:val="2"/>
          <w:sz w:val="32"/>
          <w:szCs w:val="32"/>
        </w:rPr>
      </w:pPr>
      <w:r>
        <w:rPr>
          <w:rFonts w:ascii="楷体" w:eastAsia="楷体" w:cs="仿宋_GB2312" w:hint="eastAsia"/>
          <w:kern w:val="2"/>
          <w:sz w:val="32"/>
          <w:szCs w:val="32"/>
        </w:rPr>
        <w:t>（三）一般公共预算当年拨款具体使用情况</w:t>
      </w:r>
    </w:p>
    <w:p>
      <w:pPr>
        <w:pStyle w:val="18"/>
        <w:spacing w:before="0" w:line="576" w:lineRule="exact"/>
        <w:ind w:firstLineChars="200" w:firstLine="600"/>
      </w:pPr>
      <w:r>
        <w:t>1.一般公共服务（类）党委办公厅及相关机构事务（款）行政运行（项）2025年预算数为330.48万元，主要用于：行政人员的工资福利支出和办公费、水电费、差旅费、福利费等一般公用支出，完成州委目标办保障单位日常运转的绩效目标。州委目标办按照单位职能，开展目标考核、科学设置考核指标体系、围绕州委中心工作抓督查等绩效目标。</w:t>
      </w:r>
    </w:p>
    <w:p>
      <w:pPr>
        <w:pStyle w:val="18"/>
        <w:spacing w:before="0" w:line="576" w:lineRule="exact"/>
        <w:ind w:firstLineChars="200" w:firstLine="600"/>
      </w:pPr>
      <w:r>
        <w:t>2.社会保障和就业（类）行政事业单位养老支出（款）机关事业单位基本养老保险缴费支出（项）2025年预算数为27.76万元，主要用于：职工养老保险缴费支出以及严格执行相关政策，及时、足额缴纳社保，预算编制科学合理，减少结余资金的绩效目标。</w:t>
      </w:r>
    </w:p>
    <w:p>
      <w:pPr>
        <w:pStyle w:val="18"/>
        <w:spacing w:before="0" w:line="576" w:lineRule="exact"/>
        <w:ind w:firstLineChars="200" w:firstLine="600"/>
      </w:pPr>
      <w:r>
        <w:t>3.社会保障和就业（类）行政事业单位养老支出（款）机关事业单位职业年金缴费支出（项）2025年预算数为13.88万元，主要用于：职工职业年金缴费支出以及严格执行相关政策，及时、足额缴纳社保，预算编制科学合理，减少结余资金的绩效目标。</w:t>
      </w:r>
    </w:p>
    <w:p>
      <w:pPr>
        <w:pStyle w:val="18"/>
        <w:spacing w:before="0" w:line="576" w:lineRule="exact"/>
        <w:ind w:firstLineChars="200" w:firstLine="600"/>
      </w:pPr>
      <w:r>
        <w:t xml:space="preserve"> 4.卫生健康支出（类）行政事业单位医疗（款）行政单位医疗支出（项）2025年预算数为 15.18万元，主要用于：行政人员医疗补助缴费以及严格执行相关政策，及时、足额缴纳医保，预算编制科学合理，减少结余资金的绩效目标。</w:t>
      </w:r>
    </w:p>
    <w:p>
      <w:pPr>
        <w:pStyle w:val="18"/>
        <w:spacing w:before="0" w:line="576" w:lineRule="exact"/>
        <w:ind w:firstLineChars="200" w:firstLine="600"/>
      </w:pPr>
      <w:r>
        <w:t xml:space="preserve">5.卫生健康支出（类）行政事业单位医疗（款）公务员医疗补助（项）2025年预算数为3.03万元，主要用于：公务员医疗补助缴费以及严格执行相关政策，及时、足额缴纳医保，预算编制科学合理，减少结余资金的绩效目标。 </w:t>
      </w:r>
    </w:p>
    <w:p>
      <w:pPr>
        <w:pStyle w:val="18"/>
        <w:spacing w:before="0" w:line="576" w:lineRule="exact"/>
        <w:ind w:firstLineChars="200" w:firstLine="600"/>
      </w:pPr>
      <w:r>
        <w:t>6.住房保障支出（类）住房改革支出（款）住房公积金 （项）2025年预算数为20.32万元，主要用于：单位按规定为职工缴纳的住房公积金以及严格执行相关政策，及时、足额缴纳住房公积金，预算编制科学合理，减少结余资金的绩效目标。</w:t>
      </w:r>
    </w:p>
    <w:p>
      <w:pPr>
        <w:pStyle w:val="18"/>
        <w:spacing w:before="0" w:line="576" w:lineRule="exact"/>
        <w:ind w:left="0" w:firstLineChars="200" w:firstLine="640"/>
        <w:rPr>
          <w:rFonts w:ascii="黑体" w:eastAsia="黑体"/>
          <w:sz w:val="32"/>
          <w:szCs w:val="32"/>
        </w:rPr>
      </w:pPr>
      <w:r>
        <w:rPr>
          <w:rFonts w:ascii="黑体" w:eastAsia="黑体"/>
          <w:sz w:val="32"/>
          <w:szCs w:val="32"/>
        </w:rPr>
        <w:t>五</w:t>
      </w:r>
      <w:r>
        <w:rPr>
          <w:rFonts w:ascii="黑体" w:eastAsia="黑体" w:hint="eastAsia"/>
          <w:sz w:val="32"/>
          <w:szCs w:val="32"/>
        </w:rPr>
        <w:t>、一般公共预算基本支出情况说明</w:t>
      </w:r>
    </w:p>
    <w:p>
      <w:pPr>
        <w:pStyle w:val="18"/>
        <w:spacing w:before="0" w:line="576" w:lineRule="exact"/>
        <w:ind w:firstLineChars="200" w:firstLine="600"/>
        <w:rPr>
          <w:rFonts w:cs="仿宋_GB2312"/>
          <w:kern w:val="2"/>
          <w:sz w:val="32"/>
          <w:szCs w:val="32"/>
        </w:rPr>
      </w:pPr>
      <w:r>
        <w:t>州委目标绩效管理办公室2025年一般公共预算基本支出 287.62万元，其中：人员经费252.68万元，主要包括：</w:t>
      </w:r>
      <w:r>
        <w:rPr>
          <w:rFonts w:cs="仿宋_GB2312" w:hint="eastAsia"/>
          <w:kern w:val="2"/>
          <w:sz w:val="32"/>
          <w:szCs w:val="32"/>
        </w:rPr>
        <w:t>基本工资、津贴补贴、奖金、其他社会保障缴费、绩效工资、机关事业单位基本养老保险缴费、职业年金缴费、其他工资福利支出、离休费、奖励金、住房公积金、其他对个人和家庭的补助支出。</w:t>
      </w:r>
    </w:p>
    <w:p>
      <w:pPr>
        <w:pStyle w:val="18"/>
        <w:spacing w:before="0" w:line="576" w:lineRule="exact"/>
        <w:ind w:firstLineChars="200" w:firstLine="600"/>
        <w:rPr>
          <w:rFonts w:ascii="黑体" w:eastAsia="黑体"/>
          <w:sz w:val="32"/>
          <w:szCs w:val="32"/>
        </w:rPr>
      </w:pPr>
      <w:r>
        <w:t>公用经费34.95万元，主要包括：</w:t>
      </w:r>
      <w:r>
        <w:rPr>
          <w:rFonts w:cs="仿宋_GB2312" w:hint="eastAsia"/>
          <w:kern w:val="2"/>
          <w:sz w:val="32"/>
          <w:szCs w:val="32"/>
        </w:rPr>
        <w:t>要包括：办公费、印刷费、手续费、水费、电费、邮电费、差旅费、维修（护）费、培训费、福利费、其他商品和服务支出。</w:t>
        <w:br/>
      </w:r>
      <w:r>
        <w:rPr>
          <w:rFonts w:ascii="黑体" w:eastAsia="黑体" w:hint="eastAsia"/>
          <w:sz w:val="32"/>
          <w:szCs w:val="32"/>
        </w:rPr>
        <w:t xml:space="preserve"> </w:t>
      </w:r>
      <w:r>
        <w:rPr>
          <w:rFonts w:ascii="黑体" w:eastAsia="黑体"/>
          <w:sz w:val="32"/>
          <w:szCs w:val="32"/>
        </w:rPr>
        <w:t xml:space="preserve">   六</w:t>
      </w:r>
      <w:r>
        <w:rPr>
          <w:rFonts w:ascii="黑体" w:eastAsia="黑体" w:hint="eastAsia"/>
          <w:sz w:val="32"/>
          <w:szCs w:val="32"/>
        </w:rPr>
        <w:t>、“三公”经费财政拨款预算安排情况说明</w:t>
      </w:r>
    </w:p>
    <w:p>
      <w:pPr>
        <w:pStyle w:val="18"/>
        <w:spacing w:before="0" w:line="576" w:lineRule="exact"/>
        <w:ind w:firstLineChars="200" w:firstLine="600"/>
        <w:rPr>
          <w:rFonts w:cs="仿宋_GB2312"/>
          <w:kern w:val="2"/>
          <w:sz w:val="32"/>
          <w:szCs w:val="32"/>
        </w:rPr>
      </w:pPr>
      <w:r>
        <w:t>州委目标绩效管理办公室</w:t>
      </w:r>
      <w:r>
        <w:rPr>
          <w:rFonts w:cs="仿宋_GB2312" w:hint="eastAsia"/>
          <w:kern w:val="2"/>
          <w:sz w:val="32"/>
          <w:szCs w:val="32"/>
        </w:rPr>
        <w:t>2025年“三公”经费财政拨款预算数</w:t>
      </w:r>
      <w:r>
        <w:rPr>
          <w:rFonts w:cs="仿宋_GB2312"/>
          <w:kern w:val="2"/>
          <w:sz w:val="32"/>
          <w:szCs w:val="32"/>
        </w:rPr>
        <w:t>0.46</w:t>
      </w:r>
      <w:r>
        <w:rPr>
          <w:rFonts w:cs="仿宋_GB2312" w:hint="eastAsia"/>
          <w:kern w:val="2"/>
          <w:sz w:val="32"/>
          <w:szCs w:val="32"/>
        </w:rPr>
        <w:t>万元，其中：因公出国（境）经费</w:t>
      </w:r>
      <w:r>
        <w:rPr>
          <w:rFonts w:cs="仿宋_GB2312"/>
          <w:kern w:val="2"/>
          <w:sz w:val="32"/>
          <w:szCs w:val="32"/>
        </w:rPr>
        <w:t>0</w:t>
      </w:r>
      <w:r>
        <w:rPr>
          <w:rFonts w:cs="仿宋_GB2312" w:hint="eastAsia"/>
          <w:kern w:val="2"/>
          <w:sz w:val="32"/>
          <w:szCs w:val="32"/>
        </w:rPr>
        <w:t>万元，公务接待费</w:t>
      </w:r>
      <w:r>
        <w:rPr>
          <w:rFonts w:cs="仿宋_GB2312"/>
          <w:kern w:val="2"/>
          <w:sz w:val="32"/>
          <w:szCs w:val="32"/>
        </w:rPr>
        <w:t>0.46</w:t>
      </w:r>
      <w:r>
        <w:rPr>
          <w:rFonts w:cs="仿宋_GB2312" w:hint="eastAsia"/>
          <w:kern w:val="2"/>
          <w:sz w:val="32"/>
          <w:szCs w:val="32"/>
        </w:rPr>
        <w:t>万元，公务用车购置及运行维护费</w:t>
      </w:r>
      <w:r>
        <w:rPr>
          <w:rFonts w:cs="仿宋_GB2312"/>
          <w:kern w:val="2"/>
          <w:sz w:val="32"/>
          <w:szCs w:val="32"/>
        </w:rPr>
        <w:t>0</w:t>
      </w:r>
      <w:r>
        <w:rPr>
          <w:rFonts w:cs="仿宋_GB2312" w:hint="eastAsia"/>
          <w:kern w:val="2"/>
          <w:sz w:val="32"/>
          <w:szCs w:val="32"/>
        </w:rPr>
        <w:t>万元。</w:t>
      </w:r>
    </w:p>
    <w:p>
      <w:pPr>
        <w:pStyle w:val="18"/>
        <w:spacing w:before="0" w:line="576" w:lineRule="exact"/>
        <w:ind w:firstLineChars="200" w:firstLine="640"/>
        <w:rPr>
          <w:rFonts w:cs="仿宋_GB2312"/>
          <w:kern w:val="2"/>
          <w:sz w:val="32"/>
          <w:szCs w:val="32"/>
        </w:rPr>
      </w:pPr>
      <w:r>
        <w:rPr>
          <w:rFonts w:cs="仿宋_GB2312" w:hint="eastAsia"/>
          <w:kern w:val="2"/>
          <w:sz w:val="32"/>
          <w:szCs w:val="32"/>
        </w:rPr>
        <w:t>（一）2025年因公出国（境）经费</w:t>
      </w:r>
      <w:r>
        <w:rPr>
          <w:rFonts w:cs="仿宋_GB2312"/>
          <w:kern w:val="2"/>
          <w:sz w:val="32"/>
          <w:szCs w:val="32"/>
        </w:rPr>
        <w:t>0</w:t>
      </w:r>
      <w:r>
        <w:rPr>
          <w:rFonts w:cs="仿宋_GB2312" w:hint="eastAsia"/>
          <w:kern w:val="2"/>
          <w:sz w:val="32"/>
          <w:szCs w:val="32"/>
        </w:rPr>
        <w:t>万元。</w:t>
      </w:r>
    </w:p>
    <w:p>
      <w:pPr>
        <w:pStyle w:val="18"/>
        <w:spacing w:before="0" w:line="576" w:lineRule="exact"/>
        <w:ind w:firstLineChars="200" w:firstLine="640"/>
        <w:rPr>
          <w:rFonts w:cs="仿宋_GB2312"/>
          <w:kern w:val="2"/>
          <w:sz w:val="32"/>
          <w:szCs w:val="32"/>
        </w:rPr>
      </w:pPr>
      <w:r>
        <w:rPr>
          <w:rFonts w:cs="仿宋_GB2312" w:hint="eastAsia"/>
          <w:kern w:val="2"/>
          <w:sz w:val="32"/>
          <w:szCs w:val="32"/>
        </w:rPr>
        <w:t>（二）</w:t>
      </w:r>
      <w:r>
        <w:rPr>
          <w:rFonts w:cs="仿宋_GB2312" w:hint="eastAsia"/>
          <w:color w:val="000000"/>
          <w:kern w:val="2"/>
          <w:sz w:val="32"/>
          <w:szCs w:val="32"/>
        </w:rPr>
        <w:t>2025年公务接待经费</w:t>
      </w:r>
      <w:r>
        <w:rPr>
          <w:rFonts w:cs="仿宋_GB2312"/>
          <w:color w:val="000000"/>
          <w:kern w:val="2"/>
          <w:sz w:val="32"/>
          <w:szCs w:val="32"/>
        </w:rPr>
        <w:t>0.46</w:t>
      </w:r>
      <w:r>
        <w:rPr>
          <w:rFonts w:cs="仿宋_GB2312" w:hint="eastAsia"/>
          <w:color w:val="000000"/>
          <w:kern w:val="2"/>
          <w:sz w:val="32"/>
          <w:szCs w:val="32"/>
        </w:rPr>
        <w:t>万元。较2024年预算经费</w:t>
      </w:r>
      <w:r>
        <w:rPr>
          <w:rFonts w:cs="宋体" w:hint="eastAsia"/>
          <w:sz w:val="32"/>
          <w:szCs w:val="32"/>
        </w:rPr>
        <w:t>增加</w:t>
      </w:r>
      <w:r>
        <w:rPr>
          <w:rFonts w:cs="宋体"/>
          <w:sz w:val="32"/>
          <w:szCs w:val="32"/>
        </w:rPr>
        <w:t>0.46</w:t>
      </w:r>
      <w:r>
        <w:rPr>
          <w:rFonts w:cs="仿宋_GB2312" w:hint="eastAsia"/>
          <w:color w:val="000000"/>
          <w:kern w:val="2"/>
          <w:sz w:val="32"/>
          <w:szCs w:val="32"/>
        </w:rPr>
        <w:t>万元，</w:t>
      </w:r>
      <w:r>
        <w:rPr>
          <w:rFonts w:cs="宋体" w:hint="eastAsia"/>
          <w:sz w:val="32"/>
          <w:szCs w:val="32"/>
        </w:rPr>
        <w:t>增长</w:t>
      </w:r>
      <w:r>
        <w:rPr>
          <w:rFonts w:cs="仿宋_GB2312"/>
          <w:color w:val="000000"/>
          <w:kern w:val="2"/>
          <w:sz w:val="32"/>
          <w:szCs w:val="32"/>
        </w:rPr>
        <w:t>100</w:t>
      </w:r>
      <w:r>
        <w:rPr>
          <w:rFonts w:cs="仿宋_GB2312" w:hint="eastAsia"/>
          <w:color w:val="000000"/>
          <w:kern w:val="2"/>
          <w:sz w:val="32"/>
          <w:szCs w:val="32"/>
        </w:rPr>
        <w:t>%，主要原因</w:t>
      </w:r>
      <w:r>
        <w:rPr>
          <w:rStyle w:val="0"/>
          <w:rFonts w:ascii="仿宋_GB2312" w:eastAsia="仿宋_GB2312" w:cs="仿宋_GB2312" w:hint="eastAsia"/>
          <w:sz w:val="32"/>
          <w:szCs w:val="32"/>
        </w:rPr>
        <w:t>主要是</w:t>
      </w:r>
      <w:r>
        <w:rPr>
          <w:rStyle w:val="0"/>
          <w:rFonts w:ascii="仿宋_GB2312" w:eastAsia="仿宋_GB2312" w:cs="仿宋_GB2312"/>
          <w:sz w:val="32"/>
          <w:szCs w:val="32"/>
        </w:rPr>
        <w:t>2024年4月单位成立</w:t>
      </w:r>
      <w:r>
        <w:rPr>
          <w:rStyle w:val="0"/>
          <w:rFonts w:ascii="仿宋_GB2312" w:eastAsia="仿宋_GB2312" w:cs="仿宋_GB2312" w:hint="eastAsia"/>
          <w:sz w:val="32"/>
          <w:szCs w:val="32"/>
        </w:rPr>
        <w:t>，</w:t>
      </w:r>
      <w:r>
        <w:rPr>
          <w:rStyle w:val="0"/>
          <w:rFonts w:ascii="仿宋_GB2312" w:eastAsia="仿宋_GB2312" w:cs="仿宋_GB2312"/>
          <w:sz w:val="32"/>
          <w:szCs w:val="32"/>
        </w:rPr>
        <w:t>2025年新增人员，</w:t>
      </w:r>
      <w:r>
        <w:rPr>
          <w:rStyle w:val="0"/>
          <w:rFonts w:ascii="仿宋_GB2312" w:eastAsia="仿宋_GB2312" w:cs="仿宋_GB2312" w:hint="eastAsia"/>
          <w:sz w:val="32"/>
          <w:szCs w:val="32"/>
        </w:rPr>
        <w:t>一般公共服务支出增加。</w:t>
      </w:r>
      <w:r>
        <w:rPr>
          <w:rFonts w:cs="仿宋_GB2312" w:hint="eastAsia"/>
          <w:kern w:val="2"/>
          <w:sz w:val="32"/>
          <w:szCs w:val="32"/>
        </w:rPr>
        <w:t>　</w:t>
      </w:r>
    </w:p>
    <w:p>
      <w:pPr>
        <w:pStyle w:val="18"/>
        <w:spacing w:before="0" w:line="576" w:lineRule="exact"/>
        <w:ind w:firstLineChars="200" w:firstLine="640"/>
        <w:rPr>
          <w:rFonts w:cs="仿宋_GB2312"/>
          <w:color w:val="000000"/>
          <w:kern w:val="2"/>
          <w:sz w:val="32"/>
          <w:szCs w:val="32"/>
        </w:rPr>
      </w:pPr>
      <w:r>
        <w:rPr>
          <w:rFonts w:cs="仿宋_GB2312" w:hint="eastAsia"/>
          <w:color w:val="000000"/>
          <w:kern w:val="2"/>
          <w:sz w:val="32"/>
          <w:szCs w:val="32"/>
        </w:rPr>
        <w:t>（三）2025年公务用车购置及运行维护费</w:t>
      </w:r>
      <w:r>
        <w:rPr>
          <w:rFonts w:cs="仿宋_GB2312"/>
          <w:color w:val="000000"/>
          <w:kern w:val="2"/>
          <w:sz w:val="32"/>
          <w:szCs w:val="32"/>
        </w:rPr>
        <w:t>0</w:t>
      </w:r>
      <w:r>
        <w:rPr>
          <w:rFonts w:cs="仿宋_GB2312" w:hint="eastAsia"/>
          <w:color w:val="000000"/>
          <w:kern w:val="2"/>
          <w:sz w:val="32"/>
          <w:szCs w:val="32"/>
        </w:rPr>
        <w:t>万元。</w:t>
      </w:r>
    </w:p>
    <w:p>
      <w:pPr>
        <w:pStyle w:val="18"/>
        <w:spacing w:before="0" w:line="576" w:lineRule="exact"/>
        <w:ind w:left="0" w:firstLineChars="200" w:firstLine="640"/>
        <w:rPr>
          <w:rFonts w:ascii="黑体" w:eastAsia="黑体"/>
          <w:sz w:val="32"/>
          <w:szCs w:val="32"/>
        </w:rPr>
      </w:pPr>
      <w:r>
        <w:rPr>
          <w:rFonts w:ascii="黑体" w:eastAsia="黑体"/>
          <w:sz w:val="32"/>
          <w:szCs w:val="32"/>
        </w:rPr>
        <w:t>七</w:t>
      </w:r>
      <w:r>
        <w:rPr>
          <w:rFonts w:ascii="黑体" w:eastAsia="黑体" w:hint="eastAsia"/>
          <w:sz w:val="32"/>
          <w:szCs w:val="32"/>
        </w:rPr>
        <w:t>、政府性基金</w:t>
      </w:r>
      <w:r>
        <w:rPr>
          <w:rFonts w:ascii="黑体" w:eastAsia="黑体" w:cs="仿宋_GB2312" w:hint="eastAsia"/>
          <w:kern w:val="2"/>
          <w:sz w:val="32"/>
          <w:szCs w:val="32"/>
        </w:rPr>
        <w:t>预算</w:t>
      </w:r>
      <w:r>
        <w:rPr>
          <w:rFonts w:ascii="黑体" w:eastAsia="黑体" w:hint="eastAsia"/>
          <w:sz w:val="32"/>
          <w:szCs w:val="32"/>
        </w:rPr>
        <w:t>支出情况说明</w:t>
      </w:r>
    </w:p>
    <w:p>
      <w:pPr>
        <w:pStyle w:val="18"/>
        <w:spacing w:before="0" w:line="576" w:lineRule="exact"/>
        <w:ind w:firstLineChars="200" w:firstLine="600"/>
      </w:pPr>
      <w:r>
        <w:t>州委目标绩效管理办公室2025年没有使用政府性基金预算拨款安排的支出。</w:t>
      </w:r>
    </w:p>
    <w:p>
      <w:pPr>
        <w:pStyle w:val="18"/>
        <w:spacing w:before="0" w:line="576" w:lineRule="exact"/>
        <w:ind w:left="0" w:firstLineChars="200" w:firstLine="640"/>
        <w:rPr>
          <w:rFonts w:ascii="黑体" w:eastAsia="黑体"/>
          <w:sz w:val="32"/>
          <w:szCs w:val="32"/>
        </w:rPr>
      </w:pPr>
      <w:r>
        <w:rPr>
          <w:rFonts w:ascii="黑体" w:eastAsia="黑体"/>
          <w:sz w:val="32"/>
          <w:szCs w:val="32"/>
        </w:rPr>
        <w:t>八</w:t>
      </w:r>
      <w:r>
        <w:rPr>
          <w:rFonts w:ascii="黑体" w:eastAsia="黑体" w:hint="eastAsia"/>
          <w:sz w:val="32"/>
          <w:szCs w:val="32"/>
        </w:rPr>
        <w:t>、其他重要事项的情况说明</w:t>
      </w:r>
    </w:p>
    <w:p>
      <w:pPr>
        <w:pStyle w:val="18"/>
        <w:spacing w:before="0" w:line="576" w:lineRule="exact"/>
        <w:ind w:firstLineChars="200" w:firstLine="640"/>
      </w:pPr>
      <w:r>
        <w:rPr>
          <w:rFonts w:ascii="楷体" w:eastAsia="楷体" w:cs="仿宋_GB2312" w:hint="eastAsia"/>
          <w:kern w:val="2"/>
          <w:sz w:val="32"/>
          <w:szCs w:val="32"/>
        </w:rPr>
        <w:t>（一）机关运行经费</w:t>
      </w:r>
      <w:r>
        <w:rPr>
          <w:rFonts w:cs="仿宋_GB2312" w:hint="eastAsia"/>
          <w:kern w:val="2"/>
          <w:sz w:val="32"/>
          <w:szCs w:val="32"/>
        </w:rPr>
        <w:br/>
        <w:t>　</w:t>
      </w:r>
      <w:r>
        <w:rPr>
          <w:rFonts w:cs="仿宋_GB2312" w:hint="eastAsia"/>
          <w:color w:val="000000"/>
          <w:kern w:val="2"/>
          <w:sz w:val="32"/>
          <w:szCs w:val="32"/>
        </w:rPr>
        <w:t xml:space="preserve"> </w:t>
      </w:r>
      <w:r>
        <w:rPr>
          <w:rFonts w:cs="仿宋_GB2312"/>
          <w:color w:val="000000"/>
          <w:kern w:val="2"/>
          <w:sz w:val="32"/>
          <w:szCs w:val="32"/>
        </w:rPr>
        <w:t xml:space="preserve"> </w:t>
      </w:r>
      <w:r>
        <w:t>2025年，州委目标绩效管理办公室机关的机关运行经费财政拨款预算为35.05万元，比 2024年预算增加31.10万元，增长88.73%。主要原因是新增退休2人，新增在职8人，增加机关运行经费31.10万元。</w:t>
      </w:r>
    </w:p>
    <w:p>
      <w:pPr>
        <w:pStyle w:val="18"/>
        <w:spacing w:before="0" w:line="576" w:lineRule="exact"/>
        <w:ind w:firstLineChars="200" w:firstLine="640"/>
        <w:rPr>
          <w:rFonts w:cs="仿宋_GB2312"/>
          <w:kern w:val="2"/>
          <w:sz w:val="28"/>
          <w:szCs w:val="28"/>
        </w:rPr>
      </w:pPr>
      <w:r>
        <w:rPr>
          <w:rFonts w:ascii="楷体" w:eastAsia="楷体" w:cs="仿宋_GB2312" w:hint="eastAsia"/>
          <w:kern w:val="2"/>
          <w:sz w:val="32"/>
          <w:szCs w:val="32"/>
        </w:rPr>
        <w:t>（二）政府采购情况</w:t>
      </w:r>
      <w:r>
        <w:rPr>
          <w:rFonts w:cs="仿宋_GB2312" w:hint="eastAsia"/>
          <w:kern w:val="2"/>
          <w:sz w:val="32"/>
          <w:szCs w:val="32"/>
        </w:rPr>
        <w:br/>
        <w:t>　</w:t>
      </w:r>
      <w:r>
        <w:rPr>
          <w:rFonts w:cs="仿宋_GB2312" w:hint="eastAsia"/>
          <w:color w:val="000000"/>
          <w:kern w:val="2"/>
          <w:sz w:val="28"/>
          <w:szCs w:val="28"/>
        </w:rPr>
        <w:t>　 2025年</w:t>
      </w:r>
      <w:r>
        <w:rPr>
          <w:sz w:val="28"/>
          <w:szCs w:val="28"/>
        </w:rPr>
        <w:t>州委目标绩效管理办公室</w:t>
      </w:r>
      <w:r>
        <w:rPr>
          <w:rFonts w:cs="仿宋_GB2312" w:hint="eastAsia"/>
          <w:color w:val="000000"/>
          <w:kern w:val="2"/>
          <w:sz w:val="28"/>
          <w:szCs w:val="28"/>
        </w:rPr>
        <w:t>安排政府采购预算</w:t>
      </w:r>
      <w:r>
        <w:rPr>
          <w:rFonts w:cs="仿宋_GB2312"/>
          <w:color w:val="000000"/>
          <w:kern w:val="2"/>
          <w:sz w:val="28"/>
          <w:szCs w:val="28"/>
        </w:rPr>
        <w:t>0</w:t>
      </w:r>
      <w:r>
        <w:rPr>
          <w:rFonts w:cs="仿宋_GB2312" w:hint="eastAsia"/>
          <w:color w:val="000000"/>
          <w:kern w:val="2"/>
          <w:sz w:val="28"/>
          <w:szCs w:val="28"/>
        </w:rPr>
        <w:t>万元</w:t>
      </w:r>
      <w:r>
        <w:rPr>
          <w:rFonts w:cs="仿宋_GB2312"/>
          <w:color w:val="000000"/>
          <w:kern w:val="2"/>
          <w:sz w:val="28"/>
          <w:szCs w:val="28"/>
        </w:rPr>
        <w:t>。</w:t>
      </w:r>
    </w:p>
    <w:p>
      <w:pPr>
        <w:pStyle w:val="18"/>
        <w:spacing w:before="0" w:line="576" w:lineRule="exact"/>
        <w:ind w:firstLineChars="200" w:firstLine="640"/>
        <w:rPr>
          <w:rFonts w:ascii="楷体" w:eastAsia="楷体" w:cs="仿宋_GB2312"/>
          <w:kern w:val="2"/>
          <w:sz w:val="32"/>
          <w:szCs w:val="32"/>
        </w:rPr>
      </w:pPr>
      <w:r>
        <w:rPr>
          <w:rFonts w:ascii="楷体" w:eastAsia="楷体" w:cs="仿宋_GB2312" w:hint="eastAsia"/>
          <w:kern w:val="2"/>
          <w:sz w:val="32"/>
          <w:szCs w:val="32"/>
        </w:rPr>
        <w:t>（三）国有资产占有使用情况</w:t>
      </w:r>
    </w:p>
    <w:p>
      <w:pPr>
        <w:pStyle w:val="18"/>
        <w:spacing w:before="0" w:line="576" w:lineRule="exact"/>
        <w:ind w:firstLineChars="200" w:firstLine="640"/>
        <w:rPr>
          <w:rFonts w:cs="仿宋_GB2312"/>
          <w:kern w:val="2"/>
          <w:sz w:val="32"/>
          <w:szCs w:val="32"/>
        </w:rPr>
      </w:pPr>
      <w:r>
        <w:rPr>
          <w:rFonts w:cs="仿宋_GB2312" w:hint="eastAsia"/>
          <w:kern w:val="2"/>
          <w:sz w:val="32"/>
          <w:szCs w:val="32"/>
        </w:rPr>
        <w:t>截至2024年12月31日，我单位固定资产</w:t>
      </w:r>
      <w:r>
        <w:rPr>
          <w:rFonts w:cs="仿宋_GB2312"/>
          <w:kern w:val="2"/>
          <w:sz w:val="32"/>
          <w:szCs w:val="32"/>
        </w:rPr>
        <w:t>2.95</w:t>
      </w:r>
      <w:r>
        <w:rPr>
          <w:rFonts w:cs="仿宋_GB2312" w:hint="eastAsia"/>
          <w:kern w:val="2"/>
          <w:sz w:val="32"/>
          <w:szCs w:val="32"/>
        </w:rPr>
        <w:t>万元。</w:t>
      </w:r>
    </w:p>
    <w:p>
      <w:pPr>
        <w:pStyle w:val="18"/>
        <w:spacing w:before="0" w:line="576" w:lineRule="exact"/>
        <w:ind w:firstLineChars="200" w:firstLine="640"/>
        <w:rPr>
          <w:rFonts w:ascii="黑体" w:eastAsia="黑体"/>
          <w:sz w:val="32"/>
          <w:szCs w:val="32"/>
        </w:rPr>
      </w:pPr>
      <w:r>
        <w:rPr>
          <w:rFonts w:ascii="楷体" w:eastAsia="楷体" w:cs="仿宋_GB2312" w:hint="eastAsia"/>
          <w:kern w:val="2"/>
          <w:sz w:val="32"/>
          <w:szCs w:val="32"/>
        </w:rPr>
        <w:t>（四）绩效目标设置情况</w:t>
      </w:r>
      <w:r>
        <w:rPr>
          <w:rFonts w:cs="仿宋_GB2312" w:hint="eastAsia"/>
          <w:kern w:val="2"/>
          <w:sz w:val="32"/>
          <w:szCs w:val="32"/>
        </w:rPr>
        <w:br/>
        <w:t>　　2025年</w:t>
      </w:r>
      <w:r>
        <w:t>州委目标绩效管理办公室</w:t>
      </w:r>
      <w:r>
        <w:rPr>
          <w:rFonts w:cs="仿宋_GB2312" w:hint="eastAsia"/>
          <w:kern w:val="2"/>
          <w:sz w:val="32"/>
          <w:szCs w:val="32"/>
        </w:rPr>
        <w:t>通用项目和专用项目均按要求实行绩效目标管理，涉及一般公共预算当年拨款</w:t>
      </w:r>
      <w:r>
        <w:rPr>
          <w:rFonts w:cs="仿宋_GB2312"/>
          <w:kern w:val="2"/>
          <w:sz w:val="32"/>
          <w:szCs w:val="32"/>
        </w:rPr>
        <w:t>407.62</w:t>
      </w:r>
      <w:r>
        <w:rPr>
          <w:rFonts w:cs="仿宋_GB2312" w:hint="eastAsia"/>
          <w:kern w:val="2"/>
          <w:sz w:val="32"/>
          <w:szCs w:val="32"/>
        </w:rPr>
        <w:t>万元。</w:t>
      </w:r>
    </w:p>
    <w:p>
      <w:pPr>
        <w:pStyle w:val="18"/>
        <w:spacing w:before="0" w:line="520" w:lineRule="exact"/>
        <w:ind w:left="0" w:firstLineChars="200" w:firstLine="640"/>
        <w:rPr>
          <w:rFonts w:cs="仿宋_GB2312"/>
          <w:kern w:val="2"/>
          <w:sz w:val="32"/>
          <w:szCs w:val="32"/>
        </w:rPr>
      </w:pPr>
      <w:r>
        <w:rPr>
          <w:rFonts w:ascii="黑体" w:eastAsia="黑体"/>
          <w:sz w:val="32"/>
          <w:szCs w:val="32"/>
        </w:rPr>
        <w:t>九</w:t>
      </w:r>
      <w:r>
        <w:rPr>
          <w:rFonts w:ascii="黑体" w:eastAsia="黑体" w:hint="eastAsia"/>
          <w:sz w:val="32"/>
          <w:szCs w:val="32"/>
        </w:rPr>
        <w:t xml:space="preserve">、名称解释 </w:t>
      </w:r>
      <w:r>
        <w:rPr>
          <w:rFonts w:cs="仿宋_GB2312" w:hint="eastAsia"/>
          <w:sz w:val="32"/>
          <w:szCs w:val="32"/>
        </w:rPr>
        <w:br/>
      </w:r>
      <w:r>
        <w:rPr>
          <w:rFonts w:ascii="??" w:eastAsia="宋体" w:cs="宋体" w:hAnsi="??"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w:t>
      </w:r>
      <w:bookmarkStart w:id="0" w:name="_GoBack"/>
      <w:bookmarkEnd w:id="0"/>
      <w:r>
        <w:rPr>
          <w:rFonts w:cs="仿宋_GB2312" w:hint="eastAsia"/>
          <w:kern w:val="2"/>
          <w:sz w:val="32"/>
          <w:szCs w:val="32"/>
        </w:rPr>
        <w:t>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76" w:lineRule="exact"/>
        <w:ind w:firstLineChars="200" w:firstLine="640"/>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altName w:val="文泉驿微米黑"/>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ˎ̥">
    <w:altName w:val="Times New Roman"/>
    <w:panose1 w:val="00000000000000000000"/>
    <w:charset w:val="00"/>
    <w:family w:val="roman"/>
    <w:pitch w:val="variable"/>
  </w:font>
  <w:font w:name="Times New Roman">
    <w:panose1 w:val="02020603050405020304"/>
    <w:charset w:val="00"/>
    <w:family w:val="roman"/>
    <w:pitch w:val="variable"/>
    <w:sig w:usb0="E0002AFF" w:usb1="C0007841"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EB905D5B"/>
    <w:multiLevelType w:val="hybridMultilevel"/>
    <w:tmpl w:val="00000000"/>
    <w:lvl w:ilvl="0">
      <w:start w:val="1"/>
      <w:numFmt w:val="chineseCountingThousand"/>
      <w:lvlRestart w:val="0"/>
      <w:lvlText w:val="（%1）"/>
      <w:lvlJc w:val="left"/>
      <w:pPr>
        <w:ind w:left="1600" w:hanging="96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207</TotalTime>
  <Application>Yozo_Office27021597764231179</Application>
  <Pages>8</Pages>
  <Words>3125</Words>
  <Characters>3450</Characters>
  <Lines>190</Lines>
  <Paragraphs>66</Paragraphs>
  <CharactersWithSpaces>3508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huawei</cp:lastModifiedBy>
  <cp:revision>4</cp:revision>
  <cp:lastPrinted>2018-01-30T09:39:00Z</cp:lastPrinted>
  <dcterms:created xsi:type="dcterms:W3CDTF">2022-12-30T09:44:00Z</dcterms:created>
  <dcterms:modified xsi:type="dcterms:W3CDTF">2025-02-20T03:18:14Z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