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BA008">
      <w:pPr>
        <w:spacing w:line="600" w:lineRule="exact"/>
        <w:jc w:val="left"/>
        <w:outlineLvl w:val="0"/>
        <w:rPr>
          <w:rFonts w:ascii="方正小标宋简体" w:hAnsi="宋体" w:eastAsia="方正小标宋简体"/>
          <w:szCs w:val="21"/>
        </w:rPr>
      </w:pPr>
      <w:bookmarkStart w:id="0" w:name="_Toc15306267"/>
    </w:p>
    <w:p w14:paraId="6E63E67E">
      <w:pPr>
        <w:pStyle w:val="5"/>
        <w:spacing w:before="93"/>
      </w:pPr>
    </w:p>
    <w:p w14:paraId="5709DD2E">
      <w:pPr>
        <w:spacing w:line="600" w:lineRule="exact"/>
        <w:jc w:val="center"/>
        <w:outlineLvl w:val="0"/>
        <w:rPr>
          <w:rFonts w:ascii="方正小标宋简体" w:hAnsi="宋体" w:eastAsia="方正小标宋简体"/>
          <w:sz w:val="72"/>
          <w:szCs w:val="72"/>
        </w:rPr>
      </w:pPr>
    </w:p>
    <w:p w14:paraId="4D95AB9F">
      <w:pPr>
        <w:spacing w:line="600" w:lineRule="exact"/>
        <w:jc w:val="center"/>
        <w:outlineLvl w:val="0"/>
        <w:rPr>
          <w:rFonts w:ascii="方正小标宋简体" w:hAnsi="宋体" w:eastAsia="方正小标宋简体"/>
          <w:sz w:val="72"/>
          <w:szCs w:val="72"/>
        </w:rPr>
      </w:pPr>
    </w:p>
    <w:p w14:paraId="7F89D3CA">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96475"/>
      <w:bookmarkStart w:id="2" w:name="_Toc15377193"/>
      <w:bookmarkStart w:id="3" w:name="_Toc15396597"/>
      <w:bookmarkStart w:id="4" w:name="_Toc15377425"/>
      <w:bookmarkStart w:id="5" w:name="_Toc15378441"/>
      <w:r>
        <w:rPr>
          <w:rFonts w:hint="eastAsia" w:ascii="方正小标宋简体" w:hAnsi="方正小标宋简体" w:eastAsia="方正小标宋简体" w:cs="方正小标宋简体"/>
          <w:sz w:val="72"/>
          <w:szCs w:val="72"/>
          <w:lang w:eastAsia="zh-CN"/>
        </w:rPr>
        <w:t>2025</w:t>
      </w:r>
      <w:r>
        <w:rPr>
          <w:rFonts w:hint="eastAsia" w:ascii="方正小标宋简体" w:hAnsi="方正小标宋简体" w:eastAsia="方正小标宋简体" w:cs="方正小标宋简体"/>
          <w:sz w:val="72"/>
          <w:szCs w:val="72"/>
        </w:rPr>
        <w:t>年度</w:t>
      </w:r>
      <w:bookmarkEnd w:id="1"/>
      <w:bookmarkEnd w:id="2"/>
      <w:bookmarkEnd w:id="3"/>
      <w:bookmarkEnd w:id="4"/>
      <w:bookmarkEnd w:id="5"/>
    </w:p>
    <w:bookmarkEnd w:id="0"/>
    <w:p w14:paraId="7FD948EA">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8442"/>
      <w:bookmarkStart w:id="7" w:name="_Toc15377194"/>
      <w:bookmarkStart w:id="8" w:name="_Toc15377426"/>
      <w:bookmarkStart w:id="9" w:name="_Toc15306268"/>
      <w:bookmarkStart w:id="10" w:name="_Toc15396476"/>
      <w:bookmarkStart w:id="11" w:name="_Toc15396598"/>
      <w:r>
        <w:rPr>
          <w:rFonts w:hint="eastAsia" w:ascii="方正小标宋简体" w:hAnsi="方正小标宋简体" w:eastAsia="方正小标宋简体" w:cs="方正小标宋简体"/>
          <w:sz w:val="72"/>
          <w:szCs w:val="72"/>
          <w:lang w:eastAsia="zh-CN"/>
        </w:rPr>
        <w:t>阿坝州外国语实验小学</w:t>
      </w:r>
      <w:r>
        <w:rPr>
          <w:rFonts w:hint="eastAsia" w:ascii="方正小标宋简体" w:hAnsi="方正小标宋简体" w:eastAsia="方正小标宋简体" w:cs="方正小标宋简体"/>
          <w:sz w:val="72"/>
          <w:szCs w:val="72"/>
        </w:rPr>
        <w:t>决算</w:t>
      </w:r>
      <w:bookmarkEnd w:id="6"/>
      <w:bookmarkEnd w:id="7"/>
      <w:bookmarkEnd w:id="8"/>
      <w:bookmarkEnd w:id="9"/>
      <w:bookmarkEnd w:id="10"/>
      <w:bookmarkEnd w:id="11"/>
    </w:p>
    <w:p w14:paraId="0B85A62B">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55B9ECA6">
      <w:pPr>
        <w:widowControl/>
        <w:jc w:val="center"/>
        <w:rPr>
          <w:rFonts w:ascii="黑体" w:hAnsi="黑体" w:eastAsia="黑体" w:cstheme="minorBidi"/>
          <w:sz w:val="28"/>
          <w:szCs w:val="28"/>
        </w:rPr>
      </w:pPr>
    </w:p>
    <w:p w14:paraId="11A7D4A4">
      <w:pPr>
        <w:pStyle w:val="11"/>
      </w:pPr>
      <w:r>
        <w:rPr>
          <w:rFonts w:hint="eastAsia"/>
        </w:rPr>
        <w:t>公开时间：</w:t>
      </w:r>
      <w:r>
        <w:rPr>
          <w:rFonts w:hint="eastAsia"/>
          <w:lang w:eastAsia="zh-CN"/>
        </w:rPr>
        <w:t>2025</w:t>
      </w:r>
      <w:r>
        <w:rPr>
          <w:rFonts w:hint="eastAsia"/>
        </w:rPr>
        <w:t>年9月</w:t>
      </w:r>
      <w:r>
        <w:rPr>
          <w:rFonts w:hint="eastAsia"/>
          <w:lang w:val="en-US" w:eastAsia="zh-CN"/>
        </w:rPr>
        <w:t>15</w:t>
      </w:r>
      <w:bookmarkStart w:id="69" w:name="_GoBack"/>
      <w:bookmarkEnd w:id="69"/>
      <w:r>
        <w:rPr>
          <w:rFonts w:hint="eastAsia"/>
        </w:rPr>
        <w:t>日</w:t>
      </w:r>
    </w:p>
    <w:p w14:paraId="381D9B3A"/>
    <w:p w14:paraId="5CCF0890">
      <w:pPr>
        <w:pStyle w:val="11"/>
        <w:keepNext w:val="0"/>
        <w:keepLines w:val="0"/>
        <w:pageBreakBefore w:val="0"/>
        <w:widowControl w:val="0"/>
        <w:tabs>
          <w:tab w:val="right" w:leader="middleDot" w:pos="7770"/>
        </w:tabs>
        <w:kinsoku/>
        <w:wordWrap/>
        <w:overflowPunct/>
        <w:topLinePunct w:val="0"/>
        <w:autoSpaceDE/>
        <w:autoSpaceDN/>
        <w:bidi w:val="0"/>
        <w:adjustRightInd w:val="0"/>
        <w:snapToGrid w:val="0"/>
        <w:spacing w:before="0" w:line="440" w:lineRule="exact"/>
        <w:jc w:val="left"/>
        <w:textAlignment w:val="auto"/>
        <w:rPr>
          <w:rFonts w:hint="default" w:eastAsia="仿宋" w:cstheme="minorBidi"/>
          <w:sz w:val="24"/>
          <w:szCs w:val="24"/>
          <w:lang w:val="en-US" w:eastAsia="zh-CN"/>
        </w:rPr>
      </w:pPr>
      <w:r>
        <w:rPr>
          <w:rFonts w:hint="eastAsia"/>
          <w:sz w:val="24"/>
        </w:rPr>
        <w:t>第一部分</w:t>
      </w:r>
      <w:r>
        <w:rPr>
          <w:sz w:val="24"/>
        </w:rPr>
        <w:t xml:space="preserve"> </w:t>
      </w:r>
      <w:r>
        <w:rPr>
          <w:rFonts w:hint="eastAsia"/>
          <w:sz w:val="24"/>
        </w:rPr>
        <w:t>单位概况</w:t>
      </w:r>
      <w:r>
        <w:rPr>
          <w:rFonts w:hint="eastAsia"/>
          <w:sz w:val="24"/>
          <w:lang w:val="en-US" w:eastAsia="zh-CN"/>
        </w:rPr>
        <w:tab/>
      </w:r>
      <w:r>
        <w:rPr>
          <w:rFonts w:hint="eastAsia"/>
          <w:sz w:val="24"/>
          <w:lang w:val="en-US" w:eastAsia="zh-CN"/>
        </w:rPr>
        <w:t>4</w:t>
      </w:r>
    </w:p>
    <w:p w14:paraId="3668F6C8">
      <w:pPr>
        <w:pStyle w:val="12"/>
        <w:keepNext w:val="0"/>
        <w:keepLines w:val="0"/>
        <w:pageBreakBefore w:val="0"/>
        <w:widowControl w:val="0"/>
        <w:tabs>
          <w:tab w:val="right" w:leader="middleDot" w:pos="7770"/>
        </w:tabs>
        <w:kinsoku/>
        <w:wordWrap/>
        <w:overflowPunct/>
        <w:topLinePunct w:val="0"/>
        <w:autoSpaceDE/>
        <w:autoSpaceDN/>
        <w:bidi w:val="0"/>
        <w:textAlignment w:val="auto"/>
        <w:rPr>
          <w:rFonts w:hint="default" w:eastAsia="宋体"/>
          <w:lang w:val="en-US" w:eastAsia="zh-CN"/>
        </w:rPr>
      </w:pPr>
      <w:r>
        <w:rPr>
          <w:rFonts w:hint="eastAsia"/>
        </w:rPr>
        <w:t>一、主要职责</w:t>
      </w:r>
      <w:r>
        <w:rPr>
          <w:rFonts w:hint="eastAsia"/>
          <w:lang w:val="en-US" w:eastAsia="zh-CN"/>
        </w:rPr>
        <w:tab/>
      </w:r>
      <w:r>
        <w:rPr>
          <w:rFonts w:hint="eastAsia"/>
          <w:lang w:val="en-US" w:eastAsia="zh-CN"/>
        </w:rPr>
        <w:t>4</w:t>
      </w:r>
    </w:p>
    <w:p w14:paraId="6558322D">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eastAsia="宋体"/>
          <w:lang w:val="en-US" w:eastAsia="zh-CN"/>
        </w:rPr>
      </w:pPr>
      <w:r>
        <w:rPr>
          <w:rFonts w:hint="eastAsia"/>
          <w:sz w:val="24"/>
        </w:rPr>
        <w:t>二、机构设置</w:t>
      </w:r>
      <w:r>
        <w:rPr>
          <w:rFonts w:hint="eastAsia"/>
          <w:sz w:val="24"/>
          <w:lang w:val="en-US" w:eastAsia="zh-CN"/>
        </w:rPr>
        <w:tab/>
      </w:r>
      <w:r>
        <w:rPr>
          <w:rFonts w:hint="eastAsia"/>
          <w:sz w:val="24"/>
          <w:lang w:val="en-US" w:eastAsia="zh-CN"/>
        </w:rPr>
        <w:t>4</w:t>
      </w:r>
    </w:p>
    <w:p w14:paraId="00CF1CFE">
      <w:pPr>
        <w:pStyle w:val="11"/>
        <w:keepNext w:val="0"/>
        <w:keepLines w:val="0"/>
        <w:pageBreakBefore w:val="0"/>
        <w:widowControl w:val="0"/>
        <w:tabs>
          <w:tab w:val="right" w:leader="middleDot" w:pos="7770"/>
        </w:tabs>
        <w:kinsoku/>
        <w:wordWrap/>
        <w:overflowPunct/>
        <w:topLinePunct w:val="0"/>
        <w:autoSpaceDE/>
        <w:autoSpaceDN/>
        <w:bidi w:val="0"/>
        <w:adjustRightInd w:val="0"/>
        <w:snapToGrid w:val="0"/>
        <w:spacing w:before="0" w:line="440" w:lineRule="exact"/>
        <w:jc w:val="left"/>
        <w:textAlignment w:val="auto"/>
        <w:rPr>
          <w:rFonts w:hint="default" w:eastAsia="仿宋"/>
          <w:sz w:val="24"/>
          <w:szCs w:val="24"/>
          <w:lang w:val="en-US" w:eastAsia="zh-CN"/>
        </w:rPr>
      </w:pPr>
      <w:r>
        <w:rPr>
          <w:rFonts w:hint="eastAsia"/>
          <w:sz w:val="24"/>
        </w:rPr>
        <w:t xml:space="preserve">第二部分 </w:t>
      </w:r>
      <w:r>
        <w:rPr>
          <w:rFonts w:hint="eastAsia"/>
          <w:sz w:val="24"/>
          <w:lang w:eastAsia="zh-CN"/>
        </w:rPr>
        <w:t>2025</w:t>
      </w:r>
      <w:r>
        <w:rPr>
          <w:rFonts w:hint="eastAsia"/>
          <w:sz w:val="24"/>
        </w:rPr>
        <w:t>年度单位决算情况说明</w:t>
      </w:r>
      <w:r>
        <w:rPr>
          <w:rFonts w:hint="eastAsia"/>
          <w:sz w:val="24"/>
          <w:lang w:val="en-US" w:eastAsia="zh-CN"/>
        </w:rPr>
        <w:tab/>
      </w:r>
      <w:r>
        <w:rPr>
          <w:rFonts w:hint="eastAsia"/>
          <w:sz w:val="24"/>
          <w:lang w:val="en-US" w:eastAsia="zh-CN"/>
        </w:rPr>
        <w:t>5</w:t>
      </w:r>
    </w:p>
    <w:p w14:paraId="1BC5BE45">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一、收入支出决算总体情况说明</w:t>
      </w:r>
      <w:r>
        <w:rPr>
          <w:rFonts w:hint="eastAsia"/>
          <w:sz w:val="24"/>
          <w:lang w:val="en-US" w:eastAsia="zh-CN"/>
        </w:rPr>
        <w:tab/>
      </w:r>
      <w:r>
        <w:rPr>
          <w:rFonts w:hint="eastAsia"/>
          <w:sz w:val="24"/>
          <w:lang w:val="en-US" w:eastAsia="zh-CN"/>
        </w:rPr>
        <w:t>5</w:t>
      </w:r>
    </w:p>
    <w:p w14:paraId="7243F410">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二、收入决算情况说明</w:t>
      </w:r>
      <w:r>
        <w:rPr>
          <w:rFonts w:hint="eastAsia"/>
          <w:sz w:val="24"/>
          <w:lang w:val="en-US" w:eastAsia="zh-CN"/>
        </w:rPr>
        <w:tab/>
      </w:r>
      <w:r>
        <w:rPr>
          <w:rFonts w:hint="eastAsia"/>
          <w:sz w:val="24"/>
          <w:lang w:val="en-US" w:eastAsia="zh-CN"/>
        </w:rPr>
        <w:t>5</w:t>
      </w:r>
    </w:p>
    <w:p w14:paraId="0550B9CC">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三、支出决算情况说明</w:t>
      </w:r>
      <w:r>
        <w:rPr>
          <w:rFonts w:hint="eastAsia"/>
          <w:sz w:val="24"/>
          <w:lang w:val="en-US" w:eastAsia="zh-CN"/>
        </w:rPr>
        <w:tab/>
      </w:r>
      <w:r>
        <w:rPr>
          <w:rFonts w:hint="eastAsia"/>
          <w:sz w:val="24"/>
          <w:lang w:val="en-US" w:eastAsia="zh-CN"/>
        </w:rPr>
        <w:t>6</w:t>
      </w:r>
    </w:p>
    <w:p w14:paraId="7EB25086">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四、财政拨款收入支出决算总体情况说明</w:t>
      </w:r>
      <w:r>
        <w:rPr>
          <w:rFonts w:hint="eastAsia"/>
          <w:sz w:val="24"/>
          <w:lang w:val="en-US" w:eastAsia="zh-CN"/>
        </w:rPr>
        <w:tab/>
      </w:r>
      <w:r>
        <w:rPr>
          <w:rFonts w:hint="eastAsia"/>
          <w:sz w:val="24"/>
          <w:lang w:val="en-US" w:eastAsia="zh-CN"/>
        </w:rPr>
        <w:t>7</w:t>
      </w:r>
    </w:p>
    <w:p w14:paraId="48B1FB5E">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五、一般公共预算财政拨款支出决算情况说明</w:t>
      </w:r>
      <w:r>
        <w:rPr>
          <w:rFonts w:hint="eastAsia"/>
          <w:sz w:val="24"/>
          <w:lang w:val="en-US" w:eastAsia="zh-CN"/>
        </w:rPr>
        <w:tab/>
      </w:r>
      <w:r>
        <w:rPr>
          <w:rFonts w:hint="eastAsia"/>
          <w:sz w:val="24"/>
          <w:lang w:val="en-US" w:eastAsia="zh-CN"/>
        </w:rPr>
        <w:t>8</w:t>
      </w:r>
    </w:p>
    <w:p w14:paraId="6CAB616E">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六、一般公共预算财政拨款基本支出决算情况说明</w:t>
      </w:r>
      <w:r>
        <w:rPr>
          <w:rFonts w:hint="eastAsia"/>
          <w:sz w:val="24"/>
          <w:lang w:val="en-US" w:eastAsia="zh-CN"/>
        </w:rPr>
        <w:tab/>
      </w:r>
      <w:r>
        <w:rPr>
          <w:rFonts w:hint="eastAsia"/>
          <w:sz w:val="24"/>
          <w:lang w:val="en-US" w:eastAsia="zh-CN"/>
        </w:rPr>
        <w:t>11</w:t>
      </w:r>
    </w:p>
    <w:p w14:paraId="50E1D01F">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七、财政拨款“三公”经费支出决算情况说明</w:t>
      </w:r>
      <w:r>
        <w:rPr>
          <w:rFonts w:hint="eastAsia"/>
          <w:sz w:val="24"/>
          <w:lang w:val="en-US" w:eastAsia="zh-CN"/>
        </w:rPr>
        <w:tab/>
      </w:r>
      <w:r>
        <w:rPr>
          <w:rFonts w:hint="eastAsia"/>
          <w:sz w:val="24"/>
          <w:lang w:val="en-US" w:eastAsia="zh-CN"/>
        </w:rPr>
        <w:t>12</w:t>
      </w:r>
    </w:p>
    <w:p w14:paraId="7093A0FD">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ascii="仿宋" w:hAnsi="仿宋" w:eastAsia="宋体" w:cstheme="minorBidi"/>
          <w:sz w:val="24"/>
          <w:lang w:val="en-US" w:eastAsia="zh-CN"/>
        </w:rPr>
      </w:pPr>
      <w:r>
        <w:rPr>
          <w:rFonts w:hint="eastAsia"/>
          <w:sz w:val="24"/>
        </w:rPr>
        <w:t>八、政府性基金预算支出决算情况说明</w:t>
      </w:r>
      <w:r>
        <w:rPr>
          <w:rFonts w:hint="eastAsia"/>
          <w:sz w:val="24"/>
          <w:lang w:val="en-US" w:eastAsia="zh-CN"/>
        </w:rPr>
        <w:tab/>
      </w:r>
      <w:r>
        <w:rPr>
          <w:rFonts w:hint="eastAsia"/>
          <w:sz w:val="24"/>
          <w:lang w:val="en-US" w:eastAsia="zh-CN"/>
        </w:rPr>
        <w:t>14</w:t>
      </w:r>
    </w:p>
    <w:p w14:paraId="2392B0CB">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eastAsia="宋体"/>
          <w:sz w:val="24"/>
          <w:lang w:val="en-US" w:eastAsia="zh-CN"/>
        </w:rPr>
      </w:pPr>
      <w:r>
        <w:rPr>
          <w:rFonts w:hint="eastAsia"/>
          <w:sz w:val="24"/>
        </w:rPr>
        <w:t>九、国有资本经营预算支出决算情况说明</w:t>
      </w:r>
      <w:r>
        <w:rPr>
          <w:rFonts w:hint="eastAsia"/>
          <w:sz w:val="24"/>
          <w:lang w:val="en-US" w:eastAsia="zh-CN"/>
        </w:rPr>
        <w:tab/>
      </w:r>
      <w:r>
        <w:rPr>
          <w:rFonts w:hint="eastAsia"/>
          <w:sz w:val="24"/>
          <w:lang w:val="en-US" w:eastAsia="zh-CN"/>
        </w:rPr>
        <w:t>14</w:t>
      </w:r>
    </w:p>
    <w:p w14:paraId="0701509F">
      <w:pPr>
        <w:pStyle w:val="12"/>
        <w:keepNext w:val="0"/>
        <w:keepLines w:val="0"/>
        <w:pageBreakBefore w:val="0"/>
        <w:widowControl w:val="0"/>
        <w:tabs>
          <w:tab w:val="right" w:leader="middleDot" w:pos="7770"/>
        </w:tabs>
        <w:kinsoku/>
        <w:wordWrap/>
        <w:overflowPunct/>
        <w:topLinePunct w:val="0"/>
        <w:autoSpaceDE/>
        <w:autoSpaceDN/>
        <w:bidi w:val="0"/>
        <w:adjustRightInd w:val="0"/>
        <w:snapToGrid w:val="0"/>
        <w:spacing w:line="440" w:lineRule="exact"/>
        <w:jc w:val="left"/>
        <w:textAlignment w:val="auto"/>
        <w:rPr>
          <w:rFonts w:hint="default" w:eastAsia="宋体"/>
          <w:sz w:val="24"/>
          <w:lang w:val="en-US" w:eastAsia="zh-CN"/>
        </w:rPr>
      </w:pPr>
      <w:r>
        <w:rPr>
          <w:rFonts w:hint="eastAsia"/>
          <w:sz w:val="24"/>
        </w:rPr>
        <w:t>十、其他重要事项的情况说明</w:t>
      </w:r>
      <w:r>
        <w:rPr>
          <w:rFonts w:hint="eastAsia"/>
          <w:sz w:val="24"/>
          <w:lang w:val="en-US" w:eastAsia="zh-CN"/>
        </w:rPr>
        <w:tab/>
      </w:r>
      <w:r>
        <w:rPr>
          <w:rFonts w:hint="eastAsia"/>
          <w:sz w:val="24"/>
          <w:lang w:val="en-US" w:eastAsia="zh-CN"/>
        </w:rPr>
        <w:t>15</w:t>
      </w:r>
    </w:p>
    <w:p w14:paraId="78631127">
      <w:pPr>
        <w:pStyle w:val="11"/>
        <w:keepNext w:val="0"/>
        <w:keepLines w:val="0"/>
        <w:pageBreakBefore w:val="0"/>
        <w:widowControl w:val="0"/>
        <w:tabs>
          <w:tab w:val="right" w:leader="middleDot" w:pos="7770"/>
        </w:tabs>
        <w:kinsoku/>
        <w:wordWrap/>
        <w:overflowPunct/>
        <w:topLinePunct w:val="0"/>
        <w:autoSpaceDE/>
        <w:autoSpaceDN/>
        <w:bidi w:val="0"/>
        <w:adjustRightInd w:val="0"/>
        <w:snapToGrid w:val="0"/>
        <w:spacing w:before="0" w:line="440" w:lineRule="exact"/>
        <w:jc w:val="left"/>
        <w:textAlignment w:val="auto"/>
        <w:rPr>
          <w:rFonts w:hint="default" w:eastAsia="仿宋" w:cstheme="minorBidi"/>
          <w:sz w:val="24"/>
          <w:szCs w:val="24"/>
          <w:lang w:val="en-US" w:eastAsia="zh-CN"/>
        </w:rPr>
      </w:pPr>
      <w:r>
        <w:rPr>
          <w:rFonts w:hint="eastAsia"/>
          <w:sz w:val="24"/>
        </w:rPr>
        <w:t>第三部分</w:t>
      </w:r>
      <w:r>
        <w:rPr>
          <w:sz w:val="24"/>
        </w:rPr>
        <w:t xml:space="preserve"> </w:t>
      </w:r>
      <w:r>
        <w:rPr>
          <w:rFonts w:hint="eastAsia"/>
          <w:sz w:val="24"/>
        </w:rPr>
        <w:t>名词解释</w:t>
      </w:r>
      <w:r>
        <w:rPr>
          <w:rFonts w:hint="eastAsia"/>
          <w:sz w:val="24"/>
          <w:lang w:val="en-US" w:eastAsia="zh-CN"/>
        </w:rPr>
        <w:tab/>
      </w:r>
      <w:r>
        <w:rPr>
          <w:rFonts w:hint="eastAsia"/>
          <w:sz w:val="24"/>
          <w:lang w:val="en-US" w:eastAsia="zh-CN"/>
        </w:rPr>
        <w:t>17</w:t>
      </w:r>
    </w:p>
    <w:p w14:paraId="437E793D">
      <w:pPr>
        <w:pStyle w:val="11"/>
        <w:keepNext w:val="0"/>
        <w:keepLines w:val="0"/>
        <w:pageBreakBefore w:val="0"/>
        <w:widowControl w:val="0"/>
        <w:tabs>
          <w:tab w:val="right" w:leader="middleDot" w:pos="7770"/>
        </w:tabs>
        <w:kinsoku/>
        <w:wordWrap/>
        <w:overflowPunct/>
        <w:topLinePunct w:val="0"/>
        <w:autoSpaceDE/>
        <w:autoSpaceDN/>
        <w:bidi w:val="0"/>
        <w:adjustRightInd w:val="0"/>
        <w:snapToGrid w:val="0"/>
        <w:spacing w:before="0" w:line="440" w:lineRule="exact"/>
        <w:jc w:val="left"/>
        <w:textAlignment w:val="auto"/>
        <w:rPr>
          <w:rFonts w:hint="default" w:eastAsia="仿宋" w:cstheme="minorBidi"/>
          <w:sz w:val="24"/>
          <w:szCs w:val="24"/>
          <w:lang w:val="en-US" w:eastAsia="zh-CN"/>
        </w:rPr>
      </w:pPr>
      <w:r>
        <w:rPr>
          <w:rFonts w:hint="eastAsia"/>
          <w:sz w:val="24"/>
        </w:rPr>
        <w:t>第四部分</w:t>
      </w:r>
      <w:r>
        <w:rPr>
          <w:sz w:val="24"/>
        </w:rPr>
        <w:t xml:space="preserve"> </w:t>
      </w:r>
      <w:r>
        <w:rPr>
          <w:rFonts w:hint="eastAsia"/>
          <w:sz w:val="24"/>
        </w:rPr>
        <w:t>附件</w:t>
      </w:r>
      <w:r>
        <w:rPr>
          <w:rFonts w:hint="eastAsia"/>
          <w:sz w:val="24"/>
          <w:lang w:val="en-US" w:eastAsia="zh-CN"/>
        </w:rPr>
        <w:tab/>
      </w:r>
      <w:r>
        <w:rPr>
          <w:rFonts w:hint="eastAsia"/>
          <w:sz w:val="24"/>
          <w:lang w:val="en-US" w:eastAsia="zh-CN"/>
        </w:rPr>
        <w:t>20</w:t>
      </w:r>
    </w:p>
    <w:p w14:paraId="53FE7B5D">
      <w:pPr>
        <w:pStyle w:val="11"/>
        <w:keepNext w:val="0"/>
        <w:keepLines w:val="0"/>
        <w:pageBreakBefore w:val="0"/>
        <w:widowControl w:val="0"/>
        <w:tabs>
          <w:tab w:val="right" w:leader="middleDot" w:pos="7770"/>
        </w:tabs>
        <w:kinsoku/>
        <w:wordWrap/>
        <w:overflowPunct/>
        <w:topLinePunct w:val="0"/>
        <w:autoSpaceDE/>
        <w:autoSpaceDN/>
        <w:bidi w:val="0"/>
        <w:adjustRightInd w:val="0"/>
        <w:snapToGrid w:val="0"/>
        <w:spacing w:before="0" w:line="440" w:lineRule="exact"/>
        <w:jc w:val="left"/>
        <w:textAlignment w:val="auto"/>
        <w:rPr>
          <w:rFonts w:hint="default" w:eastAsia="仿宋" w:cstheme="minorBidi"/>
          <w:sz w:val="24"/>
          <w:szCs w:val="24"/>
          <w:lang w:val="en-US" w:eastAsia="zh-CN"/>
        </w:rPr>
      </w:pPr>
      <w:r>
        <w:rPr>
          <w:rFonts w:hint="eastAsia"/>
          <w:sz w:val="24"/>
        </w:rPr>
        <w:t>第五部分</w:t>
      </w:r>
      <w:r>
        <w:rPr>
          <w:sz w:val="24"/>
        </w:rPr>
        <w:t xml:space="preserve"> </w:t>
      </w:r>
      <w:r>
        <w:rPr>
          <w:rFonts w:hint="eastAsia"/>
          <w:sz w:val="24"/>
        </w:rPr>
        <w:t>附表</w:t>
      </w:r>
      <w:r>
        <w:rPr>
          <w:rFonts w:hint="eastAsia"/>
          <w:sz w:val="24"/>
          <w:lang w:val="en-US" w:eastAsia="zh-CN"/>
        </w:rPr>
        <w:tab/>
      </w:r>
      <w:r>
        <w:rPr>
          <w:rFonts w:hint="eastAsia"/>
          <w:sz w:val="24"/>
          <w:lang w:val="en-US" w:eastAsia="zh-CN"/>
        </w:rPr>
        <w:t>48</w:t>
      </w:r>
    </w:p>
    <w:p w14:paraId="3D9E0A23">
      <w:pPr>
        <w:pStyle w:val="12"/>
        <w:adjustRightInd w:val="0"/>
        <w:snapToGrid w:val="0"/>
        <w:spacing w:line="440" w:lineRule="exact"/>
        <w:jc w:val="left"/>
        <w:rPr>
          <w:rFonts w:hint="default" w:eastAsia="宋体"/>
          <w:sz w:val="24"/>
          <w:lang w:val="en-US" w:eastAsia="zh-CN"/>
        </w:rPr>
      </w:pPr>
      <w:r>
        <w:rPr>
          <w:rFonts w:hint="eastAsia"/>
          <w:sz w:val="24"/>
        </w:rPr>
        <w:t>一、收入支出决算总表</w:t>
      </w:r>
      <w:r>
        <w:rPr>
          <w:rFonts w:hint="eastAsia"/>
          <w:sz w:val="24"/>
          <w:lang w:val="en-US" w:eastAsia="zh-CN"/>
        </w:rPr>
        <w:tab/>
      </w:r>
      <w:r>
        <w:rPr>
          <w:rFonts w:hint="eastAsia"/>
          <w:sz w:val="24"/>
          <w:lang w:val="en-US" w:eastAsia="zh-CN"/>
        </w:rPr>
        <w:t>48</w:t>
      </w:r>
    </w:p>
    <w:p w14:paraId="5917E2D4">
      <w:pPr>
        <w:pStyle w:val="12"/>
        <w:adjustRightInd w:val="0"/>
        <w:snapToGrid w:val="0"/>
        <w:spacing w:line="440" w:lineRule="exact"/>
        <w:jc w:val="left"/>
        <w:rPr>
          <w:rFonts w:hint="default" w:eastAsia="宋体"/>
          <w:sz w:val="24"/>
          <w:lang w:val="en-US" w:eastAsia="zh-CN"/>
        </w:rPr>
      </w:pPr>
      <w:r>
        <w:rPr>
          <w:rFonts w:hint="eastAsia"/>
          <w:sz w:val="24"/>
        </w:rPr>
        <w:t>二、收入决算表</w:t>
      </w:r>
      <w:r>
        <w:rPr>
          <w:rFonts w:hint="eastAsia"/>
          <w:sz w:val="24"/>
          <w:lang w:val="en-US" w:eastAsia="zh-CN"/>
        </w:rPr>
        <w:tab/>
      </w:r>
      <w:r>
        <w:rPr>
          <w:rFonts w:hint="eastAsia"/>
          <w:sz w:val="24"/>
          <w:lang w:val="en-US" w:eastAsia="zh-CN"/>
        </w:rPr>
        <w:t>48</w:t>
      </w:r>
    </w:p>
    <w:p w14:paraId="3DD462A0">
      <w:pPr>
        <w:pStyle w:val="12"/>
        <w:adjustRightInd w:val="0"/>
        <w:snapToGrid w:val="0"/>
        <w:spacing w:line="440" w:lineRule="exact"/>
        <w:jc w:val="left"/>
        <w:rPr>
          <w:rFonts w:hint="default" w:eastAsia="宋体"/>
          <w:sz w:val="24"/>
          <w:lang w:val="en-US" w:eastAsia="zh-CN"/>
        </w:rPr>
      </w:pPr>
      <w:r>
        <w:rPr>
          <w:rFonts w:hint="eastAsia"/>
          <w:sz w:val="24"/>
        </w:rPr>
        <w:t>三、支出决算表</w:t>
      </w:r>
      <w:r>
        <w:rPr>
          <w:rFonts w:hint="eastAsia"/>
          <w:sz w:val="24"/>
          <w:lang w:val="en-US" w:eastAsia="zh-CN"/>
        </w:rPr>
        <w:tab/>
      </w:r>
      <w:r>
        <w:rPr>
          <w:rFonts w:hint="eastAsia"/>
          <w:sz w:val="24"/>
          <w:lang w:val="en-US" w:eastAsia="zh-CN"/>
        </w:rPr>
        <w:t>48</w:t>
      </w:r>
    </w:p>
    <w:p w14:paraId="6F098C6C">
      <w:pPr>
        <w:pStyle w:val="12"/>
        <w:adjustRightInd w:val="0"/>
        <w:snapToGrid w:val="0"/>
        <w:spacing w:line="440" w:lineRule="exact"/>
        <w:jc w:val="left"/>
        <w:rPr>
          <w:rFonts w:hint="default" w:eastAsia="宋体"/>
          <w:sz w:val="24"/>
          <w:lang w:val="en-US" w:eastAsia="zh-CN"/>
        </w:rPr>
      </w:pPr>
      <w:r>
        <w:rPr>
          <w:rFonts w:hint="eastAsia"/>
          <w:sz w:val="24"/>
        </w:rPr>
        <w:t>四、财政拨款收入支出决算总表</w:t>
      </w:r>
      <w:r>
        <w:rPr>
          <w:rFonts w:hint="eastAsia"/>
          <w:sz w:val="24"/>
          <w:lang w:val="en-US" w:eastAsia="zh-CN"/>
        </w:rPr>
        <w:tab/>
      </w:r>
      <w:r>
        <w:rPr>
          <w:rFonts w:hint="eastAsia"/>
          <w:sz w:val="24"/>
          <w:lang w:val="en-US" w:eastAsia="zh-CN"/>
        </w:rPr>
        <w:t>48</w:t>
      </w:r>
    </w:p>
    <w:p w14:paraId="2A5BB4B4">
      <w:pPr>
        <w:pStyle w:val="12"/>
        <w:adjustRightInd w:val="0"/>
        <w:snapToGrid w:val="0"/>
        <w:spacing w:line="440" w:lineRule="exact"/>
        <w:jc w:val="left"/>
        <w:rPr>
          <w:rFonts w:hint="default" w:eastAsia="宋体"/>
          <w:sz w:val="24"/>
          <w:lang w:val="en-US" w:eastAsia="zh-CN"/>
        </w:rPr>
      </w:pPr>
      <w:r>
        <w:rPr>
          <w:rFonts w:hint="eastAsia"/>
          <w:sz w:val="24"/>
        </w:rPr>
        <w:t>五、财政拨款支出决算明细表</w:t>
      </w:r>
      <w:r>
        <w:rPr>
          <w:rFonts w:hint="eastAsia"/>
          <w:sz w:val="24"/>
          <w:lang w:val="en-US" w:eastAsia="zh-CN"/>
        </w:rPr>
        <w:tab/>
      </w:r>
      <w:r>
        <w:rPr>
          <w:rFonts w:hint="eastAsia"/>
          <w:sz w:val="24"/>
          <w:lang w:val="en-US" w:eastAsia="zh-CN"/>
        </w:rPr>
        <w:t>48</w:t>
      </w:r>
    </w:p>
    <w:p w14:paraId="25183D3C">
      <w:pPr>
        <w:pStyle w:val="12"/>
        <w:adjustRightInd w:val="0"/>
        <w:snapToGrid w:val="0"/>
        <w:spacing w:line="440" w:lineRule="exact"/>
        <w:jc w:val="left"/>
        <w:rPr>
          <w:rFonts w:hint="default" w:eastAsia="宋体"/>
          <w:sz w:val="24"/>
          <w:lang w:val="en-US" w:eastAsia="zh-CN"/>
        </w:rPr>
      </w:pPr>
      <w:r>
        <w:rPr>
          <w:rFonts w:hint="eastAsia"/>
          <w:sz w:val="24"/>
        </w:rPr>
        <w:t>六、一般公共预算财政拨款支出决算表</w:t>
      </w:r>
      <w:r>
        <w:rPr>
          <w:rFonts w:hint="eastAsia"/>
          <w:sz w:val="24"/>
          <w:lang w:val="en-US" w:eastAsia="zh-CN"/>
        </w:rPr>
        <w:tab/>
      </w:r>
      <w:r>
        <w:rPr>
          <w:rFonts w:hint="eastAsia"/>
          <w:sz w:val="24"/>
          <w:lang w:val="en-US" w:eastAsia="zh-CN"/>
        </w:rPr>
        <w:t>48</w:t>
      </w:r>
    </w:p>
    <w:p w14:paraId="51F6BA9F">
      <w:pPr>
        <w:pStyle w:val="12"/>
        <w:adjustRightInd w:val="0"/>
        <w:snapToGrid w:val="0"/>
        <w:spacing w:line="440" w:lineRule="exact"/>
        <w:jc w:val="left"/>
        <w:rPr>
          <w:rFonts w:hint="default" w:eastAsia="宋体"/>
          <w:sz w:val="24"/>
          <w:lang w:val="en-US" w:eastAsia="zh-CN"/>
        </w:rPr>
      </w:pPr>
      <w:r>
        <w:rPr>
          <w:rFonts w:hint="eastAsia"/>
          <w:sz w:val="24"/>
        </w:rPr>
        <w:t>七、一般公共预算财政拨款支出决算明细表</w:t>
      </w:r>
      <w:r>
        <w:rPr>
          <w:rFonts w:hint="eastAsia"/>
          <w:sz w:val="24"/>
          <w:lang w:val="en-US" w:eastAsia="zh-CN"/>
        </w:rPr>
        <w:tab/>
      </w:r>
      <w:r>
        <w:rPr>
          <w:rFonts w:hint="eastAsia"/>
          <w:sz w:val="24"/>
          <w:lang w:val="en-US" w:eastAsia="zh-CN"/>
        </w:rPr>
        <w:t>48</w:t>
      </w:r>
    </w:p>
    <w:p w14:paraId="0CA6F68E">
      <w:pPr>
        <w:pStyle w:val="12"/>
        <w:adjustRightInd w:val="0"/>
        <w:snapToGrid w:val="0"/>
        <w:spacing w:line="440" w:lineRule="exact"/>
        <w:jc w:val="left"/>
        <w:rPr>
          <w:rFonts w:hint="default" w:eastAsia="宋体"/>
          <w:sz w:val="24"/>
          <w:lang w:val="en-US" w:eastAsia="zh-CN"/>
        </w:rPr>
      </w:pPr>
      <w:r>
        <w:rPr>
          <w:rFonts w:hint="eastAsia"/>
          <w:sz w:val="24"/>
        </w:rPr>
        <w:t>八、一般公共预算财政拨款基本支出决算明细表</w:t>
      </w:r>
      <w:r>
        <w:rPr>
          <w:rFonts w:hint="eastAsia"/>
          <w:sz w:val="24"/>
          <w:lang w:val="en-US" w:eastAsia="zh-CN"/>
        </w:rPr>
        <w:tab/>
      </w:r>
      <w:r>
        <w:rPr>
          <w:rFonts w:hint="eastAsia"/>
          <w:sz w:val="24"/>
          <w:lang w:val="en-US" w:eastAsia="zh-CN"/>
        </w:rPr>
        <w:t>48</w:t>
      </w:r>
    </w:p>
    <w:p w14:paraId="1A9136B9">
      <w:pPr>
        <w:pStyle w:val="12"/>
        <w:adjustRightInd w:val="0"/>
        <w:snapToGrid w:val="0"/>
        <w:spacing w:line="440" w:lineRule="exact"/>
        <w:jc w:val="left"/>
        <w:rPr>
          <w:rFonts w:hint="default" w:eastAsia="宋体"/>
          <w:sz w:val="24"/>
          <w:lang w:val="en-US" w:eastAsia="zh-CN"/>
        </w:rPr>
      </w:pPr>
      <w:r>
        <w:rPr>
          <w:rFonts w:hint="eastAsia"/>
          <w:sz w:val="24"/>
        </w:rPr>
        <w:t>九、一般公共预算财政拨款项目支出决算表</w:t>
      </w:r>
      <w:r>
        <w:rPr>
          <w:rFonts w:hint="eastAsia"/>
          <w:sz w:val="24"/>
          <w:lang w:val="en-US" w:eastAsia="zh-CN"/>
        </w:rPr>
        <w:tab/>
      </w:r>
      <w:r>
        <w:rPr>
          <w:rFonts w:hint="eastAsia"/>
          <w:sz w:val="24"/>
          <w:lang w:val="en-US" w:eastAsia="zh-CN"/>
        </w:rPr>
        <w:t>48</w:t>
      </w:r>
    </w:p>
    <w:p w14:paraId="107F82E6">
      <w:pPr>
        <w:pStyle w:val="12"/>
        <w:adjustRightInd w:val="0"/>
        <w:snapToGrid w:val="0"/>
        <w:spacing w:line="440" w:lineRule="exact"/>
        <w:jc w:val="left"/>
        <w:rPr>
          <w:rFonts w:hint="default" w:eastAsia="宋体"/>
          <w:sz w:val="24"/>
          <w:lang w:val="en-US" w:eastAsia="zh-CN"/>
        </w:rPr>
      </w:pPr>
      <w:r>
        <w:rPr>
          <w:rFonts w:hint="eastAsia"/>
          <w:sz w:val="24"/>
        </w:rPr>
        <w:t>十、政府性基金预算财政拨款收入支出决算表</w:t>
      </w:r>
      <w:r>
        <w:rPr>
          <w:rFonts w:hint="eastAsia"/>
          <w:sz w:val="24"/>
          <w:lang w:val="en-US" w:eastAsia="zh-CN"/>
        </w:rPr>
        <w:tab/>
      </w:r>
      <w:r>
        <w:rPr>
          <w:rFonts w:hint="eastAsia"/>
          <w:sz w:val="24"/>
          <w:lang w:val="en-US" w:eastAsia="zh-CN"/>
        </w:rPr>
        <w:t>48</w:t>
      </w:r>
    </w:p>
    <w:p w14:paraId="2B3B884F">
      <w:pPr>
        <w:pStyle w:val="12"/>
        <w:adjustRightInd w:val="0"/>
        <w:snapToGrid w:val="0"/>
        <w:spacing w:line="440" w:lineRule="exact"/>
        <w:jc w:val="left"/>
        <w:rPr>
          <w:rFonts w:hint="default" w:eastAsia="宋体"/>
          <w:sz w:val="24"/>
          <w:lang w:val="en-US" w:eastAsia="zh-CN"/>
        </w:rPr>
      </w:pPr>
      <w:r>
        <w:rPr>
          <w:rFonts w:hint="eastAsia"/>
          <w:sz w:val="24"/>
        </w:rPr>
        <w:t>十一、国有资本经营预算财政拨款收入支出决算表</w:t>
      </w:r>
      <w:r>
        <w:rPr>
          <w:rFonts w:hint="eastAsia"/>
          <w:sz w:val="24"/>
          <w:lang w:val="en-US" w:eastAsia="zh-CN"/>
        </w:rPr>
        <w:tab/>
      </w:r>
      <w:r>
        <w:rPr>
          <w:rFonts w:hint="eastAsia"/>
          <w:sz w:val="24"/>
          <w:lang w:val="en-US" w:eastAsia="zh-CN"/>
        </w:rPr>
        <w:t>48</w:t>
      </w:r>
    </w:p>
    <w:p w14:paraId="69106BFA">
      <w:pPr>
        <w:pStyle w:val="12"/>
        <w:adjustRightInd w:val="0"/>
        <w:snapToGrid w:val="0"/>
        <w:spacing w:line="440" w:lineRule="exact"/>
        <w:jc w:val="left"/>
        <w:rPr>
          <w:rFonts w:hint="default" w:eastAsia="宋体"/>
          <w:sz w:val="24"/>
          <w:lang w:val="en-US" w:eastAsia="zh-CN"/>
        </w:rPr>
      </w:pPr>
      <w:r>
        <w:rPr>
          <w:rFonts w:hint="eastAsia"/>
          <w:sz w:val="24"/>
        </w:rPr>
        <w:t>十二、国有资本经营预算财政拨款支出决算表</w:t>
      </w:r>
      <w:r>
        <w:rPr>
          <w:rFonts w:hint="eastAsia"/>
          <w:sz w:val="24"/>
          <w:lang w:val="en-US" w:eastAsia="zh-CN"/>
        </w:rPr>
        <w:tab/>
      </w:r>
      <w:r>
        <w:rPr>
          <w:rFonts w:hint="eastAsia"/>
          <w:sz w:val="24"/>
          <w:lang w:val="en-US" w:eastAsia="zh-CN"/>
        </w:rPr>
        <w:t>48</w:t>
      </w:r>
    </w:p>
    <w:p w14:paraId="76A1F21E">
      <w:pPr>
        <w:pStyle w:val="12"/>
        <w:adjustRightInd w:val="0"/>
        <w:snapToGrid w:val="0"/>
        <w:spacing w:line="440" w:lineRule="exact"/>
        <w:jc w:val="left"/>
        <w:rPr>
          <w:rFonts w:hint="default" w:eastAsia="宋体"/>
          <w:sz w:val="24"/>
          <w:lang w:val="en-US" w:eastAsia="zh-CN"/>
        </w:rPr>
      </w:pPr>
      <w:r>
        <w:rPr>
          <w:rFonts w:hint="eastAsia"/>
          <w:sz w:val="24"/>
        </w:rPr>
        <w:t>十三、财政拨款“三公”经费支出决算表</w:t>
      </w:r>
      <w:r>
        <w:rPr>
          <w:rFonts w:hint="eastAsia"/>
          <w:sz w:val="24"/>
          <w:lang w:val="en-US" w:eastAsia="zh-CN"/>
        </w:rPr>
        <w:tab/>
      </w:r>
      <w:r>
        <w:rPr>
          <w:rFonts w:hint="eastAsia"/>
          <w:sz w:val="24"/>
          <w:lang w:val="en-US" w:eastAsia="zh-CN"/>
        </w:rPr>
        <w:t>48</w:t>
      </w:r>
    </w:p>
    <w:p w14:paraId="04B9C4E3">
      <w:pPr>
        <w:widowControl/>
        <w:adjustRightInd w:val="0"/>
        <w:snapToGrid w:val="0"/>
        <w:spacing w:line="440" w:lineRule="exact"/>
        <w:ind w:firstLine="1320" w:firstLineChars="550"/>
        <w:jc w:val="left"/>
        <w:rPr>
          <w:rFonts w:ascii="仿宋" w:hAnsi="仿宋" w:eastAsia="仿宋"/>
          <w:sz w:val="24"/>
        </w:rPr>
      </w:pPr>
      <w:r>
        <w:rPr>
          <w:rFonts w:ascii="仿宋" w:hAnsi="仿宋" w:eastAsia="仿宋"/>
          <w:sz w:val="24"/>
        </w:rPr>
        <w:t>(注：</w:t>
      </w:r>
      <w:r>
        <w:rPr>
          <w:rFonts w:hint="eastAsia" w:ascii="仿宋" w:hAnsi="仿宋" w:eastAsia="仿宋"/>
          <w:sz w:val="24"/>
        </w:rPr>
        <w:t>请单位根据实际注明页码</w:t>
      </w:r>
      <w:r>
        <w:rPr>
          <w:rFonts w:ascii="仿宋" w:hAnsi="仿宋" w:eastAsia="仿宋"/>
          <w:sz w:val="24"/>
        </w:rPr>
        <w:t>)</w:t>
      </w:r>
    </w:p>
    <w:p w14:paraId="56AF8921">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3A1A60AF">
      <w:pPr>
        <w:pStyle w:val="2"/>
        <w:jc w:val="center"/>
        <w:rPr>
          <w:rStyle w:val="27"/>
          <w:rFonts w:ascii="黑体" w:hAnsi="黑体" w:eastAsia="黑体"/>
          <w:b/>
          <w:bCs w:val="0"/>
        </w:rPr>
      </w:pPr>
      <w:r>
        <w:rPr>
          <w:rFonts w:hint="eastAsia" w:ascii="黑体" w:hAnsi="黑体" w:eastAsia="黑体"/>
          <w:b w:val="0"/>
        </w:rPr>
        <w:t>第一部分 单位</w:t>
      </w:r>
      <w:r>
        <w:rPr>
          <w:rStyle w:val="27"/>
          <w:rFonts w:hint="eastAsia" w:ascii="黑体" w:hAnsi="黑体" w:eastAsia="黑体"/>
          <w:b w:val="0"/>
          <w:bCs w:val="0"/>
        </w:rPr>
        <w:t>概况</w:t>
      </w:r>
      <w:bookmarkEnd w:id="12"/>
      <w:bookmarkEnd w:id="13"/>
    </w:p>
    <w:p w14:paraId="798B4B47">
      <w:pPr>
        <w:widowControl/>
        <w:jc w:val="left"/>
        <w:rPr>
          <w:rFonts w:ascii="黑体" w:eastAsia="黑体"/>
          <w:sz w:val="32"/>
          <w:szCs w:val="32"/>
        </w:rPr>
      </w:pPr>
    </w:p>
    <w:p w14:paraId="5FA0A59B">
      <w:pPr>
        <w:pStyle w:val="3"/>
        <w:numPr>
          <w:ilvl w:val="0"/>
          <w:numId w:val="0"/>
        </w:numPr>
        <w:ind w:firstLine="640" w:firstLineChars="200"/>
        <w:rPr>
          <w:rStyle w:val="28"/>
          <w:rFonts w:ascii="黑体" w:hAnsi="黑体" w:eastAsia="黑体"/>
          <w:b w:val="0"/>
          <w:bCs w:val="0"/>
        </w:rPr>
      </w:pPr>
      <w:bookmarkStart w:id="14" w:name="_Toc15396600"/>
      <w:bookmarkStart w:id="15" w:name="_Toc15377197"/>
      <w:r>
        <w:rPr>
          <w:rStyle w:val="28"/>
          <w:rFonts w:hint="eastAsia" w:ascii="黑体" w:hAnsi="黑体" w:eastAsia="黑体"/>
          <w:b w:val="0"/>
          <w:bCs w:val="0"/>
          <w:lang w:eastAsia="zh-CN"/>
        </w:rPr>
        <w:t>一、</w:t>
      </w:r>
      <w:r>
        <w:rPr>
          <w:rStyle w:val="28"/>
          <w:rFonts w:hint="eastAsia" w:ascii="黑体" w:hAnsi="黑体" w:eastAsia="黑体"/>
          <w:b w:val="0"/>
          <w:bCs w:val="0"/>
        </w:rPr>
        <w:t>主要职责</w:t>
      </w:r>
    </w:p>
    <w:p w14:paraId="4B33235D">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根据教育部的有关规定，实施小学义务教育，促进基础教育的发展。小学学业教育（相关社会服务）</w:t>
      </w:r>
      <w:r>
        <w:rPr>
          <w:rFonts w:hint="eastAsia" w:ascii="仿宋" w:hAnsi="仿宋" w:eastAsia="仿宋" w:cs="仿宋"/>
          <w:sz w:val="32"/>
          <w:szCs w:val="32"/>
          <w:lang w:eastAsia="zh-CN"/>
        </w:rPr>
        <w:t>。</w:t>
      </w:r>
    </w:p>
    <w:p w14:paraId="26084808">
      <w:pPr>
        <w:pStyle w:val="3"/>
        <w:numPr>
          <w:ilvl w:val="0"/>
          <w:numId w:val="0"/>
        </w:numPr>
        <w:ind w:leftChars="0" w:firstLine="640" w:firstLineChars="200"/>
        <w:rPr>
          <w:rFonts w:hint="eastAsia" w:ascii="黑体" w:hAnsi="黑体" w:eastAsia="黑体"/>
          <w:b w:val="0"/>
        </w:rPr>
      </w:pPr>
      <w:r>
        <w:rPr>
          <w:rFonts w:hint="eastAsia" w:ascii="黑体" w:hAnsi="黑体" w:eastAsia="黑体"/>
          <w:b w:val="0"/>
          <w:lang w:eastAsia="zh-CN"/>
        </w:rPr>
        <w:t>二、</w:t>
      </w:r>
      <w:r>
        <w:rPr>
          <w:rFonts w:hint="eastAsia" w:ascii="黑体" w:hAnsi="黑体" w:eastAsia="黑体"/>
          <w:b w:val="0"/>
        </w:rPr>
        <w:t>机构设置</w:t>
      </w:r>
    </w:p>
    <w:p w14:paraId="6FEB2BD6">
      <w:pPr>
        <w:numPr>
          <w:ilvl w:val="0"/>
          <w:numId w:val="0"/>
        </w:numPr>
        <w:ind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本单位本年度纳入本套决算编制范围的独立编制机构数共1个，比上年增加0个。 </w:t>
      </w:r>
    </w:p>
    <w:p w14:paraId="5B095B77">
      <w:pPr>
        <w:numPr>
          <w:ilvl w:val="0"/>
          <w:numId w:val="0"/>
        </w:numPr>
        <w:ind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本单位本年度年末实有人数为64人，比上年增加1人；年末实有离退休人数为32人，比上年增加1人；变动情况及原因为已到退休年龄。</w:t>
      </w:r>
    </w:p>
    <w:bookmarkEnd w:id="14"/>
    <w:bookmarkEnd w:id="15"/>
    <w:p w14:paraId="7821B993">
      <w:pPr>
        <w:widowControl/>
        <w:jc w:val="left"/>
        <w:rPr>
          <w:rFonts w:ascii="仿宋" w:hAnsi="仿宋" w:eastAsia="仿宋"/>
          <w:kern w:val="0"/>
          <w:sz w:val="32"/>
          <w:szCs w:val="32"/>
        </w:rPr>
      </w:pPr>
      <w:r>
        <w:rPr>
          <w:rFonts w:ascii="仿宋" w:hAnsi="仿宋" w:eastAsia="仿宋"/>
          <w:sz w:val="32"/>
          <w:szCs w:val="32"/>
        </w:rPr>
        <w:br w:type="page"/>
      </w:r>
    </w:p>
    <w:p w14:paraId="5CF0F035">
      <w:pPr>
        <w:pStyle w:val="2"/>
        <w:ind w:right="440"/>
        <w:jc w:val="center"/>
      </w:pPr>
      <w:bookmarkStart w:id="16" w:name="_Toc15396602"/>
      <w:bookmarkStart w:id="17" w:name="_Toc15377204"/>
      <w:r>
        <w:rPr>
          <w:rFonts w:hint="eastAsia" w:ascii="黑体" w:hAnsi="黑体" w:eastAsia="黑体"/>
          <w:b w:val="0"/>
        </w:rPr>
        <w:t xml:space="preserve">第二部分 </w:t>
      </w:r>
      <w:r>
        <w:rPr>
          <w:rFonts w:hint="eastAsia" w:ascii="黑体" w:hAnsi="黑体" w:eastAsia="黑体"/>
          <w:b w:val="0"/>
          <w:lang w:eastAsia="zh-CN"/>
        </w:rPr>
        <w:t>2025</w:t>
      </w:r>
      <w:r>
        <w:rPr>
          <w:rFonts w:hint="eastAsia" w:ascii="黑体" w:hAnsi="黑体" w:eastAsia="黑体"/>
          <w:b w:val="0"/>
        </w:rPr>
        <w:t>年度</w:t>
      </w:r>
      <w:r>
        <w:rPr>
          <w:rStyle w:val="27"/>
          <w:rFonts w:hint="eastAsia" w:ascii="黑体" w:hAnsi="黑体" w:eastAsia="黑体"/>
          <w:b w:val="0"/>
          <w:bCs/>
        </w:rPr>
        <w:t>单位决算情况说明</w:t>
      </w:r>
      <w:bookmarkEnd w:id="16"/>
      <w:bookmarkEnd w:id="17"/>
    </w:p>
    <w:p w14:paraId="1813F37A">
      <w:pPr>
        <w:pStyle w:val="26"/>
        <w:numPr>
          <w:ilvl w:val="0"/>
          <w:numId w:val="1"/>
        </w:numPr>
        <w:spacing w:line="600" w:lineRule="exact"/>
        <w:ind w:firstLineChars="0"/>
        <w:outlineLvl w:val="1"/>
        <w:rPr>
          <w:rStyle w:val="28"/>
          <w:rFonts w:ascii="黑体" w:hAnsi="黑体" w:eastAsia="黑体"/>
          <w:b w:val="0"/>
        </w:rPr>
      </w:pPr>
      <w:bookmarkStart w:id="18" w:name="_Toc15396603"/>
      <w:bookmarkStart w:id="19" w:name="_Toc15377205"/>
      <w:r>
        <w:rPr>
          <w:rFonts w:hint="eastAsia" w:ascii="黑体" w:hAnsi="黑体" w:eastAsia="黑体"/>
          <w:sz w:val="32"/>
          <w:szCs w:val="32"/>
        </w:rPr>
        <w:t>收</w:t>
      </w:r>
      <w:r>
        <w:rPr>
          <w:rStyle w:val="28"/>
          <w:rFonts w:hint="eastAsia" w:ascii="黑体" w:hAnsi="黑体" w:eastAsia="黑体"/>
          <w:b w:val="0"/>
        </w:rPr>
        <w:t>入支出决算总体情况说明</w:t>
      </w:r>
      <w:bookmarkEnd w:id="18"/>
      <w:bookmarkEnd w:id="19"/>
    </w:p>
    <w:p w14:paraId="3868BF9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年度收、支总计均为</w:t>
      </w:r>
      <w:r>
        <w:rPr>
          <w:rFonts w:hint="eastAsia" w:ascii="仿宋" w:hAnsi="仿宋" w:eastAsia="仿宋"/>
          <w:b/>
          <w:sz w:val="32"/>
          <w:szCs w:val="32"/>
        </w:rPr>
        <w:t>2612.76</w:t>
      </w:r>
      <w:r>
        <w:rPr>
          <w:rFonts w:hint="eastAsia" w:ascii="仿宋" w:hAnsi="仿宋" w:eastAsia="仿宋"/>
          <w:sz w:val="32"/>
          <w:szCs w:val="32"/>
        </w:rPr>
        <w:t>万元。与</w:t>
      </w:r>
      <w:r>
        <w:rPr>
          <w:rFonts w:hint="eastAsia" w:ascii="仿宋" w:hAnsi="仿宋" w:eastAsia="仿宋"/>
          <w:sz w:val="32"/>
          <w:szCs w:val="32"/>
          <w:lang w:eastAsia="zh-CN"/>
        </w:rPr>
        <w:t>2024</w:t>
      </w:r>
      <w:r>
        <w:rPr>
          <w:rFonts w:hint="eastAsia" w:ascii="仿宋" w:hAnsi="仿宋" w:eastAsia="仿宋"/>
          <w:sz w:val="32"/>
          <w:szCs w:val="32"/>
        </w:rPr>
        <w:t>年度相比，收、支总计各增加</w:t>
      </w:r>
      <w:r>
        <w:rPr>
          <w:rFonts w:hint="eastAsia" w:ascii="仿宋" w:hAnsi="仿宋" w:eastAsia="仿宋"/>
          <w:sz w:val="32"/>
          <w:szCs w:val="32"/>
          <w:lang w:val="en-US" w:eastAsia="zh-CN"/>
        </w:rPr>
        <w:t>91.17</w:t>
      </w:r>
      <w:r>
        <w:rPr>
          <w:rFonts w:hint="eastAsia" w:ascii="仿宋" w:hAnsi="仿宋" w:eastAsia="仿宋"/>
          <w:sz w:val="32"/>
          <w:szCs w:val="32"/>
        </w:rPr>
        <w:t>万元，增长</w:t>
      </w:r>
      <w:r>
        <w:rPr>
          <w:rFonts w:hint="eastAsia" w:ascii="仿宋" w:hAnsi="仿宋" w:eastAsia="仿宋"/>
          <w:sz w:val="32"/>
          <w:szCs w:val="32"/>
          <w:lang w:val="en-US" w:eastAsia="zh-CN"/>
        </w:rPr>
        <w:t>3.65</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人员增加</w:t>
      </w:r>
      <w:r>
        <w:rPr>
          <w:rFonts w:hint="eastAsia" w:ascii="仿宋" w:hAnsi="仿宋" w:eastAsia="仿宋"/>
          <w:sz w:val="32"/>
          <w:szCs w:val="32"/>
        </w:rPr>
        <w:t>。</w:t>
      </w:r>
    </w:p>
    <w:p w14:paraId="4B8CBCA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A54EF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009AFB86">
      <w:pPr>
        <w:pStyle w:val="26"/>
        <w:numPr>
          <w:ilvl w:val="0"/>
          <w:numId w:val="1"/>
        </w:numPr>
        <w:spacing w:line="600" w:lineRule="exact"/>
        <w:ind w:firstLineChars="0"/>
        <w:outlineLvl w:val="1"/>
        <w:rPr>
          <w:rStyle w:val="28"/>
          <w:rFonts w:ascii="黑体" w:hAnsi="黑体" w:eastAsia="黑体"/>
          <w:b w:val="0"/>
        </w:rPr>
      </w:pPr>
      <w:bookmarkStart w:id="20" w:name="_Toc15396604"/>
      <w:bookmarkStart w:id="21" w:name="_Toc15377206"/>
      <w:r>
        <w:rPr>
          <w:rFonts w:hint="eastAsia" w:ascii="黑体" w:hAnsi="黑体" w:eastAsia="黑体"/>
          <w:sz w:val="32"/>
          <w:szCs w:val="32"/>
        </w:rPr>
        <w:t>收</w:t>
      </w:r>
      <w:r>
        <w:rPr>
          <w:rStyle w:val="28"/>
          <w:rFonts w:hint="eastAsia" w:ascii="黑体" w:hAnsi="黑体" w:eastAsia="黑体"/>
          <w:b w:val="0"/>
        </w:rPr>
        <w:t>入决算情况说明</w:t>
      </w:r>
      <w:bookmarkEnd w:id="20"/>
      <w:bookmarkEnd w:id="21"/>
    </w:p>
    <w:p w14:paraId="1B1EA45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年度本年收入合计</w:t>
      </w:r>
      <w:r>
        <w:rPr>
          <w:rFonts w:hint="eastAsia" w:ascii="仿宋" w:hAnsi="仿宋" w:eastAsia="仿宋"/>
          <w:b/>
          <w:sz w:val="32"/>
          <w:szCs w:val="32"/>
        </w:rPr>
        <w:t>2472.85</w:t>
      </w:r>
      <w:r>
        <w:rPr>
          <w:rFonts w:hint="eastAsia" w:ascii="仿宋" w:hAnsi="仿宋" w:eastAsia="仿宋"/>
          <w:sz w:val="32"/>
          <w:szCs w:val="32"/>
        </w:rPr>
        <w:t>万元，其中：一般公共预算财政拨款收入</w:t>
      </w:r>
      <w:r>
        <w:rPr>
          <w:rFonts w:hint="eastAsia" w:ascii="仿宋" w:hAnsi="仿宋" w:eastAsia="仿宋"/>
          <w:b/>
          <w:sz w:val="32"/>
          <w:szCs w:val="32"/>
        </w:rPr>
        <w:t>2222.67</w:t>
      </w:r>
      <w:r>
        <w:rPr>
          <w:rFonts w:hint="eastAsia" w:ascii="仿宋" w:hAnsi="仿宋" w:eastAsia="仿宋"/>
          <w:sz w:val="32"/>
          <w:szCs w:val="32"/>
        </w:rPr>
        <w:t>万元，占</w:t>
      </w:r>
      <w:r>
        <w:rPr>
          <w:rFonts w:hint="eastAsia" w:ascii="仿宋" w:hAnsi="仿宋" w:eastAsia="仿宋"/>
          <w:b/>
          <w:sz w:val="32"/>
          <w:szCs w:val="32"/>
          <w:lang w:val="en-US" w:eastAsia="zh-CN"/>
        </w:rPr>
        <w:t>89.88</w:t>
      </w:r>
      <w:r>
        <w:rPr>
          <w:rFonts w:ascii="仿宋" w:hAnsi="仿宋" w:eastAsia="仿宋"/>
          <w:b/>
          <w:sz w:val="32"/>
          <w:szCs w:val="32"/>
        </w:rPr>
        <w:t>%</w:t>
      </w:r>
      <w:r>
        <w:rPr>
          <w:rFonts w:hint="eastAsia" w:ascii="仿宋" w:hAnsi="仿宋" w:eastAsia="仿宋"/>
          <w:sz w:val="32"/>
          <w:szCs w:val="32"/>
        </w:rPr>
        <w:t>；政府性基金预算财政拨款收入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b/>
          <w:sz w:val="32"/>
          <w:szCs w:val="32"/>
        </w:rPr>
        <w:t>250.18</w:t>
      </w:r>
      <w:r>
        <w:rPr>
          <w:rFonts w:hint="eastAsia" w:ascii="仿宋" w:hAnsi="仿宋" w:eastAsia="仿宋"/>
          <w:sz w:val="32"/>
          <w:szCs w:val="32"/>
        </w:rPr>
        <w:t>万元，占</w:t>
      </w:r>
      <w:r>
        <w:rPr>
          <w:rFonts w:hint="eastAsia" w:ascii="仿宋" w:hAnsi="仿宋" w:eastAsia="仿宋"/>
          <w:b/>
          <w:sz w:val="32"/>
          <w:szCs w:val="32"/>
          <w:lang w:val="en-US" w:eastAsia="zh-CN"/>
        </w:rPr>
        <w:t>10.12</w:t>
      </w:r>
      <w:r>
        <w:rPr>
          <w:rFonts w:ascii="仿宋" w:hAnsi="仿宋" w:eastAsia="仿宋"/>
          <w:sz w:val="32"/>
          <w:szCs w:val="32"/>
        </w:rPr>
        <w:t>%</w:t>
      </w:r>
    </w:p>
    <w:p w14:paraId="20C603FB">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1"/>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，仅罗列本单位涉及的收入。</w:t>
      </w:r>
      <w:r>
        <w:rPr>
          <w:rFonts w:ascii="仿宋" w:hAnsi="仿宋" w:eastAsia="仿宋"/>
          <w:b/>
          <w:sz w:val="32"/>
          <w:szCs w:val="32"/>
        </w:rPr>
        <w:t>）</w:t>
      </w:r>
    </w:p>
    <w:p w14:paraId="2CDA48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6A1B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ascii="仿宋" w:hAnsi="仿宋" w:eastAsia="仿宋"/>
          <w:sz w:val="32"/>
          <w:szCs w:val="32"/>
        </w:rPr>
        <w:t>（图2：收入决算结构图）（饼状图）</w:t>
      </w:r>
    </w:p>
    <w:p w14:paraId="44D7B1AE">
      <w:pPr>
        <w:pStyle w:val="26"/>
        <w:numPr>
          <w:ilvl w:val="0"/>
          <w:numId w:val="1"/>
        </w:numPr>
        <w:spacing w:line="600" w:lineRule="exact"/>
        <w:ind w:firstLineChars="0"/>
        <w:outlineLvl w:val="1"/>
        <w:rPr>
          <w:rStyle w:val="28"/>
          <w:rFonts w:ascii="黑体" w:hAnsi="黑体" w:eastAsia="黑体"/>
          <w:b w:val="0"/>
        </w:rPr>
      </w:pPr>
      <w:bookmarkStart w:id="22" w:name="_Toc15396605"/>
      <w:bookmarkStart w:id="23" w:name="_Toc15377207"/>
      <w:r>
        <w:rPr>
          <w:rFonts w:hint="eastAsia" w:ascii="黑体" w:hAnsi="黑体" w:eastAsia="黑体"/>
          <w:sz w:val="32"/>
          <w:szCs w:val="32"/>
        </w:rPr>
        <w:t>支</w:t>
      </w:r>
      <w:r>
        <w:rPr>
          <w:rStyle w:val="28"/>
          <w:rFonts w:hint="eastAsia" w:ascii="黑体" w:hAnsi="黑体" w:eastAsia="黑体"/>
          <w:b w:val="0"/>
        </w:rPr>
        <w:t>出决算情况说明</w:t>
      </w:r>
      <w:bookmarkEnd w:id="22"/>
      <w:bookmarkEnd w:id="23"/>
    </w:p>
    <w:p w14:paraId="169ED3E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年度本年支出合计</w:t>
      </w:r>
      <w:r>
        <w:rPr>
          <w:rFonts w:hint="eastAsia" w:ascii="仿宋" w:hAnsi="仿宋" w:eastAsia="仿宋"/>
          <w:b/>
          <w:sz w:val="32"/>
          <w:szCs w:val="32"/>
        </w:rPr>
        <w:t>2441.63</w:t>
      </w:r>
      <w:r>
        <w:rPr>
          <w:rFonts w:hint="eastAsia" w:ascii="仿宋" w:hAnsi="仿宋" w:eastAsia="仿宋"/>
          <w:sz w:val="32"/>
          <w:szCs w:val="32"/>
        </w:rPr>
        <w:t>万元，其中：基本支出</w:t>
      </w:r>
      <w:r>
        <w:rPr>
          <w:rFonts w:hint="eastAsia" w:ascii="仿宋" w:hAnsi="仿宋" w:eastAsia="仿宋"/>
          <w:b/>
          <w:sz w:val="32"/>
          <w:szCs w:val="32"/>
        </w:rPr>
        <w:t>2002.17</w:t>
      </w:r>
      <w:r>
        <w:rPr>
          <w:rFonts w:hint="eastAsia" w:ascii="仿宋" w:hAnsi="仿宋" w:eastAsia="仿宋"/>
          <w:sz w:val="32"/>
          <w:szCs w:val="32"/>
        </w:rPr>
        <w:t>万元，占</w:t>
      </w:r>
      <w:r>
        <w:rPr>
          <w:rFonts w:hint="eastAsia" w:ascii="仿宋" w:hAnsi="仿宋" w:eastAsia="仿宋"/>
          <w:b/>
          <w:sz w:val="32"/>
          <w:szCs w:val="32"/>
          <w:lang w:val="en-US" w:eastAsia="zh-CN"/>
        </w:rPr>
        <w:t>82</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b/>
          <w:sz w:val="32"/>
          <w:szCs w:val="32"/>
        </w:rPr>
        <w:t>439.46</w:t>
      </w:r>
      <w:r>
        <w:rPr>
          <w:rFonts w:hint="eastAsia" w:ascii="仿宋" w:hAnsi="仿宋" w:eastAsia="仿宋"/>
          <w:sz w:val="32"/>
          <w:szCs w:val="32"/>
        </w:rPr>
        <w:t>万元，占</w:t>
      </w:r>
      <w:r>
        <w:rPr>
          <w:rFonts w:hint="eastAsia" w:ascii="仿宋" w:hAnsi="仿宋" w:eastAsia="仿宋"/>
          <w:b/>
          <w:sz w:val="32"/>
          <w:szCs w:val="32"/>
          <w:lang w:val="en-US" w:eastAsia="zh-CN"/>
        </w:rPr>
        <w:t>18</w:t>
      </w:r>
      <w:r>
        <w:rPr>
          <w:rFonts w:ascii="仿宋" w:hAnsi="仿宋" w:eastAsia="仿宋"/>
          <w:sz w:val="32"/>
          <w:szCs w:val="32"/>
        </w:rPr>
        <w:t>%</w:t>
      </w:r>
      <w:r>
        <w:rPr>
          <w:rFonts w:hint="eastAsia" w:ascii="仿宋" w:hAnsi="仿宋" w:eastAsia="仿宋"/>
          <w:sz w:val="32"/>
          <w:szCs w:val="32"/>
        </w:rPr>
        <w:t>；上缴上级支出</w:t>
      </w:r>
      <w:r>
        <w:rPr>
          <w:rFonts w:ascii="仿宋" w:hAnsi="仿宋" w:eastAsia="仿宋"/>
          <w:b/>
          <w:sz w:val="32"/>
          <w:szCs w:val="32"/>
        </w:rPr>
        <w:t>0</w:t>
      </w:r>
      <w:r>
        <w:rPr>
          <w:rFonts w:hint="eastAsia" w:ascii="仿宋" w:hAnsi="仿宋" w:eastAsia="仿宋"/>
          <w:sz w:val="32"/>
          <w:szCs w:val="32"/>
        </w:rPr>
        <w:t>万元，占</w:t>
      </w:r>
      <w:r>
        <w:rPr>
          <w:rFonts w:hint="eastAsia"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；对附属单位补助支出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14:paraId="5A49F7F4">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1"/>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表，仅罗列本单位涉及的支出。）</w:t>
      </w:r>
    </w:p>
    <w:p w14:paraId="096278B7">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 w:hAnsi="仿宋" w:eastAsia="仿宋"/>
          <w:sz w:val="32"/>
          <w:szCs w:val="32"/>
          <w:shd w:val="pct10" w:color="auto" w:fill="FFFFFF"/>
          <w:lang w:eastAsia="zh-CN"/>
        </w:rPr>
      </w:pPr>
      <w:r>
        <w:rPr>
          <w:rFonts w:hint="eastAsia" w:ascii="仿宋" w:hAnsi="仿宋" w:eastAsia="仿宋"/>
          <w:sz w:val="32"/>
          <w:szCs w:val="32"/>
          <w:shd w:val="pct10" w:color="auto" w:fill="FFFFFF"/>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F6559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ascii="仿宋" w:hAnsi="仿宋" w:eastAsia="仿宋"/>
          <w:sz w:val="32"/>
          <w:szCs w:val="32"/>
        </w:rPr>
        <w:t>（图3：支出决算结构图）（饼状图）</w:t>
      </w:r>
    </w:p>
    <w:p w14:paraId="7206EEC6">
      <w:pPr>
        <w:spacing w:line="600" w:lineRule="exact"/>
        <w:ind w:firstLine="640" w:firstLineChars="200"/>
        <w:outlineLvl w:val="1"/>
        <w:rPr>
          <w:rStyle w:val="28"/>
          <w:rFonts w:ascii="黑体" w:hAnsi="黑体" w:eastAsia="黑体"/>
          <w:b w:val="0"/>
        </w:rPr>
      </w:pPr>
      <w:bookmarkStart w:id="24" w:name="_Toc15396606"/>
      <w:bookmarkStart w:id="25" w:name="_Toc15377208"/>
      <w:r>
        <w:rPr>
          <w:rFonts w:hint="eastAsia" w:ascii="黑体" w:hAnsi="黑体" w:eastAsia="黑体"/>
          <w:sz w:val="32"/>
          <w:szCs w:val="32"/>
        </w:rPr>
        <w:t>四、财</w:t>
      </w:r>
      <w:r>
        <w:rPr>
          <w:rStyle w:val="28"/>
          <w:rFonts w:hint="eastAsia" w:ascii="黑体" w:hAnsi="黑体" w:eastAsia="黑体"/>
          <w:b w:val="0"/>
        </w:rPr>
        <w:t>政拨款收入支出决算总体情况说明</w:t>
      </w:r>
      <w:bookmarkEnd w:id="24"/>
      <w:bookmarkEnd w:id="25"/>
    </w:p>
    <w:p w14:paraId="57C42360">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 w:hAnsi="仿宋" w:eastAsia="仿宋"/>
          <w:sz w:val="32"/>
          <w:szCs w:val="32"/>
          <w:lang w:eastAsia="zh-CN"/>
        </w:rPr>
      </w:pPr>
      <w:r>
        <w:rPr>
          <w:rFonts w:hint="eastAsia" w:ascii="仿宋" w:hAnsi="仿宋" w:eastAsia="仿宋"/>
          <w:sz w:val="32"/>
          <w:szCs w:val="32"/>
          <w:lang w:eastAsia="zh-CN"/>
        </w:rPr>
        <w:t>2025</w:t>
      </w:r>
      <w:r>
        <w:rPr>
          <w:rFonts w:hint="eastAsia" w:ascii="仿宋" w:hAnsi="仿宋" w:eastAsia="仿宋"/>
          <w:sz w:val="32"/>
          <w:szCs w:val="32"/>
        </w:rPr>
        <w:t>年度财政拨款收、支总计均为</w:t>
      </w:r>
      <w:r>
        <w:rPr>
          <w:rFonts w:hint="eastAsia" w:ascii="仿宋" w:hAnsi="仿宋" w:eastAsia="仿宋"/>
          <w:b/>
          <w:sz w:val="32"/>
          <w:szCs w:val="32"/>
        </w:rPr>
        <w:t>2222.67</w:t>
      </w:r>
      <w:r>
        <w:rPr>
          <w:rFonts w:hint="eastAsia" w:ascii="仿宋" w:hAnsi="仿宋" w:eastAsia="仿宋"/>
          <w:sz w:val="32"/>
          <w:szCs w:val="32"/>
        </w:rPr>
        <w:t>万元。与</w:t>
      </w:r>
      <w:r>
        <w:rPr>
          <w:rFonts w:hint="eastAsia" w:ascii="仿宋" w:hAnsi="仿宋" w:eastAsia="仿宋"/>
          <w:sz w:val="32"/>
          <w:szCs w:val="32"/>
          <w:lang w:eastAsia="zh-CN"/>
        </w:rPr>
        <w:t>2024</w:t>
      </w:r>
      <w:r>
        <w:rPr>
          <w:rFonts w:hint="eastAsia" w:ascii="仿宋" w:hAnsi="仿宋" w:eastAsia="仿宋"/>
          <w:sz w:val="32"/>
          <w:szCs w:val="32"/>
        </w:rPr>
        <w:t>年度相比，财政拨款收、支总计各增加</w:t>
      </w:r>
      <w:r>
        <w:rPr>
          <w:rFonts w:hint="eastAsia" w:ascii="仿宋" w:hAnsi="仿宋" w:eastAsia="仿宋"/>
          <w:sz w:val="32"/>
          <w:szCs w:val="32"/>
          <w:lang w:val="en-US" w:eastAsia="zh-CN"/>
        </w:rPr>
        <w:t>54.78</w:t>
      </w:r>
      <w:r>
        <w:rPr>
          <w:rFonts w:hint="eastAsia" w:ascii="仿宋" w:hAnsi="仿宋" w:eastAsia="仿宋"/>
          <w:sz w:val="32"/>
          <w:szCs w:val="32"/>
        </w:rPr>
        <w:t>万元，增长</w:t>
      </w:r>
      <w:r>
        <w:rPr>
          <w:rFonts w:hint="eastAsia" w:ascii="仿宋" w:hAnsi="仿宋" w:eastAsia="仿宋"/>
          <w:sz w:val="32"/>
          <w:szCs w:val="32"/>
          <w:lang w:val="en-US" w:eastAsia="zh-CN"/>
        </w:rPr>
        <w:t>2.46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人员增加。</w:t>
      </w:r>
    </w:p>
    <w:p w14:paraId="1C26C00C">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3542C9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4CF31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b/>
          <w:sz w:val="32"/>
          <w:szCs w:val="32"/>
        </w:rPr>
      </w:pPr>
      <w:r>
        <w:rPr>
          <w:rFonts w:hint="eastAsia" w:ascii="仿宋" w:hAnsi="仿宋" w:eastAsia="仿宋"/>
          <w:sz w:val="32"/>
          <w:szCs w:val="32"/>
        </w:rPr>
        <w:t>（图4：财政拨款收、支决算总计变动情况）（柱状图）</w:t>
      </w:r>
    </w:p>
    <w:p w14:paraId="7E6A4E3A">
      <w:pPr>
        <w:spacing w:line="600" w:lineRule="exact"/>
        <w:ind w:firstLine="640" w:firstLineChars="200"/>
        <w:outlineLvl w:val="1"/>
        <w:rPr>
          <w:rStyle w:val="28"/>
          <w:rFonts w:ascii="黑体" w:hAnsi="黑体" w:eastAsia="黑体"/>
          <w:b w:val="0"/>
        </w:rPr>
      </w:pPr>
      <w:bookmarkStart w:id="26" w:name="_Toc15377209"/>
      <w:bookmarkStart w:id="27" w:name="_Toc15396607"/>
      <w:r>
        <w:rPr>
          <w:rFonts w:hint="eastAsia" w:ascii="黑体" w:hAnsi="黑体" w:eastAsia="黑体"/>
          <w:sz w:val="32"/>
          <w:szCs w:val="32"/>
        </w:rPr>
        <w:t>五、</w:t>
      </w:r>
      <w:r>
        <w:rPr>
          <w:rFonts w:hint="eastAsia" w:ascii="黑体" w:hAnsi="黑体" w:eastAsia="黑体"/>
          <w:b/>
          <w:sz w:val="32"/>
          <w:szCs w:val="32"/>
        </w:rPr>
        <w:t>一</w:t>
      </w:r>
      <w:r>
        <w:rPr>
          <w:rStyle w:val="28"/>
          <w:rFonts w:hint="eastAsia" w:ascii="黑体" w:hAnsi="黑体" w:eastAsia="黑体"/>
          <w:b w:val="0"/>
        </w:rPr>
        <w:t>般公共预算财政拨款支出决算情况说明</w:t>
      </w:r>
      <w:bookmarkEnd w:id="26"/>
      <w:bookmarkEnd w:id="27"/>
    </w:p>
    <w:p w14:paraId="50219E05">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2"/>
        <w:rPr>
          <w:rFonts w:ascii="仿宋" w:hAnsi="仿宋" w:eastAsia="仿宋"/>
          <w:b/>
          <w:sz w:val="32"/>
          <w:szCs w:val="32"/>
        </w:rPr>
      </w:pPr>
      <w:bookmarkStart w:id="28" w:name="_Toc15377210"/>
      <w:r>
        <w:rPr>
          <w:rFonts w:hint="eastAsia" w:ascii="仿宋" w:hAnsi="仿宋" w:eastAsia="仿宋"/>
          <w:b/>
          <w:sz w:val="32"/>
          <w:szCs w:val="32"/>
        </w:rPr>
        <w:t>（一）一般公共预算财政拨款支出决算总体情况</w:t>
      </w:r>
      <w:bookmarkEnd w:id="28"/>
    </w:p>
    <w:p w14:paraId="33893E8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2025</w:t>
      </w:r>
      <w:r>
        <w:rPr>
          <w:rFonts w:hint="eastAsia" w:ascii="仿宋" w:hAnsi="仿宋" w:eastAsia="仿宋"/>
          <w:sz w:val="32"/>
          <w:szCs w:val="32"/>
        </w:rPr>
        <w:t>年度一般公共预算财政拨款支出</w:t>
      </w:r>
      <w:r>
        <w:rPr>
          <w:rFonts w:hint="eastAsia" w:ascii="仿宋" w:hAnsi="仿宋" w:eastAsia="仿宋"/>
          <w:b/>
          <w:sz w:val="32"/>
          <w:szCs w:val="32"/>
        </w:rPr>
        <w:t>2222.67</w:t>
      </w:r>
      <w:r>
        <w:rPr>
          <w:rFonts w:hint="eastAsia" w:ascii="仿宋" w:hAnsi="仿宋" w:eastAsia="仿宋"/>
          <w:sz w:val="32"/>
          <w:szCs w:val="32"/>
        </w:rPr>
        <w:t>万元，占本年支出合计的</w:t>
      </w:r>
      <w:r>
        <w:rPr>
          <w:rFonts w:hint="eastAsia" w:ascii="仿宋" w:hAnsi="仿宋" w:eastAsia="仿宋"/>
          <w:b/>
          <w:sz w:val="32"/>
          <w:szCs w:val="32"/>
          <w:lang w:val="en-US" w:eastAsia="zh-CN"/>
        </w:rPr>
        <w:t>91.03</w:t>
      </w:r>
      <w:r>
        <w:rPr>
          <w:rFonts w:ascii="仿宋" w:hAnsi="仿宋" w:eastAsia="仿宋"/>
          <w:sz w:val="32"/>
          <w:szCs w:val="32"/>
        </w:rPr>
        <w:t>%</w:t>
      </w:r>
      <w:r>
        <w:rPr>
          <w:rFonts w:hint="eastAsia" w:ascii="仿宋" w:hAnsi="仿宋" w:eastAsia="仿宋"/>
          <w:sz w:val="32"/>
          <w:szCs w:val="32"/>
        </w:rPr>
        <w:t>。与</w:t>
      </w:r>
      <w:r>
        <w:rPr>
          <w:rFonts w:hint="eastAsia" w:ascii="仿宋" w:hAnsi="仿宋" w:eastAsia="仿宋"/>
          <w:sz w:val="32"/>
          <w:szCs w:val="32"/>
          <w:lang w:eastAsia="zh-CN"/>
        </w:rPr>
        <w:t>2024</w:t>
      </w:r>
      <w:r>
        <w:rPr>
          <w:rFonts w:hint="eastAsia" w:ascii="仿宋" w:hAnsi="仿宋" w:eastAsia="仿宋"/>
          <w:sz w:val="32"/>
          <w:szCs w:val="32"/>
        </w:rPr>
        <w:t>年度相比，一般公共预算财政拨款支出增加</w:t>
      </w:r>
      <w:r>
        <w:rPr>
          <w:rFonts w:hint="eastAsia" w:ascii="仿宋" w:hAnsi="仿宋" w:eastAsia="仿宋"/>
          <w:sz w:val="32"/>
          <w:szCs w:val="32"/>
          <w:lang w:val="en-US" w:eastAsia="zh-CN"/>
        </w:rPr>
        <w:t>54.78</w:t>
      </w:r>
      <w:r>
        <w:rPr>
          <w:rFonts w:hint="eastAsia" w:ascii="仿宋" w:hAnsi="仿宋" w:eastAsia="仿宋"/>
          <w:sz w:val="32"/>
          <w:szCs w:val="32"/>
        </w:rPr>
        <w:t>万元，增长</w:t>
      </w:r>
      <w:r>
        <w:rPr>
          <w:rFonts w:hint="eastAsia" w:ascii="仿宋" w:hAnsi="仿宋" w:eastAsia="仿宋"/>
          <w:sz w:val="32"/>
          <w:szCs w:val="32"/>
          <w:lang w:val="en-US" w:eastAsia="zh-CN"/>
        </w:rPr>
        <w:t>2.46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人员增加。</w:t>
      </w:r>
    </w:p>
    <w:p w14:paraId="06D5662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C4BBF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68B80EC7">
      <w:pPr>
        <w:spacing w:line="600" w:lineRule="exact"/>
        <w:ind w:firstLine="643" w:firstLineChars="200"/>
        <w:outlineLvl w:val="2"/>
        <w:rPr>
          <w:rFonts w:ascii="仿宋" w:hAnsi="仿宋" w:eastAsia="仿宋"/>
          <w:b/>
          <w:sz w:val="32"/>
          <w:szCs w:val="32"/>
        </w:rPr>
      </w:pPr>
      <w:bookmarkStart w:id="29" w:name="_Toc15377211"/>
      <w:r>
        <w:rPr>
          <w:rFonts w:hint="eastAsia" w:ascii="仿宋" w:hAnsi="仿宋" w:eastAsia="仿宋"/>
          <w:b/>
          <w:sz w:val="32"/>
          <w:szCs w:val="32"/>
        </w:rPr>
        <w:t>（二）一般公共预算财政拨款支出决算结构情况</w:t>
      </w:r>
      <w:bookmarkEnd w:id="29"/>
    </w:p>
    <w:p w14:paraId="3AD76639">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ascii="仿宋" w:hAnsi="仿宋" w:eastAsia="仿宋"/>
          <w:b/>
          <w:sz w:val="32"/>
          <w:szCs w:val="32"/>
        </w:rPr>
      </w:pPr>
      <w:r>
        <w:rPr>
          <w:rFonts w:hint="eastAsia" w:ascii="仿宋" w:hAnsi="仿宋" w:eastAsia="仿宋"/>
          <w:sz w:val="32"/>
          <w:szCs w:val="32"/>
          <w:lang w:eastAsia="zh-CN"/>
        </w:rPr>
        <w:t>2025</w:t>
      </w:r>
      <w:r>
        <w:rPr>
          <w:rFonts w:hint="eastAsia" w:ascii="仿宋" w:hAnsi="仿宋" w:eastAsia="仿宋"/>
          <w:sz w:val="32"/>
          <w:szCs w:val="32"/>
        </w:rPr>
        <w:t>年度一般公共预算财政拨款支出</w:t>
      </w:r>
      <w:r>
        <w:rPr>
          <w:rFonts w:hint="eastAsia" w:ascii="仿宋" w:hAnsi="仿宋" w:eastAsia="仿宋"/>
          <w:b/>
          <w:sz w:val="32"/>
          <w:szCs w:val="32"/>
        </w:rPr>
        <w:t>2441.63</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教育支出</w:t>
      </w:r>
      <w:r>
        <w:rPr>
          <w:rFonts w:hint="eastAsia" w:ascii="仿宋" w:hAnsi="仿宋" w:eastAsia="仿宋"/>
          <w:sz w:val="32"/>
          <w:szCs w:val="32"/>
          <w:lang w:val="en-US" w:eastAsia="zh-CN"/>
        </w:rPr>
        <w:t>1908.20</w:t>
      </w:r>
      <w:r>
        <w:rPr>
          <w:rFonts w:hint="eastAsia" w:ascii="仿宋" w:hAnsi="仿宋" w:eastAsia="仿宋"/>
          <w:sz w:val="32"/>
          <w:szCs w:val="32"/>
        </w:rPr>
        <w:t>万元，占</w:t>
      </w:r>
      <w:r>
        <w:rPr>
          <w:rFonts w:hint="eastAsia" w:ascii="仿宋" w:hAnsi="仿宋" w:eastAsia="仿宋"/>
          <w:sz w:val="32"/>
          <w:szCs w:val="32"/>
          <w:lang w:val="en-US" w:eastAsia="zh-CN"/>
        </w:rPr>
        <w:t>78.15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科学技术</w:t>
      </w:r>
      <w:r>
        <w:rPr>
          <w:rFonts w:hint="eastAsia" w:ascii="仿宋" w:hAnsi="仿宋" w:eastAsia="仿宋"/>
          <w:b/>
          <w:bCs/>
          <w:sz w:val="32"/>
          <w:szCs w:val="32"/>
        </w:rPr>
        <w:t>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文化旅游体育与传媒支出</w:t>
      </w:r>
      <w:r>
        <w:rPr>
          <w:rFonts w:hint="eastAsia" w:ascii="仿宋" w:hAnsi="仿宋" w:eastAsia="仿宋"/>
          <w:b/>
          <w:bCs/>
          <w:sz w:val="32"/>
          <w:szCs w:val="32"/>
          <w:lang w:val="en-US" w:eastAsia="zh-CN"/>
        </w:rPr>
        <w:t>0</w:t>
      </w:r>
      <w:r>
        <w:rPr>
          <w:rFonts w:hint="eastAsia" w:ascii="仿宋" w:hAnsi="仿宋" w:eastAsia="仿宋"/>
          <w:b/>
          <w:bCs/>
          <w:sz w:val="32"/>
          <w:szCs w:val="32"/>
        </w:rPr>
        <w:t>万元，占</w:t>
      </w:r>
      <w:r>
        <w:rPr>
          <w:rFonts w:hint="eastAsia" w:ascii="仿宋" w:hAnsi="仿宋" w:eastAsia="仿宋"/>
          <w:b/>
          <w:bCs/>
          <w:sz w:val="32"/>
          <w:szCs w:val="32"/>
          <w:lang w:val="en-US" w:eastAsia="zh-CN"/>
        </w:rPr>
        <w:t>0</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rPr>
        <w:t>287.93万元，占</w:t>
      </w:r>
      <w:r>
        <w:rPr>
          <w:rFonts w:hint="eastAsia" w:ascii="仿宋" w:hAnsi="仿宋" w:eastAsia="仿宋"/>
          <w:sz w:val="32"/>
          <w:szCs w:val="32"/>
          <w:lang w:val="en-US" w:eastAsia="zh-CN"/>
        </w:rPr>
        <w:t>11.7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rPr>
        <w:t>98.55万元，占</w:t>
      </w:r>
      <w:r>
        <w:rPr>
          <w:rFonts w:hint="eastAsia" w:ascii="仿宋" w:hAnsi="仿宋" w:eastAsia="仿宋"/>
          <w:sz w:val="32"/>
          <w:szCs w:val="32"/>
          <w:lang w:val="en-US" w:eastAsia="zh-CN"/>
        </w:rPr>
        <w:t>4.03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rPr>
        <w:t>146.94万元，占</w:t>
      </w:r>
      <w:r>
        <w:rPr>
          <w:rFonts w:hint="eastAsia" w:ascii="仿宋" w:hAnsi="仿宋" w:eastAsia="仿宋"/>
          <w:sz w:val="32"/>
          <w:szCs w:val="32"/>
          <w:lang w:val="en-US" w:eastAsia="zh-CN"/>
        </w:rPr>
        <w:t>6.02</w:t>
      </w:r>
      <w:r>
        <w:rPr>
          <w:rFonts w:ascii="仿宋" w:hAnsi="仿宋" w:eastAsia="仿宋"/>
          <w:sz w:val="32"/>
          <w:szCs w:val="32"/>
        </w:rPr>
        <w:t>%</w:t>
      </w:r>
      <w:r>
        <w:rPr>
          <w:rFonts w:hint="eastAsia" w:ascii="仿宋" w:hAnsi="仿宋" w:eastAsia="仿宋"/>
          <w:sz w:val="32"/>
          <w:szCs w:val="32"/>
        </w:rPr>
        <w:t>。</w:t>
      </w:r>
    </w:p>
    <w:p w14:paraId="14349117">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ascii="仿宋" w:hAnsi="仿宋" w:eastAsia="仿宋"/>
          <w:b/>
          <w:sz w:val="32"/>
          <w:szCs w:val="32"/>
        </w:rPr>
      </w:pPr>
      <w:r>
        <w:rPr>
          <w:rFonts w:hint="eastAsia" w:ascii="仿宋" w:hAnsi="仿宋" w:eastAsia="仿宋"/>
          <w:b/>
          <w:sz w:val="32"/>
          <w:szCs w:val="32"/>
        </w:rPr>
        <w:t>（注：数据来源于财决01-1表，仅罗列本单位涉及的全部功能分类科目，至类级。）</w:t>
      </w:r>
    </w:p>
    <w:p w14:paraId="35809ADC">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07CBA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（图6：一般公共预算财政拨款支出决算结构）（饼状图）</w:t>
      </w:r>
    </w:p>
    <w:p w14:paraId="261E8B54">
      <w:pPr>
        <w:spacing w:line="600" w:lineRule="exact"/>
        <w:ind w:firstLine="643" w:firstLineChars="200"/>
        <w:outlineLvl w:val="2"/>
        <w:rPr>
          <w:rFonts w:ascii="仿宋" w:hAnsi="仿宋" w:eastAsia="仿宋"/>
          <w:b/>
          <w:sz w:val="32"/>
          <w:szCs w:val="32"/>
        </w:rPr>
      </w:pPr>
      <w:bookmarkStart w:id="30" w:name="_Toc15377212"/>
      <w:r>
        <w:rPr>
          <w:rFonts w:hint="eastAsia" w:ascii="仿宋" w:hAnsi="仿宋" w:eastAsia="仿宋"/>
          <w:b/>
          <w:sz w:val="32"/>
          <w:szCs w:val="32"/>
        </w:rPr>
        <w:t>（三）一般公共预算财政拨款支出决算具体情况</w:t>
      </w:r>
      <w:bookmarkEnd w:id="30"/>
    </w:p>
    <w:p w14:paraId="5CC460BF">
      <w:pPr>
        <w:spacing w:line="600" w:lineRule="exact"/>
        <w:ind w:firstLine="643" w:firstLineChars="200"/>
        <w:outlineLvl w:val="2"/>
        <w:rPr>
          <w:rFonts w:ascii="仿宋" w:hAnsi="仿宋" w:eastAsia="仿宋"/>
          <w:sz w:val="32"/>
          <w:szCs w:val="32"/>
        </w:rPr>
      </w:pPr>
      <w:bookmarkStart w:id="31" w:name="_Toc15377213"/>
      <w:bookmarkStart w:id="32" w:name="_Toc15378460"/>
      <w:bookmarkStart w:id="33" w:name="_Toc15377444"/>
      <w:r>
        <w:rPr>
          <w:rFonts w:hint="eastAsia" w:ascii="仿宋" w:hAnsi="仿宋" w:eastAsia="仿宋"/>
          <w:b/>
          <w:sz w:val="32"/>
          <w:szCs w:val="32"/>
          <w:lang w:eastAsia="zh-CN"/>
        </w:rPr>
        <w:t>2025</w:t>
      </w:r>
      <w:r>
        <w:rPr>
          <w:rFonts w:hint="eastAsia" w:ascii="仿宋" w:hAnsi="仿宋" w:eastAsia="仿宋"/>
          <w:b/>
          <w:sz w:val="32"/>
          <w:szCs w:val="32"/>
        </w:rPr>
        <w:t>年度一般公共预算支出决算数为2441.63</w:t>
      </w:r>
      <w:r>
        <w:rPr>
          <w:rFonts w:hint="eastAsia" w:ascii="仿宋" w:hAnsi="仿宋" w:eastAsia="仿宋"/>
          <w:sz w:val="32"/>
          <w:szCs w:val="32"/>
        </w:rPr>
        <w:t>，</w:t>
      </w:r>
      <w:r>
        <w:rPr>
          <w:rStyle w:val="16"/>
          <w:rFonts w:hint="eastAsia" w:ascii="仿宋" w:hAnsi="仿宋" w:eastAsia="仿宋"/>
          <w:bCs/>
          <w:sz w:val="32"/>
          <w:szCs w:val="32"/>
        </w:rPr>
        <w:t>完成预算</w:t>
      </w:r>
      <w:r>
        <w:rPr>
          <w:rStyle w:val="16"/>
          <w:rFonts w:hint="eastAsia" w:ascii="仿宋" w:hAnsi="仿宋" w:eastAsia="仿宋"/>
          <w:bCs/>
          <w:sz w:val="32"/>
          <w:szCs w:val="32"/>
          <w:lang w:val="en-US" w:eastAsia="zh-CN"/>
        </w:rPr>
        <w:t>100</w:t>
      </w:r>
      <w:r>
        <w:rPr>
          <w:rStyle w:val="16"/>
          <w:rFonts w:ascii="仿宋" w:hAnsi="仿宋" w:eastAsia="仿宋"/>
          <w:bCs/>
          <w:sz w:val="32"/>
          <w:szCs w:val="32"/>
        </w:rPr>
        <w:t>%</w:t>
      </w:r>
      <w:r>
        <w:rPr>
          <w:rStyle w:val="16"/>
          <w:rFonts w:hint="eastAsia" w:ascii="仿宋" w:hAnsi="仿宋" w:eastAsia="仿宋"/>
          <w:bCs/>
          <w:sz w:val="32"/>
          <w:szCs w:val="32"/>
        </w:rPr>
        <w:t>。其中：</w:t>
      </w:r>
      <w:bookmarkEnd w:id="31"/>
      <w:bookmarkEnd w:id="32"/>
      <w:bookmarkEnd w:id="33"/>
    </w:p>
    <w:p w14:paraId="7E372B96">
      <w:pPr>
        <w:spacing w:line="600" w:lineRule="exact"/>
        <w:ind w:firstLine="643" w:firstLineChars="200"/>
        <w:rPr>
          <w:rFonts w:ascii="仿宋" w:hAnsi="仿宋" w:eastAsia="仿宋"/>
          <w:b/>
          <w:sz w:val="32"/>
          <w:szCs w:val="32"/>
        </w:rPr>
      </w:pPr>
      <w:r>
        <w:rPr>
          <w:rStyle w:val="16"/>
          <w:rFonts w:ascii="仿宋" w:hAnsi="仿宋" w:eastAsia="仿宋"/>
          <w:bCs/>
          <w:sz w:val="32"/>
          <w:szCs w:val="32"/>
        </w:rPr>
        <w:t>1.</w:t>
      </w:r>
      <w:r>
        <w:rPr>
          <w:rStyle w:val="16"/>
          <w:rFonts w:hint="eastAsia" w:ascii="仿宋" w:hAnsi="仿宋" w:eastAsia="仿宋"/>
          <w:bCs/>
          <w:sz w:val="32"/>
          <w:szCs w:val="32"/>
        </w:rPr>
        <w:t>一般公共服务（类）</w:t>
      </w:r>
      <w:r>
        <w:rPr>
          <w:rStyle w:val="16"/>
          <w:rFonts w:ascii="仿宋" w:hAnsi="仿宋" w:eastAsia="仿宋"/>
          <w:bCs/>
          <w:sz w:val="32"/>
          <w:szCs w:val="32"/>
        </w:rPr>
        <w:t>***</w:t>
      </w:r>
      <w:r>
        <w:rPr>
          <w:rStyle w:val="16"/>
          <w:rFonts w:hint="eastAsia" w:ascii="仿宋" w:hAnsi="仿宋" w:eastAsia="仿宋"/>
          <w:bCs/>
          <w:sz w:val="32"/>
          <w:szCs w:val="32"/>
        </w:rPr>
        <w:t>（款）</w:t>
      </w:r>
      <w:r>
        <w:rPr>
          <w:rStyle w:val="16"/>
          <w:rFonts w:ascii="仿宋" w:hAnsi="仿宋" w:eastAsia="仿宋"/>
          <w:bCs/>
          <w:sz w:val="32"/>
          <w:szCs w:val="32"/>
        </w:rPr>
        <w:t>***</w:t>
      </w:r>
      <w:r>
        <w:rPr>
          <w:rStyle w:val="16"/>
          <w:rFonts w:hint="eastAsia" w:ascii="仿宋" w:hAnsi="仿宋" w:eastAsia="仿宋"/>
          <w:bCs/>
          <w:sz w:val="32"/>
          <w:szCs w:val="32"/>
        </w:rPr>
        <w:t>（项）</w:t>
      </w:r>
      <w:r>
        <w:rPr>
          <w:rStyle w:val="16"/>
          <w:rFonts w:ascii="仿宋" w:hAnsi="仿宋" w:eastAsia="仿宋"/>
          <w:bCs/>
          <w:sz w:val="32"/>
          <w:szCs w:val="32"/>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0</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0</w:t>
      </w:r>
      <w:r>
        <w:rPr>
          <w:rStyle w:val="16"/>
          <w:rFonts w:ascii="仿宋" w:hAnsi="仿宋" w:eastAsia="仿宋"/>
          <w:b w:val="0"/>
          <w:bCs/>
          <w:sz w:val="32"/>
          <w:szCs w:val="32"/>
        </w:rPr>
        <w:t>%</w:t>
      </w:r>
      <w:r>
        <w:rPr>
          <w:rStyle w:val="16"/>
          <w:rFonts w:hint="eastAsia" w:ascii="仿宋" w:hAnsi="仿宋" w:eastAsia="仿宋"/>
          <w:b w:val="0"/>
          <w:bCs/>
          <w:sz w:val="32"/>
          <w:szCs w:val="32"/>
        </w:rPr>
        <w:t>，决算数小于</w:t>
      </w:r>
      <w:r>
        <w:rPr>
          <w:rStyle w:val="16"/>
          <w:rFonts w:ascii="仿宋" w:hAnsi="仿宋" w:eastAsia="仿宋"/>
          <w:b w:val="0"/>
          <w:bCs/>
          <w:sz w:val="32"/>
          <w:szCs w:val="32"/>
        </w:rPr>
        <w:t>/</w:t>
      </w:r>
      <w:r>
        <w:rPr>
          <w:rStyle w:val="16"/>
          <w:rFonts w:hint="eastAsia" w:ascii="仿宋" w:hAnsi="仿宋" w:eastAsia="仿宋"/>
          <w:b w:val="0"/>
          <w:bCs/>
          <w:sz w:val="32"/>
          <w:szCs w:val="32"/>
        </w:rPr>
        <w:t>等于预算数的主要原因是</w:t>
      </w:r>
      <w:r>
        <w:rPr>
          <w:rStyle w:val="16"/>
          <w:rFonts w:hint="eastAsia" w:ascii="仿宋" w:hAnsi="仿宋" w:eastAsia="仿宋"/>
          <w:b w:val="0"/>
          <w:bCs/>
          <w:sz w:val="32"/>
          <w:szCs w:val="32"/>
          <w:lang w:eastAsia="zh-CN"/>
        </w:rPr>
        <w:t>无</w:t>
      </w:r>
      <w:r>
        <w:rPr>
          <w:rStyle w:val="16"/>
          <w:rFonts w:hint="eastAsia" w:ascii="仿宋" w:hAnsi="仿宋" w:eastAsia="仿宋"/>
          <w:b w:val="0"/>
          <w:bCs/>
          <w:sz w:val="32"/>
          <w:szCs w:val="32"/>
        </w:rPr>
        <w:t>。</w:t>
      </w:r>
    </w:p>
    <w:p w14:paraId="140EA50C">
      <w:pPr>
        <w:spacing w:line="600" w:lineRule="exact"/>
        <w:ind w:firstLine="643" w:firstLineChars="200"/>
        <w:rPr>
          <w:rFonts w:ascii="仿宋" w:hAnsi="仿宋" w:eastAsia="仿宋"/>
          <w:b/>
          <w:sz w:val="32"/>
          <w:szCs w:val="32"/>
        </w:rPr>
      </w:pPr>
      <w:r>
        <w:rPr>
          <w:rStyle w:val="16"/>
          <w:rFonts w:ascii="仿宋" w:hAnsi="仿宋" w:eastAsia="仿宋"/>
          <w:bCs/>
          <w:sz w:val="32"/>
          <w:szCs w:val="32"/>
        </w:rPr>
        <w:t>2.</w:t>
      </w:r>
      <w:r>
        <w:rPr>
          <w:rStyle w:val="16"/>
          <w:rFonts w:hint="eastAsia" w:ascii="仿宋" w:hAnsi="仿宋" w:eastAsia="仿宋"/>
          <w:bCs/>
          <w:sz w:val="32"/>
          <w:szCs w:val="32"/>
        </w:rPr>
        <w:t>教育</w:t>
      </w:r>
      <w:r>
        <w:rPr>
          <w:rStyle w:val="16"/>
          <w:rFonts w:hint="eastAsia" w:ascii="仿宋" w:hAnsi="仿宋" w:eastAsia="仿宋"/>
          <w:bCs/>
          <w:sz w:val="32"/>
          <w:szCs w:val="32"/>
          <w:lang w:eastAsia="zh-CN"/>
        </w:rPr>
        <w:t>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205</w:t>
      </w:r>
      <w:r>
        <w:rPr>
          <w:rStyle w:val="16"/>
          <w:rFonts w:hint="eastAsia" w:ascii="仿宋" w:hAnsi="仿宋" w:eastAsia="仿宋"/>
          <w:bCs/>
          <w:sz w:val="32"/>
          <w:szCs w:val="32"/>
        </w:rPr>
        <w:t>）</w:t>
      </w:r>
      <w:r>
        <w:rPr>
          <w:rStyle w:val="16"/>
          <w:rFonts w:hint="eastAsia" w:ascii="仿宋" w:hAnsi="仿宋" w:eastAsia="仿宋"/>
          <w:bCs/>
          <w:sz w:val="32"/>
          <w:szCs w:val="32"/>
          <w:lang w:eastAsia="zh-CN"/>
        </w:rPr>
        <w:t>普通教育</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02</w:t>
      </w:r>
      <w:r>
        <w:rPr>
          <w:rStyle w:val="16"/>
          <w:rFonts w:hint="eastAsia" w:ascii="仿宋" w:hAnsi="仿宋" w:eastAsia="仿宋"/>
          <w:bCs/>
          <w:sz w:val="32"/>
          <w:szCs w:val="32"/>
        </w:rPr>
        <w:t>）</w:t>
      </w:r>
      <w:r>
        <w:rPr>
          <w:rStyle w:val="16"/>
          <w:rFonts w:hint="eastAsia" w:ascii="仿宋" w:hAnsi="仿宋" w:eastAsia="仿宋"/>
          <w:bCs/>
          <w:sz w:val="32"/>
          <w:szCs w:val="32"/>
          <w:lang w:eastAsia="zh-CN"/>
        </w:rPr>
        <w:t>小学教育</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02</w:t>
      </w:r>
      <w:r>
        <w:rPr>
          <w:rStyle w:val="16"/>
          <w:rFonts w:hint="eastAsia" w:ascii="仿宋" w:hAnsi="仿宋" w:eastAsia="仿宋"/>
          <w:bCs/>
          <w:sz w:val="32"/>
          <w:szCs w:val="32"/>
        </w:rPr>
        <w:t>）</w:t>
      </w:r>
      <w:r>
        <w:rPr>
          <w:rStyle w:val="16"/>
          <w:rFonts w:ascii="仿宋" w:hAnsi="仿宋" w:eastAsia="仿宋"/>
          <w:bCs/>
          <w:sz w:val="32"/>
          <w:szCs w:val="32"/>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1908.20</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，决算数等于预算数的主要原因是</w:t>
      </w:r>
      <w:r>
        <w:rPr>
          <w:rStyle w:val="16"/>
          <w:rFonts w:hint="eastAsia" w:ascii="仿宋" w:hAnsi="仿宋" w:eastAsia="仿宋"/>
          <w:b w:val="0"/>
          <w:bCs/>
          <w:sz w:val="32"/>
          <w:szCs w:val="32"/>
          <w:lang w:val="en-US" w:eastAsia="zh-CN"/>
        </w:rPr>
        <w:t>严格执行预算制度</w:t>
      </w:r>
      <w:r>
        <w:rPr>
          <w:rStyle w:val="16"/>
          <w:rFonts w:hint="eastAsia" w:ascii="仿宋" w:hAnsi="仿宋" w:eastAsia="仿宋"/>
          <w:b w:val="0"/>
          <w:bCs/>
          <w:sz w:val="32"/>
          <w:szCs w:val="32"/>
        </w:rPr>
        <w:t>。</w:t>
      </w:r>
    </w:p>
    <w:p w14:paraId="0F4E9812">
      <w:pPr>
        <w:spacing w:line="600" w:lineRule="exact"/>
        <w:ind w:firstLine="643" w:firstLineChars="200"/>
        <w:rPr>
          <w:rStyle w:val="16"/>
          <w:rFonts w:hint="eastAsia" w:ascii="仿宋" w:hAnsi="仿宋" w:eastAsia="仿宋"/>
          <w:b w:val="0"/>
          <w:bCs w:val="0"/>
          <w:sz w:val="32"/>
          <w:szCs w:val="32"/>
        </w:rPr>
      </w:pPr>
      <w:r>
        <w:rPr>
          <w:rStyle w:val="16"/>
          <w:rFonts w:hint="eastAsia" w:ascii="仿宋" w:hAnsi="仿宋" w:eastAsia="仿宋"/>
          <w:bCs/>
          <w:sz w:val="32"/>
          <w:szCs w:val="32"/>
          <w:lang w:val="en-US" w:eastAsia="zh-CN"/>
        </w:rPr>
        <w:t>3</w:t>
      </w:r>
      <w:r>
        <w:rPr>
          <w:rStyle w:val="16"/>
          <w:rFonts w:ascii="仿宋" w:hAnsi="仿宋" w:eastAsia="仿宋"/>
          <w:bCs/>
          <w:sz w:val="32"/>
          <w:szCs w:val="32"/>
        </w:rPr>
        <w:t>.</w:t>
      </w:r>
      <w:r>
        <w:rPr>
          <w:rStyle w:val="16"/>
          <w:rFonts w:hint="eastAsia" w:ascii="仿宋" w:hAnsi="仿宋" w:eastAsia="仿宋"/>
          <w:bCs/>
          <w:sz w:val="32"/>
          <w:szCs w:val="32"/>
        </w:rPr>
        <w:t>教育</w:t>
      </w:r>
      <w:r>
        <w:rPr>
          <w:rStyle w:val="16"/>
          <w:rFonts w:hint="eastAsia" w:ascii="仿宋" w:hAnsi="仿宋" w:eastAsia="仿宋"/>
          <w:bCs/>
          <w:sz w:val="32"/>
          <w:szCs w:val="32"/>
          <w:lang w:eastAsia="zh-CN"/>
        </w:rPr>
        <w:t>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205</w:t>
      </w:r>
      <w:r>
        <w:rPr>
          <w:rStyle w:val="16"/>
          <w:rFonts w:hint="eastAsia" w:ascii="仿宋" w:hAnsi="仿宋" w:eastAsia="仿宋"/>
          <w:bCs/>
          <w:sz w:val="32"/>
          <w:szCs w:val="32"/>
        </w:rPr>
        <w:t>）</w:t>
      </w:r>
      <w:r>
        <w:rPr>
          <w:rStyle w:val="16"/>
          <w:rFonts w:hint="eastAsia" w:ascii="仿宋" w:hAnsi="仿宋" w:eastAsia="仿宋"/>
          <w:bCs/>
          <w:sz w:val="32"/>
          <w:szCs w:val="32"/>
          <w:lang w:eastAsia="zh-CN"/>
        </w:rPr>
        <w:t>其他教育支出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02</w:t>
      </w:r>
      <w:r>
        <w:rPr>
          <w:rStyle w:val="16"/>
          <w:rFonts w:hint="eastAsia" w:ascii="仿宋" w:hAnsi="仿宋" w:eastAsia="仿宋"/>
          <w:bCs/>
          <w:sz w:val="32"/>
          <w:szCs w:val="32"/>
        </w:rPr>
        <w:t>）</w:t>
      </w:r>
      <w:r>
        <w:rPr>
          <w:rStyle w:val="16"/>
          <w:rFonts w:hint="eastAsia" w:ascii="仿宋" w:hAnsi="仿宋" w:eastAsia="仿宋"/>
          <w:bCs/>
          <w:sz w:val="32"/>
          <w:szCs w:val="32"/>
          <w:lang w:eastAsia="zh-CN"/>
        </w:rPr>
        <w:t>其他教育支出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99</w:t>
      </w:r>
      <w:r>
        <w:rPr>
          <w:rStyle w:val="16"/>
          <w:rFonts w:hint="eastAsia" w:ascii="仿宋" w:hAnsi="仿宋" w:eastAsia="仿宋"/>
          <w:bCs/>
          <w:sz w:val="32"/>
          <w:szCs w:val="32"/>
        </w:rPr>
        <w:t>）</w:t>
      </w:r>
      <w:r>
        <w:rPr>
          <w:rStyle w:val="16"/>
          <w:rFonts w:ascii="仿宋" w:hAnsi="仿宋" w:eastAsia="仿宋"/>
          <w:bCs/>
          <w:sz w:val="32"/>
          <w:szCs w:val="32"/>
        </w:rPr>
        <w:t xml:space="preserve">: </w:t>
      </w:r>
      <w:r>
        <w:rPr>
          <w:rStyle w:val="16"/>
          <w:rFonts w:hint="eastAsia" w:ascii="仿宋" w:hAnsi="仿宋" w:eastAsia="仿宋"/>
          <w:b w:val="0"/>
          <w:bCs w:val="0"/>
          <w:sz w:val="32"/>
          <w:szCs w:val="32"/>
        </w:rPr>
        <w:t>支出决算为</w:t>
      </w:r>
      <w:r>
        <w:rPr>
          <w:rStyle w:val="16"/>
          <w:rFonts w:hint="eastAsia" w:ascii="仿宋" w:hAnsi="仿宋" w:eastAsia="仿宋"/>
          <w:b w:val="0"/>
          <w:bCs w:val="0"/>
          <w:sz w:val="32"/>
          <w:szCs w:val="32"/>
          <w:lang w:val="en-US" w:eastAsia="zh-CN"/>
        </w:rPr>
        <w:t>0</w:t>
      </w:r>
      <w:r>
        <w:rPr>
          <w:rStyle w:val="16"/>
          <w:rFonts w:hint="eastAsia" w:ascii="仿宋" w:hAnsi="仿宋" w:eastAsia="仿宋"/>
          <w:b w:val="0"/>
          <w:bCs w:val="0"/>
          <w:sz w:val="32"/>
          <w:szCs w:val="32"/>
        </w:rPr>
        <w:t>万元，完成预算</w:t>
      </w:r>
      <w:r>
        <w:rPr>
          <w:rStyle w:val="16"/>
          <w:rFonts w:hint="eastAsia" w:ascii="仿宋" w:hAnsi="仿宋" w:eastAsia="仿宋"/>
          <w:b w:val="0"/>
          <w:bCs w:val="0"/>
          <w:sz w:val="32"/>
          <w:szCs w:val="32"/>
          <w:lang w:val="en-US" w:eastAsia="zh-CN"/>
        </w:rPr>
        <w:t>0</w:t>
      </w:r>
      <w:r>
        <w:rPr>
          <w:rStyle w:val="16"/>
          <w:rFonts w:ascii="仿宋" w:hAnsi="仿宋" w:eastAsia="仿宋"/>
          <w:b w:val="0"/>
          <w:bCs w:val="0"/>
          <w:sz w:val="32"/>
          <w:szCs w:val="32"/>
        </w:rPr>
        <w:t>%</w:t>
      </w:r>
      <w:r>
        <w:rPr>
          <w:rStyle w:val="16"/>
          <w:rFonts w:hint="eastAsia" w:ascii="仿宋" w:hAnsi="仿宋" w:eastAsia="仿宋"/>
          <w:b w:val="0"/>
          <w:bCs w:val="0"/>
          <w:sz w:val="32"/>
          <w:szCs w:val="32"/>
        </w:rPr>
        <w:t>。</w:t>
      </w:r>
    </w:p>
    <w:p w14:paraId="1A48D8D6">
      <w:pPr>
        <w:spacing w:line="600" w:lineRule="exact"/>
        <w:ind w:firstLine="643" w:firstLineChars="200"/>
        <w:rPr>
          <w:rFonts w:ascii="仿宋" w:hAnsi="仿宋" w:eastAsia="仿宋"/>
          <w:b/>
          <w:sz w:val="32"/>
          <w:szCs w:val="32"/>
        </w:rPr>
      </w:pPr>
      <w:r>
        <w:rPr>
          <w:rStyle w:val="16"/>
          <w:rFonts w:hint="eastAsia" w:ascii="仿宋" w:hAnsi="仿宋" w:eastAsia="仿宋"/>
          <w:bCs/>
          <w:sz w:val="32"/>
          <w:szCs w:val="32"/>
          <w:lang w:val="en-US" w:eastAsia="zh-CN"/>
        </w:rPr>
        <w:t>4</w:t>
      </w:r>
      <w:r>
        <w:rPr>
          <w:rStyle w:val="16"/>
          <w:rFonts w:ascii="仿宋" w:hAnsi="仿宋" w:eastAsia="仿宋"/>
          <w:bCs/>
          <w:sz w:val="32"/>
          <w:szCs w:val="32"/>
        </w:rPr>
        <w:t>.</w:t>
      </w:r>
      <w:r>
        <w:rPr>
          <w:rStyle w:val="16"/>
          <w:rFonts w:hint="eastAsia" w:ascii="仿宋" w:hAnsi="仿宋" w:eastAsia="仿宋"/>
          <w:bCs/>
          <w:sz w:val="32"/>
          <w:szCs w:val="32"/>
        </w:rPr>
        <w:t>科学技术（类）</w:t>
      </w:r>
      <w:r>
        <w:rPr>
          <w:rStyle w:val="16"/>
          <w:rFonts w:ascii="仿宋" w:hAnsi="仿宋" w:eastAsia="仿宋"/>
          <w:bCs/>
          <w:sz w:val="32"/>
          <w:szCs w:val="32"/>
        </w:rPr>
        <w:t>***</w:t>
      </w:r>
      <w:r>
        <w:rPr>
          <w:rStyle w:val="16"/>
          <w:rFonts w:hint="eastAsia" w:ascii="仿宋" w:hAnsi="仿宋" w:eastAsia="仿宋"/>
          <w:bCs/>
          <w:sz w:val="32"/>
          <w:szCs w:val="32"/>
        </w:rPr>
        <w:t>（款）</w:t>
      </w:r>
      <w:r>
        <w:rPr>
          <w:rStyle w:val="16"/>
          <w:rFonts w:ascii="仿宋" w:hAnsi="仿宋" w:eastAsia="仿宋"/>
          <w:bCs/>
          <w:sz w:val="32"/>
          <w:szCs w:val="32"/>
        </w:rPr>
        <w:t>***</w:t>
      </w:r>
      <w:r>
        <w:rPr>
          <w:rStyle w:val="16"/>
          <w:rFonts w:hint="eastAsia" w:ascii="仿宋" w:hAnsi="仿宋" w:eastAsia="仿宋"/>
          <w:bCs/>
          <w:sz w:val="32"/>
          <w:szCs w:val="32"/>
        </w:rPr>
        <w:t>（项）</w:t>
      </w:r>
      <w:r>
        <w:rPr>
          <w:rStyle w:val="16"/>
          <w:rFonts w:ascii="仿宋" w:hAnsi="仿宋" w:eastAsia="仿宋"/>
          <w:bCs/>
          <w:sz w:val="32"/>
          <w:szCs w:val="32"/>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0</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0</w:t>
      </w:r>
      <w:r>
        <w:rPr>
          <w:rStyle w:val="16"/>
          <w:rFonts w:ascii="仿宋" w:hAnsi="仿宋" w:eastAsia="仿宋"/>
          <w:b w:val="0"/>
          <w:bCs/>
          <w:sz w:val="32"/>
          <w:szCs w:val="32"/>
        </w:rPr>
        <w:t>%</w:t>
      </w:r>
      <w:r>
        <w:rPr>
          <w:rStyle w:val="16"/>
          <w:rFonts w:hint="eastAsia" w:ascii="仿宋" w:hAnsi="仿宋" w:eastAsia="仿宋"/>
          <w:b w:val="0"/>
          <w:bCs/>
          <w:sz w:val="32"/>
          <w:szCs w:val="32"/>
        </w:rPr>
        <w:t>，决算数小于</w:t>
      </w:r>
      <w:r>
        <w:rPr>
          <w:rStyle w:val="16"/>
          <w:rFonts w:ascii="仿宋" w:hAnsi="仿宋" w:eastAsia="仿宋"/>
          <w:b w:val="0"/>
          <w:bCs/>
          <w:sz w:val="32"/>
          <w:szCs w:val="32"/>
        </w:rPr>
        <w:t>/</w:t>
      </w:r>
      <w:r>
        <w:rPr>
          <w:rStyle w:val="16"/>
          <w:rFonts w:hint="eastAsia" w:ascii="仿宋" w:hAnsi="仿宋" w:eastAsia="仿宋"/>
          <w:b w:val="0"/>
          <w:bCs/>
          <w:sz w:val="32"/>
          <w:szCs w:val="32"/>
        </w:rPr>
        <w:t>等于预算数的主要原因是</w:t>
      </w:r>
      <w:r>
        <w:rPr>
          <w:rStyle w:val="16"/>
          <w:rFonts w:hint="eastAsia" w:ascii="仿宋" w:hAnsi="仿宋" w:eastAsia="仿宋"/>
          <w:b w:val="0"/>
          <w:bCs/>
          <w:sz w:val="32"/>
          <w:szCs w:val="32"/>
          <w:lang w:eastAsia="zh-CN"/>
        </w:rPr>
        <w:t>无</w:t>
      </w:r>
      <w:r>
        <w:rPr>
          <w:rStyle w:val="16"/>
          <w:rFonts w:hint="eastAsia" w:ascii="仿宋" w:hAnsi="仿宋" w:eastAsia="仿宋"/>
          <w:b w:val="0"/>
          <w:bCs/>
          <w:sz w:val="32"/>
          <w:szCs w:val="32"/>
        </w:rPr>
        <w:t>。</w:t>
      </w:r>
    </w:p>
    <w:p w14:paraId="7BC55FFB">
      <w:pPr>
        <w:spacing w:line="600" w:lineRule="exact"/>
        <w:ind w:firstLine="643" w:firstLineChars="200"/>
        <w:rPr>
          <w:rFonts w:ascii="仿宋" w:hAnsi="仿宋" w:eastAsia="仿宋"/>
          <w:b/>
          <w:sz w:val="32"/>
          <w:szCs w:val="32"/>
        </w:rPr>
      </w:pPr>
      <w:r>
        <w:rPr>
          <w:rStyle w:val="16"/>
          <w:rFonts w:hint="eastAsia" w:ascii="仿宋" w:hAnsi="仿宋" w:eastAsia="仿宋"/>
          <w:bCs/>
          <w:sz w:val="32"/>
          <w:szCs w:val="32"/>
          <w:lang w:val="en-US" w:eastAsia="zh-CN"/>
        </w:rPr>
        <w:t>5</w:t>
      </w:r>
      <w:r>
        <w:rPr>
          <w:rStyle w:val="16"/>
          <w:rFonts w:ascii="仿宋" w:hAnsi="仿宋" w:eastAsia="仿宋"/>
          <w:bCs/>
          <w:sz w:val="32"/>
          <w:szCs w:val="32"/>
        </w:rPr>
        <w:t>.</w:t>
      </w:r>
      <w:r>
        <w:rPr>
          <w:rStyle w:val="16"/>
          <w:rFonts w:hint="eastAsia" w:ascii="仿宋" w:hAnsi="仿宋" w:eastAsia="仿宋"/>
          <w:bCs/>
          <w:sz w:val="32"/>
          <w:szCs w:val="32"/>
        </w:rPr>
        <w:t>文化旅游体育与传媒（类）</w:t>
      </w:r>
      <w:r>
        <w:rPr>
          <w:rStyle w:val="16"/>
          <w:rFonts w:ascii="仿宋" w:hAnsi="仿宋" w:eastAsia="仿宋"/>
          <w:bCs/>
          <w:sz w:val="32"/>
          <w:szCs w:val="32"/>
        </w:rPr>
        <w:t>***</w:t>
      </w:r>
      <w:r>
        <w:rPr>
          <w:rStyle w:val="16"/>
          <w:rFonts w:hint="eastAsia" w:ascii="仿宋" w:hAnsi="仿宋" w:eastAsia="仿宋"/>
          <w:bCs/>
          <w:sz w:val="32"/>
          <w:szCs w:val="32"/>
        </w:rPr>
        <w:t>（款）</w:t>
      </w:r>
      <w:r>
        <w:rPr>
          <w:rStyle w:val="16"/>
          <w:rFonts w:ascii="仿宋" w:hAnsi="仿宋" w:eastAsia="仿宋"/>
          <w:bCs/>
          <w:sz w:val="32"/>
          <w:szCs w:val="32"/>
        </w:rPr>
        <w:t>***</w:t>
      </w:r>
      <w:r>
        <w:rPr>
          <w:rStyle w:val="16"/>
          <w:rFonts w:hint="eastAsia" w:ascii="仿宋" w:hAnsi="仿宋" w:eastAsia="仿宋"/>
          <w:bCs/>
          <w:sz w:val="32"/>
          <w:szCs w:val="32"/>
        </w:rPr>
        <w:t>（项）</w:t>
      </w:r>
      <w:r>
        <w:rPr>
          <w:rStyle w:val="16"/>
          <w:rFonts w:ascii="仿宋" w:hAnsi="仿宋" w:eastAsia="仿宋"/>
          <w:bCs/>
          <w:sz w:val="32"/>
          <w:szCs w:val="32"/>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0</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0</w:t>
      </w:r>
      <w:r>
        <w:rPr>
          <w:rStyle w:val="16"/>
          <w:rFonts w:ascii="仿宋" w:hAnsi="仿宋" w:eastAsia="仿宋"/>
          <w:b w:val="0"/>
          <w:bCs/>
          <w:sz w:val="32"/>
          <w:szCs w:val="32"/>
        </w:rPr>
        <w:t>%</w:t>
      </w:r>
      <w:r>
        <w:rPr>
          <w:rStyle w:val="16"/>
          <w:rFonts w:hint="eastAsia" w:ascii="仿宋" w:hAnsi="仿宋" w:eastAsia="仿宋"/>
          <w:b w:val="0"/>
          <w:bCs/>
          <w:sz w:val="32"/>
          <w:szCs w:val="32"/>
        </w:rPr>
        <w:t>，决算数小于</w:t>
      </w:r>
      <w:r>
        <w:rPr>
          <w:rStyle w:val="16"/>
          <w:rFonts w:ascii="仿宋" w:hAnsi="仿宋" w:eastAsia="仿宋"/>
          <w:b w:val="0"/>
          <w:bCs/>
          <w:sz w:val="32"/>
          <w:szCs w:val="32"/>
        </w:rPr>
        <w:t>/</w:t>
      </w:r>
      <w:r>
        <w:rPr>
          <w:rStyle w:val="16"/>
          <w:rFonts w:hint="eastAsia" w:ascii="仿宋" w:hAnsi="仿宋" w:eastAsia="仿宋"/>
          <w:b w:val="0"/>
          <w:bCs/>
          <w:sz w:val="32"/>
          <w:szCs w:val="32"/>
        </w:rPr>
        <w:t>等于预算数的主要原因是</w:t>
      </w:r>
      <w:r>
        <w:rPr>
          <w:rStyle w:val="16"/>
          <w:rFonts w:hint="eastAsia" w:ascii="仿宋" w:hAnsi="仿宋" w:eastAsia="仿宋"/>
          <w:b w:val="0"/>
          <w:bCs/>
          <w:sz w:val="32"/>
          <w:szCs w:val="32"/>
          <w:lang w:eastAsia="zh-CN"/>
        </w:rPr>
        <w:t>无</w:t>
      </w:r>
      <w:r>
        <w:rPr>
          <w:rStyle w:val="16"/>
          <w:rFonts w:hint="eastAsia" w:ascii="仿宋" w:hAnsi="仿宋" w:eastAsia="仿宋"/>
          <w:b w:val="0"/>
          <w:bCs/>
          <w:sz w:val="32"/>
          <w:szCs w:val="32"/>
        </w:rPr>
        <w:t>。</w:t>
      </w:r>
    </w:p>
    <w:p w14:paraId="0DCC679A">
      <w:pPr>
        <w:spacing w:line="600" w:lineRule="exact"/>
        <w:ind w:firstLine="643" w:firstLineChars="200"/>
        <w:rPr>
          <w:rStyle w:val="16"/>
          <w:rFonts w:hint="eastAsia" w:ascii="仿宋" w:hAnsi="仿宋" w:eastAsia="仿宋"/>
          <w:b w:val="0"/>
          <w:bCs/>
          <w:sz w:val="32"/>
          <w:szCs w:val="32"/>
        </w:rPr>
      </w:pPr>
      <w:r>
        <w:rPr>
          <w:rStyle w:val="16"/>
          <w:rFonts w:hint="eastAsia" w:ascii="仿宋" w:hAnsi="仿宋" w:eastAsia="仿宋"/>
          <w:bCs/>
          <w:sz w:val="32"/>
          <w:szCs w:val="32"/>
          <w:lang w:val="en-US" w:eastAsia="zh-CN"/>
        </w:rPr>
        <w:t>6</w:t>
      </w:r>
      <w:r>
        <w:rPr>
          <w:rStyle w:val="16"/>
          <w:rFonts w:ascii="仿宋" w:hAnsi="仿宋" w:eastAsia="仿宋"/>
          <w:bCs/>
          <w:sz w:val="32"/>
          <w:szCs w:val="32"/>
        </w:rPr>
        <w:t>.</w:t>
      </w:r>
      <w:r>
        <w:rPr>
          <w:rStyle w:val="16"/>
          <w:rFonts w:hint="eastAsia" w:ascii="仿宋" w:hAnsi="仿宋" w:eastAsia="仿宋"/>
          <w:bCs/>
          <w:sz w:val="32"/>
          <w:szCs w:val="32"/>
        </w:rPr>
        <w:t>社会保障和就业</w:t>
      </w:r>
      <w:r>
        <w:rPr>
          <w:rStyle w:val="16"/>
          <w:rFonts w:hint="eastAsia" w:ascii="仿宋" w:hAnsi="仿宋" w:eastAsia="仿宋"/>
          <w:bCs/>
          <w:sz w:val="32"/>
          <w:szCs w:val="32"/>
          <w:lang w:eastAsia="zh-CN"/>
        </w:rPr>
        <w:t>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208</w:t>
      </w:r>
      <w:r>
        <w:rPr>
          <w:rStyle w:val="16"/>
          <w:rFonts w:hint="eastAsia" w:ascii="仿宋" w:hAnsi="仿宋" w:eastAsia="仿宋"/>
          <w:bCs/>
          <w:sz w:val="32"/>
          <w:szCs w:val="32"/>
        </w:rPr>
        <w:t>）行政事业单位养老支出（</w:t>
      </w:r>
      <w:r>
        <w:rPr>
          <w:rStyle w:val="16"/>
          <w:rFonts w:hint="eastAsia" w:ascii="仿宋" w:hAnsi="仿宋" w:eastAsia="仿宋"/>
          <w:bCs/>
          <w:sz w:val="32"/>
          <w:szCs w:val="32"/>
          <w:lang w:val="en-US" w:eastAsia="zh-CN"/>
        </w:rPr>
        <w:t>05</w:t>
      </w:r>
      <w:r>
        <w:rPr>
          <w:rStyle w:val="16"/>
          <w:rFonts w:hint="eastAsia" w:ascii="仿宋" w:hAnsi="仿宋" w:eastAsia="仿宋"/>
          <w:bCs/>
          <w:sz w:val="32"/>
          <w:szCs w:val="32"/>
        </w:rPr>
        <w:t>）机关事业单位基本养老保险缴费支出（</w:t>
      </w:r>
      <w:r>
        <w:rPr>
          <w:rStyle w:val="16"/>
          <w:rFonts w:hint="eastAsia" w:ascii="仿宋" w:hAnsi="仿宋" w:eastAsia="仿宋"/>
          <w:bCs/>
          <w:sz w:val="32"/>
          <w:szCs w:val="32"/>
          <w:lang w:val="en-US" w:eastAsia="zh-CN"/>
        </w:rPr>
        <w:t>05</w:t>
      </w:r>
      <w:r>
        <w:rPr>
          <w:rStyle w:val="16"/>
          <w:rFonts w:hint="eastAsia" w:ascii="仿宋" w:hAnsi="仿宋" w:eastAsia="仿宋"/>
          <w:bCs/>
          <w:sz w:val="32"/>
          <w:szCs w:val="32"/>
        </w:rPr>
        <w:t>）</w:t>
      </w:r>
      <w:r>
        <w:rPr>
          <w:rStyle w:val="16"/>
          <w:rFonts w:ascii="仿宋" w:hAnsi="仿宋" w:eastAsia="仿宋"/>
          <w:bCs/>
          <w:sz w:val="32"/>
          <w:szCs w:val="32"/>
        </w:rPr>
        <w:t>:</w:t>
      </w:r>
      <w:r>
        <w:rPr>
          <w:rStyle w:val="16"/>
          <w:rFonts w:ascii="仿宋" w:hAnsi="仿宋" w:eastAsia="仿宋"/>
          <w:b w:val="0"/>
          <w:bCs/>
          <w:sz w:val="32"/>
          <w:szCs w:val="32"/>
        </w:rPr>
        <w:t xml:space="preserve"> </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167.64</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，决算数等于预算数的主要原因是</w:t>
      </w:r>
      <w:r>
        <w:rPr>
          <w:rStyle w:val="16"/>
          <w:rFonts w:hint="eastAsia" w:ascii="仿宋" w:hAnsi="仿宋" w:eastAsia="仿宋"/>
          <w:b w:val="0"/>
          <w:bCs/>
          <w:sz w:val="32"/>
          <w:szCs w:val="32"/>
          <w:lang w:val="en-US" w:eastAsia="zh-CN"/>
        </w:rPr>
        <w:t>严格执行预算制度</w:t>
      </w:r>
      <w:r>
        <w:rPr>
          <w:rStyle w:val="16"/>
          <w:rFonts w:hint="eastAsia" w:ascii="仿宋" w:hAnsi="仿宋" w:eastAsia="仿宋"/>
          <w:b w:val="0"/>
          <w:bCs/>
          <w:sz w:val="32"/>
          <w:szCs w:val="32"/>
        </w:rPr>
        <w:t>。</w:t>
      </w:r>
    </w:p>
    <w:p w14:paraId="71A51891">
      <w:pPr>
        <w:spacing w:line="600" w:lineRule="exact"/>
        <w:ind w:firstLine="643" w:firstLineChars="200"/>
        <w:rPr>
          <w:rStyle w:val="16"/>
          <w:rFonts w:hint="eastAsia" w:ascii="仿宋" w:hAnsi="仿宋" w:eastAsia="仿宋" w:cstheme="minorBidi"/>
          <w:b w:val="0"/>
          <w:bCs/>
          <w:sz w:val="32"/>
          <w:szCs w:val="32"/>
          <w:lang w:val="en-US" w:eastAsia="zh-CN"/>
        </w:rPr>
      </w:pPr>
      <w:r>
        <w:rPr>
          <w:rStyle w:val="16"/>
          <w:rFonts w:hint="eastAsia" w:ascii="仿宋" w:hAnsi="仿宋" w:eastAsia="仿宋" w:cstheme="minorBidi"/>
          <w:bCs/>
          <w:sz w:val="32"/>
          <w:szCs w:val="32"/>
          <w:lang w:val="en-US" w:eastAsia="zh-CN"/>
        </w:rPr>
        <w:t>7</w:t>
      </w:r>
      <w:r>
        <w:rPr>
          <w:rStyle w:val="16"/>
          <w:rFonts w:ascii="仿宋" w:hAnsi="仿宋" w:eastAsia="仿宋" w:cstheme="minorBidi"/>
          <w:bCs/>
          <w:sz w:val="32"/>
          <w:szCs w:val="32"/>
        </w:rPr>
        <w:t>.</w:t>
      </w:r>
      <w:r>
        <w:rPr>
          <w:rStyle w:val="16"/>
          <w:rFonts w:hint="eastAsia" w:ascii="仿宋" w:hAnsi="仿宋" w:eastAsia="仿宋" w:cstheme="minorBidi"/>
          <w:bCs/>
          <w:sz w:val="32"/>
          <w:szCs w:val="32"/>
        </w:rPr>
        <w:t>社会保障和就业</w:t>
      </w:r>
      <w:r>
        <w:rPr>
          <w:rStyle w:val="16"/>
          <w:rFonts w:hint="eastAsia" w:ascii="仿宋" w:hAnsi="仿宋" w:eastAsia="仿宋" w:cstheme="minorBidi"/>
          <w:bCs/>
          <w:sz w:val="32"/>
          <w:szCs w:val="32"/>
          <w:lang w:eastAsia="zh-CN"/>
        </w:rPr>
        <w:t>支出</w:t>
      </w:r>
      <w:r>
        <w:rPr>
          <w:rStyle w:val="16"/>
          <w:rFonts w:hint="eastAsia" w:ascii="仿宋" w:hAnsi="仿宋" w:eastAsia="仿宋" w:cstheme="minorBidi"/>
          <w:bCs/>
          <w:sz w:val="32"/>
          <w:szCs w:val="32"/>
        </w:rPr>
        <w:t>（</w:t>
      </w:r>
      <w:r>
        <w:rPr>
          <w:rStyle w:val="16"/>
          <w:rFonts w:hint="eastAsia" w:ascii="仿宋" w:hAnsi="仿宋" w:eastAsia="仿宋" w:cstheme="minorBidi"/>
          <w:bCs/>
          <w:sz w:val="32"/>
          <w:szCs w:val="32"/>
          <w:lang w:val="en-US" w:eastAsia="zh-CN"/>
        </w:rPr>
        <w:t>208</w:t>
      </w:r>
      <w:r>
        <w:rPr>
          <w:rStyle w:val="16"/>
          <w:rFonts w:hint="eastAsia" w:ascii="仿宋" w:hAnsi="仿宋" w:eastAsia="仿宋" w:cstheme="minorBidi"/>
          <w:bCs/>
          <w:sz w:val="32"/>
          <w:szCs w:val="32"/>
        </w:rPr>
        <w:t>）行政事业单位养老支出（</w:t>
      </w:r>
      <w:r>
        <w:rPr>
          <w:rStyle w:val="16"/>
          <w:rFonts w:hint="eastAsia" w:ascii="仿宋" w:hAnsi="仿宋" w:eastAsia="仿宋" w:cstheme="minorBidi"/>
          <w:bCs/>
          <w:sz w:val="32"/>
          <w:szCs w:val="32"/>
          <w:lang w:val="en-US" w:eastAsia="zh-CN"/>
        </w:rPr>
        <w:t>05</w:t>
      </w:r>
      <w:r>
        <w:rPr>
          <w:rStyle w:val="16"/>
          <w:rFonts w:hint="eastAsia" w:ascii="仿宋" w:hAnsi="仿宋" w:eastAsia="仿宋" w:cstheme="minorBidi"/>
          <w:bCs/>
          <w:sz w:val="32"/>
          <w:szCs w:val="32"/>
        </w:rPr>
        <w:t>）机关事业单位职业年金缴费支出（</w:t>
      </w:r>
      <w:r>
        <w:rPr>
          <w:rStyle w:val="16"/>
          <w:rFonts w:hint="eastAsia" w:ascii="仿宋" w:hAnsi="仿宋" w:eastAsia="仿宋" w:cstheme="minorBidi"/>
          <w:bCs/>
          <w:sz w:val="32"/>
          <w:szCs w:val="32"/>
          <w:lang w:val="en-US" w:eastAsia="zh-CN"/>
        </w:rPr>
        <w:t>06</w:t>
      </w:r>
      <w:r>
        <w:rPr>
          <w:rStyle w:val="16"/>
          <w:rFonts w:hint="eastAsia" w:ascii="仿宋" w:hAnsi="仿宋" w:eastAsia="仿宋" w:cstheme="minorBidi"/>
          <w:bCs/>
          <w:sz w:val="32"/>
          <w:szCs w:val="32"/>
        </w:rPr>
        <w:t>）</w:t>
      </w:r>
      <w:r>
        <w:rPr>
          <w:rStyle w:val="16"/>
          <w:rFonts w:ascii="仿宋" w:hAnsi="仿宋" w:eastAsia="仿宋" w:cstheme="minorBidi"/>
          <w:bCs/>
          <w:sz w:val="32"/>
          <w:szCs w:val="32"/>
        </w:rPr>
        <w:t>:</w:t>
      </w:r>
      <w:r>
        <w:rPr>
          <w:rStyle w:val="16"/>
          <w:rFonts w:ascii="仿宋" w:hAnsi="仿宋" w:eastAsia="仿宋" w:cstheme="minorBidi"/>
          <w:b w:val="0"/>
          <w:bCs/>
          <w:sz w:val="32"/>
          <w:szCs w:val="32"/>
        </w:rPr>
        <w:t xml:space="preserve"> </w:t>
      </w:r>
      <w:r>
        <w:rPr>
          <w:rStyle w:val="16"/>
          <w:rFonts w:hint="eastAsia" w:ascii="仿宋" w:hAnsi="仿宋" w:eastAsia="仿宋" w:cstheme="minorBidi"/>
          <w:b w:val="0"/>
          <w:bCs/>
          <w:sz w:val="32"/>
          <w:szCs w:val="32"/>
        </w:rPr>
        <w:t>支出决算为</w:t>
      </w:r>
      <w:r>
        <w:rPr>
          <w:rStyle w:val="16"/>
          <w:rFonts w:hint="eastAsia" w:ascii="仿宋" w:hAnsi="仿宋" w:eastAsia="仿宋" w:cstheme="minorBidi"/>
          <w:b w:val="0"/>
          <w:bCs/>
          <w:sz w:val="32"/>
          <w:szCs w:val="32"/>
          <w:lang w:val="en-US" w:eastAsia="zh-CN"/>
        </w:rPr>
        <w:t>92.89</w:t>
      </w:r>
      <w:r>
        <w:rPr>
          <w:rStyle w:val="16"/>
          <w:rFonts w:hint="eastAsia" w:ascii="仿宋" w:hAnsi="仿宋" w:eastAsia="仿宋" w:cstheme="minorBidi"/>
          <w:b w:val="0"/>
          <w:bCs/>
          <w:sz w:val="32"/>
          <w:szCs w:val="32"/>
        </w:rPr>
        <w:t>万元，完成预算</w:t>
      </w:r>
      <w:r>
        <w:rPr>
          <w:rStyle w:val="16"/>
          <w:rFonts w:hint="eastAsia" w:ascii="仿宋" w:hAnsi="仿宋" w:eastAsia="仿宋" w:cstheme="minorBidi"/>
          <w:b w:val="0"/>
          <w:bCs/>
          <w:sz w:val="32"/>
          <w:szCs w:val="32"/>
          <w:lang w:val="en-US" w:eastAsia="zh-CN"/>
        </w:rPr>
        <w:t>100</w:t>
      </w:r>
      <w:r>
        <w:rPr>
          <w:rStyle w:val="16"/>
          <w:rFonts w:ascii="仿宋" w:hAnsi="仿宋" w:eastAsia="仿宋" w:cstheme="minorBidi"/>
          <w:b w:val="0"/>
          <w:bCs/>
          <w:sz w:val="32"/>
          <w:szCs w:val="32"/>
        </w:rPr>
        <w:t>%</w:t>
      </w:r>
      <w:r>
        <w:rPr>
          <w:rStyle w:val="16"/>
          <w:rFonts w:hint="eastAsia" w:ascii="仿宋" w:hAnsi="仿宋" w:eastAsia="仿宋" w:cstheme="minorBidi"/>
          <w:b w:val="0"/>
          <w:bCs/>
          <w:sz w:val="32"/>
          <w:szCs w:val="32"/>
        </w:rPr>
        <w:t>，决算数等于预算数的主要原因是</w:t>
      </w:r>
      <w:r>
        <w:rPr>
          <w:rStyle w:val="16"/>
          <w:rFonts w:hint="eastAsia" w:ascii="仿宋" w:hAnsi="仿宋" w:eastAsia="仿宋" w:cstheme="minorBidi"/>
          <w:b w:val="0"/>
          <w:bCs/>
          <w:sz w:val="32"/>
          <w:szCs w:val="32"/>
          <w:lang w:val="en-US" w:eastAsia="zh-CN"/>
        </w:rPr>
        <w:t>严格执行预算制度。</w:t>
      </w:r>
    </w:p>
    <w:p w14:paraId="09DCCFD7">
      <w:pPr>
        <w:spacing w:line="600" w:lineRule="exact"/>
        <w:ind w:firstLine="643" w:firstLineChars="200"/>
        <w:rPr>
          <w:rStyle w:val="16"/>
          <w:rFonts w:hint="eastAsia" w:ascii="仿宋" w:hAnsi="仿宋" w:eastAsia="仿宋" w:cstheme="minorBidi"/>
          <w:b w:val="0"/>
          <w:bCs/>
          <w:sz w:val="32"/>
          <w:szCs w:val="32"/>
          <w:lang w:val="en-US" w:eastAsia="zh-CN"/>
        </w:rPr>
      </w:pPr>
      <w:r>
        <w:rPr>
          <w:rStyle w:val="16"/>
          <w:rFonts w:hint="eastAsia" w:ascii="仿宋" w:hAnsi="仿宋" w:eastAsia="仿宋" w:cstheme="minorBidi"/>
          <w:b/>
          <w:bCs w:val="0"/>
          <w:sz w:val="32"/>
          <w:szCs w:val="32"/>
          <w:lang w:val="en-US" w:eastAsia="zh-CN"/>
        </w:rPr>
        <w:t>8.社会保障和就业支出（208）行政事业单位养老支出（05）其他行政事业单位养老支出（99）</w:t>
      </w:r>
      <w:r>
        <w:rPr>
          <w:rStyle w:val="16"/>
          <w:rFonts w:hint="eastAsia" w:ascii="仿宋" w:hAnsi="仿宋" w:eastAsia="仿宋" w:cstheme="minorBidi"/>
          <w:b w:val="0"/>
          <w:bCs/>
          <w:sz w:val="32"/>
          <w:szCs w:val="32"/>
          <w:lang w:val="en-US" w:eastAsia="zh-CN"/>
        </w:rPr>
        <w:t>: 支出决算为27.40万元，完成预算100%，决算数等于预算数的主要原因是严格执行预算制度。</w:t>
      </w:r>
    </w:p>
    <w:p w14:paraId="7E01F51E">
      <w:pPr>
        <w:spacing w:line="600" w:lineRule="exact"/>
        <w:ind w:firstLine="643" w:firstLineChars="200"/>
        <w:rPr>
          <w:rFonts w:ascii="仿宋" w:hAnsi="仿宋" w:eastAsia="仿宋"/>
          <w:b/>
          <w:sz w:val="32"/>
          <w:szCs w:val="32"/>
        </w:rPr>
      </w:pPr>
      <w:r>
        <w:rPr>
          <w:rStyle w:val="16"/>
          <w:rFonts w:hint="eastAsia" w:ascii="仿宋" w:hAnsi="仿宋" w:eastAsia="仿宋"/>
          <w:bCs/>
          <w:sz w:val="32"/>
          <w:szCs w:val="32"/>
          <w:lang w:val="en-US" w:eastAsia="zh-CN"/>
        </w:rPr>
        <w:t>9</w:t>
      </w:r>
      <w:r>
        <w:rPr>
          <w:rStyle w:val="16"/>
          <w:rFonts w:ascii="仿宋" w:hAnsi="仿宋" w:eastAsia="仿宋"/>
          <w:bCs/>
          <w:sz w:val="32"/>
          <w:szCs w:val="32"/>
        </w:rPr>
        <w:t>.</w:t>
      </w:r>
      <w:r>
        <w:rPr>
          <w:rFonts w:hint="eastAsia" w:ascii="仿宋" w:hAnsi="仿宋" w:eastAsia="仿宋"/>
          <w:b/>
          <w:bCs/>
          <w:sz w:val="32"/>
          <w:szCs w:val="32"/>
        </w:rPr>
        <w:t>卫生健康支出</w:t>
      </w:r>
      <w:r>
        <w:rPr>
          <w:rStyle w:val="16"/>
          <w:rFonts w:hint="eastAsia" w:ascii="仿宋" w:hAnsi="仿宋" w:eastAsia="仿宋"/>
          <w:bCs/>
          <w:sz w:val="32"/>
          <w:szCs w:val="32"/>
        </w:rPr>
        <w:t>（</w:t>
      </w:r>
      <w:r>
        <w:rPr>
          <w:rStyle w:val="16"/>
          <w:rFonts w:hint="eastAsia" w:ascii="仿宋" w:hAnsi="仿宋" w:eastAsia="仿宋"/>
          <w:bCs/>
          <w:sz w:val="32"/>
          <w:szCs w:val="32"/>
          <w:lang w:val="en-US" w:eastAsia="zh-CN"/>
        </w:rPr>
        <w:t>210</w:t>
      </w:r>
      <w:r>
        <w:rPr>
          <w:rStyle w:val="16"/>
          <w:rFonts w:hint="eastAsia" w:ascii="仿宋" w:hAnsi="仿宋" w:eastAsia="仿宋"/>
          <w:bCs/>
          <w:sz w:val="32"/>
          <w:szCs w:val="32"/>
        </w:rPr>
        <w:t>）政事业单位医疗（</w:t>
      </w:r>
      <w:r>
        <w:rPr>
          <w:rStyle w:val="16"/>
          <w:rFonts w:hint="eastAsia" w:ascii="仿宋" w:hAnsi="仿宋" w:eastAsia="仿宋"/>
          <w:bCs/>
          <w:sz w:val="32"/>
          <w:szCs w:val="32"/>
          <w:lang w:val="en-US" w:eastAsia="zh-CN"/>
        </w:rPr>
        <w:t>11</w:t>
      </w:r>
      <w:r>
        <w:rPr>
          <w:rStyle w:val="16"/>
          <w:rFonts w:hint="eastAsia" w:ascii="仿宋" w:hAnsi="仿宋" w:eastAsia="仿宋"/>
          <w:bCs/>
          <w:sz w:val="32"/>
          <w:szCs w:val="32"/>
        </w:rPr>
        <w:t>）事业单位医疗（</w:t>
      </w:r>
      <w:r>
        <w:rPr>
          <w:rStyle w:val="16"/>
          <w:rFonts w:hint="eastAsia" w:ascii="仿宋" w:hAnsi="仿宋" w:eastAsia="仿宋"/>
          <w:bCs/>
          <w:sz w:val="32"/>
          <w:szCs w:val="32"/>
          <w:lang w:val="en-US" w:eastAsia="zh-CN"/>
        </w:rPr>
        <w:t>02</w:t>
      </w:r>
      <w:r>
        <w:rPr>
          <w:rStyle w:val="16"/>
          <w:rFonts w:hint="eastAsia" w:ascii="仿宋" w:hAnsi="仿宋" w:eastAsia="仿宋"/>
          <w:bCs/>
          <w:sz w:val="32"/>
          <w:szCs w:val="32"/>
        </w:rPr>
        <w:t>）</w:t>
      </w:r>
      <w:r>
        <w:rPr>
          <w:rStyle w:val="16"/>
          <w:rFonts w:ascii="仿宋" w:hAnsi="仿宋" w:eastAsia="仿宋"/>
          <w:bCs/>
          <w:sz w:val="32"/>
          <w:szCs w:val="32"/>
        </w:rPr>
        <w:t>:</w:t>
      </w:r>
      <w:r>
        <w:rPr>
          <w:rStyle w:val="16"/>
          <w:rFonts w:hint="eastAsia" w:ascii="仿宋" w:hAnsi="仿宋" w:eastAsia="仿宋"/>
          <w:b w:val="0"/>
          <w:bCs/>
          <w:sz w:val="32"/>
          <w:szCs w:val="32"/>
        </w:rPr>
        <w:t>支出决算为</w:t>
      </w:r>
      <w:r>
        <w:rPr>
          <w:rStyle w:val="16"/>
          <w:rFonts w:hint="eastAsia" w:ascii="仿宋" w:hAnsi="仿宋" w:eastAsia="仿宋"/>
          <w:b w:val="0"/>
          <w:bCs/>
          <w:sz w:val="32"/>
          <w:szCs w:val="32"/>
          <w:lang w:val="en-US" w:eastAsia="zh-CN"/>
        </w:rPr>
        <w:t>98.55</w:t>
      </w:r>
      <w:r>
        <w:rPr>
          <w:rStyle w:val="16"/>
          <w:rFonts w:hint="eastAsia" w:ascii="仿宋" w:hAnsi="仿宋" w:eastAsia="仿宋"/>
          <w:b w:val="0"/>
          <w:bCs/>
          <w:sz w:val="32"/>
          <w:szCs w:val="32"/>
        </w:rPr>
        <w:t>万元，完成预算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，决算数等于预算数的主要原因是</w:t>
      </w:r>
      <w:r>
        <w:rPr>
          <w:rStyle w:val="16"/>
          <w:rFonts w:hint="eastAsia" w:ascii="仿宋" w:hAnsi="仿宋" w:eastAsia="仿宋"/>
          <w:b w:val="0"/>
          <w:bCs/>
          <w:sz w:val="32"/>
          <w:szCs w:val="32"/>
          <w:lang w:val="en-US" w:eastAsia="zh-CN"/>
        </w:rPr>
        <w:t>严格执行预算制度</w:t>
      </w:r>
      <w:r>
        <w:rPr>
          <w:rStyle w:val="16"/>
          <w:rFonts w:hint="eastAsia" w:ascii="仿宋" w:hAnsi="仿宋" w:eastAsia="仿宋"/>
          <w:b w:val="0"/>
          <w:bCs/>
          <w:sz w:val="32"/>
          <w:szCs w:val="32"/>
        </w:rPr>
        <w:t>。</w:t>
      </w:r>
    </w:p>
    <w:p w14:paraId="58560B04">
      <w:pPr>
        <w:spacing w:line="600" w:lineRule="exact"/>
        <w:ind w:firstLine="643" w:firstLineChars="200"/>
        <w:rPr>
          <w:rStyle w:val="16"/>
          <w:rFonts w:hint="eastAsia" w:ascii="仿宋" w:hAnsi="仿宋" w:eastAsia="仿宋" w:cs="Times New Roman"/>
          <w:b w:val="0"/>
          <w:bCs/>
          <w:sz w:val="32"/>
          <w:szCs w:val="32"/>
        </w:rPr>
      </w:pPr>
      <w:r>
        <w:rPr>
          <w:rStyle w:val="16"/>
          <w:rFonts w:hint="eastAsia" w:ascii="仿宋" w:hAnsi="仿宋" w:eastAsia="仿宋" w:cs="Times New Roman"/>
          <w:bCs/>
          <w:sz w:val="32"/>
          <w:szCs w:val="32"/>
          <w:lang w:val="en-US" w:eastAsia="zh-CN"/>
        </w:rPr>
        <w:t>12</w:t>
      </w:r>
      <w:r>
        <w:rPr>
          <w:rStyle w:val="16"/>
          <w:rFonts w:ascii="仿宋" w:hAnsi="仿宋" w:eastAsia="仿宋" w:cs="Times New Roman"/>
          <w:bCs/>
          <w:sz w:val="32"/>
          <w:szCs w:val="32"/>
        </w:rPr>
        <w:t>.</w:t>
      </w:r>
      <w:r>
        <w:rPr>
          <w:rFonts w:hint="eastAsia" w:ascii="仿宋" w:hAnsi="仿宋" w:eastAsia="仿宋" w:cs="Times New Roman"/>
          <w:b/>
          <w:bCs/>
          <w:sz w:val="32"/>
          <w:szCs w:val="32"/>
        </w:rPr>
        <w:t>住房保障支出</w:t>
      </w:r>
      <w:r>
        <w:rPr>
          <w:rStyle w:val="16"/>
          <w:rFonts w:hint="eastAsia" w:ascii="仿宋" w:hAnsi="仿宋" w:eastAsia="仿宋" w:cs="Times New Roman"/>
          <w:bCs/>
          <w:sz w:val="32"/>
          <w:szCs w:val="32"/>
        </w:rPr>
        <w:t>（</w:t>
      </w:r>
      <w:r>
        <w:rPr>
          <w:rStyle w:val="16"/>
          <w:rFonts w:hint="eastAsia" w:ascii="仿宋" w:hAnsi="仿宋" w:eastAsia="仿宋" w:cs="Times New Roman"/>
          <w:bCs/>
          <w:sz w:val="32"/>
          <w:szCs w:val="32"/>
          <w:lang w:val="en-US" w:eastAsia="zh-CN"/>
        </w:rPr>
        <w:t>221</w:t>
      </w:r>
      <w:r>
        <w:rPr>
          <w:rStyle w:val="16"/>
          <w:rFonts w:hint="eastAsia" w:ascii="仿宋" w:hAnsi="仿宋" w:eastAsia="仿宋" w:cs="Times New Roman"/>
          <w:bCs/>
          <w:sz w:val="32"/>
          <w:szCs w:val="32"/>
        </w:rPr>
        <w:t>）住房改革支出（</w:t>
      </w:r>
      <w:r>
        <w:rPr>
          <w:rStyle w:val="16"/>
          <w:rFonts w:hint="eastAsia" w:ascii="仿宋" w:hAnsi="仿宋" w:eastAsia="仿宋" w:cs="Times New Roman"/>
          <w:bCs/>
          <w:sz w:val="32"/>
          <w:szCs w:val="32"/>
          <w:lang w:val="en-US" w:eastAsia="zh-CN"/>
        </w:rPr>
        <w:t>02</w:t>
      </w:r>
      <w:r>
        <w:rPr>
          <w:rStyle w:val="16"/>
          <w:rFonts w:hint="eastAsia" w:ascii="仿宋" w:hAnsi="仿宋" w:eastAsia="仿宋" w:cs="Times New Roman"/>
          <w:bCs/>
          <w:sz w:val="32"/>
          <w:szCs w:val="32"/>
        </w:rPr>
        <w:t>）住房公积金（</w:t>
      </w:r>
      <w:r>
        <w:rPr>
          <w:rStyle w:val="16"/>
          <w:rFonts w:hint="eastAsia" w:ascii="仿宋" w:hAnsi="仿宋" w:eastAsia="仿宋" w:cs="Times New Roman"/>
          <w:bCs/>
          <w:sz w:val="32"/>
          <w:szCs w:val="32"/>
          <w:lang w:val="en-US" w:eastAsia="zh-CN"/>
        </w:rPr>
        <w:t>01</w:t>
      </w:r>
      <w:r>
        <w:rPr>
          <w:rStyle w:val="16"/>
          <w:rFonts w:hint="eastAsia" w:ascii="仿宋" w:hAnsi="仿宋" w:eastAsia="仿宋" w:cs="Times New Roman"/>
          <w:bCs/>
          <w:sz w:val="32"/>
          <w:szCs w:val="32"/>
        </w:rPr>
        <w:t>）</w:t>
      </w:r>
      <w:r>
        <w:rPr>
          <w:rStyle w:val="16"/>
          <w:rFonts w:ascii="仿宋" w:hAnsi="仿宋" w:eastAsia="仿宋" w:cs="Times New Roman"/>
          <w:bCs/>
          <w:sz w:val="32"/>
          <w:szCs w:val="32"/>
        </w:rPr>
        <w:t>:</w:t>
      </w:r>
      <w:r>
        <w:rPr>
          <w:rStyle w:val="16"/>
          <w:rFonts w:hint="eastAsia" w:ascii="仿宋" w:hAnsi="仿宋" w:eastAsia="仿宋" w:cs="Times New Roman"/>
          <w:b w:val="0"/>
          <w:bCs/>
          <w:sz w:val="32"/>
          <w:szCs w:val="32"/>
        </w:rPr>
        <w:t>支出决算为</w:t>
      </w:r>
      <w:r>
        <w:rPr>
          <w:rStyle w:val="16"/>
          <w:rFonts w:hint="eastAsia" w:ascii="仿宋" w:hAnsi="仿宋" w:eastAsia="仿宋" w:cs="Times New Roman"/>
          <w:b w:val="0"/>
          <w:bCs/>
          <w:sz w:val="32"/>
          <w:szCs w:val="32"/>
          <w:lang w:val="en-US" w:eastAsia="zh-CN"/>
        </w:rPr>
        <w:t>145.74</w:t>
      </w:r>
      <w:r>
        <w:rPr>
          <w:rStyle w:val="16"/>
          <w:rFonts w:hint="eastAsia" w:ascii="仿宋" w:hAnsi="仿宋" w:eastAsia="仿宋" w:cs="Times New Roman"/>
          <w:b w:val="0"/>
          <w:bCs/>
          <w:sz w:val="32"/>
          <w:szCs w:val="32"/>
        </w:rPr>
        <w:t>万元，完成预算</w:t>
      </w:r>
      <w:r>
        <w:rPr>
          <w:rStyle w:val="16"/>
          <w:rFonts w:hint="eastAsia" w:ascii="仿宋" w:hAnsi="仿宋" w:eastAsia="仿宋" w:cs="Times New Roman"/>
          <w:b w:val="0"/>
          <w:bCs/>
          <w:sz w:val="32"/>
          <w:szCs w:val="32"/>
          <w:lang w:val="en-US" w:eastAsia="zh-CN"/>
        </w:rPr>
        <w:t>100</w:t>
      </w:r>
      <w:r>
        <w:rPr>
          <w:rStyle w:val="16"/>
          <w:rFonts w:ascii="仿宋" w:hAnsi="仿宋" w:eastAsia="仿宋" w:cs="Times New Roman"/>
          <w:b w:val="0"/>
          <w:bCs/>
          <w:sz w:val="32"/>
          <w:szCs w:val="32"/>
        </w:rPr>
        <w:t>%</w:t>
      </w:r>
      <w:r>
        <w:rPr>
          <w:rStyle w:val="16"/>
          <w:rFonts w:hint="eastAsia" w:ascii="仿宋" w:hAnsi="仿宋" w:eastAsia="仿宋" w:cs="Times New Roman"/>
          <w:b w:val="0"/>
          <w:bCs/>
          <w:sz w:val="32"/>
          <w:szCs w:val="32"/>
        </w:rPr>
        <w:t>，决算数等于预算数的主要原因是</w:t>
      </w:r>
      <w:r>
        <w:rPr>
          <w:rStyle w:val="16"/>
          <w:rFonts w:hint="eastAsia" w:ascii="仿宋" w:hAnsi="仿宋" w:eastAsia="仿宋" w:cs="Times New Roman"/>
          <w:b w:val="0"/>
          <w:bCs/>
          <w:sz w:val="32"/>
          <w:szCs w:val="32"/>
          <w:lang w:val="en-US" w:eastAsia="zh-CN"/>
        </w:rPr>
        <w:t>严格执行预算制度</w:t>
      </w:r>
      <w:r>
        <w:rPr>
          <w:rStyle w:val="16"/>
          <w:rFonts w:hint="eastAsia" w:ascii="仿宋" w:hAnsi="仿宋" w:eastAsia="仿宋" w:cs="Times New Roman"/>
          <w:b w:val="0"/>
          <w:bCs/>
          <w:sz w:val="32"/>
          <w:szCs w:val="32"/>
        </w:rPr>
        <w:t>。</w:t>
      </w:r>
    </w:p>
    <w:p w14:paraId="72DD8093">
      <w:pPr>
        <w:spacing w:line="600" w:lineRule="exact"/>
        <w:ind w:firstLine="643" w:firstLineChars="200"/>
        <w:rPr>
          <w:rFonts w:ascii="仿宋" w:hAnsi="仿宋" w:eastAsia="仿宋"/>
          <w:sz w:val="32"/>
          <w:szCs w:val="32"/>
        </w:rPr>
      </w:pPr>
      <w:r>
        <w:rPr>
          <w:rStyle w:val="16"/>
          <w:rFonts w:hint="eastAsia" w:ascii="仿宋" w:hAnsi="仿宋" w:eastAsia="仿宋" w:cs="Times New Roman"/>
          <w:bCs/>
          <w:sz w:val="32"/>
          <w:szCs w:val="32"/>
          <w:lang w:val="en-US" w:eastAsia="zh-CN"/>
        </w:rPr>
        <w:t>13</w:t>
      </w:r>
      <w:r>
        <w:rPr>
          <w:rStyle w:val="16"/>
          <w:rFonts w:ascii="仿宋" w:hAnsi="仿宋" w:eastAsia="仿宋" w:cs="Times New Roman"/>
          <w:bCs/>
          <w:sz w:val="32"/>
          <w:szCs w:val="32"/>
        </w:rPr>
        <w:t>.</w:t>
      </w:r>
      <w:r>
        <w:rPr>
          <w:rFonts w:hint="eastAsia" w:ascii="仿宋" w:hAnsi="仿宋" w:eastAsia="仿宋" w:cs="Times New Roman"/>
          <w:b/>
          <w:bCs/>
          <w:sz w:val="32"/>
          <w:szCs w:val="32"/>
        </w:rPr>
        <w:t>住房保障支出</w:t>
      </w:r>
      <w:r>
        <w:rPr>
          <w:rStyle w:val="16"/>
          <w:rFonts w:hint="eastAsia" w:ascii="仿宋" w:hAnsi="仿宋" w:eastAsia="仿宋" w:cs="Times New Roman"/>
          <w:bCs/>
          <w:sz w:val="32"/>
          <w:szCs w:val="32"/>
        </w:rPr>
        <w:t>（</w:t>
      </w:r>
      <w:r>
        <w:rPr>
          <w:rStyle w:val="16"/>
          <w:rFonts w:hint="eastAsia" w:ascii="仿宋" w:hAnsi="仿宋" w:eastAsia="仿宋" w:cs="Times New Roman"/>
          <w:bCs/>
          <w:sz w:val="32"/>
          <w:szCs w:val="32"/>
          <w:lang w:val="en-US" w:eastAsia="zh-CN"/>
        </w:rPr>
        <w:t>221</w:t>
      </w:r>
      <w:r>
        <w:rPr>
          <w:rStyle w:val="16"/>
          <w:rFonts w:hint="eastAsia" w:ascii="仿宋" w:hAnsi="仿宋" w:eastAsia="仿宋" w:cs="Times New Roman"/>
          <w:bCs/>
          <w:sz w:val="32"/>
          <w:szCs w:val="32"/>
        </w:rPr>
        <w:t>）住房改革支出（</w:t>
      </w:r>
      <w:r>
        <w:rPr>
          <w:rStyle w:val="16"/>
          <w:rFonts w:hint="eastAsia" w:ascii="仿宋" w:hAnsi="仿宋" w:eastAsia="仿宋" w:cs="Times New Roman"/>
          <w:bCs/>
          <w:sz w:val="32"/>
          <w:szCs w:val="32"/>
          <w:lang w:val="en-US" w:eastAsia="zh-CN"/>
        </w:rPr>
        <w:t>02</w:t>
      </w:r>
      <w:r>
        <w:rPr>
          <w:rStyle w:val="16"/>
          <w:rFonts w:hint="eastAsia" w:ascii="仿宋" w:hAnsi="仿宋" w:eastAsia="仿宋" w:cs="Times New Roman"/>
          <w:bCs/>
          <w:sz w:val="32"/>
          <w:szCs w:val="32"/>
        </w:rPr>
        <w:t>）购房补贴（</w:t>
      </w:r>
      <w:r>
        <w:rPr>
          <w:rStyle w:val="16"/>
          <w:rFonts w:hint="eastAsia" w:ascii="仿宋" w:hAnsi="仿宋" w:eastAsia="仿宋" w:cs="Times New Roman"/>
          <w:bCs/>
          <w:sz w:val="32"/>
          <w:szCs w:val="32"/>
          <w:lang w:val="en-US" w:eastAsia="zh-CN"/>
        </w:rPr>
        <w:t>03</w:t>
      </w:r>
      <w:r>
        <w:rPr>
          <w:rStyle w:val="16"/>
          <w:rFonts w:hint="eastAsia" w:ascii="仿宋" w:hAnsi="仿宋" w:eastAsia="仿宋" w:cs="Times New Roman"/>
          <w:bCs/>
          <w:sz w:val="32"/>
          <w:szCs w:val="32"/>
        </w:rPr>
        <w:t>）</w:t>
      </w:r>
      <w:r>
        <w:rPr>
          <w:rStyle w:val="16"/>
          <w:rFonts w:ascii="仿宋" w:hAnsi="仿宋" w:eastAsia="仿宋" w:cs="Times New Roman"/>
          <w:bCs/>
          <w:sz w:val="32"/>
          <w:szCs w:val="32"/>
        </w:rPr>
        <w:t>:</w:t>
      </w:r>
      <w:r>
        <w:rPr>
          <w:rStyle w:val="16"/>
          <w:rFonts w:hint="eastAsia" w:ascii="仿宋" w:hAnsi="仿宋" w:eastAsia="仿宋" w:cs="Times New Roman"/>
          <w:b w:val="0"/>
          <w:bCs/>
          <w:sz w:val="32"/>
          <w:szCs w:val="32"/>
        </w:rPr>
        <w:t>支出决算为</w:t>
      </w:r>
      <w:r>
        <w:rPr>
          <w:rStyle w:val="16"/>
          <w:rFonts w:hint="eastAsia" w:ascii="仿宋" w:hAnsi="仿宋" w:eastAsia="仿宋" w:cs="Times New Roman"/>
          <w:b w:val="0"/>
          <w:bCs/>
          <w:sz w:val="32"/>
          <w:szCs w:val="32"/>
          <w:lang w:val="en-US" w:eastAsia="zh-CN"/>
        </w:rPr>
        <w:t>1.20</w:t>
      </w:r>
      <w:r>
        <w:rPr>
          <w:rStyle w:val="16"/>
          <w:rFonts w:hint="eastAsia" w:ascii="仿宋" w:hAnsi="仿宋" w:eastAsia="仿宋" w:cs="Times New Roman"/>
          <w:b w:val="0"/>
          <w:bCs/>
          <w:sz w:val="32"/>
          <w:szCs w:val="32"/>
        </w:rPr>
        <w:t>万元，完成预算</w:t>
      </w:r>
      <w:r>
        <w:rPr>
          <w:rStyle w:val="16"/>
          <w:rFonts w:hint="eastAsia" w:ascii="仿宋" w:hAnsi="仿宋" w:eastAsia="仿宋" w:cs="Times New Roman"/>
          <w:b w:val="0"/>
          <w:bCs/>
          <w:sz w:val="32"/>
          <w:szCs w:val="32"/>
          <w:lang w:val="en-US" w:eastAsia="zh-CN"/>
        </w:rPr>
        <w:t>100</w:t>
      </w:r>
      <w:r>
        <w:rPr>
          <w:rStyle w:val="16"/>
          <w:rFonts w:ascii="仿宋" w:hAnsi="仿宋" w:eastAsia="仿宋" w:cs="Times New Roman"/>
          <w:b w:val="0"/>
          <w:bCs/>
          <w:sz w:val="32"/>
          <w:szCs w:val="32"/>
        </w:rPr>
        <w:t>%</w:t>
      </w:r>
      <w:r>
        <w:rPr>
          <w:rStyle w:val="16"/>
          <w:rFonts w:hint="eastAsia" w:ascii="仿宋" w:hAnsi="仿宋" w:eastAsia="仿宋" w:cs="Times New Roman"/>
          <w:b w:val="0"/>
          <w:bCs/>
          <w:sz w:val="32"/>
          <w:szCs w:val="32"/>
        </w:rPr>
        <w:t>，决算数等于预算数的主要原因是</w:t>
      </w:r>
      <w:r>
        <w:rPr>
          <w:rStyle w:val="16"/>
          <w:rFonts w:hint="eastAsia" w:ascii="仿宋" w:hAnsi="仿宋" w:eastAsia="仿宋" w:cs="Times New Roman"/>
          <w:b w:val="0"/>
          <w:bCs/>
          <w:sz w:val="32"/>
          <w:szCs w:val="32"/>
          <w:lang w:val="en-US" w:eastAsia="zh-CN"/>
        </w:rPr>
        <w:t>严格执行预算制度</w:t>
      </w:r>
      <w:r>
        <w:rPr>
          <w:rStyle w:val="16"/>
          <w:rFonts w:hint="eastAsia" w:ascii="仿宋" w:hAnsi="仿宋" w:eastAsia="仿宋" w:cs="Times New Roman"/>
          <w:b w:val="0"/>
          <w:bCs/>
          <w:sz w:val="32"/>
          <w:szCs w:val="32"/>
        </w:rPr>
        <w:t>。</w:t>
      </w:r>
    </w:p>
    <w:p w14:paraId="3C7BC40D">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1-1表和财决08表，仅罗列本单位涉及的全部功能分类科目，至项级。上述“预算”口径为全年预算数。增减变动原因为决算数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和全年预算数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比较，与预算数持平可以不写原因。）</w:t>
      </w:r>
    </w:p>
    <w:p w14:paraId="73045768">
      <w:pPr>
        <w:tabs>
          <w:tab w:val="right" w:pos="8306"/>
        </w:tabs>
        <w:spacing w:line="600" w:lineRule="exact"/>
        <w:ind w:firstLine="640"/>
        <w:outlineLvl w:val="1"/>
        <w:rPr>
          <w:rStyle w:val="28"/>
        </w:rPr>
      </w:pPr>
      <w:bookmarkStart w:id="34" w:name="_Toc15396608"/>
      <w:bookmarkStart w:id="35"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8"/>
          <w:rFonts w:hint="eastAsia" w:ascii="黑体" w:hAnsi="黑体" w:eastAsia="黑体"/>
          <w:b w:val="0"/>
        </w:rPr>
        <w:t>般公共预算财政拨款基本支出决算情况说明</w:t>
      </w:r>
      <w:bookmarkEnd w:id="34"/>
      <w:bookmarkEnd w:id="35"/>
      <w:r>
        <w:rPr>
          <w:rStyle w:val="28"/>
          <w:rFonts w:ascii="黑体" w:hAnsi="黑体" w:eastAsia="黑体"/>
          <w:b w:val="0"/>
        </w:rPr>
        <w:tab/>
      </w:r>
    </w:p>
    <w:p w14:paraId="5946E4F2">
      <w:pPr>
        <w:spacing w:line="600" w:lineRule="exact"/>
        <w:ind w:firstLine="645"/>
        <w:rPr>
          <w:rFonts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年度一般公共预算财政拨款基本支出</w:t>
      </w:r>
      <w:r>
        <w:rPr>
          <w:rFonts w:hint="eastAsia" w:ascii="仿宋" w:hAnsi="仿宋" w:eastAsia="仿宋"/>
          <w:b/>
          <w:sz w:val="32"/>
          <w:szCs w:val="32"/>
        </w:rPr>
        <w:t>2002.17</w:t>
      </w:r>
      <w:r>
        <w:rPr>
          <w:rFonts w:hint="eastAsia" w:ascii="仿宋" w:hAnsi="仿宋" w:eastAsia="仿宋"/>
          <w:sz w:val="32"/>
          <w:szCs w:val="32"/>
        </w:rPr>
        <w:t>万元，其中：</w:t>
      </w:r>
    </w:p>
    <w:p w14:paraId="6E3E9571">
      <w:pPr>
        <w:spacing w:line="600" w:lineRule="exact"/>
        <w:ind w:firstLine="645"/>
        <w:rPr>
          <w:rFonts w:hint="eastAsia" w:ascii="仿宋" w:hAnsi="仿宋" w:eastAsia="仿宋"/>
          <w:sz w:val="32"/>
          <w:szCs w:val="32"/>
          <w:lang w:eastAsia="zh-CN"/>
        </w:rPr>
      </w:pPr>
      <w:r>
        <w:rPr>
          <w:rFonts w:hint="eastAsia" w:ascii="仿宋" w:hAnsi="仿宋" w:eastAsia="仿宋"/>
          <w:sz w:val="32"/>
          <w:szCs w:val="32"/>
        </w:rPr>
        <w:t>人员经费</w:t>
      </w:r>
      <w:r>
        <w:rPr>
          <w:rFonts w:hint="eastAsia" w:ascii="仿宋" w:hAnsi="仿宋" w:eastAsia="仿宋"/>
          <w:b/>
          <w:sz w:val="32"/>
          <w:szCs w:val="32"/>
          <w:lang w:val="en-US" w:eastAsia="zh-CN"/>
        </w:rPr>
        <w:t>1843.04</w:t>
      </w:r>
      <w:r>
        <w:rPr>
          <w:rFonts w:hint="eastAsia" w:ascii="仿宋" w:hAnsi="仿宋" w:eastAsia="仿宋"/>
          <w:sz w:val="32"/>
          <w:szCs w:val="32"/>
        </w:rPr>
        <w:t>万元，主要包括：基本工资</w:t>
      </w:r>
      <w:r>
        <w:rPr>
          <w:rFonts w:hint="eastAsia" w:ascii="仿宋" w:hAnsi="仿宋" w:eastAsia="仿宋"/>
          <w:sz w:val="32"/>
          <w:szCs w:val="32"/>
          <w:lang w:val="en-US" w:eastAsia="zh-CN"/>
        </w:rPr>
        <w:t>439.25万元</w:t>
      </w:r>
      <w:r>
        <w:rPr>
          <w:rFonts w:hint="eastAsia" w:ascii="仿宋" w:hAnsi="仿宋" w:eastAsia="仿宋"/>
          <w:sz w:val="32"/>
          <w:szCs w:val="32"/>
        </w:rPr>
        <w:t>、津贴补贴</w:t>
      </w:r>
      <w:r>
        <w:rPr>
          <w:rFonts w:hint="eastAsia" w:ascii="仿宋" w:hAnsi="仿宋" w:eastAsia="仿宋"/>
          <w:sz w:val="32"/>
          <w:szCs w:val="32"/>
          <w:lang w:val="en-US" w:eastAsia="zh-CN"/>
        </w:rPr>
        <w:t>140.93万元</w:t>
      </w:r>
      <w:r>
        <w:rPr>
          <w:rFonts w:hint="eastAsia" w:ascii="仿宋" w:hAnsi="仿宋" w:eastAsia="仿宋"/>
          <w:sz w:val="32"/>
          <w:szCs w:val="32"/>
        </w:rPr>
        <w:t>、奖金</w:t>
      </w:r>
      <w:r>
        <w:rPr>
          <w:rFonts w:hint="eastAsia" w:ascii="仿宋" w:hAnsi="仿宋" w:eastAsia="仿宋"/>
          <w:sz w:val="32"/>
          <w:szCs w:val="32"/>
          <w:lang w:val="en-US" w:eastAsia="zh-CN"/>
        </w:rPr>
        <w:t>388.72万元</w:t>
      </w:r>
      <w:r>
        <w:rPr>
          <w:rFonts w:hint="eastAsia" w:ascii="仿宋" w:hAnsi="仿宋" w:eastAsia="仿宋"/>
          <w:sz w:val="32"/>
          <w:szCs w:val="32"/>
        </w:rPr>
        <w:t>、伙食补助费</w:t>
      </w:r>
      <w:r>
        <w:rPr>
          <w:rFonts w:hint="eastAsia" w:ascii="仿宋" w:hAnsi="仿宋" w:eastAsia="仿宋"/>
          <w:sz w:val="32"/>
          <w:szCs w:val="32"/>
          <w:lang w:val="en-US" w:eastAsia="zh-CN"/>
        </w:rPr>
        <w:t>14.01万元</w:t>
      </w:r>
      <w:r>
        <w:rPr>
          <w:rFonts w:hint="eastAsia" w:ascii="仿宋" w:hAnsi="仿宋" w:eastAsia="仿宋"/>
          <w:sz w:val="32"/>
          <w:szCs w:val="32"/>
        </w:rPr>
        <w:t>、绩效工资</w:t>
      </w:r>
      <w:r>
        <w:rPr>
          <w:rFonts w:hint="eastAsia" w:ascii="仿宋" w:hAnsi="仿宋" w:eastAsia="仿宋"/>
          <w:sz w:val="32"/>
          <w:szCs w:val="32"/>
          <w:lang w:val="en-US" w:eastAsia="zh-CN"/>
        </w:rPr>
        <w:t>237.54万元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167.64万元</w:t>
      </w:r>
      <w:r>
        <w:rPr>
          <w:rFonts w:hint="eastAsia" w:ascii="仿宋" w:hAnsi="仿宋" w:eastAsia="仿宋"/>
          <w:sz w:val="32"/>
          <w:szCs w:val="32"/>
        </w:rPr>
        <w:t>、职业年金缴费</w:t>
      </w:r>
      <w:r>
        <w:rPr>
          <w:rFonts w:hint="eastAsia" w:ascii="仿宋" w:hAnsi="仿宋" w:eastAsia="仿宋"/>
          <w:sz w:val="32"/>
          <w:szCs w:val="32"/>
          <w:lang w:val="en-US" w:eastAsia="zh-CN"/>
        </w:rPr>
        <w:t>92.89万元</w:t>
      </w:r>
      <w:r>
        <w:rPr>
          <w:rFonts w:hint="eastAsia" w:ascii="仿宋" w:hAnsi="仿宋" w:eastAsia="仿宋"/>
          <w:sz w:val="32"/>
          <w:szCs w:val="32"/>
        </w:rPr>
        <w:t>、</w:t>
      </w:r>
      <w:r>
        <w:rPr>
          <w:rFonts w:hint="eastAsia" w:ascii="仿宋" w:hAnsi="仿宋" w:eastAsia="仿宋"/>
          <w:sz w:val="32"/>
          <w:szCs w:val="32"/>
          <w:lang w:eastAsia="zh-CN"/>
        </w:rPr>
        <w:t>职工基本医疗保险保险</w:t>
      </w:r>
      <w:r>
        <w:rPr>
          <w:rFonts w:hint="eastAsia" w:ascii="仿宋" w:hAnsi="仿宋" w:eastAsia="仿宋"/>
          <w:sz w:val="32"/>
          <w:szCs w:val="32"/>
          <w:lang w:val="en-US" w:eastAsia="zh-CN"/>
        </w:rPr>
        <w:t>0万元，</w:t>
      </w:r>
      <w:r>
        <w:rPr>
          <w:rFonts w:hint="eastAsia" w:ascii="仿宋" w:hAnsi="仿宋" w:eastAsia="仿宋"/>
          <w:sz w:val="32"/>
          <w:szCs w:val="32"/>
        </w:rPr>
        <w:t>其他社会保障缴费</w:t>
      </w:r>
      <w:r>
        <w:rPr>
          <w:rFonts w:hint="eastAsia" w:ascii="仿宋" w:hAnsi="仿宋" w:eastAsia="仿宋"/>
          <w:sz w:val="32"/>
          <w:szCs w:val="32"/>
          <w:lang w:val="en-US" w:eastAsia="zh-CN"/>
        </w:rPr>
        <w:t>107.50万元</w:t>
      </w:r>
      <w:r>
        <w:rPr>
          <w:rFonts w:hint="eastAsia" w:ascii="仿宋" w:hAnsi="仿宋" w:eastAsia="仿宋"/>
          <w:sz w:val="32"/>
          <w:szCs w:val="32"/>
        </w:rPr>
        <w:t>、其他工资福利支出</w:t>
      </w:r>
      <w:r>
        <w:rPr>
          <w:rFonts w:hint="eastAsia" w:ascii="仿宋" w:hAnsi="仿宋" w:eastAsia="仿宋"/>
          <w:sz w:val="32"/>
          <w:szCs w:val="32"/>
          <w:lang w:val="en-US" w:eastAsia="zh-CN"/>
        </w:rPr>
        <w:t>0万元</w:t>
      </w:r>
      <w:r>
        <w:rPr>
          <w:rFonts w:hint="eastAsia" w:ascii="仿宋" w:hAnsi="仿宋" w:eastAsia="仿宋"/>
          <w:sz w:val="32"/>
          <w:szCs w:val="32"/>
        </w:rPr>
        <w:t>、离休费</w:t>
      </w:r>
      <w:r>
        <w:rPr>
          <w:rFonts w:hint="eastAsia" w:ascii="仿宋" w:hAnsi="仿宋" w:eastAsia="仿宋"/>
          <w:sz w:val="32"/>
          <w:szCs w:val="32"/>
          <w:lang w:val="en-US" w:eastAsia="zh-CN"/>
        </w:rPr>
        <w:t>0万元</w:t>
      </w:r>
      <w:r>
        <w:rPr>
          <w:rFonts w:hint="eastAsia" w:ascii="仿宋" w:hAnsi="仿宋" w:eastAsia="仿宋"/>
          <w:sz w:val="32"/>
          <w:szCs w:val="32"/>
        </w:rPr>
        <w:t>、退休费</w:t>
      </w:r>
      <w:r>
        <w:rPr>
          <w:rFonts w:hint="eastAsia" w:ascii="仿宋" w:hAnsi="仿宋" w:eastAsia="仿宋"/>
          <w:sz w:val="32"/>
          <w:szCs w:val="32"/>
          <w:lang w:val="en-US" w:eastAsia="zh-CN"/>
        </w:rPr>
        <w:t>0万元</w:t>
      </w:r>
      <w:r>
        <w:rPr>
          <w:rFonts w:hint="eastAsia" w:ascii="仿宋" w:hAnsi="仿宋" w:eastAsia="仿宋"/>
          <w:sz w:val="32"/>
          <w:szCs w:val="32"/>
        </w:rPr>
        <w:t>、抚恤金</w:t>
      </w:r>
      <w:r>
        <w:rPr>
          <w:rFonts w:hint="eastAsia" w:ascii="仿宋" w:hAnsi="仿宋" w:eastAsia="仿宋"/>
          <w:sz w:val="32"/>
          <w:szCs w:val="32"/>
          <w:lang w:val="en-US" w:eastAsia="zh-CN"/>
        </w:rPr>
        <w:t>0万元</w:t>
      </w:r>
      <w:r>
        <w:rPr>
          <w:rFonts w:hint="eastAsia" w:ascii="仿宋" w:hAnsi="仿宋" w:eastAsia="仿宋"/>
          <w:sz w:val="32"/>
          <w:szCs w:val="32"/>
        </w:rPr>
        <w:t>、生活补助</w:t>
      </w:r>
      <w:r>
        <w:rPr>
          <w:rFonts w:hint="eastAsia" w:ascii="仿宋" w:hAnsi="仿宋" w:eastAsia="仿宋"/>
          <w:sz w:val="32"/>
          <w:szCs w:val="32"/>
          <w:lang w:val="en-US" w:eastAsia="zh-CN"/>
        </w:rPr>
        <w:t>108.76万元</w:t>
      </w:r>
      <w:r>
        <w:rPr>
          <w:rFonts w:hint="eastAsia" w:ascii="仿宋" w:hAnsi="仿宋" w:eastAsia="仿宋"/>
          <w:sz w:val="32"/>
          <w:szCs w:val="32"/>
        </w:rPr>
        <w:t>、医疗费补助</w:t>
      </w:r>
      <w:r>
        <w:rPr>
          <w:rFonts w:hint="eastAsia" w:ascii="仿宋" w:hAnsi="仿宋" w:eastAsia="仿宋"/>
          <w:sz w:val="32"/>
          <w:szCs w:val="32"/>
          <w:lang w:val="en-US" w:eastAsia="zh-CN"/>
        </w:rPr>
        <w:t>0万元</w:t>
      </w:r>
      <w:r>
        <w:rPr>
          <w:rFonts w:hint="eastAsia" w:ascii="仿宋" w:hAnsi="仿宋" w:eastAsia="仿宋"/>
          <w:sz w:val="32"/>
          <w:szCs w:val="32"/>
        </w:rPr>
        <w:t>、奖励金</w:t>
      </w:r>
      <w:r>
        <w:rPr>
          <w:rFonts w:hint="eastAsia" w:ascii="仿宋" w:hAnsi="仿宋" w:eastAsia="仿宋"/>
          <w:sz w:val="32"/>
          <w:szCs w:val="32"/>
          <w:lang w:val="en-US" w:eastAsia="zh-CN"/>
        </w:rPr>
        <w:t>0.06万元</w:t>
      </w:r>
      <w:r>
        <w:rPr>
          <w:rFonts w:hint="eastAsia" w:ascii="仿宋" w:hAnsi="仿宋" w:eastAsia="仿宋"/>
          <w:sz w:val="32"/>
          <w:szCs w:val="32"/>
        </w:rPr>
        <w:t>、住房公积金</w:t>
      </w:r>
      <w:r>
        <w:rPr>
          <w:rFonts w:hint="eastAsia" w:ascii="仿宋" w:hAnsi="仿宋" w:eastAsia="仿宋"/>
          <w:sz w:val="32"/>
          <w:szCs w:val="32"/>
          <w:lang w:val="en-US" w:eastAsia="zh-CN"/>
        </w:rPr>
        <w:t>145.74万元</w:t>
      </w:r>
      <w:r>
        <w:rPr>
          <w:rFonts w:hint="eastAsia" w:ascii="仿宋" w:hAnsi="仿宋" w:eastAsia="仿宋"/>
          <w:sz w:val="32"/>
          <w:szCs w:val="32"/>
        </w:rPr>
        <w:t>、其他对个人和家庭的补助支出</w:t>
      </w:r>
      <w:r>
        <w:rPr>
          <w:rFonts w:hint="eastAsia" w:ascii="仿宋" w:hAnsi="仿宋" w:eastAsia="仿宋"/>
          <w:sz w:val="32"/>
          <w:szCs w:val="32"/>
          <w:lang w:val="en-US" w:eastAsia="zh-CN"/>
        </w:rPr>
        <w:t>0万元</w:t>
      </w:r>
      <w:r>
        <w:rPr>
          <w:rFonts w:hint="eastAsia" w:ascii="仿宋" w:hAnsi="仿宋" w:eastAsia="仿宋"/>
          <w:sz w:val="32"/>
          <w:szCs w:val="32"/>
        </w:rPr>
        <w:t>等。</w:t>
      </w:r>
    </w:p>
    <w:p w14:paraId="0413E4EA">
      <w:pPr>
        <w:spacing w:line="600" w:lineRule="exact"/>
        <w:ind w:firstLine="645"/>
        <w:rPr>
          <w:rFonts w:ascii="仿宋" w:hAnsi="仿宋" w:eastAsia="仿宋"/>
          <w:sz w:val="32"/>
          <w:szCs w:val="32"/>
        </w:rPr>
      </w:pPr>
      <w:r>
        <w:rPr>
          <w:rFonts w:hint="eastAsia" w:ascii="仿宋" w:hAnsi="仿宋" w:eastAsia="仿宋"/>
          <w:sz w:val="32"/>
          <w:szCs w:val="32"/>
        </w:rPr>
        <w:t>　　公用经费</w:t>
      </w:r>
      <w:r>
        <w:rPr>
          <w:rFonts w:hint="eastAsia" w:ascii="仿宋" w:hAnsi="仿宋" w:eastAsia="仿宋"/>
          <w:b/>
          <w:sz w:val="32"/>
          <w:szCs w:val="32"/>
        </w:rPr>
        <w:t>150.35</w:t>
      </w:r>
      <w:r>
        <w:rPr>
          <w:rFonts w:hint="eastAsia" w:ascii="仿宋" w:hAnsi="仿宋" w:eastAsia="仿宋"/>
          <w:sz w:val="32"/>
          <w:szCs w:val="32"/>
        </w:rPr>
        <w:t>万元，主要包括：办公费</w:t>
      </w:r>
      <w:r>
        <w:rPr>
          <w:rFonts w:hint="eastAsia" w:ascii="仿宋" w:hAnsi="仿宋" w:eastAsia="仿宋"/>
          <w:sz w:val="32"/>
          <w:szCs w:val="32"/>
          <w:lang w:val="en-US" w:eastAsia="zh-CN"/>
        </w:rPr>
        <w:t>24.14万元</w:t>
      </w:r>
      <w:r>
        <w:rPr>
          <w:rFonts w:hint="eastAsia" w:ascii="仿宋" w:hAnsi="仿宋" w:eastAsia="仿宋"/>
          <w:sz w:val="32"/>
          <w:szCs w:val="32"/>
        </w:rPr>
        <w:t>、印刷费</w:t>
      </w:r>
      <w:r>
        <w:rPr>
          <w:rFonts w:hint="eastAsia" w:ascii="仿宋" w:hAnsi="仿宋" w:eastAsia="仿宋"/>
          <w:sz w:val="32"/>
          <w:szCs w:val="32"/>
          <w:lang w:val="en-US" w:eastAsia="zh-CN"/>
        </w:rPr>
        <w:t>0万元</w:t>
      </w:r>
      <w:r>
        <w:rPr>
          <w:rFonts w:hint="eastAsia" w:ascii="仿宋" w:hAnsi="仿宋" w:eastAsia="仿宋"/>
          <w:sz w:val="32"/>
          <w:szCs w:val="32"/>
        </w:rPr>
        <w:t>、咨询费</w:t>
      </w:r>
      <w:r>
        <w:rPr>
          <w:rFonts w:hint="eastAsia" w:ascii="仿宋" w:hAnsi="仿宋" w:eastAsia="仿宋"/>
          <w:sz w:val="32"/>
          <w:szCs w:val="32"/>
          <w:lang w:val="en-US" w:eastAsia="zh-CN"/>
        </w:rPr>
        <w:t>0万元</w:t>
      </w:r>
      <w:r>
        <w:rPr>
          <w:rFonts w:hint="eastAsia" w:ascii="仿宋" w:hAnsi="仿宋" w:eastAsia="仿宋"/>
          <w:sz w:val="32"/>
          <w:szCs w:val="32"/>
        </w:rPr>
        <w:t>、手续费</w:t>
      </w:r>
      <w:r>
        <w:rPr>
          <w:rFonts w:hint="eastAsia" w:ascii="仿宋" w:hAnsi="仿宋" w:eastAsia="仿宋"/>
          <w:sz w:val="32"/>
          <w:szCs w:val="32"/>
          <w:lang w:val="en-US" w:eastAsia="zh-CN"/>
        </w:rPr>
        <w:t>0.02万元</w:t>
      </w:r>
      <w:r>
        <w:rPr>
          <w:rFonts w:hint="eastAsia" w:ascii="仿宋" w:hAnsi="仿宋" w:eastAsia="仿宋"/>
          <w:sz w:val="32"/>
          <w:szCs w:val="32"/>
        </w:rPr>
        <w:t>、水费</w:t>
      </w:r>
      <w:r>
        <w:rPr>
          <w:rFonts w:hint="eastAsia" w:ascii="仿宋" w:hAnsi="仿宋" w:eastAsia="仿宋"/>
          <w:sz w:val="32"/>
          <w:szCs w:val="32"/>
          <w:lang w:val="en-US" w:eastAsia="zh-CN"/>
        </w:rPr>
        <w:t>1.92万元</w:t>
      </w:r>
      <w:r>
        <w:rPr>
          <w:rFonts w:hint="eastAsia" w:ascii="仿宋" w:hAnsi="仿宋" w:eastAsia="仿宋"/>
          <w:sz w:val="32"/>
          <w:szCs w:val="32"/>
        </w:rPr>
        <w:t>、电费</w:t>
      </w:r>
      <w:r>
        <w:rPr>
          <w:rFonts w:hint="eastAsia" w:ascii="仿宋" w:hAnsi="仿宋" w:eastAsia="仿宋"/>
          <w:sz w:val="32"/>
          <w:szCs w:val="32"/>
          <w:lang w:val="en-US" w:eastAsia="zh-CN"/>
        </w:rPr>
        <w:t>5.67万元</w:t>
      </w:r>
      <w:r>
        <w:rPr>
          <w:rFonts w:hint="eastAsia" w:ascii="仿宋" w:hAnsi="仿宋" w:eastAsia="仿宋"/>
          <w:sz w:val="32"/>
          <w:szCs w:val="32"/>
        </w:rPr>
        <w:t>、邮电费</w:t>
      </w:r>
      <w:r>
        <w:rPr>
          <w:rFonts w:hint="eastAsia" w:ascii="仿宋" w:hAnsi="仿宋" w:eastAsia="仿宋"/>
          <w:sz w:val="32"/>
          <w:szCs w:val="32"/>
          <w:lang w:val="en-US" w:eastAsia="zh-CN"/>
        </w:rPr>
        <w:t>15.14万元</w:t>
      </w:r>
      <w:r>
        <w:rPr>
          <w:rFonts w:hint="eastAsia" w:ascii="仿宋" w:hAnsi="仿宋" w:eastAsia="仿宋"/>
          <w:sz w:val="32"/>
          <w:szCs w:val="32"/>
        </w:rPr>
        <w:t>、取暖费</w:t>
      </w:r>
      <w:r>
        <w:rPr>
          <w:rFonts w:hint="eastAsia" w:ascii="仿宋" w:hAnsi="仿宋" w:eastAsia="仿宋"/>
          <w:sz w:val="32"/>
          <w:szCs w:val="32"/>
          <w:lang w:val="en-US" w:eastAsia="zh-CN"/>
        </w:rPr>
        <w:t>0万元</w:t>
      </w:r>
      <w:r>
        <w:rPr>
          <w:rFonts w:hint="eastAsia" w:ascii="仿宋" w:hAnsi="仿宋" w:eastAsia="仿宋"/>
          <w:sz w:val="32"/>
          <w:szCs w:val="32"/>
        </w:rPr>
        <w:t>、物业管理费</w:t>
      </w:r>
      <w:r>
        <w:rPr>
          <w:rFonts w:hint="eastAsia" w:ascii="仿宋" w:hAnsi="仿宋" w:eastAsia="仿宋"/>
          <w:sz w:val="32"/>
          <w:szCs w:val="32"/>
          <w:lang w:val="en-US" w:eastAsia="zh-CN"/>
        </w:rPr>
        <w:t>0万元</w:t>
      </w:r>
      <w:r>
        <w:rPr>
          <w:rFonts w:hint="eastAsia" w:ascii="仿宋" w:hAnsi="仿宋" w:eastAsia="仿宋"/>
          <w:sz w:val="32"/>
          <w:szCs w:val="32"/>
        </w:rPr>
        <w:t>、差旅费</w:t>
      </w:r>
      <w:r>
        <w:rPr>
          <w:rFonts w:hint="eastAsia" w:ascii="仿宋" w:hAnsi="仿宋" w:eastAsia="仿宋"/>
          <w:sz w:val="32"/>
          <w:szCs w:val="32"/>
          <w:lang w:val="en-US" w:eastAsia="zh-CN"/>
        </w:rPr>
        <w:t>23.85万元</w:t>
      </w:r>
      <w:r>
        <w:rPr>
          <w:rFonts w:hint="eastAsia" w:ascii="仿宋" w:hAnsi="仿宋" w:eastAsia="仿宋"/>
          <w:sz w:val="32"/>
          <w:szCs w:val="32"/>
        </w:rPr>
        <w:t>、因公出国（境）费用</w:t>
      </w:r>
      <w:r>
        <w:rPr>
          <w:rFonts w:hint="eastAsia" w:ascii="仿宋" w:hAnsi="仿宋" w:eastAsia="仿宋"/>
          <w:sz w:val="32"/>
          <w:szCs w:val="32"/>
          <w:lang w:val="en-US" w:eastAsia="zh-CN"/>
        </w:rPr>
        <w:t>0万元</w:t>
      </w:r>
      <w:r>
        <w:rPr>
          <w:rFonts w:hint="eastAsia" w:ascii="仿宋" w:hAnsi="仿宋" w:eastAsia="仿宋"/>
          <w:sz w:val="32"/>
          <w:szCs w:val="32"/>
        </w:rPr>
        <w:t>、维修（护）费</w:t>
      </w:r>
      <w:r>
        <w:rPr>
          <w:rFonts w:hint="eastAsia" w:ascii="仿宋" w:hAnsi="仿宋" w:eastAsia="仿宋"/>
          <w:sz w:val="32"/>
          <w:szCs w:val="32"/>
          <w:lang w:val="en-US" w:eastAsia="zh-CN"/>
        </w:rPr>
        <w:t>14.47万元</w:t>
      </w:r>
      <w:r>
        <w:rPr>
          <w:rFonts w:hint="eastAsia" w:ascii="仿宋" w:hAnsi="仿宋" w:eastAsia="仿宋"/>
          <w:sz w:val="32"/>
          <w:szCs w:val="32"/>
        </w:rPr>
        <w:t>、租赁费</w:t>
      </w:r>
      <w:r>
        <w:rPr>
          <w:rFonts w:hint="eastAsia" w:ascii="仿宋" w:hAnsi="仿宋" w:eastAsia="仿宋"/>
          <w:sz w:val="32"/>
          <w:szCs w:val="32"/>
          <w:lang w:val="en-US" w:eastAsia="zh-CN"/>
        </w:rPr>
        <w:t>0万元</w:t>
      </w:r>
      <w:r>
        <w:rPr>
          <w:rFonts w:hint="eastAsia" w:ascii="仿宋" w:hAnsi="仿宋" w:eastAsia="仿宋"/>
          <w:sz w:val="32"/>
          <w:szCs w:val="32"/>
        </w:rPr>
        <w:t>、会议费</w:t>
      </w:r>
      <w:r>
        <w:rPr>
          <w:rFonts w:hint="eastAsia" w:ascii="仿宋" w:hAnsi="仿宋" w:eastAsia="仿宋"/>
          <w:sz w:val="32"/>
          <w:szCs w:val="32"/>
          <w:lang w:val="en-US" w:eastAsia="zh-CN"/>
        </w:rPr>
        <w:t>0万元</w:t>
      </w:r>
      <w:r>
        <w:rPr>
          <w:rFonts w:hint="eastAsia" w:ascii="仿宋" w:hAnsi="仿宋" w:eastAsia="仿宋"/>
          <w:sz w:val="32"/>
          <w:szCs w:val="32"/>
        </w:rPr>
        <w:t>、培训费</w:t>
      </w:r>
      <w:r>
        <w:rPr>
          <w:rFonts w:hint="eastAsia" w:ascii="仿宋" w:hAnsi="仿宋" w:eastAsia="仿宋"/>
          <w:sz w:val="32"/>
          <w:szCs w:val="32"/>
          <w:lang w:val="en-US" w:eastAsia="zh-CN"/>
        </w:rPr>
        <w:t>0.38万元</w:t>
      </w:r>
      <w:r>
        <w:rPr>
          <w:rFonts w:hint="eastAsia" w:ascii="仿宋" w:hAnsi="仿宋" w:eastAsia="仿宋"/>
          <w:sz w:val="32"/>
          <w:szCs w:val="32"/>
        </w:rPr>
        <w:t>、公务接待费</w:t>
      </w:r>
      <w:r>
        <w:rPr>
          <w:rFonts w:hint="eastAsia" w:ascii="仿宋" w:hAnsi="仿宋" w:eastAsia="仿宋"/>
          <w:sz w:val="32"/>
          <w:szCs w:val="32"/>
          <w:lang w:val="en-US" w:eastAsia="zh-CN"/>
        </w:rPr>
        <w:t>0.78万元</w:t>
      </w:r>
      <w:r>
        <w:rPr>
          <w:rFonts w:hint="eastAsia" w:ascii="仿宋" w:hAnsi="仿宋" w:eastAsia="仿宋"/>
          <w:sz w:val="32"/>
          <w:szCs w:val="32"/>
        </w:rPr>
        <w:t>、劳务费</w:t>
      </w:r>
      <w:r>
        <w:rPr>
          <w:rFonts w:hint="eastAsia" w:ascii="仿宋" w:hAnsi="仿宋" w:eastAsia="仿宋"/>
          <w:sz w:val="32"/>
          <w:szCs w:val="32"/>
          <w:lang w:val="en-US" w:eastAsia="zh-CN"/>
        </w:rPr>
        <w:t>5.73万元</w:t>
      </w:r>
      <w:r>
        <w:rPr>
          <w:rFonts w:hint="eastAsia" w:ascii="仿宋" w:hAnsi="仿宋" w:eastAsia="仿宋"/>
          <w:sz w:val="32"/>
          <w:szCs w:val="32"/>
        </w:rPr>
        <w:t>、</w:t>
      </w:r>
      <w:r>
        <w:rPr>
          <w:rFonts w:hint="eastAsia" w:ascii="仿宋" w:hAnsi="仿宋" w:eastAsia="仿宋"/>
          <w:sz w:val="32"/>
          <w:szCs w:val="32"/>
          <w:lang w:eastAsia="zh-CN"/>
        </w:rPr>
        <w:t>专用材料费2.54万元、</w:t>
      </w:r>
      <w:r>
        <w:rPr>
          <w:rFonts w:hint="eastAsia" w:ascii="仿宋" w:hAnsi="仿宋" w:eastAsia="仿宋"/>
          <w:sz w:val="32"/>
          <w:szCs w:val="32"/>
        </w:rPr>
        <w:t>委托业务费</w:t>
      </w:r>
      <w:r>
        <w:rPr>
          <w:rFonts w:hint="eastAsia" w:ascii="仿宋" w:hAnsi="仿宋" w:eastAsia="仿宋"/>
          <w:sz w:val="32"/>
          <w:szCs w:val="32"/>
          <w:lang w:val="en-US" w:eastAsia="zh-CN"/>
        </w:rPr>
        <w:t>20.57万元</w:t>
      </w:r>
      <w:r>
        <w:rPr>
          <w:rFonts w:hint="eastAsia" w:ascii="仿宋" w:hAnsi="仿宋" w:eastAsia="仿宋"/>
          <w:sz w:val="32"/>
          <w:szCs w:val="32"/>
        </w:rPr>
        <w:t>、工会经费</w:t>
      </w:r>
      <w:r>
        <w:rPr>
          <w:rFonts w:hint="eastAsia" w:ascii="仿宋" w:hAnsi="仿宋" w:eastAsia="仿宋"/>
          <w:sz w:val="32"/>
          <w:szCs w:val="32"/>
          <w:lang w:val="en-US" w:eastAsia="zh-CN"/>
        </w:rPr>
        <w:t>0万元</w:t>
      </w:r>
      <w:r>
        <w:rPr>
          <w:rFonts w:hint="eastAsia" w:ascii="仿宋" w:hAnsi="仿宋" w:eastAsia="仿宋"/>
          <w:sz w:val="32"/>
          <w:szCs w:val="32"/>
        </w:rPr>
        <w:t>、福利费</w:t>
      </w:r>
      <w:r>
        <w:rPr>
          <w:rFonts w:hint="eastAsia" w:ascii="仿宋" w:hAnsi="仿宋" w:eastAsia="仿宋"/>
          <w:sz w:val="32"/>
          <w:szCs w:val="32"/>
          <w:lang w:val="en-US" w:eastAsia="zh-CN"/>
        </w:rPr>
        <w:t>18万元</w:t>
      </w:r>
      <w:r>
        <w:rPr>
          <w:rFonts w:hint="eastAsia" w:ascii="仿宋" w:hAnsi="仿宋" w:eastAsia="仿宋"/>
          <w:sz w:val="32"/>
          <w:szCs w:val="32"/>
        </w:rPr>
        <w:t>、公务用车运行维护费</w:t>
      </w:r>
      <w:r>
        <w:rPr>
          <w:rFonts w:hint="eastAsia" w:ascii="仿宋" w:hAnsi="仿宋" w:eastAsia="仿宋"/>
          <w:sz w:val="32"/>
          <w:szCs w:val="32"/>
          <w:lang w:val="en-US" w:eastAsia="zh-CN"/>
        </w:rPr>
        <w:t>4.98万元</w:t>
      </w:r>
      <w:r>
        <w:rPr>
          <w:rFonts w:hint="eastAsia" w:ascii="仿宋" w:hAnsi="仿宋" w:eastAsia="仿宋"/>
          <w:sz w:val="32"/>
          <w:szCs w:val="32"/>
        </w:rPr>
        <w:t>、其他交通费</w:t>
      </w:r>
      <w:r>
        <w:rPr>
          <w:rFonts w:hint="eastAsia" w:ascii="仿宋" w:hAnsi="仿宋" w:eastAsia="仿宋"/>
          <w:sz w:val="32"/>
          <w:szCs w:val="32"/>
          <w:lang w:val="en-US" w:eastAsia="zh-CN"/>
        </w:rPr>
        <w:t>3.02万元</w:t>
      </w:r>
      <w:r>
        <w:rPr>
          <w:rFonts w:hint="eastAsia" w:ascii="仿宋" w:hAnsi="仿宋" w:eastAsia="仿宋"/>
          <w:sz w:val="32"/>
          <w:szCs w:val="32"/>
        </w:rPr>
        <w:t>、税金及附加费用</w:t>
      </w:r>
      <w:r>
        <w:rPr>
          <w:rFonts w:hint="eastAsia" w:ascii="仿宋" w:hAnsi="仿宋" w:eastAsia="仿宋"/>
          <w:sz w:val="32"/>
          <w:szCs w:val="32"/>
          <w:lang w:val="en-US" w:eastAsia="zh-CN"/>
        </w:rPr>
        <w:t>0万元</w:t>
      </w:r>
      <w:r>
        <w:rPr>
          <w:rFonts w:hint="eastAsia" w:ascii="仿宋" w:hAnsi="仿宋" w:eastAsia="仿宋"/>
          <w:sz w:val="32"/>
          <w:szCs w:val="32"/>
        </w:rPr>
        <w:t>、其他商品和服务支出</w:t>
      </w:r>
      <w:r>
        <w:rPr>
          <w:rFonts w:hint="eastAsia" w:ascii="仿宋" w:hAnsi="仿宋" w:eastAsia="仿宋"/>
          <w:sz w:val="32"/>
          <w:szCs w:val="32"/>
          <w:lang w:val="en-US" w:eastAsia="zh-CN"/>
        </w:rPr>
        <w:t>9.15万元</w:t>
      </w:r>
      <w:r>
        <w:rPr>
          <w:rFonts w:hint="eastAsia" w:ascii="仿宋" w:hAnsi="仿宋" w:eastAsia="仿宋"/>
          <w:sz w:val="32"/>
          <w:szCs w:val="32"/>
        </w:rPr>
        <w:t>、办公设备购置</w:t>
      </w:r>
      <w:r>
        <w:rPr>
          <w:rFonts w:hint="eastAsia" w:ascii="仿宋" w:hAnsi="仿宋" w:eastAsia="仿宋"/>
          <w:sz w:val="32"/>
          <w:szCs w:val="32"/>
          <w:lang w:val="en-US" w:eastAsia="zh-CN"/>
        </w:rPr>
        <w:t>2.68万元</w:t>
      </w:r>
      <w:r>
        <w:rPr>
          <w:rFonts w:hint="eastAsia" w:ascii="仿宋" w:hAnsi="仿宋" w:eastAsia="仿宋"/>
          <w:sz w:val="32"/>
          <w:szCs w:val="32"/>
        </w:rPr>
        <w:t>、专用设备购置</w:t>
      </w:r>
      <w:r>
        <w:rPr>
          <w:rFonts w:hint="eastAsia" w:ascii="仿宋" w:hAnsi="仿宋" w:eastAsia="仿宋"/>
          <w:sz w:val="32"/>
          <w:szCs w:val="32"/>
          <w:lang w:val="en-US" w:eastAsia="zh-CN"/>
        </w:rPr>
        <w:t>3.83万元</w:t>
      </w:r>
      <w:r>
        <w:rPr>
          <w:rFonts w:hint="eastAsia" w:ascii="仿宋" w:hAnsi="仿宋" w:eastAsia="仿宋"/>
          <w:sz w:val="32"/>
          <w:szCs w:val="32"/>
        </w:rPr>
        <w:t>、</w:t>
      </w:r>
      <w:r>
        <w:rPr>
          <w:rFonts w:hint="eastAsia" w:ascii="仿宋" w:hAnsi="仿宋" w:eastAsia="仿宋"/>
          <w:sz w:val="32"/>
          <w:szCs w:val="32"/>
          <w:lang w:eastAsia="zh-CN"/>
        </w:rPr>
        <w:t>大型修缮</w:t>
      </w:r>
      <w:r>
        <w:rPr>
          <w:rFonts w:hint="eastAsia" w:ascii="仿宋" w:hAnsi="仿宋" w:eastAsia="仿宋"/>
          <w:sz w:val="32"/>
          <w:szCs w:val="32"/>
          <w:lang w:val="en-US" w:eastAsia="zh-CN"/>
        </w:rPr>
        <w:t>0万元、</w:t>
      </w:r>
      <w:r>
        <w:rPr>
          <w:rFonts w:hint="eastAsia" w:ascii="仿宋" w:hAnsi="仿宋" w:eastAsia="仿宋"/>
          <w:sz w:val="32"/>
          <w:szCs w:val="32"/>
        </w:rPr>
        <w:t>信息网络及软件购置更新</w:t>
      </w:r>
      <w:r>
        <w:rPr>
          <w:rFonts w:hint="eastAsia" w:ascii="仿宋" w:hAnsi="仿宋" w:eastAsia="仿宋"/>
          <w:sz w:val="32"/>
          <w:szCs w:val="32"/>
          <w:lang w:val="en-US" w:eastAsia="zh-CN"/>
        </w:rPr>
        <w:t>2.27万元</w:t>
      </w:r>
      <w:r>
        <w:rPr>
          <w:rFonts w:hint="eastAsia" w:ascii="仿宋" w:hAnsi="仿宋" w:eastAsia="仿宋"/>
          <w:sz w:val="32"/>
          <w:szCs w:val="32"/>
        </w:rPr>
        <w:t>、其他资本性支出</w:t>
      </w:r>
      <w:r>
        <w:rPr>
          <w:rFonts w:hint="eastAsia" w:ascii="仿宋" w:hAnsi="仿宋" w:eastAsia="仿宋"/>
          <w:sz w:val="32"/>
          <w:szCs w:val="32"/>
          <w:lang w:val="en-US" w:eastAsia="zh-CN"/>
        </w:rPr>
        <w:t>0万元</w:t>
      </w:r>
      <w:r>
        <w:rPr>
          <w:rFonts w:hint="eastAsia" w:ascii="仿宋" w:hAnsi="仿宋" w:eastAsia="仿宋"/>
          <w:sz w:val="32"/>
          <w:szCs w:val="32"/>
        </w:rPr>
        <w:t>等。</w:t>
      </w:r>
    </w:p>
    <w:p w14:paraId="3C0690E7">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7表和财决08-1表，仅罗列本单位实际支出涉及的经济分类科目。）</w:t>
      </w:r>
    </w:p>
    <w:p w14:paraId="78656040">
      <w:pPr>
        <w:spacing w:line="600" w:lineRule="exact"/>
        <w:ind w:firstLine="640"/>
        <w:outlineLvl w:val="1"/>
        <w:rPr>
          <w:rStyle w:val="28"/>
          <w:rFonts w:ascii="黑体" w:hAnsi="黑体" w:eastAsia="黑体"/>
          <w:b w:val="0"/>
        </w:rPr>
      </w:pPr>
      <w:bookmarkStart w:id="36" w:name="_Toc15396609"/>
      <w:bookmarkStart w:id="37" w:name="_Toc15377215"/>
      <w:r>
        <w:rPr>
          <w:rFonts w:hint="eastAsia" w:ascii="黑体" w:eastAsia="黑体"/>
          <w:sz w:val="32"/>
          <w:szCs w:val="32"/>
        </w:rPr>
        <w:t>七、</w:t>
      </w:r>
      <w:r>
        <w:rPr>
          <w:rStyle w:val="28"/>
          <w:rFonts w:hint="eastAsia" w:ascii="黑体" w:hAnsi="黑体" w:eastAsia="黑体"/>
          <w:b w:val="0"/>
        </w:rPr>
        <w:t>财政拨款</w:t>
      </w:r>
      <w:r>
        <w:rPr>
          <w:rStyle w:val="28"/>
          <w:rFonts w:hint="eastAsia" w:ascii="黑体" w:hAnsi="黑体" w:eastAsia="黑体"/>
        </w:rPr>
        <w:t>“</w:t>
      </w:r>
      <w:r>
        <w:rPr>
          <w:rStyle w:val="28"/>
          <w:rFonts w:hint="eastAsia" w:ascii="黑体" w:hAnsi="黑体" w:eastAsia="黑体"/>
          <w:b w:val="0"/>
        </w:rPr>
        <w:t>三公”经费支出决算情况说明</w:t>
      </w:r>
      <w:bookmarkEnd w:id="36"/>
      <w:bookmarkEnd w:id="37"/>
    </w:p>
    <w:p w14:paraId="428DCB4A">
      <w:pPr>
        <w:spacing w:line="600" w:lineRule="exact"/>
        <w:ind w:firstLine="640"/>
        <w:outlineLvl w:val="2"/>
        <w:rPr>
          <w:rFonts w:ascii="仿宋" w:hAnsi="仿宋" w:eastAsia="仿宋"/>
          <w:b/>
          <w:sz w:val="32"/>
          <w:szCs w:val="32"/>
        </w:rPr>
      </w:pPr>
      <w:bookmarkStart w:id="38" w:name="_Toc15377216"/>
      <w:r>
        <w:rPr>
          <w:rFonts w:hint="eastAsia" w:ascii="仿宋" w:hAnsi="仿宋" w:eastAsia="仿宋"/>
          <w:b/>
          <w:sz w:val="32"/>
          <w:szCs w:val="32"/>
        </w:rPr>
        <w:t>（一）“三公”经费财政拨款支出决算总体情况说明</w:t>
      </w:r>
      <w:bookmarkEnd w:id="38"/>
    </w:p>
    <w:p w14:paraId="0862F2F6">
      <w:pPr>
        <w:spacing w:line="600" w:lineRule="exact"/>
        <w:ind w:firstLine="640"/>
        <w:rPr>
          <w:rFonts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年度“三公”经费财政拨款支出决算为5.76万元，完成预算</w:t>
      </w:r>
      <w:r>
        <w:rPr>
          <w:rFonts w:hint="eastAsia" w:ascii="仿宋" w:hAnsi="仿宋" w:eastAsia="仿宋"/>
          <w:sz w:val="32"/>
          <w:szCs w:val="32"/>
          <w:lang w:val="en-US" w:eastAsia="zh-CN"/>
        </w:rPr>
        <w:t>100</w:t>
      </w:r>
      <w:r>
        <w:rPr>
          <w:rFonts w:hint="eastAsia" w:ascii="仿宋" w:hAnsi="仿宋" w:eastAsia="仿宋"/>
          <w:sz w:val="32"/>
          <w:szCs w:val="32"/>
        </w:rPr>
        <w:t>%，，较上年度</w:t>
      </w:r>
      <w:r>
        <w:rPr>
          <w:rFonts w:hint="eastAsia" w:ascii="仿宋" w:hAnsi="仿宋" w:eastAsia="仿宋"/>
          <w:sz w:val="32"/>
          <w:szCs w:val="32"/>
          <w:lang w:eastAsia="zh-CN"/>
        </w:rPr>
        <w:t>增加</w:t>
      </w:r>
      <w:r>
        <w:rPr>
          <w:rFonts w:hint="eastAsia" w:ascii="仿宋" w:hAnsi="仿宋" w:eastAsia="仿宋"/>
          <w:sz w:val="32"/>
          <w:szCs w:val="32"/>
          <w:lang w:val="en-US" w:eastAsia="zh-CN"/>
        </w:rPr>
        <w:t>0.23</w:t>
      </w:r>
      <w:r>
        <w:rPr>
          <w:rFonts w:hint="eastAsia" w:ascii="仿宋" w:hAnsi="仿宋" w:eastAsia="仿宋"/>
          <w:sz w:val="32"/>
          <w:szCs w:val="32"/>
        </w:rPr>
        <w:t>万元，</w:t>
      </w:r>
      <w:r>
        <w:rPr>
          <w:rFonts w:hint="eastAsia" w:ascii="仿宋" w:hAnsi="仿宋" w:eastAsia="仿宋"/>
          <w:sz w:val="32"/>
          <w:szCs w:val="32"/>
          <w:lang w:eastAsia="zh-CN"/>
        </w:rPr>
        <w:t>增加了</w:t>
      </w:r>
      <w:r>
        <w:rPr>
          <w:rFonts w:hint="eastAsia" w:ascii="仿宋" w:hAnsi="仿宋" w:eastAsia="仿宋"/>
          <w:sz w:val="32"/>
          <w:szCs w:val="32"/>
          <w:lang w:val="en-US" w:eastAsia="zh-CN"/>
        </w:rPr>
        <w:t>3.99</w:t>
      </w:r>
      <w:r>
        <w:rPr>
          <w:rFonts w:hint="eastAsia" w:ascii="仿宋" w:hAnsi="仿宋" w:eastAsia="仿宋"/>
          <w:sz w:val="32"/>
          <w:szCs w:val="32"/>
        </w:rPr>
        <w:t>%。决算数小于预算数（或与预算数持平）的主要原因是</w:t>
      </w:r>
      <w:r>
        <w:rPr>
          <w:rFonts w:hint="eastAsia" w:ascii="仿宋" w:hAnsi="仿宋" w:eastAsia="仿宋"/>
          <w:sz w:val="32"/>
          <w:szCs w:val="32"/>
          <w:lang w:val="en-US" w:eastAsia="zh-CN"/>
        </w:rPr>
        <w:t>为厉行节约</w:t>
      </w:r>
      <w:r>
        <w:rPr>
          <w:rFonts w:hint="eastAsia" w:ascii="仿宋" w:hAnsi="仿宋" w:eastAsia="仿宋"/>
          <w:sz w:val="32"/>
          <w:szCs w:val="32"/>
        </w:rPr>
        <w:t>。</w:t>
      </w:r>
    </w:p>
    <w:p w14:paraId="2AACE7DB">
      <w:pPr>
        <w:spacing w:line="600" w:lineRule="exact"/>
        <w:ind w:firstLine="640"/>
        <w:rPr>
          <w:rFonts w:ascii="仿宋" w:hAnsi="仿宋" w:eastAsia="仿宋"/>
          <w:b/>
          <w:sz w:val="32"/>
          <w:szCs w:val="32"/>
        </w:rPr>
      </w:pPr>
      <w:r>
        <w:rPr>
          <w:rFonts w:hint="eastAsia" w:ascii="仿宋" w:hAnsi="仿宋" w:eastAsia="仿宋"/>
          <w:b/>
          <w:sz w:val="32"/>
          <w:szCs w:val="32"/>
        </w:rPr>
        <w:t>（注：上述“预算”口径为全年预算数，包括</w:t>
      </w:r>
      <w:r>
        <w:rPr>
          <w:rFonts w:hint="eastAsia" w:ascii="仿宋" w:hAnsi="仿宋" w:eastAsia="仿宋"/>
          <w:b/>
          <w:sz w:val="32"/>
          <w:szCs w:val="32"/>
          <w:lang w:eastAsia="zh-CN"/>
        </w:rPr>
        <w:t>一</w:t>
      </w:r>
      <w:r>
        <w:rPr>
          <w:rFonts w:hint="eastAsia" w:ascii="仿宋" w:hAnsi="仿宋" w:eastAsia="仿宋"/>
          <w:b/>
          <w:sz w:val="32"/>
          <w:szCs w:val="32"/>
        </w:rPr>
        <w:t>般公共预算和政府性基金预算财政拨款支出决算情况。）</w:t>
      </w:r>
    </w:p>
    <w:p w14:paraId="0E4525B8">
      <w:pPr>
        <w:spacing w:line="600" w:lineRule="exact"/>
        <w:ind w:firstLine="640"/>
        <w:outlineLvl w:val="2"/>
        <w:rPr>
          <w:rFonts w:ascii="仿宋" w:hAnsi="仿宋" w:eastAsia="仿宋"/>
          <w:b/>
          <w:sz w:val="32"/>
          <w:szCs w:val="32"/>
        </w:rPr>
      </w:pPr>
      <w:bookmarkStart w:id="39" w:name="_Toc15377217"/>
      <w:r>
        <w:rPr>
          <w:rFonts w:hint="eastAsia" w:ascii="仿宋" w:hAnsi="仿宋" w:eastAsia="仿宋"/>
          <w:b/>
          <w:sz w:val="32"/>
          <w:szCs w:val="32"/>
        </w:rPr>
        <w:t>（二）“三公”经费财政拨款支出决算具体情况说明</w:t>
      </w:r>
      <w:bookmarkEnd w:id="39"/>
    </w:p>
    <w:p w14:paraId="355915FB">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eastAsia" w:ascii="仿宋" w:hAnsi="仿宋" w:eastAsia="仿宋"/>
          <w:sz w:val="32"/>
          <w:szCs w:val="32"/>
        </w:rPr>
      </w:pPr>
      <w:r>
        <w:rPr>
          <w:rFonts w:hint="eastAsia" w:ascii="仿宋" w:hAnsi="仿宋" w:eastAsia="仿宋"/>
          <w:sz w:val="32"/>
          <w:szCs w:val="32"/>
          <w:lang w:eastAsia="zh-CN"/>
        </w:rPr>
        <w:t>2025</w:t>
      </w:r>
      <w:r>
        <w:rPr>
          <w:rFonts w:hint="eastAsia" w:ascii="仿宋" w:hAnsi="仿宋" w:eastAsia="仿宋"/>
          <w:sz w:val="32"/>
          <w:szCs w:val="32"/>
        </w:rPr>
        <w:t>年度“三公”经费财政拨款支出决算中，因公出国（境）费支出决算0万元，占0%；公务用车购置及运行维护费支出决算</w:t>
      </w:r>
      <w:r>
        <w:rPr>
          <w:rFonts w:hint="eastAsia" w:ascii="仿宋" w:hAnsi="仿宋" w:eastAsia="仿宋"/>
          <w:sz w:val="32"/>
          <w:szCs w:val="32"/>
          <w:lang w:val="en-US" w:eastAsia="zh-CN"/>
        </w:rPr>
        <w:t>4.98</w:t>
      </w:r>
      <w:r>
        <w:rPr>
          <w:rFonts w:hint="eastAsia" w:ascii="仿宋" w:hAnsi="仿宋" w:eastAsia="仿宋"/>
          <w:sz w:val="32"/>
          <w:szCs w:val="32"/>
        </w:rPr>
        <w:t>万元，占</w:t>
      </w:r>
      <w:r>
        <w:rPr>
          <w:rFonts w:hint="eastAsia" w:ascii="仿宋" w:hAnsi="仿宋" w:eastAsia="仿宋"/>
          <w:sz w:val="32"/>
          <w:szCs w:val="32"/>
          <w:lang w:val="en-US" w:eastAsia="zh-CN"/>
        </w:rPr>
        <w:t>86.46</w:t>
      </w:r>
      <w:r>
        <w:rPr>
          <w:rFonts w:hint="eastAsia" w:ascii="仿宋" w:hAnsi="仿宋" w:eastAsia="仿宋"/>
          <w:sz w:val="32"/>
          <w:szCs w:val="32"/>
        </w:rPr>
        <w:t>%；公务接待费支出决算0.</w:t>
      </w:r>
      <w:r>
        <w:rPr>
          <w:rFonts w:hint="eastAsia" w:ascii="仿宋" w:hAnsi="仿宋" w:eastAsia="仿宋"/>
          <w:sz w:val="32"/>
          <w:szCs w:val="32"/>
          <w:lang w:val="en-US" w:eastAsia="zh-CN"/>
        </w:rPr>
        <w:t>78</w:t>
      </w:r>
      <w:r>
        <w:rPr>
          <w:rFonts w:hint="eastAsia" w:ascii="仿宋" w:hAnsi="仿宋" w:eastAsia="仿宋"/>
          <w:sz w:val="32"/>
          <w:szCs w:val="32"/>
        </w:rPr>
        <w:t>万元，占</w:t>
      </w:r>
      <w:r>
        <w:rPr>
          <w:rFonts w:hint="eastAsia" w:ascii="仿宋" w:hAnsi="仿宋" w:eastAsia="仿宋"/>
          <w:sz w:val="32"/>
          <w:szCs w:val="32"/>
          <w:lang w:val="en-US" w:eastAsia="zh-CN"/>
        </w:rPr>
        <w:t>13.54</w:t>
      </w:r>
      <w:r>
        <w:rPr>
          <w:rFonts w:hint="eastAsia" w:ascii="仿宋" w:hAnsi="仿宋" w:eastAsia="仿宋"/>
          <w:sz w:val="32"/>
          <w:szCs w:val="32"/>
        </w:rPr>
        <w:t>%。具体情况如下：</w:t>
      </w:r>
    </w:p>
    <w:p w14:paraId="11CC0FCE">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6D549B">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ascii="仿宋" w:hAnsi="仿宋" w:eastAsia="仿宋"/>
          <w:sz w:val="32"/>
          <w:szCs w:val="32"/>
        </w:rPr>
      </w:pPr>
      <w:r>
        <w:rPr>
          <w:rFonts w:hint="eastAsia" w:ascii="仿宋" w:hAnsi="仿宋" w:eastAsia="仿宋"/>
          <w:sz w:val="32"/>
          <w:szCs w:val="32"/>
        </w:rPr>
        <w:t>（图7：“三公”经费财政拨款支出结构）（饼状图）</w:t>
      </w:r>
    </w:p>
    <w:p w14:paraId="7F92A871">
      <w:pPr>
        <w:spacing w:line="600" w:lineRule="exact"/>
        <w:ind w:firstLine="640"/>
        <w:rPr>
          <w:rFonts w:ascii="仿宋_GB2312" w:eastAsia="仿宋_GB2312"/>
          <w:b/>
          <w:sz w:val="32"/>
          <w:szCs w:val="32"/>
        </w:rPr>
      </w:pPr>
      <w:bookmarkStart w:id="40" w:name="_Toc15377218"/>
      <w:bookmarkStart w:id="41"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ascii="仿宋" w:hAnsi="仿宋" w:eastAsia="仿宋"/>
          <w:bCs/>
          <w:sz w:val="32"/>
          <w:szCs w:val="32"/>
        </w:rPr>
        <w:t>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人。因公出国（境）支出决算比</w:t>
      </w:r>
      <w:r>
        <w:rPr>
          <w:rFonts w:hint="eastAsia" w:ascii="仿宋_GB2312" w:eastAsia="仿宋_GB2312"/>
          <w:sz w:val="32"/>
          <w:szCs w:val="32"/>
          <w:lang w:eastAsia="zh-CN"/>
        </w:rPr>
        <w:t>2024</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我校无因公出国（境）经费支出</w:t>
      </w:r>
      <w:r>
        <w:rPr>
          <w:rFonts w:hint="eastAsia" w:ascii="仿宋_GB2312" w:eastAsia="仿宋_GB2312"/>
          <w:sz w:val="32"/>
          <w:szCs w:val="32"/>
        </w:rPr>
        <w:t>。</w:t>
      </w:r>
    </w:p>
    <w:p w14:paraId="65C81107">
      <w:pPr>
        <w:spacing w:line="600" w:lineRule="exact"/>
        <w:ind w:firstLine="640"/>
        <w:rPr>
          <w:rFonts w:hint="eastAsia" w:ascii="仿宋_GB2312" w:eastAsia="仿宋_GB2312"/>
          <w:sz w:val="32"/>
          <w:szCs w:val="32"/>
          <w:lang w:eastAsia="zh-CN"/>
        </w:rPr>
      </w:pPr>
      <w:r>
        <w:rPr>
          <w:rFonts w:hint="eastAsia" w:ascii="仿宋_GB2312" w:eastAsia="仿宋_GB2312"/>
          <w:sz w:val="32"/>
          <w:szCs w:val="32"/>
        </w:rPr>
        <w:t>开支内容包括：</w:t>
      </w:r>
      <w:r>
        <w:rPr>
          <w:rFonts w:hint="eastAsia" w:ascii="仿宋_GB2312" w:eastAsia="仿宋_GB2312"/>
          <w:sz w:val="32"/>
          <w:szCs w:val="32"/>
          <w:lang w:eastAsia="zh-CN"/>
        </w:rPr>
        <w:t>无</w:t>
      </w:r>
    </w:p>
    <w:p w14:paraId="2CBFC33C">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 w:hAnsi="仿宋" w:eastAsia="仿宋"/>
          <w:b/>
          <w:sz w:val="32"/>
          <w:szCs w:val="32"/>
          <w:lang w:val="en-US" w:eastAsia="zh-CN"/>
        </w:rPr>
        <w:t>4.98</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ascii="仿宋" w:hAnsi="仿宋" w:eastAsia="仿宋"/>
          <w:bCs/>
          <w:sz w:val="32"/>
          <w:szCs w:val="32"/>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hint="eastAsia" w:ascii="仿宋_GB2312" w:eastAsia="仿宋_GB2312"/>
          <w:sz w:val="32"/>
          <w:szCs w:val="32"/>
          <w:lang w:eastAsia="zh-CN"/>
        </w:rPr>
        <w:t>2024</w:t>
      </w:r>
      <w:r>
        <w:rPr>
          <w:rFonts w:hint="eastAsia" w:ascii="仿宋_GB2312" w:eastAsia="仿宋_GB2312"/>
          <w:sz w:val="32"/>
          <w:szCs w:val="32"/>
        </w:rPr>
        <w:t>年度</w:t>
      </w:r>
      <w:r>
        <w:rPr>
          <w:rFonts w:hint="eastAsia" w:ascii="仿宋_GB2312" w:eastAsia="仿宋_GB2312"/>
          <w:sz w:val="32"/>
          <w:szCs w:val="32"/>
          <w:lang w:eastAsia="zh-CN"/>
        </w:rPr>
        <w:t>减少</w:t>
      </w:r>
      <w:r>
        <w:rPr>
          <w:rFonts w:hint="eastAsia" w:ascii="仿宋_GB2312" w:eastAsia="仿宋_GB2312"/>
          <w:sz w:val="32"/>
          <w:szCs w:val="32"/>
          <w:lang w:val="en-US" w:eastAsia="zh-CN"/>
        </w:rPr>
        <w:t>0.06</w:t>
      </w:r>
      <w:r>
        <w:rPr>
          <w:rFonts w:hint="eastAsia" w:ascii="仿宋_GB2312" w:eastAsia="仿宋_GB2312"/>
          <w:sz w:val="32"/>
          <w:szCs w:val="32"/>
        </w:rPr>
        <w:t>万元，下降</w:t>
      </w:r>
      <w:r>
        <w:rPr>
          <w:rFonts w:hint="eastAsia" w:ascii="仿宋_GB2312" w:eastAsia="仿宋_GB2312"/>
          <w:sz w:val="32"/>
          <w:szCs w:val="32"/>
          <w:lang w:val="en-US" w:eastAsia="zh-CN"/>
        </w:rPr>
        <w:t>1.19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我校</w:t>
      </w:r>
      <w:r>
        <w:rPr>
          <w:rFonts w:hint="eastAsia" w:ascii="仿宋_GB2312" w:eastAsia="仿宋_GB2312"/>
          <w:sz w:val="32"/>
          <w:szCs w:val="32"/>
          <w:lang w:val="en-US" w:eastAsia="zh-CN"/>
        </w:rPr>
        <w:t>2025年对公务用车节约厉行</w:t>
      </w:r>
      <w:r>
        <w:rPr>
          <w:rFonts w:hint="eastAsia" w:ascii="仿宋_GB2312" w:eastAsia="仿宋_GB2312"/>
          <w:sz w:val="32"/>
          <w:szCs w:val="32"/>
        </w:rPr>
        <w:t>。</w:t>
      </w:r>
    </w:p>
    <w:p w14:paraId="4AC3A91F">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万元，主要用</w:t>
      </w:r>
      <w:r>
        <w:rPr>
          <w:rFonts w:hint="eastAsia" w:ascii="仿宋_GB2312" w:eastAsia="仿宋_GB2312"/>
          <w:sz w:val="32"/>
          <w:szCs w:val="32"/>
          <w:lang w:eastAsia="zh-CN"/>
        </w:rPr>
        <w:t>于无</w:t>
      </w:r>
      <w:r>
        <w:rPr>
          <w:rFonts w:hint="eastAsia" w:ascii="仿宋_GB2312" w:eastAsia="仿宋_GB2312"/>
          <w:sz w:val="32"/>
          <w:szCs w:val="32"/>
        </w:rPr>
        <w:t>。截至</w:t>
      </w:r>
      <w:r>
        <w:rPr>
          <w:rFonts w:hint="eastAsia" w:ascii="仿宋_GB2312" w:eastAsia="仿宋_GB2312"/>
          <w:sz w:val="32"/>
          <w:szCs w:val="32"/>
          <w:lang w:eastAsia="zh-CN"/>
        </w:rPr>
        <w:t>2025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0BAA220E">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 w:hAnsi="仿宋" w:eastAsia="仿宋"/>
          <w:b/>
          <w:sz w:val="32"/>
          <w:szCs w:val="32"/>
          <w:lang w:val="en-US" w:eastAsia="zh-CN"/>
        </w:rPr>
        <w:t>4.98</w:t>
      </w:r>
      <w:r>
        <w:rPr>
          <w:rFonts w:hint="eastAsia" w:ascii="仿宋_GB2312" w:eastAsia="仿宋_GB2312"/>
          <w:sz w:val="32"/>
          <w:szCs w:val="32"/>
        </w:rPr>
        <w:t>万元。主要用于</w:t>
      </w:r>
      <w:r>
        <w:rPr>
          <w:rFonts w:hint="eastAsia" w:ascii="仿宋_GB2312" w:eastAsia="仿宋_GB2312"/>
          <w:sz w:val="32"/>
          <w:szCs w:val="32"/>
          <w:lang w:eastAsia="zh-CN"/>
        </w:rPr>
        <w:t>教育教学工作中</w:t>
      </w:r>
      <w:r>
        <w:rPr>
          <w:rFonts w:hint="eastAsia" w:ascii="仿宋_GB2312" w:eastAsia="仿宋_GB2312"/>
          <w:sz w:val="32"/>
          <w:szCs w:val="32"/>
        </w:rPr>
        <w:t>所需的公务用车燃料费、维修费、过路过桥费、保险费等支出。</w:t>
      </w:r>
    </w:p>
    <w:p w14:paraId="47BFE522">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 w:hAnsi="仿宋" w:eastAsia="仿宋"/>
          <w:b/>
          <w:sz w:val="32"/>
          <w:szCs w:val="32"/>
          <w:lang w:val="en-US" w:eastAsia="zh-CN"/>
        </w:rPr>
        <w:t>78</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公务接待费支出决算比</w:t>
      </w:r>
      <w:r>
        <w:rPr>
          <w:rFonts w:hint="eastAsia" w:ascii="仿宋_GB2312" w:eastAsia="仿宋_GB2312"/>
          <w:sz w:val="32"/>
          <w:szCs w:val="32"/>
          <w:lang w:eastAsia="zh-CN"/>
        </w:rPr>
        <w:t>2024</w:t>
      </w:r>
      <w:r>
        <w:rPr>
          <w:rFonts w:hint="eastAsia" w:ascii="仿宋_GB2312" w:eastAsia="仿宋_GB2312"/>
          <w:sz w:val="32"/>
          <w:szCs w:val="32"/>
        </w:rPr>
        <w:t>年度增加</w:t>
      </w:r>
      <w:r>
        <w:rPr>
          <w:rFonts w:hint="eastAsia" w:ascii="仿宋_GB2312" w:eastAsia="仿宋_GB2312"/>
          <w:sz w:val="32"/>
          <w:szCs w:val="32"/>
          <w:lang w:val="en-US" w:eastAsia="zh-CN"/>
        </w:rPr>
        <w:t>0.2</w:t>
      </w:r>
      <w:r>
        <w:rPr>
          <w:rFonts w:hint="eastAsia" w:ascii="仿宋_GB2312" w:eastAsia="仿宋_GB2312"/>
          <w:sz w:val="32"/>
          <w:szCs w:val="32"/>
        </w:rPr>
        <w:t>万元，增长</w:t>
      </w:r>
      <w:r>
        <w:rPr>
          <w:rFonts w:hint="eastAsia" w:ascii="仿宋_GB2312" w:eastAsia="仿宋_GB2312"/>
          <w:sz w:val="32"/>
          <w:szCs w:val="32"/>
          <w:lang w:val="en-US" w:eastAsia="zh-CN"/>
        </w:rPr>
        <w:t>25.64</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公务接待增加</w:t>
      </w:r>
      <w:r>
        <w:rPr>
          <w:rFonts w:hint="eastAsia" w:ascii="仿宋_GB2312" w:eastAsia="仿宋_GB2312"/>
          <w:sz w:val="32"/>
          <w:szCs w:val="32"/>
        </w:rPr>
        <w:t>。其中：</w:t>
      </w:r>
    </w:p>
    <w:p w14:paraId="46824D76">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 w:hAnsi="仿宋" w:eastAsia="仿宋"/>
          <w:b/>
          <w:sz w:val="32"/>
          <w:szCs w:val="32"/>
          <w:lang w:val="en-US" w:eastAsia="zh-CN"/>
        </w:rPr>
        <w:t>7</w:t>
      </w:r>
      <w:r>
        <w:rPr>
          <w:rFonts w:ascii="仿宋" w:hAnsi="仿宋" w:eastAsia="仿宋"/>
          <w:b/>
          <w:sz w:val="32"/>
          <w:szCs w:val="32"/>
        </w:rPr>
        <w:t>8</w:t>
      </w:r>
      <w:r>
        <w:rPr>
          <w:rFonts w:hint="eastAsia" w:ascii="仿宋_GB2312" w:eastAsia="仿宋_GB2312"/>
          <w:sz w:val="32"/>
          <w:szCs w:val="32"/>
        </w:rPr>
        <w:t>万元，主要用于用餐费。国内公务接待</w:t>
      </w:r>
      <w:r>
        <w:rPr>
          <w:rFonts w:hint="eastAsia" w:ascii="仿宋_GB2312" w:eastAsia="仿宋_GB2312"/>
          <w:sz w:val="32"/>
          <w:szCs w:val="32"/>
          <w:lang w:val="en-US" w:eastAsia="zh-CN"/>
        </w:rPr>
        <w:t>5</w:t>
      </w:r>
      <w:r>
        <w:rPr>
          <w:rFonts w:hint="eastAsia" w:ascii="仿宋_GB2312" w:eastAsia="仿宋_GB2312"/>
          <w:sz w:val="32"/>
          <w:szCs w:val="32"/>
        </w:rPr>
        <w:t>批次，</w:t>
      </w:r>
      <w:r>
        <w:rPr>
          <w:rFonts w:hint="eastAsia" w:ascii="仿宋_GB2312" w:eastAsia="仿宋_GB2312"/>
          <w:sz w:val="32"/>
          <w:szCs w:val="32"/>
          <w:lang w:val="en-US" w:eastAsia="zh-CN"/>
        </w:rPr>
        <w:t>66</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0.78</w:t>
      </w:r>
      <w:r>
        <w:rPr>
          <w:rFonts w:hint="eastAsia" w:ascii="仿宋_GB2312" w:eastAsia="仿宋_GB2312"/>
          <w:sz w:val="32"/>
          <w:szCs w:val="32"/>
        </w:rPr>
        <w:t>万元，具体内容包括：</w:t>
      </w:r>
      <w:r>
        <w:rPr>
          <w:rFonts w:hint="eastAsia" w:ascii="仿宋_GB2312" w:eastAsia="仿宋_GB2312"/>
          <w:sz w:val="32"/>
          <w:szCs w:val="32"/>
          <w:lang w:eastAsia="zh-CN"/>
        </w:rPr>
        <w:t>对口帮扶学校、友好交流学校等</w:t>
      </w:r>
      <w:r>
        <w:rPr>
          <w:rFonts w:hint="eastAsia" w:ascii="仿宋_GB2312" w:eastAsia="仿宋_GB2312"/>
          <w:sz w:val="32"/>
          <w:szCs w:val="32"/>
          <w:lang w:val="en-US" w:eastAsia="zh-CN"/>
        </w:rPr>
        <w:t>0.78万元</w:t>
      </w:r>
      <w:r>
        <w:rPr>
          <w:rFonts w:hint="eastAsia" w:ascii="仿宋_GB2312" w:eastAsia="仿宋_GB2312"/>
          <w:sz w:val="32"/>
          <w:szCs w:val="32"/>
        </w:rPr>
        <w:t>。</w:t>
      </w:r>
    </w:p>
    <w:p w14:paraId="6B9C87BF">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万元，主要用于接待</w:t>
      </w:r>
      <w:r>
        <w:rPr>
          <w:rFonts w:hint="eastAsia" w:ascii="仿宋_GB2312" w:eastAsia="仿宋_GB2312"/>
          <w:sz w:val="32"/>
          <w:szCs w:val="32"/>
          <w:lang w:eastAsia="zh-CN"/>
        </w:rPr>
        <w:t>无</w:t>
      </w:r>
      <w:r>
        <w:rPr>
          <w:rFonts w:hint="eastAsia" w:ascii="仿宋_GB2312" w:eastAsia="仿宋_GB2312"/>
          <w:sz w:val="32"/>
          <w:szCs w:val="32"/>
        </w:rPr>
        <w:t>（具体项目）。外事接待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3B7AE2E7">
      <w:pPr>
        <w:spacing w:line="600" w:lineRule="exact"/>
        <w:ind w:firstLine="640"/>
        <w:outlineLvl w:val="1"/>
        <w:rPr>
          <w:rStyle w:val="28"/>
          <w:rFonts w:ascii="黑体" w:hAnsi="黑体" w:eastAsia="黑体"/>
        </w:rPr>
      </w:pPr>
      <w:r>
        <w:rPr>
          <w:rFonts w:hint="eastAsia" w:ascii="黑体" w:eastAsia="黑体"/>
          <w:sz w:val="32"/>
          <w:szCs w:val="32"/>
        </w:rPr>
        <w:t>八、</w:t>
      </w:r>
      <w:r>
        <w:rPr>
          <w:rStyle w:val="28"/>
          <w:rFonts w:hint="eastAsia" w:ascii="黑体" w:hAnsi="黑体" w:eastAsia="黑体"/>
          <w:b w:val="0"/>
        </w:rPr>
        <w:t>政府性基金预算支出决算情况说明</w:t>
      </w:r>
      <w:bookmarkEnd w:id="40"/>
      <w:bookmarkEnd w:id="41"/>
    </w:p>
    <w:p w14:paraId="30D42220">
      <w:pPr>
        <w:spacing w:line="600" w:lineRule="exact"/>
        <w:ind w:firstLine="64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33C9BAA5">
      <w:pPr>
        <w:numPr>
          <w:ilvl w:val="0"/>
          <w:numId w:val="2"/>
        </w:numPr>
        <w:spacing w:line="600" w:lineRule="exact"/>
        <w:ind w:firstLine="640"/>
        <w:outlineLvl w:val="1"/>
        <w:rPr>
          <w:rStyle w:val="28"/>
          <w:rFonts w:ascii="黑体" w:hAnsi="黑体" w:eastAsia="黑体"/>
          <w:b w:val="0"/>
        </w:rPr>
      </w:pPr>
      <w:bookmarkStart w:id="42" w:name="_Toc15377219"/>
      <w:bookmarkStart w:id="43" w:name="_Toc15396611"/>
      <w:r>
        <w:rPr>
          <w:rStyle w:val="28"/>
          <w:rFonts w:hint="eastAsia" w:ascii="黑体" w:hAnsi="黑体" w:eastAsia="黑体"/>
          <w:b w:val="0"/>
        </w:rPr>
        <w:t>国有资本经营预算支出决算情况说明</w:t>
      </w:r>
      <w:bookmarkEnd w:id="42"/>
      <w:bookmarkEnd w:id="43"/>
    </w:p>
    <w:p w14:paraId="1D6A3D98">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sz w:val="32"/>
          <w:szCs w:val="32"/>
          <w:lang w:eastAsia="zh-CN"/>
        </w:rPr>
        <w:t>2025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037378EE">
      <w:pPr>
        <w:numPr>
          <w:ilvl w:val="0"/>
          <w:numId w:val="2"/>
        </w:numPr>
        <w:spacing w:line="600" w:lineRule="exact"/>
        <w:ind w:firstLine="640"/>
        <w:outlineLvl w:val="1"/>
        <w:rPr>
          <w:rStyle w:val="28"/>
          <w:rFonts w:ascii="黑体" w:hAnsi="黑体" w:eastAsia="黑体"/>
          <w:b w:val="0"/>
        </w:rPr>
      </w:pPr>
      <w:bookmarkStart w:id="44" w:name="_Toc15377221"/>
      <w:bookmarkStart w:id="45" w:name="_Toc15396612"/>
      <w:r>
        <w:rPr>
          <w:rStyle w:val="28"/>
          <w:rFonts w:hint="eastAsia" w:ascii="黑体" w:hAnsi="黑体" w:eastAsia="黑体"/>
          <w:b w:val="0"/>
        </w:rPr>
        <w:t>其他重要事项的情况说明</w:t>
      </w:r>
      <w:bookmarkEnd w:id="44"/>
      <w:bookmarkEnd w:id="45"/>
    </w:p>
    <w:p w14:paraId="2AE6697D">
      <w:pPr>
        <w:spacing w:line="600" w:lineRule="exact"/>
        <w:ind w:firstLine="643" w:firstLineChars="200"/>
        <w:outlineLvl w:val="2"/>
        <w:rPr>
          <w:rFonts w:ascii="仿宋" w:hAnsi="仿宋" w:eastAsia="仿宋"/>
          <w:sz w:val="32"/>
          <w:szCs w:val="32"/>
        </w:rPr>
      </w:pPr>
      <w:bookmarkStart w:id="46" w:name="_Toc15377222"/>
      <w:r>
        <w:rPr>
          <w:rFonts w:hint="eastAsia" w:ascii="仿宋" w:hAnsi="仿宋" w:eastAsia="仿宋"/>
          <w:b/>
          <w:sz w:val="32"/>
          <w:szCs w:val="32"/>
        </w:rPr>
        <w:t>（一）机关运行经费支出情况</w:t>
      </w:r>
      <w:bookmarkEnd w:id="46"/>
    </w:p>
    <w:p w14:paraId="728BEAC1">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w:t>
      </w:r>
      <w:r>
        <w:rPr>
          <w:rFonts w:ascii="仿宋_GB2312" w:eastAsia="仿宋_GB2312"/>
          <w:b/>
          <w:sz w:val="32"/>
          <w:szCs w:val="32"/>
        </w:rPr>
        <w:t>州外国语实验学校</w:t>
      </w:r>
      <w:r>
        <w:rPr>
          <w:rFonts w:hint="eastAsia" w:ascii="仿宋_GB2312" w:eastAsia="仿宋_GB2312"/>
          <w:sz w:val="32"/>
          <w:szCs w:val="32"/>
        </w:rPr>
        <w:t>机关运行经费支出</w:t>
      </w:r>
      <w:r>
        <w:rPr>
          <w:rFonts w:ascii="仿宋" w:hAnsi="仿宋" w:eastAsia="仿宋"/>
          <w:b/>
          <w:sz w:val="32"/>
          <w:szCs w:val="32"/>
        </w:rPr>
        <w:t>0</w:t>
      </w:r>
      <w:r>
        <w:rPr>
          <w:rFonts w:hint="eastAsia" w:ascii="仿宋_GB2312" w:eastAsia="仿宋_GB2312"/>
          <w:sz w:val="32"/>
          <w:szCs w:val="32"/>
        </w:rPr>
        <w:t>万元，比</w:t>
      </w:r>
      <w:r>
        <w:rPr>
          <w:rFonts w:hint="eastAsia" w:ascii="仿宋_GB2312" w:eastAsia="仿宋_GB2312"/>
          <w:sz w:val="32"/>
          <w:szCs w:val="32"/>
          <w:lang w:eastAsia="zh-CN"/>
        </w:rPr>
        <w:t>2024</w:t>
      </w:r>
      <w:r>
        <w:rPr>
          <w:rFonts w:hint="eastAsia" w:ascii="仿宋_GB2312" w:eastAsia="仿宋_GB2312"/>
          <w:sz w:val="32"/>
          <w:szCs w:val="32"/>
        </w:rPr>
        <w:t>年度增加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（或与</w:t>
      </w:r>
      <w:r>
        <w:rPr>
          <w:rFonts w:hint="eastAsia" w:ascii="仿宋_GB2312" w:eastAsia="仿宋_GB2312"/>
          <w:sz w:val="32"/>
          <w:szCs w:val="32"/>
          <w:lang w:eastAsia="zh-CN"/>
        </w:rPr>
        <w:t>2024</w:t>
      </w:r>
      <w:r>
        <w:rPr>
          <w:rFonts w:hint="eastAsia" w:ascii="仿宋_GB2312" w:eastAsia="仿宋_GB2312"/>
          <w:sz w:val="32"/>
          <w:szCs w:val="32"/>
        </w:rPr>
        <w:t>年度决算数持平）。主要原因是</w:t>
      </w:r>
      <w:r>
        <w:rPr>
          <w:rFonts w:hint="eastAsia" w:ascii="仿宋_GB2312" w:eastAsia="仿宋_GB2312"/>
          <w:sz w:val="32"/>
          <w:szCs w:val="32"/>
          <w:lang w:eastAsia="zh-CN"/>
        </w:rPr>
        <w:t>无</w:t>
      </w:r>
      <w:r>
        <w:rPr>
          <w:rFonts w:hint="eastAsia" w:ascii="仿宋_GB2312" w:eastAsia="仿宋_GB2312"/>
          <w:sz w:val="32"/>
          <w:szCs w:val="32"/>
        </w:rPr>
        <w:t>。</w:t>
      </w:r>
    </w:p>
    <w:p w14:paraId="4488BF27">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6B37D8AF">
      <w:pPr>
        <w:autoSpaceDE w:val="0"/>
        <w:autoSpaceDN w:val="0"/>
        <w:adjustRightInd w:val="0"/>
        <w:spacing w:line="600" w:lineRule="exact"/>
        <w:ind w:firstLine="643" w:firstLineChars="200"/>
        <w:jc w:val="left"/>
        <w:outlineLvl w:val="2"/>
        <w:rPr>
          <w:rFonts w:ascii="仿宋" w:hAnsi="仿宋" w:eastAsia="仿宋"/>
          <w:b/>
          <w:sz w:val="32"/>
          <w:szCs w:val="32"/>
        </w:rPr>
      </w:pPr>
      <w:bookmarkStart w:id="47" w:name="_Toc15377223"/>
      <w:r>
        <w:rPr>
          <w:rFonts w:hint="eastAsia" w:ascii="仿宋" w:hAnsi="仿宋" w:eastAsia="仿宋"/>
          <w:b/>
          <w:sz w:val="32"/>
          <w:szCs w:val="32"/>
        </w:rPr>
        <w:t>（二）政府采购支出情况</w:t>
      </w:r>
      <w:bookmarkEnd w:id="47"/>
    </w:p>
    <w:p w14:paraId="53679817">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w:t>
      </w:r>
      <w:r>
        <w:rPr>
          <w:rFonts w:ascii="仿宋_GB2312" w:eastAsia="仿宋_GB2312"/>
          <w:b/>
          <w:sz w:val="32"/>
          <w:szCs w:val="32"/>
        </w:rPr>
        <w:t>州外国语实验学校</w:t>
      </w:r>
      <w:r>
        <w:rPr>
          <w:rFonts w:hint="eastAsia" w:ascii="仿宋_GB2312" w:eastAsia="仿宋_GB2312"/>
          <w:sz w:val="32"/>
          <w:szCs w:val="32"/>
        </w:rPr>
        <w:t>政府采购支出总额</w:t>
      </w:r>
      <w:r>
        <w:rPr>
          <w:rFonts w:hint="eastAsia" w:ascii="仿宋" w:hAnsi="仿宋" w:eastAsia="仿宋"/>
          <w:b/>
          <w:sz w:val="32"/>
          <w:szCs w:val="32"/>
        </w:rPr>
        <w:t>158.32</w:t>
      </w:r>
      <w:r>
        <w:rPr>
          <w:rFonts w:hint="eastAsia" w:ascii="仿宋_GB2312" w:eastAsia="仿宋_GB2312"/>
          <w:sz w:val="32"/>
          <w:szCs w:val="32"/>
        </w:rPr>
        <w:t>万元，其中：政府采购货物支出</w:t>
      </w:r>
      <w:r>
        <w:rPr>
          <w:rFonts w:hint="eastAsia" w:ascii="仿宋" w:hAnsi="仿宋" w:eastAsia="仿宋"/>
          <w:b/>
          <w:sz w:val="32"/>
          <w:szCs w:val="32"/>
        </w:rPr>
        <w:t>2.68</w:t>
      </w:r>
      <w:r>
        <w:rPr>
          <w:rFonts w:hint="eastAsia" w:ascii="仿宋_GB2312" w:eastAsia="仿宋_GB2312"/>
          <w:sz w:val="32"/>
          <w:szCs w:val="32"/>
        </w:rPr>
        <w:t>万元、政府采购工程支出</w:t>
      </w:r>
      <w:r>
        <w:rPr>
          <w:rFonts w:hint="eastAsia" w:ascii="仿宋" w:hAnsi="仿宋" w:eastAsia="仿宋"/>
          <w:b/>
          <w:sz w:val="32"/>
          <w:szCs w:val="32"/>
          <w:lang w:val="en-US" w:eastAsia="zh-CN"/>
        </w:rPr>
        <w:t>0</w:t>
      </w:r>
      <w:r>
        <w:rPr>
          <w:rFonts w:hint="eastAsia" w:ascii="仿宋_GB2312" w:eastAsia="仿宋_GB2312"/>
          <w:sz w:val="32"/>
          <w:szCs w:val="32"/>
        </w:rPr>
        <w:t>万元、政府采购服务支出</w:t>
      </w:r>
      <w:r>
        <w:rPr>
          <w:rFonts w:hint="eastAsia" w:ascii="仿宋" w:hAnsi="仿宋" w:eastAsia="仿宋"/>
          <w:b/>
          <w:sz w:val="32"/>
          <w:szCs w:val="32"/>
        </w:rPr>
        <w:t>155.65</w:t>
      </w:r>
      <w:r>
        <w:rPr>
          <w:rFonts w:hint="eastAsia" w:ascii="仿宋_GB2312" w:eastAsia="仿宋_GB2312"/>
          <w:sz w:val="32"/>
          <w:szCs w:val="32"/>
        </w:rPr>
        <w:t>万元。主要用于</w:t>
      </w:r>
      <w:r>
        <w:rPr>
          <w:rFonts w:hint="eastAsia" w:ascii="仿宋_GB2312" w:eastAsia="仿宋_GB2312"/>
          <w:sz w:val="32"/>
          <w:szCs w:val="32"/>
          <w:lang w:eastAsia="zh-CN"/>
        </w:rPr>
        <w:t>办公用品、学生食堂用品采购、学校食堂劳务采购</w:t>
      </w:r>
      <w:r>
        <w:rPr>
          <w:rFonts w:hint="eastAsia" w:ascii="仿宋_GB2312" w:eastAsia="仿宋_GB2312"/>
          <w:sz w:val="32"/>
          <w:szCs w:val="32"/>
        </w:rPr>
        <w:t>（具体工作）。授予中小企业合同金额</w:t>
      </w:r>
      <w:r>
        <w:rPr>
          <w:rFonts w:hint="eastAsia" w:ascii="仿宋" w:hAnsi="仿宋" w:eastAsia="仿宋"/>
          <w:b/>
          <w:sz w:val="32"/>
          <w:szCs w:val="32"/>
        </w:rPr>
        <w:t>158.32</w:t>
      </w:r>
      <w:r>
        <w:rPr>
          <w:rFonts w:hint="eastAsia" w:ascii="仿宋_GB2312" w:eastAsia="仿宋_GB2312"/>
          <w:sz w:val="32"/>
          <w:szCs w:val="32"/>
        </w:rPr>
        <w:t>万元，占政府采购支出总额的</w:t>
      </w:r>
      <w:r>
        <w:rPr>
          <w:rFonts w:ascii="仿宋_GB2312" w:eastAsia="仿宋_GB2312"/>
          <w:sz w:val="32"/>
          <w:szCs w:val="32"/>
        </w:rPr>
        <w:t>1</w:t>
      </w:r>
      <w:r>
        <w:rPr>
          <w:rFonts w:hint="eastAsia" w:ascii="仿宋_GB2312" w:eastAsia="仿宋_GB2312"/>
          <w:sz w:val="32"/>
          <w:szCs w:val="32"/>
          <w:lang w:val="en-US" w:eastAsia="zh-CN"/>
        </w:rPr>
        <w:t>00</w:t>
      </w:r>
      <w:r>
        <w:rPr>
          <w:rFonts w:ascii="仿宋_GB2312" w:eastAsia="仿宋_GB2312"/>
          <w:sz w:val="32"/>
          <w:szCs w:val="32"/>
        </w:rPr>
        <w:t>%</w:t>
      </w:r>
      <w:r>
        <w:rPr>
          <w:rFonts w:hint="eastAsia" w:ascii="仿宋_GB2312" w:eastAsia="仿宋_GB2312"/>
          <w:sz w:val="32"/>
          <w:szCs w:val="32"/>
        </w:rPr>
        <w:t>，其中：授予小微企业合同金额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hint="eastAsia" w:ascii="仿宋_GB2312" w:eastAsia="仿宋_GB2312"/>
          <w:sz w:val="32"/>
          <w:szCs w:val="32"/>
        </w:rPr>
        <w:t>。</w:t>
      </w:r>
    </w:p>
    <w:p w14:paraId="5AE26F68">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29D38F25">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4"/>
      <w:r>
        <w:rPr>
          <w:rFonts w:hint="eastAsia" w:ascii="仿宋" w:hAnsi="仿宋" w:eastAsia="仿宋"/>
          <w:b/>
          <w:sz w:val="32"/>
          <w:szCs w:val="32"/>
        </w:rPr>
        <w:t>（三）国有资产占有使用情况</w:t>
      </w:r>
      <w:bookmarkEnd w:id="48"/>
    </w:p>
    <w:p w14:paraId="426294B8">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hint="eastAsia" w:ascii="仿宋_GB2312" w:eastAsia="仿宋_GB2312"/>
          <w:sz w:val="32"/>
          <w:szCs w:val="32"/>
          <w:lang w:eastAsia="zh-CN"/>
        </w:rPr>
        <w:t>2025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州外国语实验学校</w:t>
      </w:r>
      <w:r>
        <w:rPr>
          <w:rFonts w:hint="eastAsia" w:ascii="仿宋_GB2312" w:eastAsia="仿宋_GB2312"/>
          <w:sz w:val="32"/>
          <w:szCs w:val="32"/>
        </w:rPr>
        <w:t>共有车辆</w:t>
      </w:r>
      <w:r>
        <w:rPr>
          <w:rFonts w:hint="eastAsia" w:ascii="仿宋_GB2312" w:eastAsia="仿宋_GB2312"/>
          <w:b/>
          <w:sz w:val="32"/>
          <w:szCs w:val="32"/>
        </w:rPr>
        <w:t>1</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1</w:t>
      </w:r>
      <w:r>
        <w:rPr>
          <w:rFonts w:hint="eastAsia" w:ascii="仿宋_GB2312" w:eastAsia="仿宋_GB2312"/>
          <w:sz w:val="32"/>
          <w:szCs w:val="32"/>
        </w:rPr>
        <w:t>辆，其他用车主要是用于</w:t>
      </w:r>
      <w:r>
        <w:rPr>
          <w:rFonts w:hint="eastAsia" w:ascii="仿宋_GB2312" w:eastAsia="仿宋_GB2312"/>
          <w:sz w:val="32"/>
          <w:szCs w:val="32"/>
          <w:lang w:eastAsia="zh-CN"/>
        </w:rPr>
        <w:t>教育教学工作</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14:paraId="6514DF52">
      <w:pPr>
        <w:autoSpaceDE w:val="0"/>
        <w:autoSpaceDN w:val="0"/>
        <w:adjustRightInd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表，按单位决算报表填报数据罗列车辆情况。）</w:t>
      </w:r>
    </w:p>
    <w:p w14:paraId="162ACF4A">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0FAC463">
      <w:pPr>
        <w:spacing w:line="600" w:lineRule="exact"/>
        <w:ind w:firstLine="640" w:firstLineChars="200"/>
        <w:rPr>
          <w:rFonts w:ascii="仿宋_GB2312" w:eastAsia="仿宋_GB2312"/>
          <w:sz w:val="32"/>
          <w:szCs w:val="32"/>
        </w:rPr>
      </w:pPr>
      <w:r>
        <w:rPr>
          <w:rFonts w:hint="eastAsia" w:ascii="仿宋_GB2312" w:eastAsia="仿宋_GB2312"/>
          <w:sz w:val="32"/>
          <w:szCs w:val="32"/>
        </w:rPr>
        <w:t>根据预算绩效管理要求，本单位在</w:t>
      </w:r>
      <w:r>
        <w:rPr>
          <w:rFonts w:hint="eastAsia" w:ascii="仿宋_GB2312" w:eastAsia="仿宋_GB2312"/>
          <w:sz w:val="32"/>
          <w:szCs w:val="32"/>
          <w:lang w:eastAsia="zh-CN"/>
        </w:rPr>
        <w:t>2025</w:t>
      </w:r>
      <w:r>
        <w:rPr>
          <w:rFonts w:hint="eastAsia" w:ascii="仿宋_GB2312" w:eastAsia="仿宋_GB2312"/>
          <w:sz w:val="32"/>
          <w:szCs w:val="32"/>
        </w:rPr>
        <w:t>年度预算编制阶段，组织对安保服务费</w:t>
      </w:r>
      <w:r>
        <w:rPr>
          <w:rFonts w:hint="eastAsia" w:ascii="仿宋_GB2312" w:eastAsia="仿宋_GB2312"/>
          <w:sz w:val="32"/>
          <w:szCs w:val="32"/>
          <w:lang w:eastAsia="zh-CN"/>
        </w:rPr>
        <w:t>、生均公用经费、学生取暖费</w:t>
      </w:r>
      <w:r>
        <w:rPr>
          <w:rFonts w:hint="eastAsia" w:ascii="仿宋_GB2312" w:eastAsia="仿宋_GB2312"/>
          <w:sz w:val="32"/>
          <w:szCs w:val="32"/>
        </w:rPr>
        <w:t>等</w:t>
      </w:r>
      <w:r>
        <w:rPr>
          <w:rFonts w:hint="eastAsia" w:ascii="仿宋_GB2312" w:eastAsia="仿宋_GB2312"/>
          <w:sz w:val="32"/>
          <w:szCs w:val="32"/>
          <w:lang w:val="en-US" w:eastAsia="zh-CN"/>
        </w:rPr>
        <w:t>17</w:t>
      </w:r>
      <w:r>
        <w:rPr>
          <w:rFonts w:hint="eastAsia" w:ascii="仿宋_GB2312" w:eastAsia="仿宋_GB2312"/>
          <w:sz w:val="32"/>
          <w:szCs w:val="32"/>
        </w:rPr>
        <w:t>个项目开展了预算事前绩效评估，对</w:t>
      </w:r>
      <w:r>
        <w:rPr>
          <w:rFonts w:hint="eastAsia" w:ascii="仿宋_GB2312" w:eastAsia="仿宋_GB2312"/>
          <w:sz w:val="32"/>
          <w:szCs w:val="32"/>
          <w:lang w:val="en-US" w:eastAsia="zh-CN"/>
        </w:rPr>
        <w:t>17</w:t>
      </w:r>
      <w:r>
        <w:rPr>
          <w:rFonts w:hint="eastAsia" w:ascii="仿宋_GB2312" w:eastAsia="仿宋_GB2312"/>
          <w:sz w:val="32"/>
          <w:szCs w:val="32"/>
        </w:rPr>
        <w:t>个项目编制了绩效目标，预算执行过程中，选取</w:t>
      </w:r>
      <w:r>
        <w:rPr>
          <w:rFonts w:hint="eastAsia" w:ascii="仿宋_GB2312" w:eastAsia="仿宋_GB2312"/>
          <w:sz w:val="32"/>
          <w:szCs w:val="32"/>
          <w:lang w:val="en-US" w:eastAsia="zh-CN"/>
        </w:rPr>
        <w:t>17</w:t>
      </w:r>
      <w:r>
        <w:rPr>
          <w:rFonts w:hint="eastAsia" w:ascii="仿宋_GB2312" w:eastAsia="仿宋_GB2312"/>
          <w:sz w:val="32"/>
          <w:szCs w:val="32"/>
        </w:rPr>
        <w:t>个项目开展绩效监控，组织对</w:t>
      </w:r>
      <w:r>
        <w:rPr>
          <w:rFonts w:hint="eastAsia" w:ascii="仿宋_GB2312" w:eastAsia="仿宋_GB2312"/>
          <w:sz w:val="32"/>
          <w:szCs w:val="32"/>
          <w:lang w:val="en-US" w:eastAsia="zh-CN"/>
        </w:rPr>
        <w:t>17</w:t>
      </w:r>
      <w:r>
        <w:rPr>
          <w:rFonts w:hint="eastAsia" w:ascii="仿宋_GB2312" w:eastAsia="仿宋_GB2312"/>
          <w:sz w:val="32"/>
          <w:szCs w:val="32"/>
        </w:rPr>
        <w:t>个项目开展绩效自评，绩效自评表详见第四部分附件。</w:t>
      </w:r>
    </w:p>
    <w:p w14:paraId="0ABD44F0">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14:paraId="3E6EDDBE">
      <w:pPr>
        <w:numPr>
          <w:ilvl w:val="0"/>
          <w:numId w:val="3"/>
        </w:numPr>
        <w:spacing w:line="600" w:lineRule="exact"/>
        <w:ind w:firstLine="660" w:firstLineChars="150"/>
        <w:jc w:val="center"/>
        <w:outlineLvl w:val="0"/>
        <w:rPr>
          <w:rStyle w:val="27"/>
          <w:rFonts w:ascii="黑体" w:hAnsi="黑体" w:eastAsia="黑体"/>
          <w:b w:val="0"/>
        </w:rPr>
      </w:pPr>
      <w:bookmarkStart w:id="49" w:name="_Toc15396613"/>
      <w:bookmarkStart w:id="50" w:name="_Toc15377225"/>
      <w:r>
        <w:rPr>
          <w:rFonts w:hint="eastAsia" w:ascii="黑体" w:hAnsi="黑体" w:eastAsia="黑体"/>
          <w:sz w:val="44"/>
          <w:szCs w:val="44"/>
        </w:rPr>
        <w:t>名</w:t>
      </w:r>
      <w:r>
        <w:rPr>
          <w:rStyle w:val="27"/>
          <w:rFonts w:hint="eastAsia" w:ascii="黑体" w:hAnsi="黑体" w:eastAsia="黑体"/>
          <w:b w:val="0"/>
        </w:rPr>
        <w:t>词解释</w:t>
      </w:r>
      <w:bookmarkEnd w:id="49"/>
      <w:bookmarkEnd w:id="50"/>
    </w:p>
    <w:p w14:paraId="592487A6">
      <w:pPr>
        <w:spacing w:line="600" w:lineRule="exact"/>
        <w:jc w:val="left"/>
        <w:rPr>
          <w:rFonts w:ascii="宋体"/>
          <w:b/>
          <w:sz w:val="44"/>
          <w:szCs w:val="44"/>
        </w:rPr>
      </w:pPr>
    </w:p>
    <w:p w14:paraId="15526875">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1.</w:t>
      </w:r>
      <w:r>
        <w:rPr>
          <w:rFonts w:hint="eastAsia" w:ascii="仿宋_GB2312" w:hAnsi="Times New Roman" w:eastAsia="仿宋_GB2312" w:cs="仿宋"/>
          <w:color w:val="auto"/>
          <w:sz w:val="32"/>
          <w:szCs w:val="32"/>
          <w:lang w:val="en-US" w:eastAsia="zh-CN" w:bidi="ar-SA"/>
        </w:rPr>
        <w:t>财政拨款收入：指单位从同级财政部门取得的财政预算资金。</w:t>
      </w:r>
    </w:p>
    <w:p w14:paraId="31438E54">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2.</w:t>
      </w:r>
      <w:r>
        <w:rPr>
          <w:rFonts w:hint="eastAsia" w:ascii="仿宋_GB2312" w:hAnsi="Times New Roman" w:eastAsia="仿宋_GB2312" w:cs="仿宋"/>
          <w:color w:val="auto"/>
          <w:sz w:val="32"/>
          <w:szCs w:val="32"/>
          <w:lang w:val="en-US" w:eastAsia="zh-CN" w:bidi="ar-SA"/>
        </w:rPr>
        <w:t>事业收入：指事业单位开展专业业务活动及辅助活动取得的收入。。</w:t>
      </w:r>
    </w:p>
    <w:p w14:paraId="3D00C301">
      <w:pPr>
        <w:widowControl w:val="0"/>
        <w:autoSpaceDE w:val="0"/>
        <w:autoSpaceDN w:val="0"/>
        <w:adjustRightInd w:val="0"/>
        <w:spacing w:line="560" w:lineRule="exact"/>
        <w:ind w:firstLine="640" w:firstLineChars="200"/>
        <w:rPr>
          <w:rFonts w:hint="eastAsia"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3.</w:t>
      </w:r>
      <w:r>
        <w:rPr>
          <w:rFonts w:hint="eastAsia" w:ascii="仿宋_GB2312" w:hAnsi="Times New Roman" w:eastAsia="仿宋_GB2312" w:cs="仿宋"/>
          <w:color w:val="auto"/>
          <w:sz w:val="32"/>
          <w:szCs w:val="32"/>
          <w:lang w:val="en-US" w:eastAsia="zh-CN" w:bidi="ar-SA"/>
        </w:rPr>
        <w:t>经营收入：指事业单位在专业业务活动及其辅助活动之外开展非独立核算经营活动取得的收入。</w:t>
      </w:r>
    </w:p>
    <w:p w14:paraId="0E0286B7">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4.</w:t>
      </w:r>
      <w:r>
        <w:rPr>
          <w:rFonts w:hint="eastAsia" w:ascii="仿宋_GB2312" w:hAnsi="Times New Roman" w:eastAsia="仿宋_GB2312" w:cs="仿宋"/>
          <w:color w:val="auto"/>
          <w:sz w:val="32"/>
          <w:szCs w:val="32"/>
          <w:lang w:val="en-US" w:eastAsia="zh-CN" w:bidi="ar-SA"/>
        </w:rPr>
        <w:t>其他收入：指单位取得的除上述收入以外的各项收入。主要是</w:t>
      </w:r>
      <w:r>
        <w:rPr>
          <w:rFonts w:hint="eastAsia" w:ascii="仿宋_GB2312" w:eastAsia="仿宋_GB2312" w:cs="仿宋"/>
          <w:color w:val="auto"/>
          <w:sz w:val="32"/>
          <w:szCs w:val="32"/>
          <w:lang w:val="en-US" w:eastAsia="zh-CN" w:bidi="ar-SA"/>
        </w:rPr>
        <w:t>马尔康市市教育局转款</w:t>
      </w:r>
      <w:r>
        <w:rPr>
          <w:rFonts w:hint="eastAsia" w:ascii="仿宋_GB2312" w:hAnsi="Times New Roman" w:eastAsia="仿宋_GB2312" w:cs="仿宋"/>
          <w:color w:val="auto"/>
          <w:sz w:val="32"/>
          <w:szCs w:val="32"/>
          <w:lang w:val="en-US" w:eastAsia="zh-CN" w:bidi="ar-SA"/>
        </w:rPr>
        <w:t>等。</w:t>
      </w:r>
      <w:r>
        <w:rPr>
          <w:rFonts w:ascii="仿宋_GB2312" w:hAnsi="Times New Roman" w:eastAsia="仿宋_GB2312" w:cs="仿宋"/>
          <w:color w:val="auto"/>
          <w:sz w:val="32"/>
          <w:szCs w:val="32"/>
          <w:lang w:val="en-US" w:eastAsia="zh-CN" w:bidi="ar-SA"/>
        </w:rPr>
        <w:t xml:space="preserve"> </w:t>
      </w:r>
    </w:p>
    <w:p w14:paraId="233EBA8D">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5.</w:t>
      </w:r>
      <w:r>
        <w:rPr>
          <w:rFonts w:hint="eastAsia" w:ascii="仿宋_GB2312" w:hAnsi="Times New Roman" w:eastAsia="仿宋_GB2312" w:cs="仿宋"/>
          <w:color w:val="auto"/>
          <w:sz w:val="32"/>
          <w:szCs w:val="32"/>
          <w:lang w:val="en-US" w:eastAsia="zh-CN" w:bidi="ar-SA"/>
        </w:rPr>
        <w:t>使用非财政拨款结余：指事业单位使用以前年度积累的非财政拨款结余弥补当年收支差额的金额。</w:t>
      </w:r>
      <w:r>
        <w:rPr>
          <w:rFonts w:ascii="仿宋_GB2312" w:hAnsi="Times New Roman" w:eastAsia="仿宋_GB2312" w:cs="仿宋"/>
          <w:color w:val="auto"/>
          <w:sz w:val="32"/>
          <w:szCs w:val="32"/>
          <w:lang w:val="en-US" w:eastAsia="zh-CN" w:bidi="ar-SA"/>
        </w:rPr>
        <w:t xml:space="preserve"> </w:t>
      </w:r>
    </w:p>
    <w:p w14:paraId="5802533B">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6.</w:t>
      </w:r>
      <w:r>
        <w:rPr>
          <w:rFonts w:hint="eastAsia" w:ascii="仿宋_GB2312" w:hAnsi="Times New Roman" w:eastAsia="仿宋_GB2312" w:cs="仿宋"/>
          <w:color w:val="auto"/>
          <w:sz w:val="32"/>
          <w:szCs w:val="32"/>
          <w:lang w:val="en-US" w:eastAsia="zh-CN" w:bidi="ar-SA"/>
        </w:rPr>
        <w:t>年初结转和结余：指以前年度尚未完成、结转到本年按有关规定继续使用的资金。</w:t>
      </w:r>
      <w:r>
        <w:rPr>
          <w:rFonts w:ascii="仿宋_GB2312" w:hAnsi="Times New Roman" w:eastAsia="仿宋_GB2312" w:cs="仿宋"/>
          <w:color w:val="auto"/>
          <w:sz w:val="32"/>
          <w:szCs w:val="32"/>
          <w:lang w:val="en-US" w:eastAsia="zh-CN" w:bidi="ar-SA"/>
        </w:rPr>
        <w:t xml:space="preserve"> </w:t>
      </w:r>
    </w:p>
    <w:p w14:paraId="6AFBC131">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7.</w:t>
      </w:r>
      <w:r>
        <w:rPr>
          <w:rFonts w:hint="eastAsia" w:ascii="仿宋_GB2312" w:hAnsi="Times New Roman" w:eastAsia="仿宋_GB2312" w:cs="仿宋"/>
          <w:color w:val="auto"/>
          <w:sz w:val="32"/>
          <w:szCs w:val="32"/>
          <w:lang w:val="en-US" w:eastAsia="zh-CN" w:bidi="ar-SA"/>
        </w:rPr>
        <w:t>结余分配：指事业单位按照会计制度规定缴纳的所得税、提取的专用结余以及转入非财政拨款结余的金额等。</w:t>
      </w:r>
    </w:p>
    <w:p w14:paraId="3BB445F7">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8</w:t>
      </w:r>
      <w:r>
        <w:rPr>
          <w:rFonts w:hint="eastAsia" w:ascii="仿宋_GB2312" w:hAnsi="Times New Roman" w:eastAsia="仿宋_GB2312" w:cs="仿宋"/>
          <w:color w:val="auto"/>
          <w:sz w:val="32"/>
          <w:szCs w:val="32"/>
          <w:lang w:val="en-US" w:eastAsia="zh-CN" w:bidi="ar-SA"/>
        </w:rPr>
        <w:t>、年末结转和结余：指单位按有关规定结转到下年或以后年度继续使用的资金。</w:t>
      </w:r>
    </w:p>
    <w:p w14:paraId="396D3AD0">
      <w:pPr>
        <w:spacing w:line="600" w:lineRule="exact"/>
        <w:ind w:firstLine="640"/>
        <w:rPr>
          <w:rFonts w:ascii="仿宋_GB2312" w:eastAsia="仿宋_GB2312"/>
          <w:sz w:val="32"/>
          <w:szCs w:val="32"/>
        </w:rPr>
      </w:pPr>
      <w:r>
        <w:rPr>
          <w:rFonts w:ascii="仿宋_GB2312" w:eastAsia="仿宋_GB2312"/>
          <w:sz w:val="32"/>
          <w:szCs w:val="32"/>
        </w:rPr>
        <w:t>9. 教育支出205：指2050202小学教育支出、2050299其他普通教育支出。</w:t>
      </w:r>
    </w:p>
    <w:p w14:paraId="77FD82F5">
      <w:pPr>
        <w:spacing w:line="600" w:lineRule="exact"/>
        <w:ind w:firstLine="640"/>
        <w:rPr>
          <w:rFonts w:ascii="仿宋_GB2312" w:eastAsia="仿宋_GB2312"/>
          <w:sz w:val="32"/>
          <w:szCs w:val="32"/>
        </w:rPr>
      </w:pPr>
      <w:r>
        <w:rPr>
          <w:rFonts w:ascii="仿宋_GB2312" w:eastAsia="仿宋_GB2312"/>
          <w:sz w:val="32"/>
          <w:szCs w:val="32"/>
        </w:rPr>
        <w:t>10. 社会保障和就业208：指2080505机关事业单位基本养老保险缴费支出、2080506机关事业单位职业年金缴费支出。</w:t>
      </w:r>
    </w:p>
    <w:p w14:paraId="27E4226F">
      <w:pPr>
        <w:spacing w:line="600" w:lineRule="exact"/>
        <w:ind w:firstLine="640"/>
        <w:rPr>
          <w:rFonts w:ascii="仿宋_GB2312" w:eastAsia="仿宋_GB2312"/>
          <w:sz w:val="32"/>
          <w:szCs w:val="32"/>
        </w:rPr>
      </w:pPr>
      <w:r>
        <w:rPr>
          <w:rFonts w:ascii="仿宋_GB2312" w:eastAsia="仿宋_GB2312"/>
          <w:sz w:val="32"/>
          <w:szCs w:val="32"/>
        </w:rPr>
        <w:t>11. 医疗卫生与计划生育210：指2100502事业单位医疗支出。</w:t>
      </w:r>
    </w:p>
    <w:p w14:paraId="2ED24459">
      <w:pPr>
        <w:spacing w:line="600" w:lineRule="exact"/>
        <w:ind w:firstLine="640"/>
        <w:rPr>
          <w:rFonts w:ascii="仿宋_GB2312" w:eastAsia="仿宋_GB2312"/>
          <w:sz w:val="32"/>
          <w:szCs w:val="32"/>
        </w:rPr>
      </w:pPr>
      <w:r>
        <w:rPr>
          <w:rFonts w:ascii="仿宋_GB2312" w:eastAsia="仿宋_GB2312"/>
          <w:sz w:val="32"/>
          <w:szCs w:val="32"/>
        </w:rPr>
        <w:t>12. 住房保障221:指2210201住房公积金、2210203购房补贴。</w:t>
      </w:r>
    </w:p>
    <w:p w14:paraId="7398D574">
      <w:pPr>
        <w:spacing w:line="600" w:lineRule="exact"/>
        <w:ind w:firstLine="640"/>
        <w:rPr>
          <w:rFonts w:ascii="仿宋" w:eastAsia="仿宋"/>
          <w:b/>
          <w:sz w:val="32"/>
          <w:szCs w:val="32"/>
        </w:rPr>
      </w:pPr>
      <w:r>
        <w:rPr>
          <w:rFonts w:hint="eastAsia" w:ascii="仿宋" w:eastAsia="仿宋"/>
          <w:b/>
          <w:sz w:val="32"/>
          <w:szCs w:val="32"/>
        </w:rPr>
        <w:t>（解释本部门决算报表中涉及的全部功能分类科目至项级，不涉及的科目请自行删除。请参照《</w:t>
      </w:r>
      <w:r>
        <w:rPr>
          <w:rFonts w:ascii="仿宋" w:eastAsia="仿宋"/>
          <w:b/>
          <w:sz w:val="32"/>
          <w:szCs w:val="32"/>
        </w:rPr>
        <w:t>20</w:t>
      </w:r>
      <w:r>
        <w:rPr>
          <w:rFonts w:hint="eastAsia" w:ascii="仿宋" w:eastAsia="仿宋"/>
          <w:b/>
          <w:sz w:val="32"/>
          <w:szCs w:val="32"/>
        </w:rPr>
        <w:t>21年政府收支分类科目》增减内容。）</w:t>
      </w:r>
    </w:p>
    <w:p w14:paraId="340A3F01">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19D09179">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21F3E61B">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71A42DFA">
      <w:pPr>
        <w:widowControl w:val="0"/>
        <w:autoSpaceDE w:val="0"/>
        <w:autoSpaceDN w:val="0"/>
        <w:adjustRightInd w:val="0"/>
        <w:spacing w:line="560" w:lineRule="exact"/>
        <w:ind w:firstLine="640" w:firstLineChars="200"/>
        <w:rPr>
          <w:rFonts w:ascii="仿宋_GB2312" w:hAnsi="Times New Roman" w:eastAsia="仿宋_GB2312" w:cs="仿宋"/>
          <w:color w:val="auto"/>
          <w:sz w:val="32"/>
          <w:szCs w:val="32"/>
          <w:lang w:val="en-US" w:eastAsia="zh-CN" w:bidi="ar-SA"/>
        </w:rPr>
      </w:pPr>
      <w:r>
        <w:rPr>
          <w:rFonts w:ascii="仿宋_GB2312" w:hAnsi="Times New Roman" w:eastAsia="仿宋_GB2312" w:cs="仿宋"/>
          <w:color w:val="auto"/>
          <w:sz w:val="32"/>
          <w:szCs w:val="32"/>
          <w:lang w:val="en-US" w:eastAsia="zh-CN" w:bidi="ar-SA"/>
        </w:rPr>
        <w:t>30.</w:t>
      </w:r>
      <w:r>
        <w:rPr>
          <w:rFonts w:hint="eastAsia" w:ascii="仿宋_GB2312" w:hAnsi="Times New Roman" w:eastAsia="仿宋_GB2312" w:cs="仿宋"/>
          <w:color w:val="auto"/>
          <w:sz w:val="32"/>
          <w:szCs w:val="32"/>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A5861DB">
      <w:pPr>
        <w:widowControl w:val="0"/>
        <w:autoSpaceDE w:val="0"/>
        <w:autoSpaceDN w:val="0"/>
        <w:adjustRightInd w:val="0"/>
        <w:spacing w:line="560" w:lineRule="exact"/>
        <w:ind w:firstLine="640" w:firstLineChars="200"/>
        <w:rPr>
          <w:rFonts w:ascii="仿宋_GB2312" w:hAnsi="Times New Roman" w:eastAsia="仿宋_GB2312" w:cs="黑体"/>
          <w:color w:val="auto"/>
          <w:sz w:val="32"/>
          <w:szCs w:val="32"/>
          <w:lang w:val="en-US" w:eastAsia="zh-CN" w:bidi="ar-SA"/>
        </w:rPr>
      </w:pPr>
      <w:r>
        <w:rPr>
          <w:rFonts w:ascii="仿宋_GB2312" w:hAnsi="Times New Roman" w:eastAsia="仿宋_GB2312" w:cs="仿宋"/>
          <w:color w:val="auto"/>
          <w:sz w:val="32"/>
          <w:szCs w:val="32"/>
          <w:lang w:val="en-US" w:eastAsia="zh-CN" w:bidi="ar-SA"/>
        </w:rPr>
        <w:t>31.</w:t>
      </w:r>
      <w:r>
        <w:rPr>
          <w:rFonts w:hint="eastAsia" w:ascii="仿宋_GB2312" w:hAnsi="Times New Roman" w:eastAsia="仿宋_GB2312" w:cs="仿宋"/>
          <w:color w:val="auto"/>
          <w:sz w:val="32"/>
          <w:szCs w:val="32"/>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23269C7">
      <w:pPr>
        <w:pStyle w:val="25"/>
        <w:spacing w:line="560" w:lineRule="exact"/>
        <w:ind w:firstLine="640" w:firstLineChars="200"/>
        <w:rPr>
          <w:rFonts w:ascii="仿宋_GB2312" w:eastAsia="仿宋_GB2312" w:cs="黑体"/>
          <w:color w:val="auto"/>
          <w:sz w:val="32"/>
          <w:szCs w:val="32"/>
        </w:rPr>
      </w:pPr>
    </w:p>
    <w:p w14:paraId="2856B7F2">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14:paraId="63151488">
      <w:pPr>
        <w:spacing w:line="600" w:lineRule="exact"/>
        <w:jc w:val="center"/>
        <w:outlineLvl w:val="0"/>
        <w:rPr>
          <w:rFonts w:ascii="仿宋_GB2312" w:hAnsi="仿宋_GB2312" w:eastAsia="仿宋_GB2312" w:cs="仿宋_GB2312"/>
          <w:sz w:val="32"/>
          <w:szCs w:val="32"/>
        </w:rPr>
      </w:pPr>
      <w:bookmarkStart w:id="51" w:name="_Toc15377226"/>
      <w:r>
        <w:rPr>
          <w:rFonts w:ascii="宋体"/>
          <w:b/>
          <w:sz w:val="44"/>
          <w:szCs w:val="44"/>
        </w:rPr>
        <w:br w:type="page"/>
      </w:r>
      <w:bookmarkStart w:id="52" w:name="_Toc15396614"/>
      <w:r>
        <w:rPr>
          <w:rFonts w:hint="eastAsia" w:ascii="黑体" w:hAnsi="黑体" w:eastAsia="黑体"/>
          <w:sz w:val="44"/>
          <w:szCs w:val="44"/>
        </w:rPr>
        <w:t>第</w:t>
      </w:r>
      <w:r>
        <w:rPr>
          <w:rStyle w:val="27"/>
          <w:rFonts w:hint="eastAsia" w:ascii="黑体" w:hAnsi="黑体" w:eastAsia="黑体"/>
          <w:b w:val="0"/>
        </w:rPr>
        <w:t>四部分 附件</w:t>
      </w:r>
      <w:bookmarkEnd w:id="52"/>
    </w:p>
    <w:p w14:paraId="10ACFD8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bookmarkStart w:id="53" w:name="_Toc15396618"/>
      <w:r>
        <w:rPr>
          <w:rFonts w:hint="eastAsia" w:ascii="Times New Roman" w:hAnsi="Times New Roman" w:eastAsia="方正小标宋简体" w:cs="Times New Roman"/>
          <w:b w:val="0"/>
          <w:bCs/>
          <w:sz w:val="44"/>
          <w:szCs w:val="44"/>
          <w:highlight w:val="none"/>
          <w:shd w:val="clear" w:color="auto" w:fill="FFFFFF"/>
          <w:lang w:eastAsia="zh-CN"/>
        </w:rPr>
        <w:t>阿坝州外国语实验小学</w:t>
      </w:r>
    </w:p>
    <w:p w14:paraId="5AA85EC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5EA08E3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24DD804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14:paraId="706075C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本部门属于州教育局下属二级单位，其中内设机构4个</w:t>
      </w:r>
      <w:r>
        <w:rPr>
          <w:rFonts w:hint="eastAsia" w:ascii="Times New Roman" w:hAnsi="Times New Roman" w:eastAsia="仿宋_GB2312" w:cs="Times New Roman"/>
          <w:sz w:val="32"/>
          <w:szCs w:val="32"/>
          <w:lang w:val="en-US" w:eastAsia="zh-CN"/>
        </w:rPr>
        <w:t>。</w:t>
      </w:r>
    </w:p>
    <w:p w14:paraId="0D0E8D71">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3A4A89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根据教育部的有关规定，实施小学义务教育，促进基础教育的发展。小学学业教育（相关社会服务）。</w:t>
      </w:r>
    </w:p>
    <w:p w14:paraId="2073DF3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2592225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截至</w:t>
      </w:r>
      <w:r>
        <w:rPr>
          <w:rFonts w:hint="eastAsia" w:ascii="Times New Roman" w:hAnsi="Times New Roman" w:eastAsia="仿宋_GB2312" w:cs="Times New Roman"/>
          <w:sz w:val="32"/>
          <w:szCs w:val="32"/>
          <w:lang w:val="zh-CN" w:eastAsia="zh-CN"/>
        </w:rPr>
        <w:t>2025</w:t>
      </w:r>
      <w:r>
        <w:rPr>
          <w:rFonts w:hint="default" w:ascii="Times New Roman" w:hAnsi="Times New Roman" w:eastAsia="仿宋_GB2312" w:cs="Times New Roman"/>
          <w:sz w:val="32"/>
          <w:szCs w:val="32"/>
          <w:lang w:val="zh-CN" w:eastAsia="zh-CN"/>
        </w:rPr>
        <w:t>年末 我校总编制71名，都是事业人员编制。年末在职人员总数</w:t>
      </w:r>
      <w:r>
        <w:rPr>
          <w:rFonts w:hint="eastAsia" w:ascii="Times New Roman" w:hAnsi="Times New Roman" w:eastAsia="仿宋_GB2312" w:cs="Times New Roman"/>
          <w:sz w:val="32"/>
          <w:szCs w:val="32"/>
          <w:lang w:val="en-US" w:eastAsia="zh-CN"/>
        </w:rPr>
        <w:t>64</w:t>
      </w:r>
      <w:r>
        <w:rPr>
          <w:rFonts w:hint="default" w:ascii="Times New Roman" w:hAnsi="Times New Roman" w:eastAsia="仿宋_GB2312" w:cs="Times New Roman"/>
          <w:sz w:val="32"/>
          <w:szCs w:val="32"/>
          <w:lang w:val="zh-CN" w:eastAsia="zh-CN"/>
        </w:rPr>
        <w:t>名，其中：专业技术人员6</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zh-CN" w:eastAsia="zh-CN"/>
        </w:rPr>
        <w:t>人，工勤人员1名，退休人员</w:t>
      </w:r>
      <w:r>
        <w:rPr>
          <w:rFonts w:hint="eastAsia" w:ascii="Times New Roman" w:hAnsi="Times New Roman" w:eastAsia="仿宋_GB2312" w:cs="Times New Roman"/>
          <w:sz w:val="32"/>
          <w:szCs w:val="32"/>
          <w:lang w:val="en-US" w:eastAsia="zh-CN"/>
        </w:rPr>
        <w:t>33</w:t>
      </w:r>
      <w:r>
        <w:rPr>
          <w:rFonts w:hint="default" w:ascii="Times New Roman" w:hAnsi="Times New Roman" w:eastAsia="仿宋_GB2312" w:cs="Times New Roman"/>
          <w:sz w:val="32"/>
          <w:szCs w:val="32"/>
          <w:lang w:val="zh-CN" w:eastAsia="zh-CN"/>
        </w:rPr>
        <w:t>名。</w:t>
      </w:r>
    </w:p>
    <w:p w14:paraId="105AEF5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30D6A6E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14:paraId="06626BF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我校</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年年初预算收入19,739,444.99元、决算报表收入22226722.56元。</w:t>
      </w:r>
      <w:r>
        <w:rPr>
          <w:rFonts w:hint="eastAsia" w:ascii="Times New Roman" w:hAnsi="Times New Roman" w:eastAsia="仿宋_GB2312" w:cs="Times New Roman"/>
          <w:sz w:val="32"/>
          <w:szCs w:val="32"/>
          <w:lang w:val="en-US" w:eastAsia="zh-CN"/>
        </w:rPr>
        <w:t>其中：一般公共预算财政拨款收入22226722.56元，其他收入2501798.70</w:t>
      </w:r>
      <w:r>
        <w:rPr>
          <w:rFonts w:hint="default"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val="en-US" w:eastAsia="zh-CN"/>
        </w:rPr>
        <w:t>。</w:t>
      </w:r>
    </w:p>
    <w:p w14:paraId="5549411B">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1C34B93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我校</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年年初预算支出17661444.99元、决算报表支出20021697.57元。</w:t>
      </w:r>
      <w:r>
        <w:rPr>
          <w:rFonts w:hint="eastAsia" w:ascii="Times New Roman" w:hAnsi="Times New Roman" w:eastAsia="仿宋_GB2312" w:cs="Times New Roman"/>
          <w:sz w:val="32"/>
          <w:szCs w:val="32"/>
          <w:lang w:val="en-US" w:eastAsia="zh-CN"/>
        </w:rPr>
        <w:t>主要包括教职工工资、学校维修维护经费、学生营养餐、保安、食堂工作人员工资、学校房屋租赁费等</w:t>
      </w:r>
      <w:r>
        <w:rPr>
          <w:rFonts w:hint="default" w:ascii="Times New Roman" w:hAnsi="Times New Roman" w:eastAsia="仿宋_GB2312" w:cs="Times New Roman"/>
          <w:sz w:val="32"/>
          <w:szCs w:val="32"/>
          <w:lang w:val="en-US" w:eastAsia="zh-CN"/>
        </w:rPr>
        <w:t>。</w:t>
      </w:r>
    </w:p>
    <w:p w14:paraId="7FA1F7AB">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p>
    <w:p w14:paraId="7E448B9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我校202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年决算报表结转结余1399100.30元。</w:t>
      </w:r>
    </w:p>
    <w:p w14:paraId="5B93805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471F83C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652DC91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1.履职效能。</w:t>
      </w:r>
    </w:p>
    <w:p w14:paraId="033BF77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bookmarkStart w:id="54" w:name="OLE_LINK1"/>
      <w:r>
        <w:rPr>
          <w:rFonts w:hint="default" w:ascii="Times New Roman" w:hAnsi="Times New Roman" w:eastAsia="仿宋_GB2312" w:cs="Times New Roman"/>
          <w:color w:val="000000"/>
          <w:kern w:val="0"/>
          <w:sz w:val="32"/>
          <w:szCs w:val="32"/>
          <w:highlight w:val="none"/>
          <w:shd w:val="clear" w:color="auto" w:fill="FFFFFF"/>
          <w:lang w:val="en-US" w:eastAsia="zh-CN"/>
        </w:rPr>
        <w:t>我校选取了以下三个核心职能目标进行绩效分析：教育教学质量提升、学生综合素质发展、科研创新能力增强。</w:t>
      </w:r>
      <w:bookmarkEnd w:id="54"/>
    </w:p>
    <w:p w14:paraId="26FEF31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（1）教育教学质量提升：通过实施一系列教学改革措施，教育教学质量得到显著提升，学生满意度和毕业生就业率均有所提高。</w:t>
      </w:r>
    </w:p>
    <w:p w14:paraId="5FBD6D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（2）学生综合素质发展：部门积极开展学生课外活动、社会实践和志愿服务等活动，学生综合素质得到全面发展，社会评价良好。</w:t>
      </w:r>
    </w:p>
    <w:p w14:paraId="20AAF0F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（3）科研创新能力增强：加强科研团队建设，提高科研项目申报和执行质量，科研创新能力明显增强，取得了一批有影响力的科研成果。</w:t>
      </w:r>
    </w:p>
    <w:p w14:paraId="3603062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2.预算管理。</w:t>
      </w:r>
    </w:p>
    <w:p w14:paraId="77AC0EF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（1）预算编制质量：预算编制过程规范，预算方案合理可行，能够充分反映部门发展需求。</w:t>
      </w:r>
    </w:p>
    <w:p w14:paraId="4222D27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（2）单位收入统筹：有效整合部门收入，确保各项收入合法合规，为部门发展提供了有力保障。</w:t>
      </w:r>
    </w:p>
    <w:p w14:paraId="4B23BE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（3）支出执行进度：支出执行进度符合预算计划，未出现超支或拖延现象。</w:t>
      </w:r>
    </w:p>
    <w:p w14:paraId="7DEC731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（4）预算年终结余：预算年终结余合理，避免了资金浪费，为下一年度预算安排提供了依据。</w:t>
      </w:r>
    </w:p>
    <w:p w14:paraId="68A89D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(5)严控一般性支出：严格控制一般性支出，优化支出结构，提高了资金使用效益。</w:t>
      </w:r>
    </w:p>
    <w:p w14:paraId="72EE6A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3.财务管理。</w:t>
      </w:r>
    </w:p>
    <w:p w14:paraId="5A898B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(1)财务管理制度：建立健全财务管理制度，规范财务操作流程，确保财务活动合法合规。</w:t>
      </w:r>
    </w:p>
    <w:p w14:paraId="5A063E9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(2)财务岗位设置：合理设置财务岗位，明确岗位职责和权限，提高财务管理效率。</w:t>
      </w:r>
    </w:p>
    <w:p w14:paraId="0E4DE3E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(3)资金使用规范：严格按照资金使用规定执行，确保资金安全、合规、有效使用。</w:t>
      </w:r>
    </w:p>
    <w:p w14:paraId="4ACDC22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(4)资产管理。</w:t>
      </w:r>
    </w:p>
    <w:p w14:paraId="08A0E1D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(1)人均资产变化率：人均资产变化率保持稳定增长，表明部门资产管理水平持续提升。</w:t>
      </w:r>
    </w:p>
    <w:p w14:paraId="70A019A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(2)资产利用率：资产利用率显著提高，闲置资产得到有效盘活，提高了资产使用效益。</w:t>
      </w:r>
    </w:p>
    <w:p w14:paraId="16A58CD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(3)资产盘活率：通过加强资产管理和盘活工作，资产盘活率大幅提高，降低了部门运营成本。</w:t>
      </w:r>
    </w:p>
    <w:p w14:paraId="6204CA8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5.采购管理。</w:t>
      </w:r>
    </w:p>
    <w:p w14:paraId="7A6A707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(1)支持中小企业发展：通过优先采购中小企业产品和服务，帮助中小企业拓展市场、增加收入、提升竞争力；目的在于促进经济发展和社会稳定；期望效果是中小企业在部门采购中的份额逐年提高。</w:t>
      </w:r>
    </w:p>
    <w:p w14:paraId="4421B5D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(2)采购执行率：严格按照采购计划执行采购活动，确保采购进度和质量；目的在于提高采购效率、降低采购成本；期望效果是采购执行率达到或超过既定目标。</w:t>
      </w:r>
    </w:p>
    <w:p w14:paraId="27EFCEE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填报以下数据，</w:t>
      </w:r>
      <w:r>
        <w:rPr>
          <w:rFonts w:hint="default" w:ascii="Times New Roman" w:hAnsi="Times New Roman" w:eastAsia="仿宋_GB2312"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p>
    <w:p w14:paraId="1114A4C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11</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220.5</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111D129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390.1</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6C3898D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en-US" w:eastAsia="zh-CN"/>
        </w:rPr>
        <w:t>1.</w:t>
      </w:r>
      <w:r>
        <w:rPr>
          <w:rFonts w:hint="eastAsia" w:ascii="仿宋" w:hAnsi="仿宋" w:eastAsia="仿宋" w:cs="仿宋"/>
          <w:color w:val="000000"/>
          <w:kern w:val="0"/>
          <w:sz w:val="32"/>
          <w:szCs w:val="32"/>
          <w:highlight w:val="none"/>
          <w:shd w:val="clear" w:color="auto" w:fill="FFFFFF"/>
          <w:lang w:val="zh-CN"/>
        </w:rPr>
        <w:t>项目决策</w:t>
      </w:r>
      <w:r>
        <w:rPr>
          <w:rFonts w:hint="eastAsia" w:ascii="仿宋" w:hAnsi="仿宋" w:eastAsia="仿宋" w:cs="仿宋"/>
          <w:color w:val="000000"/>
          <w:kern w:val="0"/>
          <w:sz w:val="32"/>
          <w:szCs w:val="32"/>
          <w:highlight w:val="none"/>
          <w:shd w:val="clear" w:color="auto" w:fill="FFFFFF"/>
          <w:lang w:val="en-US" w:eastAsia="zh-CN"/>
        </w:rPr>
        <w:t>.</w:t>
      </w:r>
    </w:p>
    <w:p w14:paraId="42241FC2">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决策程序：项目决策过程规范，遵循了既定的程序和规定。</w:t>
      </w:r>
    </w:p>
    <w:p w14:paraId="36EF45AB">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目标设置：项目目标设置明确、合理，与部门整体战略相契合。</w:t>
      </w:r>
    </w:p>
    <w:p w14:paraId="6E00CD8C">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项目入库：项目入库管理规范，确保了项目的质量和效益。</w:t>
      </w:r>
    </w:p>
    <w:p w14:paraId="25C3A355">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en-US" w:eastAsia="zh-CN"/>
        </w:rPr>
        <w:t>项目执行</w:t>
      </w:r>
      <w:r>
        <w:rPr>
          <w:rFonts w:hint="eastAsia" w:ascii="仿宋" w:hAnsi="仿宋" w:eastAsia="仿宋" w:cs="仿宋"/>
          <w:color w:val="000000"/>
          <w:kern w:val="0"/>
          <w:sz w:val="32"/>
          <w:szCs w:val="32"/>
          <w:highlight w:val="none"/>
          <w:shd w:val="clear" w:color="auto" w:fill="FFFFFF"/>
          <w:lang w:val="zh-CN"/>
        </w:rPr>
        <w:t>。</w:t>
      </w:r>
    </w:p>
    <w:p w14:paraId="73DF6B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1）</w:t>
      </w:r>
      <w:r>
        <w:rPr>
          <w:rFonts w:hint="eastAsia" w:ascii="仿宋" w:hAnsi="仿宋" w:eastAsia="仿宋" w:cs="仿宋"/>
          <w:color w:val="000000"/>
          <w:kern w:val="0"/>
          <w:sz w:val="32"/>
          <w:szCs w:val="32"/>
          <w:highlight w:val="none"/>
          <w:shd w:val="clear" w:color="auto" w:fill="FFFFFF"/>
          <w:lang w:val="zh-CN"/>
        </w:rPr>
        <w:t>资金执行同向：资金执行与项目计划同步，未出现脱节现象。</w:t>
      </w:r>
    </w:p>
    <w:p w14:paraId="3B7D25E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2）</w:t>
      </w:r>
      <w:r>
        <w:rPr>
          <w:rFonts w:hint="eastAsia" w:ascii="仿宋" w:hAnsi="仿宋" w:eastAsia="仿宋" w:cs="仿宋"/>
          <w:color w:val="000000"/>
          <w:kern w:val="0"/>
          <w:sz w:val="32"/>
          <w:szCs w:val="32"/>
          <w:highlight w:val="none"/>
          <w:shd w:val="clear" w:color="auto" w:fill="FFFFFF"/>
          <w:lang w:val="zh-CN"/>
        </w:rPr>
        <w:t>项目调整：在项目执行过程中，根据项目实际情况进行了适时调整。</w:t>
      </w:r>
    </w:p>
    <w:p w14:paraId="671604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3）</w:t>
      </w:r>
      <w:r>
        <w:rPr>
          <w:rFonts w:hint="eastAsia" w:ascii="仿宋" w:hAnsi="仿宋" w:eastAsia="仿宋" w:cs="仿宋"/>
          <w:color w:val="000000"/>
          <w:kern w:val="0"/>
          <w:sz w:val="32"/>
          <w:szCs w:val="32"/>
          <w:highlight w:val="none"/>
          <w:shd w:val="clear" w:color="auto" w:fill="FFFFFF"/>
          <w:lang w:val="zh-CN"/>
        </w:rPr>
        <w:t>执行结果：项目执行结果达到预期目标，部分项目成果显著。</w:t>
      </w:r>
    </w:p>
    <w:p w14:paraId="3F56AD8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en-US" w:eastAsia="zh-CN"/>
        </w:rPr>
        <w:t>3.</w:t>
      </w:r>
      <w:r>
        <w:rPr>
          <w:rFonts w:hint="eastAsia" w:ascii="仿宋" w:hAnsi="仿宋" w:eastAsia="仿宋" w:cs="仿宋"/>
          <w:color w:val="000000"/>
          <w:kern w:val="0"/>
          <w:sz w:val="32"/>
          <w:szCs w:val="32"/>
          <w:highlight w:val="none"/>
          <w:shd w:val="clear" w:color="auto" w:fill="FFFFFF"/>
          <w:lang w:val="zh-CN"/>
        </w:rPr>
        <w:t>目标实现。</w:t>
      </w:r>
    </w:p>
    <w:p w14:paraId="1EF8860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1）</w:t>
      </w:r>
      <w:r>
        <w:rPr>
          <w:rFonts w:hint="eastAsia" w:ascii="仿宋" w:hAnsi="仿宋" w:eastAsia="仿宋" w:cs="仿宋"/>
          <w:color w:val="000000"/>
          <w:kern w:val="0"/>
          <w:sz w:val="32"/>
          <w:szCs w:val="32"/>
          <w:highlight w:val="none"/>
          <w:shd w:val="clear" w:color="auto" w:fill="FFFFFF"/>
          <w:lang w:val="zh-CN"/>
        </w:rPr>
        <w:t>目标完成：大部分项目均完成了既定目标，成效显著。</w:t>
      </w:r>
    </w:p>
    <w:p w14:paraId="1CCCD7A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2）</w:t>
      </w:r>
      <w:r>
        <w:rPr>
          <w:rFonts w:hint="eastAsia" w:ascii="仿宋" w:hAnsi="仿宋" w:eastAsia="仿宋" w:cs="仿宋"/>
          <w:color w:val="000000"/>
          <w:kern w:val="0"/>
          <w:sz w:val="32"/>
          <w:szCs w:val="32"/>
          <w:highlight w:val="none"/>
          <w:shd w:val="clear" w:color="auto" w:fill="FFFFFF"/>
          <w:lang w:val="zh-CN"/>
        </w:rPr>
        <w:t>目标偏离：个别项目存在目标偏离情况，但已采取措施进行纠正。</w:t>
      </w:r>
    </w:p>
    <w:p w14:paraId="122D41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 xml:space="preserve"> </w:t>
      </w:r>
      <w:r>
        <w:rPr>
          <w:rFonts w:hint="eastAsia" w:ascii="仿宋" w:hAnsi="仿宋" w:eastAsia="仿宋" w:cs="仿宋"/>
          <w:color w:val="000000"/>
          <w:kern w:val="0"/>
          <w:sz w:val="32"/>
          <w:szCs w:val="32"/>
          <w:highlight w:val="none"/>
          <w:shd w:val="clear" w:color="auto" w:fill="FFFFFF"/>
          <w:lang w:val="en-US" w:eastAsia="zh-CN"/>
        </w:rPr>
        <w:t>(3)</w:t>
      </w:r>
      <w:r>
        <w:rPr>
          <w:rFonts w:hint="eastAsia" w:ascii="仿宋" w:hAnsi="仿宋" w:eastAsia="仿宋" w:cs="仿宋"/>
          <w:color w:val="000000"/>
          <w:kern w:val="0"/>
          <w:sz w:val="32"/>
          <w:szCs w:val="32"/>
          <w:highlight w:val="none"/>
          <w:shd w:val="clear" w:color="auto" w:fill="FFFFFF"/>
          <w:lang w:val="zh-CN"/>
        </w:rPr>
        <w:t>实现效果：项目整体实现效果较好，对部门工作起到了积极的推动作用。</w:t>
      </w:r>
    </w:p>
    <w:p w14:paraId="089F35A9">
      <w:pPr>
        <w:keepNext w:val="0"/>
        <w:keepLines w:val="0"/>
        <w:pageBreakBefore w:val="0"/>
        <w:widowControl w:val="0"/>
        <w:numPr>
          <w:ilvl w:val="0"/>
          <w:numId w:val="5"/>
        </w:numPr>
        <w:kinsoku/>
        <w:wordWrap/>
        <w:overflowPunct/>
        <w:topLinePunct w:val="0"/>
        <w:autoSpaceDE/>
        <w:autoSpaceDN/>
        <w:bidi w:val="0"/>
        <w:snapToGrid w:val="0"/>
        <w:spacing w:line="600" w:lineRule="exact"/>
        <w:ind w:left="0" w:leftChars="0" w:firstLine="643" w:firstLineChars="200"/>
        <w:textAlignment w:val="auto"/>
        <w:rPr>
          <w:rFonts w:hint="default" w:ascii="Times New Roman" w:hAnsi="Times New Roman" w:eastAsia="楷体_GB2312" w:cs="Times New Roman"/>
          <w:b/>
          <w:bCs/>
          <w:sz w:val="32"/>
          <w:szCs w:val="32"/>
          <w:lang w:val="zh-CN"/>
        </w:rPr>
      </w:pPr>
      <w:r>
        <w:rPr>
          <w:rFonts w:hint="default" w:ascii="Times New Roman" w:hAnsi="Times New Roman" w:eastAsia="楷体_GB2312" w:cs="Times New Roman"/>
          <w:b/>
          <w:bCs/>
          <w:sz w:val="32"/>
          <w:szCs w:val="32"/>
          <w:lang w:val="zh-CN"/>
        </w:rPr>
        <w:t>绩效结果应用情况。</w:t>
      </w:r>
    </w:p>
    <w:p w14:paraId="2267541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1.内部应用情况：将绩效结果作为下一年度预算编制的重要依据，优化资源配置，提高预算安排的合理性。</w:t>
      </w:r>
    </w:p>
    <w:p w14:paraId="14D444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2.信息公开情况：定期向公众公开绩效自评报告，接受社会监督，提高透明度。</w:t>
      </w:r>
    </w:p>
    <w:p w14:paraId="555B87A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3.整改反馈情况：针对绩效自评中发现的问题，及时制定整改措施并反馈整改情况，确保问题得到有效解决。</w:t>
      </w:r>
    </w:p>
    <w:p w14:paraId="093FFA3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1CA9743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644697F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仿宋_GB2312" w:cs="Times New Roman"/>
          <w:sz w:val="32"/>
        </w:rPr>
        <w:t>经过综合评估，本部门在预算绩效管理方面取得了显著成效，但仍存在一些问题和不足。自评得分为</w:t>
      </w:r>
      <w:r>
        <w:rPr>
          <w:rFonts w:hint="eastAsia" w:ascii="Times New Roman" w:hAnsi="Times New Roman" w:eastAsia="仿宋_GB2312" w:cs="Times New Roman"/>
          <w:sz w:val="32"/>
          <w:lang w:val="en-US" w:eastAsia="zh-CN"/>
        </w:rPr>
        <w:t>91.05</w:t>
      </w:r>
      <w:r>
        <w:rPr>
          <w:rFonts w:hint="eastAsia" w:ascii="Times New Roman" w:hAnsi="Times New Roman" w:eastAsia="仿宋_GB2312" w:cs="Times New Roman"/>
          <w:sz w:val="32"/>
        </w:rPr>
        <w:t>分</w:t>
      </w:r>
    </w:p>
    <w:p w14:paraId="7073BB39">
      <w:pPr>
        <w:keepNext w:val="0"/>
        <w:keepLines w:val="0"/>
        <w:pageBreakBefore w:val="0"/>
        <w:widowControl/>
        <w:numPr>
          <w:ilvl w:val="0"/>
          <w:numId w:val="8"/>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2DF86E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1.部分项目决策过程不够规范，目标设置不够明确。</w:t>
      </w:r>
    </w:p>
    <w:p w14:paraId="72BF77C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 部分项目执行过程中存在资金执行同向性不足、项目调整不够及时等问题。</w:t>
      </w:r>
    </w:p>
    <w:p w14:paraId="02BC3E2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3.个别项目目标实现存在偏差，需进一步加强管理和监督。</w:t>
      </w:r>
    </w:p>
    <w:p w14:paraId="756248F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5" w:name="_Hlk110546638"/>
    </w:p>
    <w:p w14:paraId="7612EB6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w:t>
      </w:r>
      <w:r>
        <w:rPr>
          <w:rFonts w:hint="eastAsia" w:ascii="仿宋_GB2312" w:hAnsi="仿宋_GB2312" w:eastAsia="仿宋_GB2312" w:cs="仿宋_GB2312"/>
          <w:b w:val="0"/>
          <w:bCs w:val="0"/>
          <w:color w:val="000000"/>
          <w:kern w:val="0"/>
          <w:sz w:val="32"/>
          <w:szCs w:val="32"/>
          <w:highlight w:val="none"/>
          <w:shd w:val="clear" w:color="auto" w:fill="FFFFFF"/>
          <w:lang w:val="en" w:eastAsia="zh-CN"/>
        </w:rPr>
        <w:t>考核目标1：规范项目决策程序，明确项目目标设置。</w:t>
      </w:r>
    </w:p>
    <w:p w14:paraId="530DDC8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目标描述：建立规范的项目决策机制，确保项目目标设置合理、明确。</w:t>
      </w:r>
    </w:p>
    <w:p w14:paraId="78127A0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目的：提高项目决策的科学性和合理性。</w:t>
      </w:r>
    </w:p>
    <w:p w14:paraId="4420CBA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期望效果：项目决策过程更加规范，项目目标更加明确。</w:t>
      </w:r>
    </w:p>
    <w:p w14:paraId="1171678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eastAsia" w:ascii="仿宋_GB2312" w:hAnsi="仿宋_GB2312" w:eastAsia="仿宋_GB2312" w:cs="仿宋_GB2312"/>
          <w:b w:val="0"/>
          <w:bCs w:val="0"/>
          <w:color w:val="000000"/>
          <w:kern w:val="0"/>
          <w:sz w:val="32"/>
          <w:szCs w:val="32"/>
          <w:highlight w:val="none"/>
          <w:shd w:val="clear" w:color="auto" w:fill="FFFFFF"/>
          <w:lang w:val="en" w:eastAsia="zh-CN"/>
        </w:rPr>
        <w:t>考核目标2：加强项目执行管理，确保资金执行同向、项目调整及时。</w:t>
      </w:r>
    </w:p>
    <w:p w14:paraId="30E255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目标描述：建立完善的项目执行管理机制，确保资金执行与项目计划同步，项目调整及时。</w:t>
      </w:r>
    </w:p>
    <w:p w14:paraId="046F9A2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目的：提高项目执行效率和质量。</w:t>
      </w:r>
    </w:p>
    <w:p w14:paraId="27FE594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期望效果：项目执行更加顺畅，资金使用效益提高。</w:t>
      </w:r>
    </w:p>
    <w:p w14:paraId="18BB982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w:t>
      </w:r>
      <w:r>
        <w:rPr>
          <w:rFonts w:hint="eastAsia" w:ascii="仿宋_GB2312" w:hAnsi="仿宋_GB2312" w:eastAsia="仿宋_GB2312" w:cs="仿宋_GB2312"/>
          <w:b w:val="0"/>
          <w:bCs w:val="0"/>
          <w:color w:val="000000"/>
          <w:kern w:val="0"/>
          <w:sz w:val="32"/>
          <w:szCs w:val="32"/>
          <w:highlight w:val="none"/>
          <w:shd w:val="clear" w:color="auto" w:fill="FFFFFF"/>
          <w:lang w:val="en" w:eastAsia="zh-CN"/>
        </w:rPr>
        <w:t>考核目标3：加强项目目标管理和监督，确保目标实现。</w:t>
      </w:r>
    </w:p>
    <w:p w14:paraId="468D2EA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目标描述：建立项目目标管理体系和监督机制，确保项目目标得到有效实现。</w:t>
      </w:r>
    </w:p>
    <w:p w14:paraId="479EF5C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目的：提高项目管理的针对性和有效性。</w:t>
      </w:r>
    </w:p>
    <w:p w14:paraId="6335A46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 w:eastAsia="zh-CN"/>
        </w:rPr>
        <w:t xml:space="preserve">  期望效果：项目目标实现率提高，部门工作绩效得到进一步提升。</w:t>
      </w:r>
      <w:bookmarkEnd w:id="55"/>
    </w:p>
    <w:p w14:paraId="609A80ED">
      <w:pPr>
        <w:spacing w:line="600" w:lineRule="exact"/>
        <w:jc w:val="center"/>
        <w:outlineLvl w:val="0"/>
        <w:rPr>
          <w:rFonts w:hint="eastAsia"/>
          <w:b/>
          <w:bCs/>
          <w:sz w:val="36"/>
          <w:szCs w:val="36"/>
        </w:rPr>
      </w:pPr>
    </w:p>
    <w:p w14:paraId="30EFB9F3">
      <w:pPr>
        <w:spacing w:line="600" w:lineRule="exact"/>
        <w:jc w:val="center"/>
        <w:outlineLvl w:val="0"/>
        <w:rPr>
          <w:rFonts w:hint="eastAsia"/>
          <w:b/>
          <w:bCs/>
          <w:sz w:val="36"/>
          <w:szCs w:val="36"/>
        </w:rPr>
      </w:pPr>
    </w:p>
    <w:p w14:paraId="507433EF">
      <w:pPr>
        <w:spacing w:line="600" w:lineRule="exact"/>
        <w:jc w:val="center"/>
        <w:outlineLvl w:val="0"/>
        <w:rPr>
          <w:rFonts w:hint="eastAsia"/>
          <w:b/>
          <w:bCs/>
          <w:sz w:val="36"/>
          <w:szCs w:val="36"/>
        </w:rPr>
      </w:pPr>
      <w:r>
        <w:rPr>
          <w:rFonts w:hint="eastAsia"/>
          <w:b/>
          <w:bCs/>
          <w:sz w:val="36"/>
          <w:szCs w:val="36"/>
        </w:rPr>
        <w:t>部门预算项目支出绩效自评表（</w:t>
      </w:r>
      <w:r>
        <w:rPr>
          <w:rFonts w:hint="eastAsia"/>
          <w:b/>
          <w:bCs/>
          <w:sz w:val="36"/>
          <w:szCs w:val="36"/>
          <w:lang w:eastAsia="zh-CN"/>
        </w:rPr>
        <w:t>2025</w:t>
      </w:r>
      <w:r>
        <w:rPr>
          <w:rFonts w:hint="eastAsia"/>
          <w:b/>
          <w:bCs/>
          <w:sz w:val="36"/>
          <w:szCs w:val="36"/>
        </w:rPr>
        <w:t>年度）</w:t>
      </w:r>
    </w:p>
    <w:p w14:paraId="35100675">
      <w:pPr>
        <w:spacing w:line="600" w:lineRule="exact"/>
        <w:jc w:val="center"/>
        <w:outlineLvl w:val="0"/>
        <w:rPr>
          <w:rFonts w:hint="eastAsia"/>
          <w:sz w:val="32"/>
          <w:szCs w:val="32"/>
        </w:rPr>
      </w:pPr>
    </w:p>
    <w:p w14:paraId="16DFB8F7">
      <w:pPr>
        <w:spacing w:line="600" w:lineRule="exact"/>
        <w:jc w:val="center"/>
        <w:outlineLvl w:val="0"/>
        <w:rPr>
          <w:rFonts w:hint="eastAsia"/>
          <w:sz w:val="32"/>
          <w:szCs w:val="32"/>
        </w:rPr>
      </w:pPr>
    </w:p>
    <w:p w14:paraId="2B5D2839">
      <w:pPr>
        <w:spacing w:line="600" w:lineRule="exact"/>
        <w:jc w:val="center"/>
        <w:outlineLvl w:val="0"/>
        <w:rPr>
          <w:rFonts w:hint="eastAsia"/>
          <w:sz w:val="32"/>
          <w:szCs w:val="32"/>
        </w:rPr>
      </w:pPr>
    </w:p>
    <w:p w14:paraId="26087ED5">
      <w:pPr>
        <w:spacing w:line="600" w:lineRule="exact"/>
        <w:jc w:val="center"/>
        <w:outlineLvl w:val="0"/>
        <w:rPr>
          <w:rFonts w:hint="eastAsia"/>
          <w:sz w:val="32"/>
          <w:szCs w:val="32"/>
        </w:rPr>
      </w:pPr>
    </w:p>
    <w:p w14:paraId="58D07E4D">
      <w:pPr>
        <w:spacing w:line="600" w:lineRule="exact"/>
        <w:jc w:val="center"/>
        <w:outlineLvl w:val="0"/>
        <w:rPr>
          <w:rFonts w:hint="eastAsia"/>
          <w:sz w:val="32"/>
          <w:szCs w:val="32"/>
        </w:rPr>
      </w:pPr>
    </w:p>
    <w:p w14:paraId="11417141">
      <w:pPr>
        <w:spacing w:line="600" w:lineRule="exact"/>
        <w:jc w:val="center"/>
        <w:outlineLvl w:val="0"/>
        <w:rPr>
          <w:rFonts w:hint="eastAsia"/>
          <w:sz w:val="32"/>
          <w:szCs w:val="32"/>
        </w:rPr>
      </w:pPr>
    </w:p>
    <w:p w14:paraId="401CB2A0">
      <w:pPr>
        <w:spacing w:line="600" w:lineRule="exact"/>
        <w:jc w:val="center"/>
        <w:outlineLvl w:val="0"/>
        <w:rPr>
          <w:rFonts w:hint="eastAsia"/>
          <w:sz w:val="32"/>
          <w:szCs w:val="32"/>
        </w:rPr>
      </w:pPr>
    </w:p>
    <w:p w14:paraId="7F2B79A9">
      <w:pPr>
        <w:spacing w:line="600" w:lineRule="exact"/>
        <w:jc w:val="center"/>
        <w:outlineLvl w:val="0"/>
        <w:rPr>
          <w:rFonts w:hint="eastAsia"/>
          <w:sz w:val="32"/>
          <w:szCs w:val="32"/>
        </w:rPr>
      </w:pPr>
    </w:p>
    <w:p w14:paraId="7BE3FEC1">
      <w:pPr>
        <w:spacing w:line="600" w:lineRule="exact"/>
        <w:jc w:val="center"/>
        <w:outlineLvl w:val="0"/>
        <w:rPr>
          <w:rFonts w:hint="eastAsia"/>
          <w:sz w:val="32"/>
          <w:szCs w:val="32"/>
        </w:rPr>
      </w:pPr>
    </w:p>
    <w:p w14:paraId="475C9DB6">
      <w:pPr>
        <w:spacing w:line="600" w:lineRule="exact"/>
        <w:jc w:val="center"/>
        <w:outlineLvl w:val="0"/>
        <w:rPr>
          <w:rFonts w:hint="eastAsia"/>
          <w:sz w:val="32"/>
          <w:szCs w:val="32"/>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p>
    <w:p w14:paraId="699FA63E">
      <w:pPr>
        <w:spacing w:line="240" w:lineRule="auto"/>
        <w:jc w:val="both"/>
        <w:outlineLvl w:val="0"/>
        <w:rPr>
          <w:rFonts w:hint="eastAsia" w:eastAsia="宋体"/>
          <w:sz w:val="32"/>
          <w:szCs w:val="32"/>
          <w:lang w:eastAsia="zh-CN"/>
        </w:rPr>
        <w:sectPr>
          <w:pgSz w:w="16838" w:h="11906" w:orient="landscape"/>
          <w:pgMar w:top="1800" w:right="1440" w:bottom="1800" w:left="1440" w:header="851" w:footer="992" w:gutter="0"/>
          <w:pgNumType w:fmt="decimal"/>
          <w:cols w:space="425" w:num="1"/>
          <w:titlePg/>
          <w:docGrid w:type="lines" w:linePitch="312" w:charSpace="0"/>
        </w:sectPr>
      </w:pPr>
      <w:r>
        <w:rPr>
          <w:rFonts w:hint="eastAsia" w:eastAsia="宋体"/>
          <w:sz w:val="32"/>
          <w:szCs w:val="32"/>
          <w:lang w:eastAsia="zh-CN"/>
        </w:rPr>
        <w:drawing>
          <wp:inline distT="0" distB="0" distL="114300" distR="114300">
            <wp:extent cx="8085455" cy="6190615"/>
            <wp:effectExtent l="0" t="0" r="10795" b="635"/>
            <wp:docPr id="39" name="图片 39" descr="银龄讲学教师服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银龄讲学教师服务"/>
                    <pic:cNvPicPr>
                      <a:picLocks noChangeAspect="1"/>
                    </pic:cNvPicPr>
                  </pic:nvPicPr>
                  <pic:blipFill>
                    <a:blip r:embed="rId15"/>
                    <a:stretch>
                      <a:fillRect/>
                    </a:stretch>
                  </pic:blipFill>
                  <pic:spPr>
                    <a:xfrm>
                      <a:off x="0" y="0"/>
                      <a:ext cx="8085455" cy="6190615"/>
                    </a:xfrm>
                    <a:prstGeom prst="rect">
                      <a:avLst/>
                    </a:prstGeom>
                  </pic:spPr>
                </pic:pic>
              </a:graphicData>
            </a:graphic>
          </wp:inline>
        </w:drawing>
      </w:r>
      <w:r>
        <w:rPr>
          <w:rFonts w:hint="eastAsia" w:eastAsia="宋体"/>
          <w:sz w:val="32"/>
          <w:szCs w:val="32"/>
          <w:lang w:eastAsia="zh-CN"/>
        </w:rPr>
        <w:drawing>
          <wp:inline distT="0" distB="0" distL="114300" distR="114300">
            <wp:extent cx="8659495" cy="5528945"/>
            <wp:effectExtent l="0" t="0" r="8255" b="14605"/>
            <wp:docPr id="40" name="图片 40" descr="外聘教师服务学校社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外聘教师服务学校社团"/>
                    <pic:cNvPicPr>
                      <a:picLocks noChangeAspect="1"/>
                    </pic:cNvPicPr>
                  </pic:nvPicPr>
                  <pic:blipFill>
                    <a:blip r:embed="rId16"/>
                    <a:stretch>
                      <a:fillRect/>
                    </a:stretch>
                  </pic:blipFill>
                  <pic:spPr>
                    <a:xfrm>
                      <a:off x="0" y="0"/>
                      <a:ext cx="8659495" cy="5528945"/>
                    </a:xfrm>
                    <a:prstGeom prst="rect">
                      <a:avLst/>
                    </a:prstGeom>
                  </pic:spPr>
                </pic:pic>
              </a:graphicData>
            </a:graphic>
          </wp:inline>
        </w:drawing>
      </w:r>
      <w:r>
        <w:rPr>
          <w:rFonts w:hint="eastAsia" w:eastAsia="宋体"/>
          <w:sz w:val="32"/>
          <w:szCs w:val="32"/>
          <w:lang w:eastAsia="zh-CN"/>
        </w:rPr>
        <w:drawing>
          <wp:inline distT="0" distB="0" distL="114300" distR="114300">
            <wp:extent cx="8559800" cy="5271770"/>
            <wp:effectExtent l="0" t="0" r="12700" b="5080"/>
            <wp:docPr id="41" name="图片 41" descr="教师节慰问金项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教师节慰问金项目"/>
                    <pic:cNvPicPr>
                      <a:picLocks noChangeAspect="1"/>
                    </pic:cNvPicPr>
                  </pic:nvPicPr>
                  <pic:blipFill>
                    <a:blip r:embed="rId17"/>
                    <a:stretch>
                      <a:fillRect/>
                    </a:stretch>
                  </pic:blipFill>
                  <pic:spPr>
                    <a:xfrm>
                      <a:off x="0" y="0"/>
                      <a:ext cx="8559800" cy="5271770"/>
                    </a:xfrm>
                    <a:prstGeom prst="rect">
                      <a:avLst/>
                    </a:prstGeom>
                  </pic:spPr>
                </pic:pic>
              </a:graphicData>
            </a:graphic>
          </wp:inline>
        </w:drawing>
      </w:r>
      <w:r>
        <w:rPr>
          <w:rFonts w:hint="eastAsia" w:eastAsia="宋体"/>
          <w:sz w:val="32"/>
          <w:szCs w:val="32"/>
          <w:lang w:eastAsia="zh-CN"/>
        </w:rPr>
        <w:drawing>
          <wp:inline distT="0" distB="0" distL="114300" distR="114300">
            <wp:extent cx="8230870" cy="5273040"/>
            <wp:effectExtent l="0" t="0" r="17780" b="3810"/>
            <wp:docPr id="42" name="图片 42" descr="教育质量提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教育质量提升"/>
                    <pic:cNvPicPr>
                      <a:picLocks noChangeAspect="1"/>
                    </pic:cNvPicPr>
                  </pic:nvPicPr>
                  <pic:blipFill>
                    <a:blip r:embed="rId18"/>
                    <a:stretch>
                      <a:fillRect/>
                    </a:stretch>
                  </pic:blipFill>
                  <pic:spPr>
                    <a:xfrm>
                      <a:off x="0" y="0"/>
                      <a:ext cx="8230870" cy="5273040"/>
                    </a:xfrm>
                    <a:prstGeom prst="rect">
                      <a:avLst/>
                    </a:prstGeom>
                  </pic:spPr>
                </pic:pic>
              </a:graphicData>
            </a:graphic>
          </wp:inline>
        </w:drawing>
      </w:r>
      <w:r>
        <w:rPr>
          <w:rFonts w:hint="eastAsia" w:eastAsia="宋体"/>
          <w:sz w:val="32"/>
          <w:szCs w:val="32"/>
          <w:lang w:eastAsia="zh-CN"/>
        </w:rPr>
        <w:drawing>
          <wp:inline distT="0" distB="0" distL="114300" distR="114300">
            <wp:extent cx="8442960" cy="5271135"/>
            <wp:effectExtent l="0" t="0" r="15240" b="5715"/>
            <wp:docPr id="43" name="图片 43" descr="2021年马尔康市教育局拨高海拔取暖费（代管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021年马尔康市教育局拨高海拔取暖费（代管资金）"/>
                    <pic:cNvPicPr>
                      <a:picLocks noChangeAspect="1"/>
                    </pic:cNvPicPr>
                  </pic:nvPicPr>
                  <pic:blipFill>
                    <a:blip r:embed="rId19"/>
                    <a:stretch>
                      <a:fillRect/>
                    </a:stretch>
                  </pic:blipFill>
                  <pic:spPr>
                    <a:xfrm>
                      <a:off x="0" y="0"/>
                      <a:ext cx="8442960" cy="5271135"/>
                    </a:xfrm>
                    <a:prstGeom prst="rect">
                      <a:avLst/>
                    </a:prstGeom>
                  </pic:spPr>
                </pic:pic>
              </a:graphicData>
            </a:graphic>
          </wp:inline>
        </w:drawing>
      </w:r>
      <w:r>
        <w:rPr>
          <w:rFonts w:hint="eastAsia" w:eastAsia="宋体"/>
          <w:sz w:val="32"/>
          <w:szCs w:val="32"/>
          <w:lang w:eastAsia="zh-CN"/>
        </w:rPr>
        <w:drawing>
          <wp:inline distT="0" distB="0" distL="114300" distR="114300">
            <wp:extent cx="8550910" cy="5269865"/>
            <wp:effectExtent l="0" t="0" r="2540" b="6985"/>
            <wp:docPr id="44" name="图片 44" descr="省级和州级免作业本费（代管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省级和州级免作业本费（代管资金）"/>
                    <pic:cNvPicPr>
                      <a:picLocks noChangeAspect="1"/>
                    </pic:cNvPicPr>
                  </pic:nvPicPr>
                  <pic:blipFill>
                    <a:blip r:embed="rId20"/>
                    <a:stretch>
                      <a:fillRect/>
                    </a:stretch>
                  </pic:blipFill>
                  <pic:spPr>
                    <a:xfrm>
                      <a:off x="0" y="0"/>
                      <a:ext cx="8550910" cy="5269865"/>
                    </a:xfrm>
                    <a:prstGeom prst="rect">
                      <a:avLst/>
                    </a:prstGeom>
                  </pic:spPr>
                </pic:pic>
              </a:graphicData>
            </a:graphic>
          </wp:inline>
        </w:drawing>
      </w:r>
      <w:r>
        <w:rPr>
          <w:rFonts w:hint="eastAsia" w:eastAsia="宋体"/>
          <w:sz w:val="32"/>
          <w:szCs w:val="32"/>
          <w:lang w:eastAsia="zh-CN"/>
        </w:rPr>
        <w:drawing>
          <wp:inline distT="0" distB="0" distL="114300" distR="114300">
            <wp:extent cx="8502015" cy="5267960"/>
            <wp:effectExtent l="0" t="0" r="13335" b="8890"/>
            <wp:docPr id="45" name="图片 45" descr="阿坝州外国语实验小学食堂租用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阿坝州外国语实验小学食堂租用经费"/>
                    <pic:cNvPicPr>
                      <a:picLocks noChangeAspect="1"/>
                    </pic:cNvPicPr>
                  </pic:nvPicPr>
                  <pic:blipFill>
                    <a:blip r:embed="rId21"/>
                    <a:stretch>
                      <a:fillRect/>
                    </a:stretch>
                  </pic:blipFill>
                  <pic:spPr>
                    <a:xfrm>
                      <a:off x="0" y="0"/>
                      <a:ext cx="8502015" cy="5267960"/>
                    </a:xfrm>
                    <a:prstGeom prst="rect">
                      <a:avLst/>
                    </a:prstGeom>
                  </pic:spPr>
                </pic:pic>
              </a:graphicData>
            </a:graphic>
          </wp:inline>
        </w:drawing>
      </w:r>
      <w:r>
        <w:rPr>
          <w:rFonts w:hint="eastAsia" w:eastAsia="宋体"/>
          <w:sz w:val="32"/>
          <w:szCs w:val="32"/>
          <w:lang w:eastAsia="zh-CN"/>
        </w:rPr>
        <w:drawing>
          <wp:inline distT="0" distB="0" distL="114300" distR="114300">
            <wp:extent cx="8703310" cy="5271770"/>
            <wp:effectExtent l="0" t="0" r="2540" b="5080"/>
            <wp:docPr id="46" name="图片 46" descr="州直属学校寄宿制学生生活补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州直属学校寄宿制学生生活补助"/>
                    <pic:cNvPicPr>
                      <a:picLocks noChangeAspect="1"/>
                    </pic:cNvPicPr>
                  </pic:nvPicPr>
                  <pic:blipFill>
                    <a:blip r:embed="rId22"/>
                    <a:stretch>
                      <a:fillRect/>
                    </a:stretch>
                  </pic:blipFill>
                  <pic:spPr>
                    <a:xfrm>
                      <a:off x="0" y="0"/>
                      <a:ext cx="8703310" cy="5271770"/>
                    </a:xfrm>
                    <a:prstGeom prst="rect">
                      <a:avLst/>
                    </a:prstGeom>
                  </pic:spPr>
                </pic:pic>
              </a:graphicData>
            </a:graphic>
          </wp:inline>
        </w:drawing>
      </w:r>
      <w:r>
        <w:rPr>
          <w:rFonts w:hint="eastAsia" w:eastAsia="宋体"/>
          <w:sz w:val="32"/>
          <w:szCs w:val="32"/>
          <w:lang w:eastAsia="zh-CN"/>
        </w:rPr>
        <w:drawing>
          <wp:inline distT="0" distB="0" distL="114300" distR="114300">
            <wp:extent cx="8470265" cy="5273675"/>
            <wp:effectExtent l="0" t="0" r="6985" b="3175"/>
            <wp:docPr id="47" name="图片 47" descr="六一儿童节慰问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六一儿童节慰问金"/>
                    <pic:cNvPicPr>
                      <a:picLocks noChangeAspect="1"/>
                    </pic:cNvPicPr>
                  </pic:nvPicPr>
                  <pic:blipFill>
                    <a:blip r:embed="rId23"/>
                    <a:stretch>
                      <a:fillRect/>
                    </a:stretch>
                  </pic:blipFill>
                  <pic:spPr>
                    <a:xfrm>
                      <a:off x="0" y="0"/>
                      <a:ext cx="8470265" cy="5273675"/>
                    </a:xfrm>
                    <a:prstGeom prst="rect">
                      <a:avLst/>
                    </a:prstGeom>
                  </pic:spPr>
                </pic:pic>
              </a:graphicData>
            </a:graphic>
          </wp:inline>
        </w:drawing>
      </w:r>
      <w:r>
        <w:rPr>
          <w:rFonts w:hint="eastAsia" w:eastAsia="宋体"/>
          <w:sz w:val="32"/>
          <w:szCs w:val="32"/>
          <w:lang w:eastAsia="zh-CN"/>
        </w:rPr>
        <w:drawing>
          <wp:inline distT="0" distB="0" distL="114300" distR="114300">
            <wp:extent cx="8628380" cy="5272405"/>
            <wp:effectExtent l="0" t="0" r="1270" b="4445"/>
            <wp:docPr id="48" name="图片 48" descr="学生营养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学生营养餐"/>
                    <pic:cNvPicPr>
                      <a:picLocks noChangeAspect="1"/>
                    </pic:cNvPicPr>
                  </pic:nvPicPr>
                  <pic:blipFill>
                    <a:blip r:embed="rId24"/>
                    <a:stretch>
                      <a:fillRect/>
                    </a:stretch>
                  </pic:blipFill>
                  <pic:spPr>
                    <a:xfrm>
                      <a:off x="0" y="0"/>
                      <a:ext cx="8628380" cy="5272405"/>
                    </a:xfrm>
                    <a:prstGeom prst="rect">
                      <a:avLst/>
                    </a:prstGeom>
                  </pic:spPr>
                </pic:pic>
              </a:graphicData>
            </a:graphic>
          </wp:inline>
        </w:drawing>
      </w:r>
      <w:r>
        <w:rPr>
          <w:rFonts w:hint="eastAsia" w:eastAsia="宋体"/>
          <w:sz w:val="32"/>
          <w:szCs w:val="32"/>
          <w:lang w:eastAsia="zh-CN"/>
        </w:rPr>
        <w:drawing>
          <wp:inline distT="0" distB="0" distL="114300" distR="114300">
            <wp:extent cx="8550910" cy="5271135"/>
            <wp:effectExtent l="0" t="0" r="2540" b="5715"/>
            <wp:docPr id="49" name="图片 49" descr="马尔康市教育局拨生均公用经费(代管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马尔康市教育局拨生均公用经费(代管资金"/>
                    <pic:cNvPicPr>
                      <a:picLocks noChangeAspect="1"/>
                    </pic:cNvPicPr>
                  </pic:nvPicPr>
                  <pic:blipFill>
                    <a:blip r:embed="rId25"/>
                    <a:stretch>
                      <a:fillRect/>
                    </a:stretch>
                  </pic:blipFill>
                  <pic:spPr>
                    <a:xfrm>
                      <a:off x="0" y="0"/>
                      <a:ext cx="8550910" cy="5271135"/>
                    </a:xfrm>
                    <a:prstGeom prst="rect">
                      <a:avLst/>
                    </a:prstGeom>
                  </pic:spPr>
                </pic:pic>
              </a:graphicData>
            </a:graphic>
          </wp:inline>
        </w:drawing>
      </w:r>
      <w:r>
        <w:rPr>
          <w:rFonts w:hint="eastAsia" w:eastAsia="宋体"/>
          <w:sz w:val="32"/>
          <w:szCs w:val="32"/>
          <w:lang w:eastAsia="zh-CN"/>
        </w:rPr>
        <w:drawing>
          <wp:inline distT="0" distB="0" distL="114300" distR="114300">
            <wp:extent cx="8244205" cy="5273675"/>
            <wp:effectExtent l="0" t="0" r="4445" b="3175"/>
            <wp:docPr id="50" name="图片 50" descr="课后延时服务费（代管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课后延时服务费（代管资金）"/>
                    <pic:cNvPicPr>
                      <a:picLocks noChangeAspect="1"/>
                    </pic:cNvPicPr>
                  </pic:nvPicPr>
                  <pic:blipFill>
                    <a:blip r:embed="rId26"/>
                    <a:stretch>
                      <a:fillRect/>
                    </a:stretch>
                  </pic:blipFill>
                  <pic:spPr>
                    <a:xfrm>
                      <a:off x="0" y="0"/>
                      <a:ext cx="8244205" cy="5273675"/>
                    </a:xfrm>
                    <a:prstGeom prst="rect">
                      <a:avLst/>
                    </a:prstGeom>
                  </pic:spPr>
                </pic:pic>
              </a:graphicData>
            </a:graphic>
          </wp:inline>
        </w:drawing>
      </w:r>
      <w:r>
        <w:rPr>
          <w:rFonts w:hint="eastAsia" w:eastAsia="宋体"/>
          <w:sz w:val="32"/>
          <w:szCs w:val="32"/>
          <w:lang w:eastAsia="zh-CN"/>
        </w:rPr>
        <w:drawing>
          <wp:inline distT="0" distB="0" distL="114300" distR="114300">
            <wp:extent cx="8343265" cy="5271135"/>
            <wp:effectExtent l="0" t="0" r="635" b="5715"/>
            <wp:docPr id="51" name="图片 51" descr="教师生活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教师生活费"/>
                    <pic:cNvPicPr>
                      <a:picLocks noChangeAspect="1"/>
                    </pic:cNvPicPr>
                  </pic:nvPicPr>
                  <pic:blipFill>
                    <a:blip r:embed="rId27"/>
                    <a:stretch>
                      <a:fillRect/>
                    </a:stretch>
                  </pic:blipFill>
                  <pic:spPr>
                    <a:xfrm>
                      <a:off x="0" y="0"/>
                      <a:ext cx="8343265" cy="5271135"/>
                    </a:xfrm>
                    <a:prstGeom prst="rect">
                      <a:avLst/>
                    </a:prstGeom>
                  </pic:spPr>
                </pic:pic>
              </a:graphicData>
            </a:graphic>
          </wp:inline>
        </w:drawing>
      </w:r>
      <w:r>
        <w:rPr>
          <w:rFonts w:hint="eastAsia" w:eastAsia="宋体"/>
          <w:sz w:val="32"/>
          <w:szCs w:val="32"/>
          <w:lang w:eastAsia="zh-CN"/>
        </w:rPr>
        <w:drawing>
          <wp:inline distT="0" distB="0" distL="114300" distR="114300">
            <wp:extent cx="8666480" cy="5271770"/>
            <wp:effectExtent l="0" t="0" r="1270" b="5080"/>
            <wp:docPr id="52" name="图片 52" descr="营养餐劳务服务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营养餐劳务服务费"/>
                    <pic:cNvPicPr>
                      <a:picLocks noChangeAspect="1"/>
                    </pic:cNvPicPr>
                  </pic:nvPicPr>
                  <pic:blipFill>
                    <a:blip r:embed="rId28"/>
                    <a:stretch>
                      <a:fillRect/>
                    </a:stretch>
                  </pic:blipFill>
                  <pic:spPr>
                    <a:xfrm>
                      <a:off x="0" y="0"/>
                      <a:ext cx="8666480" cy="5271770"/>
                    </a:xfrm>
                    <a:prstGeom prst="rect">
                      <a:avLst/>
                    </a:prstGeom>
                  </pic:spPr>
                </pic:pic>
              </a:graphicData>
            </a:graphic>
          </wp:inline>
        </w:drawing>
      </w:r>
      <w:r>
        <w:rPr>
          <w:rFonts w:hint="eastAsia" w:eastAsia="宋体"/>
          <w:sz w:val="32"/>
          <w:szCs w:val="32"/>
          <w:lang w:eastAsia="zh-CN"/>
        </w:rPr>
        <w:drawing>
          <wp:inline distT="0" distB="0" distL="114300" distR="114300">
            <wp:extent cx="8729345" cy="5271770"/>
            <wp:effectExtent l="0" t="0" r="14605" b="5080"/>
            <wp:docPr id="53" name="图片 53" descr="学生取暖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学生取暖费"/>
                    <pic:cNvPicPr>
                      <a:picLocks noChangeAspect="1"/>
                    </pic:cNvPicPr>
                  </pic:nvPicPr>
                  <pic:blipFill>
                    <a:blip r:embed="rId29"/>
                    <a:stretch>
                      <a:fillRect/>
                    </a:stretch>
                  </pic:blipFill>
                  <pic:spPr>
                    <a:xfrm>
                      <a:off x="0" y="0"/>
                      <a:ext cx="8729345" cy="5271770"/>
                    </a:xfrm>
                    <a:prstGeom prst="rect">
                      <a:avLst/>
                    </a:prstGeom>
                  </pic:spPr>
                </pic:pic>
              </a:graphicData>
            </a:graphic>
          </wp:inline>
        </w:drawing>
      </w:r>
      <w:r>
        <w:rPr>
          <w:rFonts w:hint="eastAsia" w:eastAsia="宋体"/>
          <w:sz w:val="32"/>
          <w:szCs w:val="32"/>
          <w:lang w:eastAsia="zh-CN"/>
        </w:rPr>
        <w:drawing>
          <wp:inline distT="0" distB="0" distL="114300" distR="114300">
            <wp:extent cx="8730615" cy="5273040"/>
            <wp:effectExtent l="0" t="0" r="13335" b="3810"/>
            <wp:docPr id="54" name="图片 54" descr="-网络租赁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网络租赁费1"/>
                    <pic:cNvPicPr>
                      <a:picLocks noChangeAspect="1"/>
                    </pic:cNvPicPr>
                  </pic:nvPicPr>
                  <pic:blipFill>
                    <a:blip r:embed="rId30"/>
                    <a:stretch>
                      <a:fillRect/>
                    </a:stretch>
                  </pic:blipFill>
                  <pic:spPr>
                    <a:xfrm>
                      <a:off x="0" y="0"/>
                      <a:ext cx="8730615" cy="5273040"/>
                    </a:xfrm>
                    <a:prstGeom prst="rect">
                      <a:avLst/>
                    </a:prstGeom>
                  </pic:spPr>
                </pic:pic>
              </a:graphicData>
            </a:graphic>
          </wp:inline>
        </w:drawing>
      </w:r>
      <w:r>
        <w:rPr>
          <w:rFonts w:hint="eastAsia" w:eastAsia="宋体"/>
          <w:sz w:val="32"/>
          <w:szCs w:val="32"/>
          <w:lang w:eastAsia="zh-CN"/>
        </w:rPr>
        <w:drawing>
          <wp:inline distT="0" distB="0" distL="114300" distR="114300">
            <wp:extent cx="8684895" cy="5271770"/>
            <wp:effectExtent l="0" t="0" r="1905" b="5080"/>
            <wp:docPr id="55" name="图片 55" descr="生均公用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生均公用经费"/>
                    <pic:cNvPicPr>
                      <a:picLocks noChangeAspect="1"/>
                    </pic:cNvPicPr>
                  </pic:nvPicPr>
                  <pic:blipFill>
                    <a:blip r:embed="rId31"/>
                    <a:stretch>
                      <a:fillRect/>
                    </a:stretch>
                  </pic:blipFill>
                  <pic:spPr>
                    <a:xfrm>
                      <a:off x="0" y="0"/>
                      <a:ext cx="8684895" cy="5271770"/>
                    </a:xfrm>
                    <a:prstGeom prst="rect">
                      <a:avLst/>
                    </a:prstGeom>
                  </pic:spPr>
                </pic:pic>
              </a:graphicData>
            </a:graphic>
          </wp:inline>
        </w:drawing>
      </w:r>
      <w:r>
        <w:rPr>
          <w:rFonts w:hint="eastAsia" w:eastAsia="宋体"/>
          <w:sz w:val="32"/>
          <w:szCs w:val="32"/>
          <w:lang w:eastAsia="zh-CN"/>
        </w:rPr>
        <w:drawing>
          <wp:inline distT="0" distB="0" distL="114300" distR="114300">
            <wp:extent cx="8865235" cy="5271770"/>
            <wp:effectExtent l="0" t="0" r="12065" b="5080"/>
            <wp:docPr id="56" name="图片 56" descr="安保服务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安保服务费"/>
                    <pic:cNvPicPr>
                      <a:picLocks noChangeAspect="1"/>
                    </pic:cNvPicPr>
                  </pic:nvPicPr>
                  <pic:blipFill>
                    <a:blip r:embed="rId32"/>
                    <a:stretch>
                      <a:fillRect/>
                    </a:stretch>
                  </pic:blipFill>
                  <pic:spPr>
                    <a:xfrm>
                      <a:off x="0" y="0"/>
                      <a:ext cx="8865235" cy="5271770"/>
                    </a:xfrm>
                    <a:prstGeom prst="rect">
                      <a:avLst/>
                    </a:prstGeom>
                  </pic:spPr>
                </pic:pic>
              </a:graphicData>
            </a:graphic>
          </wp:inline>
        </w:drawing>
      </w:r>
      <w:r>
        <w:rPr>
          <w:rFonts w:hint="eastAsia" w:eastAsia="宋体"/>
          <w:sz w:val="32"/>
          <w:szCs w:val="32"/>
          <w:lang w:eastAsia="zh-CN"/>
        </w:rPr>
        <w:drawing>
          <wp:inline distT="0" distB="0" distL="114300" distR="114300">
            <wp:extent cx="8882380" cy="5269230"/>
            <wp:effectExtent l="0" t="0" r="13970" b="7620"/>
            <wp:docPr id="57" name="图片 57" descr="“网链共享计划”直录播教室设备采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网链共享计划”直录播教室设备采购"/>
                    <pic:cNvPicPr>
                      <a:picLocks noChangeAspect="1"/>
                    </pic:cNvPicPr>
                  </pic:nvPicPr>
                  <pic:blipFill>
                    <a:blip r:embed="rId33"/>
                    <a:stretch>
                      <a:fillRect/>
                    </a:stretch>
                  </pic:blipFill>
                  <pic:spPr>
                    <a:xfrm>
                      <a:off x="0" y="0"/>
                      <a:ext cx="8882380" cy="5269230"/>
                    </a:xfrm>
                    <a:prstGeom prst="rect">
                      <a:avLst/>
                    </a:prstGeom>
                  </pic:spPr>
                </pic:pic>
              </a:graphicData>
            </a:graphic>
          </wp:inline>
        </w:drawing>
      </w:r>
      <w:r>
        <w:rPr>
          <w:rFonts w:hint="eastAsia" w:eastAsia="宋体"/>
          <w:sz w:val="32"/>
          <w:szCs w:val="32"/>
          <w:lang w:eastAsia="zh-CN"/>
        </w:rPr>
        <w:drawing>
          <wp:inline distT="0" distB="0" distL="114300" distR="114300">
            <wp:extent cx="8460740" cy="5271135"/>
            <wp:effectExtent l="0" t="0" r="16510" b="5715"/>
            <wp:docPr id="58" name="图片 58" descr="食堂外来人员就餐收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食堂外来人员就餐收入"/>
                    <pic:cNvPicPr>
                      <a:picLocks noChangeAspect="1"/>
                    </pic:cNvPicPr>
                  </pic:nvPicPr>
                  <pic:blipFill>
                    <a:blip r:embed="rId34"/>
                    <a:stretch>
                      <a:fillRect/>
                    </a:stretch>
                  </pic:blipFill>
                  <pic:spPr>
                    <a:xfrm>
                      <a:off x="0" y="0"/>
                      <a:ext cx="8460740" cy="5271135"/>
                    </a:xfrm>
                    <a:prstGeom prst="rect">
                      <a:avLst/>
                    </a:prstGeom>
                  </pic:spPr>
                </pic:pic>
              </a:graphicData>
            </a:graphic>
          </wp:inline>
        </w:drawing>
      </w:r>
      <w:r>
        <w:rPr>
          <w:rFonts w:hint="eastAsia" w:eastAsia="宋体"/>
          <w:sz w:val="32"/>
          <w:szCs w:val="32"/>
          <w:lang w:eastAsia="zh-CN"/>
        </w:rPr>
        <w:drawing>
          <wp:inline distT="0" distB="0" distL="114300" distR="114300">
            <wp:extent cx="8183880" cy="5270500"/>
            <wp:effectExtent l="0" t="0" r="7620" b="6350"/>
            <wp:docPr id="59" name="图片 59" descr="食堂从业人员伙食费（代管资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食堂从业人员伙食费（代管资金）"/>
                    <pic:cNvPicPr>
                      <a:picLocks noChangeAspect="1"/>
                    </pic:cNvPicPr>
                  </pic:nvPicPr>
                  <pic:blipFill>
                    <a:blip r:embed="rId35"/>
                    <a:stretch>
                      <a:fillRect/>
                    </a:stretch>
                  </pic:blipFill>
                  <pic:spPr>
                    <a:xfrm>
                      <a:off x="0" y="0"/>
                      <a:ext cx="8183880" cy="5270500"/>
                    </a:xfrm>
                    <a:prstGeom prst="rect">
                      <a:avLst/>
                    </a:prstGeom>
                  </pic:spPr>
                </pic:pic>
              </a:graphicData>
            </a:graphic>
          </wp:inline>
        </w:drawing>
      </w:r>
    </w:p>
    <w:p w14:paraId="745006FA">
      <w:pPr>
        <w:spacing w:line="240" w:lineRule="auto"/>
        <w:jc w:val="center"/>
        <w:outlineLvl w:val="0"/>
        <w:rPr>
          <w:rStyle w:val="27"/>
          <w:rFonts w:hint="eastAsia" w:ascii="黑体" w:hAnsi="黑体" w:eastAsia="黑体"/>
          <w:b w:val="0"/>
        </w:rPr>
      </w:pPr>
      <w:r>
        <w:rPr>
          <w:rFonts w:hint="eastAsia" w:ascii="黑体" w:hAnsi="黑体" w:eastAsia="黑体"/>
          <w:sz w:val="44"/>
          <w:szCs w:val="44"/>
        </w:rPr>
        <w:t>第</w:t>
      </w:r>
      <w:r>
        <w:rPr>
          <w:rStyle w:val="27"/>
          <w:rFonts w:hint="eastAsia" w:ascii="黑体" w:hAnsi="黑体" w:eastAsia="黑体"/>
          <w:b w:val="0"/>
        </w:rPr>
        <w:t>五部分 附表</w:t>
      </w:r>
      <w:bookmarkEnd w:id="51"/>
      <w:bookmarkEnd w:id="53"/>
      <w:bookmarkStart w:id="56" w:name="_Toc15396619"/>
    </w:p>
    <w:p w14:paraId="0D7EB598">
      <w:pPr>
        <w:pStyle w:val="3"/>
        <w:rPr>
          <w:rFonts w:ascii="仿宋" w:hAnsi="仿宋" w:eastAsia="仿宋"/>
        </w:rPr>
      </w:pPr>
      <w:r>
        <w:rPr>
          <w:rFonts w:hint="eastAsia" w:ascii="仿宋" w:hAnsi="仿宋" w:eastAsia="仿宋"/>
          <w:b w:val="0"/>
        </w:rPr>
        <w:t>一、收</w:t>
      </w:r>
      <w:r>
        <w:rPr>
          <w:rStyle w:val="28"/>
          <w:rFonts w:hint="eastAsia" w:ascii="仿宋" w:hAnsi="仿宋" w:eastAsia="仿宋"/>
          <w:b w:val="0"/>
          <w:bCs w:val="0"/>
        </w:rPr>
        <w:t>入支出决算总表</w:t>
      </w:r>
      <w:bookmarkEnd w:id="56"/>
    </w:p>
    <w:p w14:paraId="64C2A2B1">
      <w:pPr>
        <w:pStyle w:val="3"/>
        <w:rPr>
          <w:rFonts w:ascii="仿宋" w:hAnsi="仿宋" w:eastAsia="仿宋"/>
        </w:rPr>
      </w:pPr>
      <w:bookmarkStart w:id="57" w:name="_Toc15396620"/>
      <w:r>
        <w:rPr>
          <w:rFonts w:hint="eastAsia" w:ascii="仿宋" w:hAnsi="仿宋" w:eastAsia="仿宋"/>
          <w:b w:val="0"/>
        </w:rPr>
        <w:t>二、收</w:t>
      </w:r>
      <w:r>
        <w:rPr>
          <w:rStyle w:val="28"/>
          <w:rFonts w:hint="eastAsia" w:ascii="仿宋" w:hAnsi="仿宋" w:eastAsia="仿宋"/>
          <w:b w:val="0"/>
          <w:bCs w:val="0"/>
        </w:rPr>
        <w:t>入决算表</w:t>
      </w:r>
      <w:bookmarkEnd w:id="57"/>
    </w:p>
    <w:p w14:paraId="1B7B8945">
      <w:pPr>
        <w:pStyle w:val="3"/>
        <w:rPr>
          <w:rFonts w:ascii="仿宋" w:hAnsi="仿宋" w:eastAsia="仿宋"/>
        </w:rPr>
      </w:pPr>
      <w:bookmarkStart w:id="58" w:name="_Toc15396621"/>
      <w:r>
        <w:rPr>
          <w:rStyle w:val="28"/>
          <w:rFonts w:hint="eastAsia" w:ascii="仿宋" w:hAnsi="仿宋" w:eastAsia="仿宋"/>
          <w:b w:val="0"/>
          <w:bCs w:val="0"/>
        </w:rPr>
        <w:t>三、</w:t>
      </w:r>
      <w:r>
        <w:rPr>
          <w:rFonts w:hint="eastAsia" w:ascii="仿宋" w:hAnsi="仿宋" w:eastAsia="仿宋"/>
          <w:b w:val="0"/>
        </w:rPr>
        <w:t>支</w:t>
      </w:r>
      <w:r>
        <w:rPr>
          <w:rStyle w:val="28"/>
          <w:rFonts w:hint="eastAsia" w:ascii="仿宋" w:hAnsi="仿宋" w:eastAsia="仿宋"/>
          <w:b w:val="0"/>
          <w:bCs w:val="0"/>
        </w:rPr>
        <w:t>出决算表</w:t>
      </w:r>
      <w:bookmarkEnd w:id="58"/>
    </w:p>
    <w:p w14:paraId="189A2855">
      <w:pPr>
        <w:pStyle w:val="3"/>
        <w:rPr>
          <w:rFonts w:ascii="仿宋" w:hAnsi="仿宋" w:eastAsia="仿宋"/>
          <w:b w:val="0"/>
        </w:rPr>
      </w:pPr>
      <w:bookmarkStart w:id="59" w:name="_Toc15396622"/>
      <w:r>
        <w:rPr>
          <w:rStyle w:val="28"/>
          <w:rFonts w:hint="eastAsia" w:ascii="仿宋" w:hAnsi="仿宋" w:eastAsia="仿宋"/>
          <w:b w:val="0"/>
          <w:bCs w:val="0"/>
        </w:rPr>
        <w:t>四、</w:t>
      </w:r>
      <w:r>
        <w:rPr>
          <w:rFonts w:hint="eastAsia" w:ascii="仿宋" w:hAnsi="仿宋" w:eastAsia="仿宋"/>
          <w:b w:val="0"/>
        </w:rPr>
        <w:t>财</w:t>
      </w:r>
      <w:r>
        <w:rPr>
          <w:rStyle w:val="28"/>
          <w:rFonts w:hint="eastAsia" w:ascii="仿宋" w:hAnsi="仿宋" w:eastAsia="仿宋"/>
          <w:b w:val="0"/>
          <w:bCs w:val="0"/>
        </w:rPr>
        <w:t>政拨款收入支出决算总表</w:t>
      </w:r>
      <w:bookmarkEnd w:id="59"/>
    </w:p>
    <w:p w14:paraId="697189AD">
      <w:pPr>
        <w:pStyle w:val="3"/>
        <w:rPr>
          <w:rStyle w:val="28"/>
          <w:rFonts w:ascii="仿宋" w:hAnsi="仿宋" w:eastAsia="仿宋"/>
          <w:b w:val="0"/>
          <w:bCs w:val="0"/>
        </w:rPr>
      </w:pPr>
      <w:bookmarkStart w:id="60" w:name="_Toc15396623"/>
      <w:r>
        <w:rPr>
          <w:rStyle w:val="28"/>
          <w:rFonts w:hint="eastAsia" w:ascii="仿宋" w:hAnsi="仿宋" w:eastAsia="仿宋"/>
          <w:b w:val="0"/>
          <w:bCs w:val="0"/>
        </w:rPr>
        <w:t>五、</w:t>
      </w:r>
      <w:r>
        <w:rPr>
          <w:rFonts w:hint="eastAsia" w:ascii="仿宋" w:hAnsi="仿宋" w:eastAsia="仿宋"/>
          <w:b w:val="0"/>
        </w:rPr>
        <w:t>财</w:t>
      </w:r>
      <w:r>
        <w:rPr>
          <w:rStyle w:val="28"/>
          <w:rFonts w:hint="eastAsia" w:ascii="仿宋" w:hAnsi="仿宋" w:eastAsia="仿宋"/>
          <w:b w:val="0"/>
          <w:bCs w:val="0"/>
        </w:rPr>
        <w:t>政拨款支出决算明细表</w:t>
      </w:r>
      <w:bookmarkEnd w:id="60"/>
      <w:bookmarkStart w:id="61" w:name="_Toc15396624"/>
    </w:p>
    <w:p w14:paraId="5453F6E1">
      <w:pPr>
        <w:pStyle w:val="3"/>
        <w:rPr>
          <w:rFonts w:ascii="仿宋" w:hAnsi="仿宋" w:eastAsia="仿宋"/>
        </w:rPr>
      </w:pPr>
      <w:r>
        <w:rPr>
          <w:rStyle w:val="28"/>
          <w:rFonts w:hint="eastAsia" w:ascii="仿宋" w:hAnsi="仿宋" w:eastAsia="仿宋"/>
          <w:b w:val="0"/>
          <w:bCs w:val="0"/>
        </w:rPr>
        <w:t>六、</w:t>
      </w:r>
      <w:r>
        <w:rPr>
          <w:rFonts w:hint="eastAsia" w:ascii="仿宋" w:hAnsi="仿宋" w:eastAsia="仿宋"/>
          <w:b w:val="0"/>
        </w:rPr>
        <w:t>一</w:t>
      </w:r>
      <w:r>
        <w:rPr>
          <w:rStyle w:val="28"/>
          <w:rFonts w:hint="eastAsia" w:ascii="仿宋" w:hAnsi="仿宋" w:eastAsia="仿宋"/>
          <w:b w:val="0"/>
          <w:bCs w:val="0"/>
        </w:rPr>
        <w:t>般公共预算财政拨款支出决算表</w:t>
      </w:r>
      <w:bookmarkEnd w:id="61"/>
    </w:p>
    <w:p w14:paraId="1E5CA6AC">
      <w:pPr>
        <w:pStyle w:val="3"/>
        <w:rPr>
          <w:rFonts w:ascii="仿宋" w:hAnsi="仿宋" w:eastAsia="仿宋"/>
        </w:rPr>
      </w:pPr>
      <w:bookmarkStart w:id="62" w:name="_Toc15396625"/>
      <w:r>
        <w:rPr>
          <w:rStyle w:val="28"/>
          <w:rFonts w:hint="eastAsia" w:ascii="仿宋" w:hAnsi="仿宋" w:eastAsia="仿宋"/>
          <w:b w:val="0"/>
          <w:bCs w:val="0"/>
        </w:rPr>
        <w:t>七、</w:t>
      </w:r>
      <w:r>
        <w:rPr>
          <w:rFonts w:hint="eastAsia" w:ascii="仿宋" w:hAnsi="仿宋" w:eastAsia="仿宋"/>
          <w:b w:val="0"/>
        </w:rPr>
        <w:t>一</w:t>
      </w:r>
      <w:r>
        <w:rPr>
          <w:rStyle w:val="28"/>
          <w:rFonts w:hint="eastAsia" w:ascii="仿宋" w:hAnsi="仿宋" w:eastAsia="仿宋"/>
          <w:b w:val="0"/>
          <w:bCs w:val="0"/>
        </w:rPr>
        <w:t>般公共预算财政拨款支出决算明细表</w:t>
      </w:r>
      <w:bookmarkEnd w:id="62"/>
    </w:p>
    <w:p w14:paraId="2FEF1CE5">
      <w:pPr>
        <w:pStyle w:val="3"/>
        <w:rPr>
          <w:rFonts w:ascii="仿宋" w:hAnsi="仿宋" w:eastAsia="仿宋"/>
        </w:rPr>
      </w:pPr>
      <w:bookmarkStart w:id="63" w:name="_Toc15396626"/>
      <w:r>
        <w:rPr>
          <w:rStyle w:val="28"/>
          <w:rFonts w:hint="eastAsia" w:ascii="仿宋" w:hAnsi="仿宋" w:eastAsia="仿宋"/>
          <w:b w:val="0"/>
          <w:bCs w:val="0"/>
        </w:rPr>
        <w:t>八、</w:t>
      </w:r>
      <w:r>
        <w:rPr>
          <w:rFonts w:hint="eastAsia" w:ascii="仿宋" w:hAnsi="仿宋" w:eastAsia="仿宋"/>
          <w:b w:val="0"/>
        </w:rPr>
        <w:t>一</w:t>
      </w:r>
      <w:r>
        <w:rPr>
          <w:rStyle w:val="28"/>
          <w:rFonts w:hint="eastAsia" w:ascii="仿宋" w:hAnsi="仿宋" w:eastAsia="仿宋"/>
          <w:b w:val="0"/>
          <w:bCs w:val="0"/>
        </w:rPr>
        <w:t>般公共预算财政拨款基本支出决算表</w:t>
      </w:r>
      <w:bookmarkEnd w:id="63"/>
    </w:p>
    <w:p w14:paraId="1AC460FA">
      <w:pPr>
        <w:pStyle w:val="3"/>
        <w:rPr>
          <w:rFonts w:ascii="仿宋" w:hAnsi="仿宋" w:eastAsia="仿宋"/>
        </w:rPr>
      </w:pPr>
      <w:bookmarkStart w:id="64" w:name="_Toc15396627"/>
      <w:r>
        <w:rPr>
          <w:rStyle w:val="28"/>
          <w:rFonts w:hint="eastAsia" w:ascii="仿宋" w:hAnsi="仿宋" w:eastAsia="仿宋"/>
          <w:b w:val="0"/>
          <w:bCs w:val="0"/>
        </w:rPr>
        <w:t>九、</w:t>
      </w:r>
      <w:r>
        <w:rPr>
          <w:rFonts w:hint="eastAsia" w:ascii="仿宋" w:hAnsi="仿宋" w:eastAsia="仿宋"/>
          <w:b w:val="0"/>
        </w:rPr>
        <w:t>一</w:t>
      </w:r>
      <w:r>
        <w:rPr>
          <w:rStyle w:val="28"/>
          <w:rFonts w:hint="eastAsia" w:ascii="仿宋" w:hAnsi="仿宋" w:eastAsia="仿宋"/>
          <w:b w:val="0"/>
          <w:bCs w:val="0"/>
        </w:rPr>
        <w:t>般公共预算财政拨款项目支出决算表</w:t>
      </w:r>
      <w:bookmarkEnd w:id="64"/>
    </w:p>
    <w:p w14:paraId="222FC48C">
      <w:pPr>
        <w:pStyle w:val="3"/>
        <w:rPr>
          <w:rFonts w:ascii="仿宋" w:hAnsi="仿宋" w:eastAsia="仿宋"/>
        </w:rPr>
      </w:pPr>
      <w:bookmarkStart w:id="65" w:name="_Toc15396628"/>
      <w:r>
        <w:rPr>
          <w:rStyle w:val="28"/>
          <w:rFonts w:hint="eastAsia" w:ascii="仿宋" w:hAnsi="仿宋" w:eastAsia="仿宋"/>
          <w:b w:val="0"/>
          <w:bCs w:val="0"/>
        </w:rPr>
        <w:t>十、</w:t>
      </w:r>
      <w:bookmarkEnd w:id="65"/>
      <w:r>
        <w:rPr>
          <w:rFonts w:hint="eastAsia" w:ascii="仿宋" w:hAnsi="仿宋" w:eastAsia="仿宋"/>
          <w:b w:val="0"/>
        </w:rPr>
        <w:t>政</w:t>
      </w:r>
      <w:r>
        <w:rPr>
          <w:rStyle w:val="28"/>
          <w:rFonts w:hint="eastAsia" w:ascii="仿宋" w:hAnsi="仿宋" w:eastAsia="仿宋"/>
          <w:b w:val="0"/>
          <w:bCs w:val="0"/>
        </w:rPr>
        <w:t>府性基金预算财政拨款收入支出决算表</w:t>
      </w:r>
    </w:p>
    <w:p w14:paraId="099320E1">
      <w:pPr>
        <w:pStyle w:val="3"/>
        <w:rPr>
          <w:rFonts w:ascii="仿宋" w:hAnsi="仿宋" w:eastAsia="仿宋"/>
        </w:rPr>
      </w:pPr>
      <w:bookmarkStart w:id="66" w:name="_Toc15396629"/>
      <w:r>
        <w:rPr>
          <w:rStyle w:val="28"/>
          <w:rFonts w:hint="eastAsia" w:ascii="仿宋" w:hAnsi="仿宋" w:eastAsia="仿宋"/>
          <w:b w:val="0"/>
          <w:bCs w:val="0"/>
        </w:rPr>
        <w:t>十一、</w:t>
      </w:r>
      <w:bookmarkEnd w:id="66"/>
      <w:r>
        <w:rPr>
          <w:rFonts w:hint="eastAsia" w:ascii="仿宋" w:hAnsi="仿宋" w:eastAsia="仿宋"/>
          <w:b w:val="0"/>
        </w:rPr>
        <w:t>国</w:t>
      </w:r>
      <w:r>
        <w:rPr>
          <w:rStyle w:val="28"/>
          <w:rFonts w:hint="eastAsia" w:ascii="仿宋" w:hAnsi="仿宋" w:eastAsia="仿宋"/>
          <w:b w:val="0"/>
          <w:bCs w:val="0"/>
        </w:rPr>
        <w:t>有资本经营预算财政拨款收入支出决算表</w:t>
      </w:r>
    </w:p>
    <w:p w14:paraId="0C087793">
      <w:pPr>
        <w:pStyle w:val="3"/>
        <w:rPr>
          <w:rFonts w:ascii="仿宋" w:hAnsi="仿宋" w:eastAsia="仿宋"/>
        </w:rPr>
      </w:pPr>
      <w:bookmarkStart w:id="67" w:name="_Toc15396630"/>
      <w:r>
        <w:rPr>
          <w:rStyle w:val="28"/>
          <w:rFonts w:hint="eastAsia" w:ascii="仿宋" w:hAnsi="仿宋" w:eastAsia="仿宋"/>
          <w:b w:val="0"/>
          <w:bCs w:val="0"/>
        </w:rPr>
        <w:t>十二、</w:t>
      </w:r>
      <w:bookmarkEnd w:id="67"/>
      <w:r>
        <w:rPr>
          <w:rStyle w:val="28"/>
          <w:rFonts w:hint="eastAsia" w:ascii="仿宋" w:hAnsi="仿宋" w:eastAsia="仿宋"/>
          <w:b w:val="0"/>
          <w:bCs w:val="0"/>
        </w:rPr>
        <w:t>国有资本经营预算财政拨款支出决算表</w:t>
      </w:r>
    </w:p>
    <w:p w14:paraId="74A543E7">
      <w:pPr>
        <w:pStyle w:val="3"/>
        <w:rPr>
          <w:rFonts w:eastAsia="仿宋"/>
        </w:rPr>
      </w:pPr>
      <w:bookmarkStart w:id="68" w:name="_Toc15396631"/>
      <w:r>
        <w:rPr>
          <w:rStyle w:val="28"/>
          <w:rFonts w:hint="eastAsia" w:ascii="仿宋" w:hAnsi="仿宋" w:eastAsia="仿宋"/>
          <w:b w:val="0"/>
          <w:bCs w:val="0"/>
        </w:rPr>
        <w:t>十三、</w:t>
      </w:r>
      <w:bookmarkEnd w:id="68"/>
      <w:r>
        <w:rPr>
          <w:rStyle w:val="28"/>
          <w:rFonts w:hint="eastAsia" w:ascii="仿宋" w:hAnsi="仿宋" w:eastAsia="仿宋"/>
          <w:b w:val="0"/>
          <w:bCs w:val="0"/>
        </w:rPr>
        <w:t>财政拨款“三公”经费支出决算表</w:t>
      </w: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59010">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0026"/>
                          </w:sdtPr>
                          <w:sdtContent>
                            <w:p w14:paraId="00607FA9">
                              <w:pPr>
                                <w:pStyle w:val="9"/>
                                <w:jc w:val="center"/>
                              </w:pPr>
                              <w:r>
                                <w:fldChar w:fldCharType="begin"/>
                              </w:r>
                              <w:r>
                                <w:instrText xml:space="preserve">PAGE   \* MERGEFORMAT</w:instrText>
                              </w:r>
                              <w:r>
                                <w:fldChar w:fldCharType="separate"/>
                              </w:r>
                              <w:r>
                                <w:rPr>
                                  <w:lang w:val="zh-CN"/>
                                </w:rPr>
                                <w:t>15</w:t>
                              </w:r>
                              <w:r>
                                <w:fldChar w:fldCharType="end"/>
                              </w:r>
                            </w:p>
                          </w:sdtContent>
                        </w:sdt>
                        <w:p w14:paraId="217366D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80026"/>
                    </w:sdtPr>
                    <w:sdtContent>
                      <w:p w14:paraId="00607FA9">
                        <w:pPr>
                          <w:pStyle w:val="9"/>
                          <w:jc w:val="center"/>
                        </w:pPr>
                        <w:r>
                          <w:fldChar w:fldCharType="begin"/>
                        </w:r>
                        <w:r>
                          <w:instrText xml:space="preserve">PAGE   \* MERGEFORMAT</w:instrText>
                        </w:r>
                        <w:r>
                          <w:fldChar w:fldCharType="separate"/>
                        </w:r>
                        <w:r>
                          <w:rPr>
                            <w:lang w:val="zh-CN"/>
                          </w:rPr>
                          <w:t>15</w:t>
                        </w:r>
                        <w:r>
                          <w:fldChar w:fldCharType="end"/>
                        </w:r>
                      </w:p>
                    </w:sdtContent>
                  </w:sdt>
                  <w:p w14:paraId="217366D2"/>
                </w:txbxContent>
              </v:textbox>
            </v:shape>
          </w:pict>
        </mc:Fallback>
      </mc:AlternateContent>
    </w:r>
  </w:p>
  <w:p w14:paraId="4A5B054B">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7F51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4D0D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64D0D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F2E49">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6133E">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FFB47DB"/>
    <w:multiLevelType w:val="singleLevel"/>
    <w:tmpl w:val="DFFB47DB"/>
    <w:lvl w:ilvl="0" w:tentative="0">
      <w:start w:val="1"/>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839D5B3"/>
    <w:multiLevelType w:val="singleLevel"/>
    <w:tmpl w:val="3839D5B3"/>
    <w:lvl w:ilvl="0" w:tentative="0">
      <w:start w:val="2"/>
      <w:numFmt w:val="chineseCounting"/>
      <w:suff w:val="nothing"/>
      <w:lvlText w:val="（%1）"/>
      <w:lvlJc w:val="left"/>
      <w:rPr>
        <w:rFonts w:hint="eastAsia"/>
      </w:rPr>
    </w:lvl>
  </w:abstractNum>
  <w:abstractNum w:abstractNumId="5">
    <w:nsid w:val="4862D66E"/>
    <w:multiLevelType w:val="singleLevel"/>
    <w:tmpl w:val="4862D66E"/>
    <w:lvl w:ilvl="0" w:tentative="0">
      <w:start w:val="2"/>
      <w:numFmt w:val="chineseCounting"/>
      <w:suff w:val="nothing"/>
      <w:lvlText w:val="（%1）"/>
      <w:lvlJc w:val="left"/>
      <w:rPr>
        <w:rFonts w:hint="eastAsia"/>
      </w:rPr>
    </w:lvl>
  </w:abstractNum>
  <w:abstractNum w:abstractNumId="6">
    <w:nsid w:val="5E41FFF3"/>
    <w:multiLevelType w:val="singleLevel"/>
    <w:tmpl w:val="5E41FFF3"/>
    <w:lvl w:ilvl="0" w:tentative="0">
      <w:start w:val="1"/>
      <w:numFmt w:val="decimal"/>
      <w:lvlText w:val="(%1)"/>
      <w:lvlJc w:val="left"/>
      <w:pPr>
        <w:tabs>
          <w:tab w:val="left" w:pos="312"/>
        </w:tabs>
      </w:pPr>
    </w:lvl>
  </w:abstractNum>
  <w:abstractNum w:abstractNumId="7">
    <w:nsid w:val="77F1A644"/>
    <w:multiLevelType w:val="singleLevel"/>
    <w:tmpl w:val="77F1A644"/>
    <w:lvl w:ilvl="0" w:tentative="0">
      <w:start w:val="2"/>
      <w:numFmt w:val="chineseCounting"/>
      <w:suff w:val="nothing"/>
      <w:lvlText w:val="（%1）"/>
      <w:lvlJc w:val="left"/>
      <w:rPr>
        <w:rFonts w:hint="eastAsia"/>
      </w:rPr>
    </w:lvl>
  </w:abstractNum>
  <w:num w:numId="1">
    <w:abstractNumId w:val="3"/>
  </w:num>
  <w:num w:numId="2">
    <w:abstractNumId w:val="0"/>
  </w:num>
  <w:num w:numId="3">
    <w:abstractNumId w:val="2"/>
  </w:num>
  <w:num w:numId="4">
    <w:abstractNumId w:val="4"/>
  </w:num>
  <w:num w:numId="5">
    <w:abstractNumId w:val="5"/>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mZGI4OGYzMDdmMDE3YmU2OTgxMmI3NGYxYWJjYzc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87061"/>
    <w:rsid w:val="03DC2831"/>
    <w:rsid w:val="081B5E94"/>
    <w:rsid w:val="0A2032A3"/>
    <w:rsid w:val="0B8A37D8"/>
    <w:rsid w:val="0F5FFB2F"/>
    <w:rsid w:val="0FFFCF60"/>
    <w:rsid w:val="10C055FF"/>
    <w:rsid w:val="118107EC"/>
    <w:rsid w:val="119F2263"/>
    <w:rsid w:val="11DD6519"/>
    <w:rsid w:val="12A87BA0"/>
    <w:rsid w:val="15066D8B"/>
    <w:rsid w:val="16BB723D"/>
    <w:rsid w:val="18015F3F"/>
    <w:rsid w:val="180C06D4"/>
    <w:rsid w:val="1BE8440E"/>
    <w:rsid w:val="1D155CEE"/>
    <w:rsid w:val="1DC07CF2"/>
    <w:rsid w:val="1FDBBF84"/>
    <w:rsid w:val="1FDD3731"/>
    <w:rsid w:val="209D323A"/>
    <w:rsid w:val="20F57F95"/>
    <w:rsid w:val="240371BF"/>
    <w:rsid w:val="25711CC6"/>
    <w:rsid w:val="25C741E6"/>
    <w:rsid w:val="276F80C0"/>
    <w:rsid w:val="27842671"/>
    <w:rsid w:val="29FD04D3"/>
    <w:rsid w:val="2ABE7A3E"/>
    <w:rsid w:val="2AFF09B6"/>
    <w:rsid w:val="2B75075B"/>
    <w:rsid w:val="2CA234A8"/>
    <w:rsid w:val="2EFA178C"/>
    <w:rsid w:val="2EFDF86C"/>
    <w:rsid w:val="2F9D17E1"/>
    <w:rsid w:val="30B46D73"/>
    <w:rsid w:val="319F7F4E"/>
    <w:rsid w:val="35220AE8"/>
    <w:rsid w:val="356A28F1"/>
    <w:rsid w:val="357C035A"/>
    <w:rsid w:val="368E000D"/>
    <w:rsid w:val="383D272C"/>
    <w:rsid w:val="39AE70AB"/>
    <w:rsid w:val="3A4DCE41"/>
    <w:rsid w:val="3BCB56FA"/>
    <w:rsid w:val="3C0C0783"/>
    <w:rsid w:val="3E7C38CA"/>
    <w:rsid w:val="3EE7C2F4"/>
    <w:rsid w:val="3F371B56"/>
    <w:rsid w:val="3F792ED8"/>
    <w:rsid w:val="3F9F3A96"/>
    <w:rsid w:val="3FECA4B2"/>
    <w:rsid w:val="3FF58C48"/>
    <w:rsid w:val="42FF6694"/>
    <w:rsid w:val="44BC28D1"/>
    <w:rsid w:val="45E91B4D"/>
    <w:rsid w:val="48BF60AB"/>
    <w:rsid w:val="493C27E9"/>
    <w:rsid w:val="496F39ED"/>
    <w:rsid w:val="49FF41D3"/>
    <w:rsid w:val="4A5F2373"/>
    <w:rsid w:val="4BE068DB"/>
    <w:rsid w:val="4BF6002B"/>
    <w:rsid w:val="4BFFC6BE"/>
    <w:rsid w:val="4E6C4C73"/>
    <w:rsid w:val="4ECE2238"/>
    <w:rsid w:val="51DB4B86"/>
    <w:rsid w:val="51F64DB0"/>
    <w:rsid w:val="55333C3E"/>
    <w:rsid w:val="583223F2"/>
    <w:rsid w:val="5D1B0F23"/>
    <w:rsid w:val="5F67802D"/>
    <w:rsid w:val="5F7DC4F2"/>
    <w:rsid w:val="5FB36814"/>
    <w:rsid w:val="5FBB8E56"/>
    <w:rsid w:val="5FFB5535"/>
    <w:rsid w:val="64CA39A1"/>
    <w:rsid w:val="69630ADE"/>
    <w:rsid w:val="69BD5F13"/>
    <w:rsid w:val="69FA19C4"/>
    <w:rsid w:val="69FB0B4B"/>
    <w:rsid w:val="6BFFE1FB"/>
    <w:rsid w:val="6C296E3B"/>
    <w:rsid w:val="6C4A05C8"/>
    <w:rsid w:val="6D3B1A89"/>
    <w:rsid w:val="6DB7D8A3"/>
    <w:rsid w:val="6EC78701"/>
    <w:rsid w:val="6F7A5481"/>
    <w:rsid w:val="6FFE07A9"/>
    <w:rsid w:val="71BF4EC2"/>
    <w:rsid w:val="72734D90"/>
    <w:rsid w:val="73E75B71"/>
    <w:rsid w:val="73F45A70"/>
    <w:rsid w:val="7412278C"/>
    <w:rsid w:val="742756C4"/>
    <w:rsid w:val="75DDCDA9"/>
    <w:rsid w:val="75FF44B1"/>
    <w:rsid w:val="77670518"/>
    <w:rsid w:val="777FA627"/>
    <w:rsid w:val="77DF1B5F"/>
    <w:rsid w:val="77EF2D9D"/>
    <w:rsid w:val="79E7B28D"/>
    <w:rsid w:val="7ACFF0C2"/>
    <w:rsid w:val="7AFB9108"/>
    <w:rsid w:val="7BD5340C"/>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4"/>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0"/>
    <w:semiHidden/>
    <w:unhideWhenUsed/>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unhideWhenUsed/>
    <w:qFormat/>
    <w:uiPriority w:val="99"/>
    <w:pPr>
      <w:ind w:firstLine="420" w:firstLine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paragraph" w:customStyle="1" w:styleId="1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9">
    <w:name w:val="Header Char"/>
    <w:basedOn w:val="15"/>
    <w:semiHidden/>
    <w:qFormat/>
    <w:uiPriority w:val="99"/>
    <w:rPr>
      <w:rFonts w:ascii="Times New Roman" w:hAnsi="Times New Roman"/>
      <w:sz w:val="18"/>
      <w:szCs w:val="18"/>
    </w:rPr>
  </w:style>
  <w:style w:type="character" w:customStyle="1" w:styleId="20">
    <w:name w:val="页眉 字符"/>
    <w:link w:val="10"/>
    <w:semiHidden/>
    <w:qFormat/>
    <w:locked/>
    <w:uiPriority w:val="99"/>
    <w:rPr>
      <w:sz w:val="18"/>
    </w:rPr>
  </w:style>
  <w:style w:type="character" w:customStyle="1" w:styleId="21">
    <w:name w:val="Footer Char"/>
    <w:basedOn w:val="15"/>
    <w:semiHidden/>
    <w:qFormat/>
    <w:uiPriority w:val="99"/>
    <w:rPr>
      <w:rFonts w:ascii="Times New Roman" w:hAnsi="Times New Roman"/>
      <w:sz w:val="18"/>
      <w:szCs w:val="18"/>
    </w:rPr>
  </w:style>
  <w:style w:type="character" w:customStyle="1" w:styleId="22">
    <w:name w:val="页脚 字符"/>
    <w:link w:val="9"/>
    <w:qFormat/>
    <w:locked/>
    <w:uiPriority w:val="99"/>
    <w:rPr>
      <w:sz w:val="18"/>
    </w:rPr>
  </w:style>
  <w:style w:type="character" w:customStyle="1" w:styleId="23">
    <w:name w:val="Body Text Char"/>
    <w:basedOn w:val="15"/>
    <w:semiHidden/>
    <w:qFormat/>
    <w:uiPriority w:val="99"/>
    <w:rPr>
      <w:rFonts w:ascii="Times New Roman" w:hAnsi="Times New Roman"/>
      <w:szCs w:val="24"/>
    </w:rPr>
  </w:style>
  <w:style w:type="character" w:customStyle="1" w:styleId="24">
    <w:name w:val="正文文本 字符"/>
    <w:link w:val="5"/>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标题 1 字符"/>
    <w:basedOn w:val="15"/>
    <w:link w:val="2"/>
    <w:qFormat/>
    <w:uiPriority w:val="9"/>
    <w:rPr>
      <w:rFonts w:ascii="Times New Roman" w:hAnsi="Times New Roman"/>
      <w:b/>
      <w:bCs/>
      <w:kern w:val="44"/>
      <w:sz w:val="44"/>
      <w:szCs w:val="44"/>
    </w:rPr>
  </w:style>
  <w:style w:type="character" w:customStyle="1" w:styleId="28">
    <w:name w:val="标题 2 字符"/>
    <w:basedOn w:val="15"/>
    <w:link w:val="3"/>
    <w:qFormat/>
    <w:uiPriority w:val="9"/>
    <w:rPr>
      <w:rFonts w:asciiTheme="majorHAnsi" w:hAnsiTheme="majorHAnsi" w:eastAsiaTheme="majorEastAsia" w:cstheme="majorBidi"/>
      <w:b/>
      <w:bCs/>
      <w:kern w:val="2"/>
      <w:sz w:val="32"/>
      <w:szCs w:val="32"/>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字符"/>
    <w:basedOn w:val="15"/>
    <w:link w:val="8"/>
    <w:semiHidden/>
    <w:qFormat/>
    <w:uiPriority w:val="99"/>
    <w:rPr>
      <w:rFonts w:ascii="Times New Roman" w:hAnsi="Times New Roman"/>
      <w:kern w:val="2"/>
      <w:sz w:val="18"/>
      <w:szCs w:val="18"/>
    </w:rPr>
  </w:style>
  <w:style w:type="character" w:customStyle="1" w:styleId="31">
    <w:name w:val="标题 3 字符"/>
    <w:basedOn w:val="15"/>
    <w:link w:val="4"/>
    <w:qFormat/>
    <w:uiPriority w:val="9"/>
    <w:rPr>
      <w:rFonts w:ascii="Times New Roman" w:hAnsi="Times New Roman"/>
      <w:b/>
      <w:bCs/>
      <w:kern w:val="2"/>
      <w:sz w:val="32"/>
      <w:szCs w:val="32"/>
    </w:rPr>
  </w:style>
  <w:style w:type="paragraph" w:customStyle="1" w:styleId="32">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收入、支出总计</c:v>
                </c:pt>
              </c:strCache>
            </c:strRef>
          </c:cat>
          <c:val>
            <c:numRef>
              <c:f>Sheet1!$B$2</c:f>
              <c:numCache>
                <c:formatCode>#,##0.00</c:formatCode>
                <c:ptCount val="1"/>
                <c:pt idx="0">
                  <c:v>2521.59</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收入、支出总计</c:v>
                </c:pt>
              </c:strCache>
            </c:strRef>
          </c:cat>
          <c:val>
            <c:numRef>
              <c:f>Sheet1!$C$2</c:f>
              <c:numCache>
                <c:formatCode>#,##0.00</c:formatCode>
                <c:ptCount val="1"/>
                <c:pt idx="0">
                  <c:v>2612.76</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08620900"/>
        <c:axId val="167727940"/>
      </c:barChart>
      <c:catAx>
        <c:axId val="2086209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727940"/>
        <c:crosses val="autoZero"/>
        <c:auto val="1"/>
        <c:lblAlgn val="ctr"/>
        <c:lblOffset val="100"/>
        <c:noMultiLvlLbl val="0"/>
      </c:catAx>
      <c:valAx>
        <c:axId val="167727940"/>
        <c:scaling>
          <c:orientation val="minMax"/>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62090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b6357e-c393-414e-bb3a-ad4a95bb4f8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一般公共预算收入</c:v>
                </c:pt>
                <c:pt idx="1">
                  <c:v>其他收入</c:v>
                </c:pt>
              </c:strCache>
            </c:strRef>
          </c:cat>
          <c:val>
            <c:numRef>
              <c:f>Sheet1!$B$2:$B$3</c:f>
              <c:numCache>
                <c:formatCode>General</c:formatCode>
                <c:ptCount val="2"/>
                <c:pt idx="0">
                  <c:v>2472.85</c:v>
                </c:pt>
                <c:pt idx="1">
                  <c:v>250.18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ced10f-874b-4b25-93bc-a96ebe16509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2002.17</c:v>
                </c:pt>
                <c:pt idx="1">
                  <c:v>439.46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bd14ab-8bea-4fd1-bdc6-ed28a8dcaa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财政拨款收、支总计</c:v>
                </c:pt>
              </c:strCache>
            </c:strRef>
          </c:cat>
          <c:val>
            <c:numRef>
              <c:f>Sheet1!$B$2</c:f>
              <c:numCache>
                <c:formatCode>#,##0.00</c:formatCode>
                <c:ptCount val="1"/>
                <c:pt idx="0">
                  <c:v>2167.89</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财政拨款收、支总计</c:v>
                </c:pt>
              </c:strCache>
            </c:strRef>
          </c:cat>
          <c:val>
            <c:numRef>
              <c:f>Sheet1!$C$2</c:f>
              <c:numCache>
                <c:formatCode>#,##0.00</c:formatCode>
                <c:ptCount val="1"/>
                <c:pt idx="0">
                  <c:v>2222.67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财政拨款收、支总计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657914756"/>
        <c:axId val="221849072"/>
      </c:barChart>
      <c:catAx>
        <c:axId val="6579147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849072"/>
        <c:crosses val="autoZero"/>
        <c:auto val="1"/>
        <c:lblAlgn val="ctr"/>
        <c:lblOffset val="100"/>
        <c:noMultiLvlLbl val="0"/>
      </c:catAx>
      <c:valAx>
        <c:axId val="221849072"/>
        <c:scaling>
          <c:orientation val="minMax"/>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914756"/>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3911e2-8f10-47b7-8225-cb39d83538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2167.89</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2222.67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一般公共预算财政拨款支出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855788406"/>
        <c:axId val="558298007"/>
      </c:barChart>
      <c:catAx>
        <c:axId val="85578840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298007"/>
        <c:crosses val="autoZero"/>
        <c:auto val="1"/>
        <c:lblAlgn val="ctr"/>
        <c:lblOffset val="100"/>
        <c:noMultiLvlLbl val="0"/>
      </c:catAx>
      <c:valAx>
        <c:axId val="55829800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788406"/>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4ff9bd7-704a-4c1e-a7a9-df022508d2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1908.2</c:v>
                </c:pt>
                <c:pt idx="1">
                  <c:v>287.93</c:v>
                </c:pt>
                <c:pt idx="2">
                  <c:v>98.55</c:v>
                </c:pt>
                <c:pt idx="3">
                  <c:v>146.94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728bcc-bc30-46d8-afef-162d006982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公务用车购置及运行维护费支出</c:v>
                </c:pt>
                <c:pt idx="1">
                  <c:v>公务接待费支出</c:v>
                </c:pt>
                <c:pt idx="2">
                  <c:v>因公出国（境）费支出</c:v>
                </c:pt>
              </c:strCache>
            </c:strRef>
          </c:cat>
          <c:val>
            <c:numRef>
              <c:f>Sheet1!$B$2:$B$4</c:f>
              <c:numCache>
                <c:formatCode>General</c:formatCode>
                <c:ptCount val="3"/>
                <c:pt idx="0">
                  <c:v>86.46</c:v>
                </c:pt>
                <c:pt idx="1">
                  <c:v>13.54</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5a39a0-d432-4449-aed5-3a08a8d59fa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48</Pages>
  <Words>2407</Words>
  <Characters>2756</Characters>
  <Lines>54</Lines>
  <Paragraphs>15</Paragraphs>
  <TotalTime>17</TotalTime>
  <ScaleCrop>false</ScaleCrop>
  <LinksUpToDate>false</LinksUpToDate>
  <CharactersWithSpaces>2803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Phil</cp:lastModifiedBy>
  <cp:lastPrinted>2026-09-15T01:21:47Z</cp:lastPrinted>
  <dcterms:modified xsi:type="dcterms:W3CDTF">2026-09-15T01:32:43Z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9234EDC8035340A187D6DB452602070D_13</vt:lpwstr>
  </property>
  <property fmtid="{D5CDD505-2E9C-101B-9397-08002B2CF9AE}" pid="4" name="KSOTemplateDocerSaveRecord">
    <vt:lpwstr>eyJoZGlkIjoiYjFmZGI4OGYzMDdmMDE3YmU2OTgxMmI3NGYxYWJjYzciLCJ1c2VySWQiOiI3NDU3MjgzMTcifQ==</vt:lpwstr>
  </property>
</Properties>
</file>