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jc w:val="center"/>
        <w:rPr>
          <w:rFonts w:ascii="黑体" w:eastAsia="黑体" w:cs="Times New Roman"/>
          <w:sz w:val="44"/>
          <w:szCs w:val="44"/>
        </w:rPr>
      </w:pPr>
    </w:p>
    <w:p>
      <w:pPr>
        <w:jc w:val="center"/>
        <w:rPr>
          <w:rFonts w:hint="eastAsia" w:ascii="黑体" w:eastAsia="黑体" w:cs="Times New Roman"/>
          <w:sz w:val="44"/>
          <w:szCs w:val="44"/>
          <w:lang w:val="en-US" w:eastAsia="zh-CN"/>
        </w:rPr>
      </w:pPr>
      <w:r>
        <w:rPr>
          <w:rFonts w:hint="eastAsia" w:ascii="黑体" w:eastAsia="黑体" w:cs="Times New Roman"/>
          <w:sz w:val="44"/>
          <w:szCs w:val="44"/>
          <w:lang w:val="en-US" w:eastAsia="zh-CN"/>
        </w:rPr>
        <w:t>阿坝州艺体中学校</w:t>
      </w:r>
    </w:p>
    <w:p>
      <w:pPr>
        <w:jc w:val="center"/>
        <w:rPr>
          <w:rFonts w:hint="eastAsia" w:ascii="黑体" w:eastAsia="黑体" w:cs="Times New Roman"/>
          <w:sz w:val="44"/>
          <w:szCs w:val="44"/>
          <w:lang w:val="en-US" w:eastAsia="zh-CN"/>
        </w:rPr>
      </w:pPr>
      <w:r>
        <w:rPr>
          <w:rFonts w:hint="eastAsia" w:ascii="黑体" w:eastAsia="黑体" w:cs="Times New Roman"/>
          <w:sz w:val="44"/>
          <w:szCs w:val="44"/>
          <w:lang w:val="en-US" w:eastAsia="zh-CN"/>
        </w:rPr>
        <w:t>（四川省威州民族师范学校）</w:t>
      </w:r>
    </w:p>
    <w:p>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 w:eastAsia="楷体"/>
          <w:sz w:val="32"/>
          <w:szCs w:val="32"/>
          <w:lang w:eastAsia="zh-CN"/>
        </w:rPr>
      </w:pPr>
      <w:r>
        <w:rPr>
          <w:rFonts w:hint="eastAsia" w:ascii="楷体" w:eastAsia="楷体"/>
          <w:sz w:val="32"/>
          <w:szCs w:val="32"/>
        </w:rPr>
        <w:t>（一）一般公共预算当年拨款规模变化情况</w:t>
      </w:r>
    </w:p>
    <w:p>
      <w:pPr>
        <w:rPr>
          <w:rFonts w:hint="eastAsia" w:ascii="楷体" w:eastAsia="楷体"/>
          <w:sz w:val="32"/>
          <w:szCs w:val="32"/>
          <w:lang w:eastAsia="zh-CN"/>
        </w:rPr>
      </w:pPr>
      <w:r>
        <w:rPr>
          <w:rFonts w:hint="eastAsia" w:ascii="楷体" w:eastAsia="楷体"/>
          <w:sz w:val="32"/>
          <w:szCs w:val="32"/>
        </w:rPr>
        <w:t>（二）一般公共预算当年拨款结构情况</w:t>
      </w:r>
    </w:p>
    <w:p>
      <w:pPr>
        <w:rPr>
          <w:rFonts w:hint="eastAsia" w:ascii="楷体" w:eastAsia="楷体"/>
          <w:sz w:val="32"/>
          <w:szCs w:val="32"/>
          <w:lang w:eastAsia="zh-CN"/>
        </w:rPr>
      </w:pPr>
      <w:r>
        <w:rPr>
          <w:rFonts w:hint="eastAsia" w:ascii="楷体" w:eastAsia="楷体"/>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本单位的职能、职责是培养政治立场坚定、对党忠诚、拥护党的路线方针政策、爱岗敬业、勇于创新、专特兼备、知识够用、技能过硬、德智体美劳全面发展、善于在农牧区教书育人、具有专科（中专）学历的小学及幼儿园教师，促进民族教育事业健康发展；组织全校教师积极从事教育学、政治学、数学等学科中专学历教育和小学教学研究、幼儿教学研究；积极开展在职小学教师和在职幼儿教师学历补偿教育、继续教育等。</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一是坚定强化组织领导。</w:t>
      </w:r>
      <w:r>
        <w:rPr>
          <w:rFonts w:hint="eastAsia" w:ascii="仿宋_GB2312" w:eastAsia="仿宋_GB2312" w:cs="仿宋_GB2312"/>
          <w:sz w:val="32"/>
          <w:szCs w:val="32"/>
          <w:lang w:val="en-US" w:eastAsia="zh-CN"/>
        </w:rPr>
        <w:t>紧密团结在以习近平同志为核心的党中央周围，坚持“为党育人、为国育才”教育方针，跟随州委、州政府的坚强领导继续奋进。</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二是扎实推进教研提升。</w:t>
      </w:r>
      <w:r>
        <w:rPr>
          <w:rFonts w:hint="eastAsia" w:ascii="仿宋_GB2312" w:eastAsia="仿宋_GB2312" w:cs="仿宋_GB2312"/>
          <w:sz w:val="32"/>
          <w:szCs w:val="32"/>
          <w:lang w:val="en-US" w:eastAsia="zh-CN"/>
        </w:rPr>
        <w:t>科学统筹规划，持续优化课程设置，有效推进学校教育教学质量提升。</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三是巩固筑牢德育阵地。</w:t>
      </w:r>
      <w:r>
        <w:rPr>
          <w:rFonts w:hint="eastAsia" w:ascii="仿宋_GB2312" w:eastAsia="仿宋_GB2312" w:cs="仿宋_GB2312"/>
          <w:sz w:val="32"/>
          <w:szCs w:val="32"/>
          <w:lang w:val="en-US" w:eastAsia="zh-CN"/>
        </w:rPr>
        <w:t>加强学生行为习惯管理和思想道德培养，强化“立德树人”宗旨，保障师生健康，切实做好校园安全工作。</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四是强化师资转型提升。</w:t>
      </w:r>
      <w:r>
        <w:rPr>
          <w:rFonts w:hint="eastAsia" w:ascii="仿宋_GB2312" w:eastAsia="仿宋_GB2312" w:cs="仿宋_GB2312"/>
          <w:sz w:val="32"/>
          <w:szCs w:val="32"/>
          <w:lang w:val="en-US" w:eastAsia="zh-CN"/>
        </w:rPr>
        <w:t>科学、合理、高效地完成我校教师队伍的建设、培训、扩充和转型工作，全方位提升教师队伍质量。</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五是积极开展教师教研。</w:t>
      </w:r>
      <w:r>
        <w:rPr>
          <w:rFonts w:hint="eastAsia" w:ascii="仿宋_GB2312" w:eastAsia="仿宋_GB2312" w:cs="仿宋_GB2312"/>
          <w:sz w:val="32"/>
          <w:szCs w:val="32"/>
          <w:lang w:val="en-US" w:eastAsia="zh-CN"/>
        </w:rPr>
        <w:t>通过教学跟岗、专项培训、公开课交流等形式，以丰富的教研活动助力教师成长提升。</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六是扎实稳固后勤保障。</w:t>
      </w:r>
      <w:r>
        <w:rPr>
          <w:rFonts w:hint="eastAsia" w:ascii="仿宋_GB2312" w:eastAsia="仿宋_GB2312" w:cs="仿宋_GB2312"/>
          <w:sz w:val="32"/>
          <w:szCs w:val="32"/>
          <w:lang w:val="en-US" w:eastAsia="zh-CN"/>
        </w:rPr>
        <w:t>加强校园设施维护与改造，完善物资供应和资产管理，为转型改革保驾护航。完成高中学生教室及宿舍改造。</w:t>
      </w:r>
    </w:p>
    <w:p>
      <w:pPr>
        <w:ind w:firstLine="643" w:firstLineChars="200"/>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七是持续完善信息赋能。</w:t>
      </w:r>
      <w:r>
        <w:rPr>
          <w:rFonts w:hint="eastAsia" w:ascii="仿宋_GB2312" w:eastAsia="仿宋_GB2312" w:cs="仿宋_GB2312"/>
          <w:sz w:val="32"/>
          <w:szCs w:val="32"/>
          <w:lang w:val="en-US" w:eastAsia="zh-CN"/>
        </w:rPr>
        <w:t>进一步做好校园信息化建设和信息化设备保障、信息安全保障等工作。</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eastAsia="zh-CN"/>
        </w:rPr>
        <w:t>我单位为独立核算的一级预算</w:t>
      </w:r>
      <w:r>
        <w:rPr>
          <w:rFonts w:hint="eastAsia" w:ascii="仿宋_GB2312" w:eastAsia="仿宋_GB2312" w:cs="Times New Roman"/>
          <w:sz w:val="32"/>
          <w:szCs w:val="32"/>
          <w:lang w:val="en-US" w:eastAsia="zh-CN"/>
        </w:rPr>
        <w:t>事业</w:t>
      </w:r>
      <w:r>
        <w:rPr>
          <w:rFonts w:hint="eastAsia" w:ascii="仿宋_GB2312" w:eastAsia="仿宋_GB2312" w:cs="Times New Roman"/>
          <w:sz w:val="32"/>
          <w:szCs w:val="32"/>
          <w:lang w:eastAsia="zh-CN"/>
        </w:rPr>
        <w:t>单位，机编单位</w:t>
      </w:r>
      <w:r>
        <w:rPr>
          <w:rFonts w:hint="eastAsia" w:ascii="仿宋_GB2312" w:eastAsia="仿宋_GB2312" w:cs="Times New Roman"/>
          <w:sz w:val="32"/>
          <w:szCs w:val="32"/>
          <w:lang w:val="en-US" w:eastAsia="zh-CN"/>
        </w:rPr>
        <w:t>1个，无下属二级单位，与上年相比无变化。</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本单位2026年收入预算2,806.06万元，其中：一般公共预算财政拨款收入2,791.06万元，占99.47%；财政专户管理资金收入15万元，占0.53%；无事业收入与其他收入。</w:t>
      </w:r>
    </w:p>
    <w:p>
      <w:pPr>
        <w:jc w:val="left"/>
        <w:rPr>
          <w:rFonts w:hint="eastAsia" w:ascii="楷体" w:eastAsia="楷体" w:cs="仿宋_GB2312"/>
          <w:sz w:val="32"/>
          <w:szCs w:val="32"/>
        </w:rPr>
      </w:pPr>
      <w:r>
        <w:rPr>
          <w:rFonts w:hint="eastAsia" w:ascii="楷体" w:eastAsia="楷体" w:cs="仿宋_GB2312"/>
          <w:sz w:val="32"/>
          <w:szCs w:val="32"/>
        </w:rPr>
        <w:t>　　（二）支出预算情况</w:t>
      </w:r>
    </w:p>
    <w:p>
      <w:pPr>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本单位2025年支出预算2,806.06万元，其中：基本支出2,667.06万元，占95.05%；项目支出139万元，占4.95%。</w:t>
      </w:r>
    </w:p>
    <w:p>
      <w:pPr>
        <w:ind w:left="638" w:leftChars="304"/>
        <w:rPr>
          <w:rFonts w:hint="eastAsia" w:ascii="黑体" w:eastAsia="黑体"/>
          <w:sz w:val="32"/>
          <w:szCs w:val="32"/>
          <w:lang w:eastAsia="zh-CN"/>
        </w:rPr>
      </w:pPr>
      <w:r>
        <w:rPr>
          <w:rFonts w:hint="eastAsia" w:ascii="黑体" w:eastAsia="黑体"/>
          <w:sz w:val="32"/>
          <w:szCs w:val="32"/>
        </w:rPr>
        <w:t>四、财政拨款收支预算情况说明</w:t>
      </w:r>
    </w:p>
    <w:p>
      <w:pPr>
        <w:ind w:left="638" w:leftChars="304"/>
        <w:rPr>
          <w:rFonts w:ascii="仿宋_GB2312" w:eastAsia="仿宋_GB2312"/>
          <w:sz w:val="32"/>
          <w:szCs w:val="32"/>
        </w:rPr>
      </w:pPr>
      <w:r>
        <w:rPr>
          <w:rFonts w:hint="eastAsia" w:ascii="仿宋_GB2312" w:eastAsia="仿宋_GB2312" w:cs="Times New Roman"/>
          <w:sz w:val="32"/>
          <w:szCs w:val="32"/>
          <w:lang w:val="en-US" w:eastAsia="zh-CN"/>
        </w:rPr>
        <w:t>本单位</w:t>
      </w:r>
      <w:r>
        <w:rPr>
          <w:rFonts w:hint="eastAsia" w:ascii="仿宋_GB2312" w:eastAsia="仿宋_GB2312" w:cs="Times New Roman"/>
          <w:sz w:val="32"/>
          <w:szCs w:val="32"/>
        </w:rPr>
        <w:t>2026</w:t>
      </w:r>
      <w:r>
        <w:rPr>
          <w:rFonts w:hint="eastAsia" w:ascii="仿宋_GB2312" w:eastAsia="仿宋_GB2312"/>
          <w:sz w:val="32"/>
          <w:szCs w:val="32"/>
        </w:rPr>
        <w:t>年财政拨款收支总预算2,791.06万元</w:t>
      </w:r>
      <w:r>
        <w:rPr>
          <w:rFonts w:hint="eastAsia" w:ascii="仿宋_GB2312" w:eastAsia="仿宋_GB2312"/>
          <w:sz w:val="32"/>
          <w:szCs w:val="32"/>
          <w:lang w:eastAsia="zh-CN"/>
        </w:rPr>
        <w:t>，</w:t>
      </w:r>
      <w:r>
        <w:rPr>
          <w:rFonts w:hint="eastAsia" w:ascii="仿宋_GB2312" w:eastAsia="仿宋_GB2312"/>
          <w:sz w:val="32"/>
          <w:szCs w:val="32"/>
        </w:rPr>
        <w:t>比</w:t>
      </w:r>
    </w:p>
    <w:p>
      <w:pPr>
        <w:rPr>
          <w:rFonts w:hint="default" w:ascii="仿宋_GB2312" w:eastAsia="仿宋_GB2312"/>
          <w:sz w:val="32"/>
          <w:szCs w:val="32"/>
          <w:lang w:val="en-US" w:eastAsia="zh-CN"/>
        </w:rPr>
      </w:pPr>
      <w:r>
        <w:rPr>
          <w:rFonts w:hint="eastAsia" w:ascii="仿宋_GB2312" w:eastAsia="仿宋_GB2312"/>
          <w:sz w:val="32"/>
          <w:szCs w:val="32"/>
        </w:rPr>
        <w:t>2025年财政拨款收支总预算增加116.94万元，主要原因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本年度本单位人员经费及项目经费增加。</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cs="仿宋_GB2312"/>
          <w:sz w:val="32"/>
          <w:szCs w:val="32"/>
        </w:rPr>
        <w:t>收入包括： 一般公共预算资金</w:t>
      </w:r>
      <w:r>
        <w:rPr>
          <w:rFonts w:hint="eastAsia" w:ascii="仿宋_GB2312" w:eastAsia="仿宋_GB2312"/>
          <w:sz w:val="32"/>
          <w:szCs w:val="32"/>
        </w:rPr>
        <w:t>2,791.06</w:t>
      </w:r>
      <w:r>
        <w:rPr>
          <w:rFonts w:hint="eastAsia" w:ascii="仿宋_GB2312" w:eastAsia="仿宋_GB2312"/>
          <w:sz w:val="32"/>
          <w:szCs w:val="32"/>
          <w:lang w:val="en-US" w:eastAsia="zh-CN"/>
        </w:rPr>
        <w:t>万元。</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cs="仿宋_GB2312"/>
          <w:sz w:val="32"/>
          <w:szCs w:val="32"/>
        </w:rPr>
        <w:t>支出包括：社会保障和就业支出332.05</w:t>
      </w:r>
      <w:r>
        <w:rPr>
          <w:rFonts w:hint="eastAsia" w:ascii="仿宋_GB2312" w:eastAsia="仿宋_GB2312" w:cs="仿宋_GB2312"/>
          <w:sz w:val="32"/>
          <w:szCs w:val="32"/>
          <w:lang w:val="en-US" w:eastAsia="zh-CN"/>
        </w:rPr>
        <w:t>万元； 卫生健康支出158.15万元；住房保障支出202.36万元；教育支出2,098.5万元。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spacing w:line="5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本单位</w:t>
      </w:r>
      <w:r>
        <w:rPr>
          <w:rFonts w:hint="eastAsia" w:ascii="仿宋_GB2312" w:eastAsia="仿宋_GB2312" w:cs="仿宋_GB2312"/>
          <w:sz w:val="32"/>
          <w:szCs w:val="32"/>
        </w:rPr>
        <w:t>2026年一般公共预算当年拨款2,791.06万元，比2025年预算数增加116.94万元，主要原因</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本年度本单位人员经费及项目经费增加。</w:t>
      </w:r>
      <w:r>
        <w:rPr>
          <w:rFonts w:hint="eastAsia" w:ascii="仿宋_GB2312" w:eastAsia="仿宋_GB2312" w:cs="仿宋_GB2312"/>
          <w:sz w:val="32"/>
          <w:szCs w:val="32"/>
        </w:rPr>
        <w:t>　</w:t>
      </w:r>
    </w:p>
    <w:p>
      <w:pPr>
        <w:pStyle w:val="12"/>
        <w:spacing w:before="0" w:line="360" w:lineRule="auto"/>
        <w:ind w:left="651" w:leftChars="310"/>
        <w:jc w:val="left"/>
        <w:rPr>
          <w:rFonts w:hint="eastAsia" w:cs="宋体"/>
          <w:sz w:val="32"/>
          <w:szCs w:val="32"/>
        </w:rPr>
      </w:pPr>
      <w:r>
        <w:rPr>
          <w:rFonts w:hint="eastAsia" w:ascii="楷体" w:eastAsia="楷体" w:cs="宋体"/>
          <w:sz w:val="32"/>
          <w:szCs w:val="32"/>
        </w:rPr>
        <w:t>（二）一般公共预算当年拨款结构情况</w:t>
      </w:r>
    </w:p>
    <w:p>
      <w:pPr>
        <w:pStyle w:val="12"/>
        <w:spacing w:before="0" w:line="360" w:lineRule="auto"/>
        <w:ind w:left="651" w:leftChars="310"/>
        <w:jc w:val="left"/>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社会保障和就业支出332.05万元，占</w:t>
      </w:r>
      <w:r>
        <w:rPr>
          <w:rFonts w:hint="eastAsia" w:cs="仿宋_GB2312"/>
          <w:kern w:val="2"/>
          <w:sz w:val="32"/>
          <w:szCs w:val="32"/>
          <w:lang w:val="en-US" w:eastAsia="zh-CN" w:bidi="ar-SA"/>
        </w:rPr>
        <w:t>11.9%</w:t>
      </w:r>
      <w:r>
        <w:rPr>
          <w:rFonts w:hint="eastAsia" w:ascii="仿宋_GB2312" w:hAnsi="Calibri" w:eastAsia="仿宋_GB2312" w:cs="仿宋_GB2312"/>
          <w:kern w:val="2"/>
          <w:sz w:val="32"/>
          <w:szCs w:val="32"/>
          <w:lang w:val="en-US" w:eastAsia="zh-CN" w:bidi="ar-SA"/>
        </w:rPr>
        <w:t>；卫生健康</w:t>
      </w:r>
    </w:p>
    <w:p>
      <w:pPr>
        <w:pStyle w:val="12"/>
        <w:spacing w:before="0" w:line="360" w:lineRule="auto"/>
        <w:jc w:val="left"/>
        <w:rPr>
          <w:rFonts w:hint="eastAsia" w:cs="宋体"/>
          <w:sz w:val="32"/>
          <w:szCs w:val="32"/>
        </w:rPr>
      </w:pPr>
      <w:r>
        <w:rPr>
          <w:rFonts w:hint="eastAsia" w:ascii="仿宋_GB2312" w:hAnsi="Calibri" w:eastAsia="仿宋_GB2312" w:cs="仿宋_GB2312"/>
          <w:kern w:val="2"/>
          <w:sz w:val="32"/>
          <w:szCs w:val="32"/>
          <w:lang w:val="en-US" w:eastAsia="zh-CN" w:bidi="ar-SA"/>
        </w:rPr>
        <w:t>支出158.15万元，占</w:t>
      </w:r>
      <w:r>
        <w:rPr>
          <w:rFonts w:hint="eastAsia" w:cs="仿宋_GB2312"/>
          <w:kern w:val="2"/>
          <w:sz w:val="32"/>
          <w:szCs w:val="32"/>
          <w:lang w:val="en-US" w:eastAsia="zh-CN" w:bidi="ar-SA"/>
        </w:rPr>
        <w:t>5.67%</w:t>
      </w:r>
      <w:r>
        <w:rPr>
          <w:rFonts w:hint="eastAsia" w:ascii="仿宋_GB2312" w:hAnsi="Calibri" w:eastAsia="仿宋_GB2312" w:cs="仿宋_GB2312"/>
          <w:kern w:val="2"/>
          <w:sz w:val="32"/>
          <w:szCs w:val="32"/>
          <w:lang w:val="en-US" w:eastAsia="zh-CN" w:bidi="ar-SA"/>
        </w:rPr>
        <w:t>；住房保障支出202.36万元</w:t>
      </w:r>
      <w:r>
        <w:rPr>
          <w:rFonts w:hint="eastAsia"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占</w:t>
      </w:r>
      <w:r>
        <w:rPr>
          <w:rFonts w:hint="eastAsia" w:cs="仿宋_GB2312"/>
          <w:kern w:val="2"/>
          <w:sz w:val="32"/>
          <w:szCs w:val="32"/>
          <w:lang w:val="en-US" w:eastAsia="zh-CN" w:bidi="ar-SA"/>
        </w:rPr>
        <w:t>7.25%</w:t>
      </w:r>
      <w:r>
        <w:rPr>
          <w:rFonts w:hint="eastAsia" w:ascii="仿宋_GB2312" w:hAnsi="Calibri" w:eastAsia="仿宋_GB2312" w:cs="仿宋_GB2312"/>
          <w:kern w:val="2"/>
          <w:sz w:val="32"/>
          <w:szCs w:val="32"/>
          <w:lang w:val="en-US" w:eastAsia="zh-CN" w:bidi="ar-SA"/>
        </w:rPr>
        <w:t>；教育支出2,098.5万元</w:t>
      </w:r>
      <w:r>
        <w:rPr>
          <w:rFonts w:hint="eastAsia" w:cs="仿宋_GB2312"/>
          <w:kern w:val="2"/>
          <w:sz w:val="32"/>
          <w:szCs w:val="32"/>
          <w:lang w:val="en-US" w:eastAsia="zh-CN" w:bidi="ar-SA"/>
        </w:rPr>
        <w:t>，占75.19%。</w:t>
      </w:r>
      <w:r>
        <w:rPr>
          <w:rFonts w:hint="eastAsia" w:ascii="仿宋_GB2312" w:hAnsi="Calibri" w:eastAsia="仿宋_GB2312" w:cs="仿宋_GB2312"/>
          <w:kern w:val="2"/>
          <w:sz w:val="32"/>
          <w:szCs w:val="32"/>
          <w:lang w:val="en-US" w:eastAsia="zh-CN" w:bidi="ar-SA"/>
        </w:rPr>
        <w:t xml:space="preserve">    </w:t>
      </w:r>
      <w:r>
        <w:rPr>
          <w:rFonts w:hint="eastAsia" w:cs="宋体"/>
          <w:sz w:val="32"/>
          <w:szCs w:val="32"/>
        </w:rPr>
        <w:t xml:space="preserve"> </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教育支出为</w:t>
      </w:r>
      <w:r>
        <w:rPr>
          <w:rFonts w:hint="eastAsia" w:ascii="仿宋_GB2312" w:hAnsi="仿宋_GB2312" w:eastAsia="仿宋_GB2312" w:cs="仿宋_GB2312"/>
          <w:sz w:val="32"/>
          <w:szCs w:val="32"/>
          <w:lang w:val="en-US" w:eastAsia="zh-CN"/>
        </w:rPr>
        <w:t>2,098.5</w:t>
      </w:r>
      <w:r>
        <w:rPr>
          <w:rFonts w:hint="eastAsia" w:ascii="仿宋_GB2312" w:hAnsi="仿宋_GB2312" w:eastAsia="仿宋_GB2312" w:cs="仿宋_GB2312"/>
          <w:sz w:val="32"/>
          <w:szCs w:val="32"/>
        </w:rPr>
        <w:t xml:space="preserve">万元，主要用于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人员工资、行政运行费用。</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社会保障就业支出为</w:t>
      </w:r>
      <w:r>
        <w:rPr>
          <w:rFonts w:hint="eastAsia" w:ascii="仿宋_GB2312" w:hAnsi="仿宋_GB2312" w:eastAsia="仿宋_GB2312" w:cs="仿宋_GB2312"/>
          <w:sz w:val="32"/>
          <w:szCs w:val="32"/>
          <w:lang w:val="en-US" w:eastAsia="zh-CN"/>
        </w:rPr>
        <w:t>332.05</w:t>
      </w:r>
      <w:r>
        <w:rPr>
          <w:rFonts w:hint="eastAsia" w:ascii="仿宋_GB2312" w:hAnsi="仿宋_GB2312" w:eastAsia="仿宋_GB2312" w:cs="仿宋_GB2312"/>
          <w:sz w:val="32"/>
          <w:szCs w:val="32"/>
        </w:rPr>
        <w:t>万元，主要用于养老保险和职业年金</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3.卫生健康支出为</w:t>
      </w:r>
      <w:r>
        <w:rPr>
          <w:rFonts w:hint="eastAsia" w:ascii="仿宋_GB2312" w:hAnsi="仿宋_GB2312" w:eastAsia="仿宋_GB2312" w:cs="仿宋_GB2312"/>
          <w:sz w:val="32"/>
          <w:szCs w:val="32"/>
          <w:lang w:val="en-US" w:eastAsia="zh-CN"/>
        </w:rPr>
        <w:t>158.15</w:t>
      </w:r>
      <w:r>
        <w:rPr>
          <w:rFonts w:hint="eastAsia" w:ascii="仿宋_GB2312" w:hAnsi="仿宋_GB2312" w:eastAsia="仿宋_GB2312" w:cs="仿宋_GB2312"/>
          <w:sz w:val="32"/>
          <w:szCs w:val="32"/>
        </w:rPr>
        <w:t>万元，主要用于医疗保险。</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cs="仿宋_GB2312"/>
          <w:kern w:val="2"/>
          <w:sz w:val="32"/>
          <w:szCs w:val="32"/>
        </w:rPr>
      </w:pPr>
      <w:r>
        <w:rPr>
          <w:rFonts w:hint="eastAsia" w:ascii="仿宋_GB2312" w:hAnsi="仿宋_GB2312" w:eastAsia="仿宋_GB2312" w:cs="仿宋_GB2312"/>
          <w:sz w:val="32"/>
          <w:szCs w:val="32"/>
        </w:rPr>
        <w:t>4.住房保障支出</w:t>
      </w:r>
      <w:r>
        <w:rPr>
          <w:rFonts w:hint="eastAsia" w:ascii="仿宋_GB2312" w:hAnsi="仿宋_GB2312" w:eastAsia="仿宋_GB2312" w:cs="仿宋_GB2312"/>
          <w:sz w:val="32"/>
          <w:szCs w:val="32"/>
          <w:lang w:val="en-US" w:eastAsia="zh-CN"/>
        </w:rPr>
        <w:t>为202.36</w:t>
      </w:r>
      <w:r>
        <w:rPr>
          <w:rFonts w:hint="eastAsia" w:ascii="仿宋_GB2312" w:hAnsi="仿宋_GB2312" w:eastAsia="仿宋_GB2312" w:cs="仿宋_GB2312"/>
          <w:sz w:val="32"/>
          <w:szCs w:val="32"/>
        </w:rPr>
        <w:t>万元，主要用于住房公积金缴费。</w:t>
      </w:r>
    </w:p>
    <w:p>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2026年一般公共预算基本支出2,667.06万元，其中：人员经费2,415.42万元，主要包括：基本工资、津贴补贴、奖金、其他社会保障缴费、绩效工资、机关事业单位基本养老保险缴费、职业年金缴费、其他工资福利支出、奖励金、住房公积金、其他对个人和家庭的补助支出。</w:t>
      </w:r>
    </w:p>
    <w:p>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公用经费251.64万元，主要包括：办公费、手续费、水费</w:t>
      </w:r>
      <w:r>
        <w:rPr>
          <w:rFonts w:hint="eastAsia" w:cs="仿宋_GB2312"/>
          <w:kern w:val="2"/>
          <w:sz w:val="32"/>
          <w:szCs w:val="32"/>
          <w:lang w:eastAsia="zh-CN"/>
        </w:rPr>
        <w:t>、</w:t>
      </w:r>
      <w:r>
        <w:rPr>
          <w:rFonts w:hint="eastAsia" w:cs="仿宋_GB2312"/>
          <w:kern w:val="2"/>
          <w:sz w:val="32"/>
          <w:szCs w:val="32"/>
        </w:rPr>
        <w:t>邮电费、差旅费、维修（护）费、培训费、公务用车运行维护费、其他商品和服务支出。</w:t>
      </w:r>
    </w:p>
    <w:p>
      <w:pPr>
        <w:pStyle w:val="12"/>
        <w:spacing w:before="0" w:line="360" w:lineRule="auto"/>
        <w:ind w:firstLine="640" w:firstLineChars="200"/>
        <w:rPr>
          <w:rFonts w:ascii="黑体" w:eastAsia="黑体"/>
          <w:sz w:val="32"/>
          <w:szCs w:val="32"/>
        </w:rPr>
      </w:pPr>
      <w:bookmarkStart w:id="0" w:name="_GoBack"/>
      <w:bookmarkEnd w:id="0"/>
      <w:r>
        <w:rPr>
          <w:rFonts w:hint="eastAsia" w:ascii="黑体" w:eastAsia="黑体"/>
          <w:sz w:val="32"/>
          <w:szCs w:val="32"/>
        </w:rPr>
        <w:t>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2026年“三公”经费财政拨款预算数13.37万元，其中：因公出国（境）经费</w:t>
      </w:r>
      <w:r>
        <w:rPr>
          <w:rFonts w:hint="eastAsia" w:cs="仿宋_GB2312"/>
          <w:kern w:val="2"/>
          <w:sz w:val="32"/>
          <w:szCs w:val="32"/>
          <w:lang w:val="en-US" w:eastAsia="zh-CN"/>
        </w:rPr>
        <w:t>0</w:t>
      </w:r>
      <w:r>
        <w:rPr>
          <w:rFonts w:hint="eastAsia" w:cs="仿宋_GB2312"/>
          <w:kern w:val="2"/>
          <w:sz w:val="32"/>
          <w:szCs w:val="32"/>
        </w:rPr>
        <w:t>万元，公务接待费3.29万元，公务用车购置及运行维护费10.08万元。</w:t>
      </w:r>
    </w:p>
    <w:p>
      <w:pPr>
        <w:pStyle w:val="12"/>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kern w:val="2"/>
          <w:sz w:val="32"/>
          <w:szCs w:val="32"/>
        </w:rPr>
        <w:t>3.29</w:t>
      </w:r>
      <w:r>
        <w:rPr>
          <w:rFonts w:hint="eastAsia" w:cs="仿宋_GB2312"/>
          <w:color w:val="000000"/>
          <w:kern w:val="2"/>
          <w:sz w:val="32"/>
          <w:szCs w:val="32"/>
        </w:rPr>
        <w:t>万元。较2025年预算经费</w:t>
      </w:r>
      <w:r>
        <w:rPr>
          <w:rFonts w:hint="eastAsia" w:cs="宋体"/>
          <w:sz w:val="32"/>
          <w:szCs w:val="32"/>
        </w:rPr>
        <w:t>增加0.07</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2.17</w:t>
      </w:r>
      <w:r>
        <w:rPr>
          <w:rFonts w:hint="eastAsia" w:cs="仿宋_GB2312"/>
          <w:color w:val="000000"/>
          <w:kern w:val="2"/>
          <w:sz w:val="32"/>
          <w:szCs w:val="32"/>
        </w:rPr>
        <w:t>%，主要原因</w:t>
      </w:r>
      <w:r>
        <w:rPr>
          <w:rFonts w:hint="eastAsia" w:cs="仿宋_GB2312"/>
          <w:color w:val="000000"/>
          <w:kern w:val="2"/>
          <w:sz w:val="32"/>
          <w:szCs w:val="32"/>
          <w:lang w:val="en-US" w:eastAsia="zh-CN"/>
        </w:rPr>
        <w:t>本年度接待人员增加，公务接待支出增加。</w:t>
      </w:r>
    </w:p>
    <w:p>
      <w:pPr>
        <w:pStyle w:val="12"/>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（三）2026年公务用车购置及运行维护费</w:t>
      </w:r>
      <w:r>
        <w:rPr>
          <w:rFonts w:hint="eastAsia" w:cs="仿宋_GB2312"/>
          <w:kern w:val="2"/>
          <w:sz w:val="32"/>
          <w:szCs w:val="32"/>
        </w:rPr>
        <w:t>10.08</w:t>
      </w:r>
      <w:r>
        <w:rPr>
          <w:rFonts w:hint="eastAsia" w:cs="仿宋_GB2312"/>
          <w:color w:val="000000"/>
          <w:kern w:val="2"/>
          <w:sz w:val="32"/>
          <w:szCs w:val="32"/>
        </w:rPr>
        <w:t>万元。</w:t>
      </w:r>
      <w:r>
        <w:rPr>
          <w:rFonts w:hint="eastAsia" w:cs="仿宋_GB2312"/>
          <w:color w:val="000000"/>
          <w:kern w:val="2"/>
          <w:sz w:val="32"/>
          <w:szCs w:val="32"/>
          <w:lang w:val="en-US" w:eastAsia="zh-CN"/>
        </w:rPr>
        <w:t>与2025年一致</w:t>
      </w:r>
      <w:r>
        <w:rPr>
          <w:rFonts w:hint="eastAsia" w:cs="仿宋_GB2312"/>
          <w:color w:val="000000"/>
          <w:kern w:val="2"/>
          <w:sz w:val="32"/>
          <w:szCs w:val="32"/>
          <w:lang w:eastAsia="zh-CN"/>
        </w:rP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lang w:val="en-US" w:eastAsia="zh-CN"/>
        </w:rPr>
        <w:t>无变化</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2"/>
        <w:spacing w:before="0" w:line="360" w:lineRule="auto"/>
        <w:ind w:firstLine="640" w:firstLineChars="200"/>
        <w:jc w:val="both"/>
        <w:rPr>
          <w:rFonts w:hint="eastAsia" w:ascii="楷体" w:eastAsia="楷体" w:cs="仿宋_GB2312"/>
          <w:kern w:val="2"/>
          <w:sz w:val="32"/>
          <w:szCs w:val="32"/>
          <w:lang w:eastAsia="zh-CN"/>
        </w:rPr>
      </w:pPr>
      <w:r>
        <w:rPr>
          <w:rFonts w:hint="eastAsia" w:ascii="楷体" w:eastAsia="楷体" w:cs="仿宋_GB2312"/>
          <w:kern w:val="2"/>
          <w:sz w:val="32"/>
          <w:szCs w:val="32"/>
        </w:rPr>
        <w:t>（一）机关运行经费</w:t>
      </w:r>
    </w:p>
    <w:p>
      <w:pPr>
        <w:pStyle w:val="12"/>
        <w:spacing w:before="0" w:line="360" w:lineRule="auto"/>
        <w:ind w:firstLine="640" w:firstLineChars="200"/>
        <w:jc w:val="both"/>
        <w:rPr>
          <w:rFonts w:cs="仿宋_GB2312"/>
          <w:color w:val="FF0000"/>
          <w:kern w:val="2"/>
          <w:sz w:val="32"/>
          <w:szCs w:val="32"/>
        </w:rPr>
      </w:pPr>
      <w:r>
        <w:rPr>
          <w:rFonts w:hint="eastAsia" w:cs="仿宋_GB2312"/>
          <w:kern w:val="2"/>
          <w:sz w:val="32"/>
          <w:szCs w:val="32"/>
          <w:lang w:val="en-US" w:eastAsia="zh-CN"/>
        </w:rPr>
        <w:t>我校</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年机关运行经费财政拨款预算为251.64万元，比202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kern w:val="2"/>
          <w:sz w:val="32"/>
          <w:szCs w:val="32"/>
          <w:lang w:val="en-US" w:eastAsia="zh-CN"/>
        </w:rPr>
        <w:t>减少14.71</w:t>
      </w:r>
      <w:r>
        <w:rPr>
          <w:rFonts w:hint="eastAsia" w:cs="宋体"/>
          <w:sz w:val="32"/>
          <w:szCs w:val="32"/>
          <w:lang w:val="en-US" w:eastAsia="zh-CN"/>
        </w:rPr>
        <w:t>万元</w:t>
      </w:r>
      <w:r>
        <w:rPr>
          <w:rFonts w:hint="eastAsia" w:cs="仿宋_GB2312"/>
          <w:color w:val="000000"/>
          <w:kern w:val="2"/>
          <w:sz w:val="32"/>
          <w:szCs w:val="32"/>
        </w:rPr>
        <w:t xml:space="preserve">。 </w:t>
      </w:r>
    </w:p>
    <w:p>
      <w:pPr>
        <w:rPr>
          <w:rFonts w:hint="eastAsia" w:ascii="楷体" w:eastAsia="楷体" w:cs="仿宋_GB2312"/>
          <w:kern w:val="2"/>
          <w:sz w:val="32"/>
          <w:szCs w:val="32"/>
        </w:rPr>
      </w:pPr>
      <w:r>
        <w:rPr>
          <w:rFonts w:hint="eastAsia" w:ascii="楷体" w:eastAsia="楷体" w:cs="仿宋_GB2312"/>
          <w:kern w:val="2"/>
          <w:sz w:val="32"/>
          <w:szCs w:val="32"/>
        </w:rPr>
        <w:t>（二）政府采购情况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cs="仿宋_GB2312"/>
          <w:color w:val="000000"/>
          <w:kern w:val="2"/>
          <w:sz w:val="32"/>
          <w:szCs w:val="32"/>
        </w:rPr>
        <w:t xml:space="preserve"> </w:t>
      </w:r>
      <w:r>
        <w:rPr>
          <w:rFonts w:hint="eastAsia" w:ascii="仿宋_GB2312" w:hAnsi="Calibri" w:eastAsia="仿宋_GB2312" w:cs="仿宋_GB2312"/>
          <w:kern w:val="2"/>
          <w:sz w:val="32"/>
          <w:szCs w:val="32"/>
          <w:lang w:val="en-US" w:eastAsia="zh-CN" w:bidi="ar-SA"/>
        </w:rPr>
        <w:t>2026年度本单位</w:t>
      </w:r>
      <w:r>
        <w:rPr>
          <w:rFonts w:hint="eastAsia" w:ascii="仿宋_GB2312" w:eastAsia="仿宋_GB2312" w:cs="仿宋_GB2312"/>
          <w:kern w:val="2"/>
          <w:sz w:val="32"/>
          <w:szCs w:val="32"/>
          <w:lang w:val="en-US" w:eastAsia="zh-CN" w:bidi="ar-SA"/>
        </w:rPr>
        <w:t>无</w:t>
      </w:r>
      <w:r>
        <w:rPr>
          <w:rFonts w:hint="eastAsia" w:ascii="仿宋_GB2312" w:hAnsi="Calibri" w:eastAsia="仿宋_GB2312" w:cs="仿宋_GB2312"/>
          <w:kern w:val="2"/>
          <w:sz w:val="32"/>
          <w:szCs w:val="32"/>
          <w:lang w:val="en-US" w:eastAsia="zh-CN" w:bidi="ar-SA"/>
        </w:rPr>
        <w:t>政府采购预算</w:t>
      </w:r>
      <w:r>
        <w:rPr>
          <w:rFonts w:hint="eastAsia" w:ascii="仿宋_GB2312" w:eastAsia="仿宋_GB2312" w:cs="仿宋_GB2312"/>
          <w:kern w:val="2"/>
          <w:sz w:val="32"/>
          <w:szCs w:val="32"/>
          <w:lang w:val="en-US" w:eastAsia="zh-CN" w:bidi="ar-SA"/>
        </w:rPr>
        <w:t>安排</w:t>
      </w:r>
      <w:r>
        <w:rPr>
          <w:rFonts w:hint="eastAsia" w:ascii="仿宋_GB2312" w:hAnsi="Calibri" w:eastAsia="仿宋_GB2312" w:cs="仿宋_GB2312"/>
          <w:kern w:val="2"/>
          <w:sz w:val="32"/>
          <w:szCs w:val="32"/>
          <w:lang w:val="en-US" w:eastAsia="zh-CN" w:bidi="ar-SA"/>
        </w:rPr>
        <w:t>。</w:t>
      </w:r>
    </w:p>
    <w:p>
      <w:pPr>
        <w:pStyle w:val="12"/>
        <w:spacing w:before="0" w:line="360" w:lineRule="auto"/>
        <w:ind w:firstLine="640" w:firstLineChars="200"/>
        <w:rPr>
          <w:rFonts w:ascii="楷体" w:eastAsia="楷体" w:cs="仿宋_GB2312"/>
          <w:kern w:val="2"/>
          <w:sz w:val="32"/>
          <w:szCs w:val="32"/>
          <w:highlight w:val="none"/>
        </w:rPr>
      </w:pPr>
      <w:r>
        <w:rPr>
          <w:rFonts w:hint="eastAsia" w:ascii="楷体" w:eastAsia="楷体" w:cs="仿宋_GB2312"/>
          <w:kern w:val="2"/>
          <w:sz w:val="32"/>
          <w:szCs w:val="32"/>
          <w:highlight w:val="none"/>
        </w:rPr>
        <w:t>（三）国有资产占有使用情况</w:t>
      </w:r>
    </w:p>
    <w:p>
      <w:pPr>
        <w:pStyle w:val="12"/>
        <w:spacing w:before="0" w:line="360" w:lineRule="auto"/>
        <w:ind w:firstLine="640" w:firstLineChars="200"/>
        <w:jc w:val="both"/>
        <w:rPr>
          <w:rFonts w:hint="default" w:eastAsia="仿宋_GB2312" w:cs="仿宋_GB2312"/>
          <w:kern w:val="2"/>
          <w:sz w:val="32"/>
          <w:szCs w:val="32"/>
          <w:highlight w:val="none"/>
          <w:lang w:val="en-US" w:eastAsia="zh-CN"/>
        </w:rPr>
      </w:pPr>
      <w:r>
        <w:rPr>
          <w:rFonts w:hint="eastAsia" w:cs="仿宋_GB2312"/>
          <w:kern w:val="2"/>
          <w:sz w:val="32"/>
          <w:szCs w:val="32"/>
          <w:highlight w:val="none"/>
        </w:rPr>
        <w:t>截至2025年12月31日，我单位固定资产88</w:t>
      </w:r>
      <w:r>
        <w:rPr>
          <w:rFonts w:hint="eastAsia" w:cs="仿宋_GB2312"/>
          <w:kern w:val="2"/>
          <w:sz w:val="32"/>
          <w:szCs w:val="32"/>
          <w:highlight w:val="none"/>
          <w:lang w:val="en-US" w:eastAsia="zh-CN"/>
        </w:rPr>
        <w:t>,</w:t>
      </w:r>
      <w:r>
        <w:rPr>
          <w:rFonts w:hint="eastAsia" w:cs="仿宋_GB2312"/>
          <w:kern w:val="2"/>
          <w:sz w:val="32"/>
          <w:szCs w:val="32"/>
          <w:highlight w:val="none"/>
        </w:rPr>
        <w:t>17</w:t>
      </w:r>
      <w:r>
        <w:rPr>
          <w:rFonts w:hint="eastAsia" w:cs="仿宋_GB2312"/>
          <w:kern w:val="2"/>
          <w:sz w:val="32"/>
          <w:szCs w:val="32"/>
          <w:highlight w:val="none"/>
          <w:lang w:val="en-US" w:eastAsia="zh-CN"/>
        </w:rPr>
        <w:t>.</w:t>
      </w:r>
      <w:r>
        <w:rPr>
          <w:rFonts w:hint="eastAsia" w:cs="仿宋_GB2312"/>
          <w:kern w:val="2"/>
          <w:sz w:val="32"/>
          <w:szCs w:val="32"/>
          <w:highlight w:val="none"/>
        </w:rPr>
        <w:t>9</w:t>
      </w:r>
      <w:r>
        <w:rPr>
          <w:rFonts w:hint="eastAsia" w:cs="仿宋_GB2312"/>
          <w:kern w:val="2"/>
          <w:sz w:val="32"/>
          <w:szCs w:val="32"/>
          <w:highlight w:val="none"/>
          <w:lang w:val="en-US" w:eastAsia="zh-CN"/>
        </w:rPr>
        <w:t>2</w:t>
      </w:r>
      <w:r>
        <w:rPr>
          <w:rFonts w:hint="eastAsia" w:cs="仿宋_GB2312"/>
          <w:kern w:val="2"/>
          <w:sz w:val="32"/>
          <w:szCs w:val="32"/>
          <w:highlight w:val="none"/>
        </w:rPr>
        <w:t>万元</w:t>
      </w:r>
      <w:r>
        <w:rPr>
          <w:rFonts w:hint="eastAsia" w:cs="仿宋_GB2312"/>
          <w:kern w:val="2"/>
          <w:sz w:val="32"/>
          <w:szCs w:val="32"/>
          <w:highlight w:val="none"/>
          <w:lang w:eastAsia="zh-CN"/>
        </w:rPr>
        <w:t>。</w:t>
      </w:r>
      <w:r>
        <w:rPr>
          <w:rFonts w:hint="eastAsia" w:cs="仿宋_GB2312"/>
          <w:kern w:val="2"/>
          <w:sz w:val="32"/>
          <w:szCs w:val="32"/>
          <w:highlight w:val="none"/>
          <w:lang w:val="en-US" w:eastAsia="zh-CN"/>
        </w:rPr>
        <w:t>其中：房屋及构筑物5,325万元、设备2,600.24万元、文物陈列78.63万元、图书17万元、家具用具655.36万元、无形资产141.69万元。</w:t>
      </w:r>
    </w:p>
    <w:p>
      <w:pPr>
        <w:pStyle w:val="12"/>
        <w:spacing w:before="0" w:line="360" w:lineRule="auto"/>
        <w:ind w:firstLine="640" w:firstLineChars="200"/>
        <w:rPr>
          <w:rFonts w:hint="eastAsia" w:ascii="楷体" w:eastAsia="楷体" w:cs="仿宋_GB2312"/>
          <w:kern w:val="2"/>
          <w:sz w:val="32"/>
          <w:szCs w:val="32"/>
          <w:highlight w:val="none"/>
          <w:lang w:eastAsia="zh-CN"/>
        </w:rPr>
      </w:pPr>
      <w:r>
        <w:rPr>
          <w:rFonts w:hint="eastAsia" w:ascii="楷体" w:eastAsia="楷体" w:cs="仿宋_GB2312"/>
          <w:kern w:val="2"/>
          <w:sz w:val="32"/>
          <w:szCs w:val="32"/>
          <w:highlight w:val="none"/>
        </w:rPr>
        <w:t>（四）绩效目标设置情况</w:t>
      </w:r>
    </w:p>
    <w:p>
      <w:pPr>
        <w:pStyle w:val="12"/>
        <w:spacing w:before="0" w:line="360" w:lineRule="auto"/>
        <w:ind w:firstLine="640" w:firstLineChars="200"/>
        <w:rPr>
          <w:rFonts w:hint="default" w:ascii="黑体" w:eastAsia="仿宋_GB2312"/>
          <w:sz w:val="32"/>
          <w:szCs w:val="32"/>
          <w:highlight w:val="yellow"/>
          <w:lang w:val="en-US" w:eastAsia="zh-CN"/>
        </w:rPr>
      </w:pPr>
      <w:r>
        <w:rPr>
          <w:rFonts w:hint="eastAsia" w:cs="仿宋_GB2312"/>
          <w:kern w:val="2"/>
          <w:sz w:val="32"/>
          <w:szCs w:val="32"/>
          <w:highlight w:val="none"/>
        </w:rPr>
        <w:t>2026年</w:t>
      </w:r>
      <w:r>
        <w:rPr>
          <w:rFonts w:hint="eastAsia" w:cs="仿宋_GB2312"/>
          <w:kern w:val="2"/>
          <w:sz w:val="32"/>
          <w:szCs w:val="32"/>
          <w:highlight w:val="none"/>
          <w:lang w:val="en-US" w:eastAsia="zh-CN"/>
        </w:rPr>
        <w:t>本单位</w:t>
      </w:r>
      <w:r>
        <w:rPr>
          <w:rFonts w:hint="eastAsia" w:cs="仿宋_GB2312"/>
          <w:kern w:val="2"/>
          <w:sz w:val="32"/>
          <w:szCs w:val="32"/>
          <w:highlight w:val="none"/>
        </w:rPr>
        <w:t>通用项目和专用项目均按要求实行绩效目标管理，涉及</w:t>
      </w:r>
      <w:r>
        <w:rPr>
          <w:rFonts w:hint="eastAsia" w:cs="仿宋_GB2312"/>
          <w:kern w:val="2"/>
          <w:sz w:val="32"/>
          <w:szCs w:val="32"/>
          <w:highlight w:val="none"/>
          <w:lang w:eastAsia="zh-CN"/>
        </w:rPr>
        <w:t>一般公共预算财政拨款</w:t>
      </w:r>
      <w:r>
        <w:rPr>
          <w:rFonts w:hint="eastAsia" w:cs="仿宋_GB2312"/>
          <w:kern w:val="2"/>
          <w:sz w:val="32"/>
          <w:szCs w:val="32"/>
          <w:highlight w:val="none"/>
        </w:rPr>
        <w:t>124万元。</w:t>
      </w:r>
      <w:r>
        <w:rPr>
          <w:rFonts w:hint="eastAsia" w:cs="仿宋_GB2312"/>
          <w:kern w:val="2"/>
          <w:sz w:val="32"/>
          <w:szCs w:val="32"/>
          <w:highlight w:val="none"/>
          <w:lang w:val="en-US" w:eastAsia="zh-CN"/>
        </w:rPr>
        <w:t>其中专用项目124万元，无通用项目。</w:t>
      </w:r>
    </w:p>
    <w:p>
      <w:pPr>
        <w:pStyle w:val="12"/>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w:t>
      </w:r>
      <w:r>
        <w:rPr>
          <w:rFonts w:hint="eastAsia" w:cs="仿宋_GB2312"/>
          <w:kern w:val="2"/>
          <w:sz w:val="32"/>
          <w:szCs w:val="32"/>
          <w:lang w:eastAsia="zh-CN"/>
        </w:rPr>
        <w:t>一般公共预算财政拨款</w:t>
      </w:r>
      <w:r>
        <w:rPr>
          <w:rFonts w:hint="eastAsia" w:cs="仿宋_GB2312"/>
          <w:kern w:val="2"/>
          <w:sz w:val="32"/>
          <w:szCs w:val="32"/>
        </w:rPr>
        <w:t>和政府性基金预算拨款。</w:t>
      </w:r>
    </w:p>
    <w:p>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（四）其他收入</w:t>
      </w:r>
      <w:r>
        <w:rPr>
          <w:rFonts w:hint="eastAsia" w:cs="仿宋_GB2312"/>
          <w:kern w:val="2"/>
          <w:sz w:val="32"/>
          <w:szCs w:val="32"/>
        </w:rPr>
        <w:t>：指除上述</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等以外的收入，主要是所属行政事业单位按规定动用的售房收入、存款利息收入等。</w:t>
      </w:r>
    </w:p>
    <w:p>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其他收入</w:t>
      </w:r>
      <w:r>
        <w:rPr>
          <w:rFonts w:hint="eastAsia" w:cs="仿宋_GB2312"/>
          <w:kern w:val="2"/>
          <w:sz w:val="32"/>
          <w:szCs w:val="32"/>
          <w:lang w:eastAsia="zh-CN"/>
        </w:rPr>
        <w:t>”</w:t>
      </w:r>
      <w:r>
        <w:rPr>
          <w:rFonts w:hint="eastAsia" w:cs="仿宋_GB2312"/>
          <w:kern w:val="2"/>
          <w:sz w:val="32"/>
          <w:szCs w:val="32"/>
        </w:rPr>
        <w:t>不足以安排当年支出的情况下，使用以前年度积累的事业基金弥补本年度收支缺口的资金。</w:t>
      </w:r>
    </w:p>
    <w:p>
      <w:pPr>
        <w:pStyle w:val="12"/>
        <w:spacing w:before="0" w:line="360" w:lineRule="auto"/>
        <w:ind w:firstLine="640" w:firstLineChars="200"/>
        <w:rPr>
          <w:rFonts w:cs="仿宋_GB2312"/>
          <w:kern w:val="2"/>
          <w:sz w:val="32"/>
          <w:szCs w:val="32"/>
        </w:rPr>
      </w:pP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c2MzY5YzdiNjNmMzkyYTMwM2E2M2M4YThhYWQyNDAifQ=="/>
  </w:docVars>
  <w:rsids>
    <w:rsidRoot w:val="00000000"/>
    <w:rsid w:val="03806E73"/>
    <w:rsid w:val="0B581C27"/>
    <w:rsid w:val="1266438A"/>
    <w:rsid w:val="1311310D"/>
    <w:rsid w:val="267E14C1"/>
    <w:rsid w:val="3AEA3668"/>
    <w:rsid w:val="48D059F4"/>
    <w:rsid w:val="4B067669"/>
    <w:rsid w:val="71386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Lines="0" w:beforeAutospacing="1" w:after="100" w:afterLines="0" w:afterAutospacing="1"/>
      <w:jc w:val="left"/>
    </w:pPr>
    <w:rPr>
      <w:rFonts w:hint="default"/>
      <w:kern w:val="0"/>
      <w:sz w:val="24"/>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2491</Words>
  <Characters>2816</Characters>
  <Lines>124</Lines>
  <Paragraphs>51</Paragraphs>
  <TotalTime>26</TotalTime>
  <ScaleCrop>false</ScaleCrop>
  <LinksUpToDate>false</LinksUpToDate>
  <CharactersWithSpaces>2856</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沈</cp:lastModifiedBy>
  <cp:lastPrinted>2018-01-30T09:39:00Z</cp:lastPrinted>
  <dcterms:modified xsi:type="dcterms:W3CDTF">2026-01-30T06:59:21Z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EFCCB63EE4F64A81801298D18380FB5C</vt:lpwstr>
  </property>
</Properties>
</file>