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ind w:firstLine="1050" w:firstLineChars="500"/>
        <w:textAlignment w:val="auto"/>
      </w:pPr>
    </w:p>
    <w:p>
      <w:pPr>
        <w:keepNext w:val="0"/>
        <w:keepLines w:val="0"/>
        <w:pageBreakBefore w:val="0"/>
        <w:kinsoku/>
        <w:wordWrap/>
        <w:overflowPunct/>
        <w:topLinePunct w:val="0"/>
        <w:autoSpaceDE/>
        <w:autoSpaceDN/>
        <w:bidi w:val="0"/>
        <w:adjustRightInd/>
        <w:snapToGrid/>
        <w:spacing w:line="560" w:lineRule="exact"/>
        <w:ind w:firstLine="1050" w:firstLineChars="500"/>
        <w:textAlignment w:val="auto"/>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eastAsia="黑体"/>
          <w:sz w:val="44"/>
          <w:szCs w:val="44"/>
        </w:rPr>
      </w:pPr>
      <w:r>
        <w:rPr>
          <w:rFonts w:hint="eastAsia" w:ascii="黑体" w:eastAsia="黑体"/>
          <w:sz w:val="44"/>
          <w:szCs w:val="44"/>
          <w:lang w:eastAsia="zh-CN"/>
        </w:rPr>
        <w:t>阿坝藏族羌族自治州少年儿童体育学校</w:t>
      </w:r>
      <w:r>
        <w:rPr>
          <w:rFonts w:ascii="黑体" w:eastAsia="黑体"/>
          <w:sz w:val="44"/>
          <w:szCs w:val="44"/>
        </w:rPr>
        <w:t>2026</w:t>
      </w:r>
      <w:r>
        <w:rPr>
          <w:rFonts w:hint="eastAsia" w:ascii="黑体" w:eastAsia="黑体"/>
          <w:sz w:val="44"/>
          <w:szCs w:val="44"/>
        </w:rPr>
        <w:t>年部门预算</w:t>
      </w: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44"/>
          <w:szCs w:val="44"/>
        </w:rPr>
      </w:pPr>
    </w:p>
    <w:p>
      <w:pPr>
        <w:keepNext w:val="0"/>
        <w:keepLines w:val="0"/>
        <w:pageBreakBefore w:val="0"/>
        <w:kinsoku/>
        <w:wordWrap/>
        <w:overflowPunct/>
        <w:topLinePunct w:val="0"/>
        <w:autoSpaceDE/>
        <w:autoSpaceDN/>
        <w:bidi w:val="0"/>
        <w:adjustRightInd/>
        <w:snapToGrid/>
        <w:spacing w:line="560" w:lineRule="exact"/>
        <w:ind w:firstLine="3120" w:firstLineChars="600"/>
        <w:textAlignment w:val="auto"/>
        <w:rPr>
          <w:rFonts w:ascii="黑体" w:eastAsia="黑体"/>
          <w:sz w:val="52"/>
          <w:szCs w:val="52"/>
        </w:rPr>
      </w:pPr>
      <w:r>
        <w:rPr>
          <w:rFonts w:hint="eastAsia" w:ascii="黑体" w:eastAsia="黑体"/>
          <w:sz w:val="52"/>
          <w:szCs w:val="52"/>
        </w:rPr>
        <w:t>目录</w:t>
      </w:r>
    </w:p>
    <w:p>
      <w:pPr>
        <w:keepNext w:val="0"/>
        <w:keepLines w:val="0"/>
        <w:pageBreakBefore w:val="0"/>
        <w:kinsoku/>
        <w:wordWrap/>
        <w:overflowPunct/>
        <w:topLinePunct w:val="0"/>
        <w:autoSpaceDE/>
        <w:autoSpaceDN/>
        <w:bidi w:val="0"/>
        <w:adjustRightInd/>
        <w:snapToGrid/>
        <w:spacing w:line="560" w:lineRule="exact"/>
        <w:ind w:firstLine="3080" w:firstLineChars="700"/>
        <w:textAlignment w:val="auto"/>
        <w:rPr>
          <w:rFonts w:ascii="黑体" w:eastAsia="黑体"/>
          <w:sz w:val="44"/>
          <w:szCs w:val="44"/>
        </w:rPr>
      </w:pPr>
    </w:p>
    <w:p>
      <w:pPr>
        <w:pStyle w:val="1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二、部门预算单位构成</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（一）收入预算情况</w:t>
      </w:r>
    </w:p>
    <w:p>
      <w:pPr>
        <w:keepNext w:val="0"/>
        <w:keepLines w:val="0"/>
        <w:pageBreakBefore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（二）支出预算情况</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四、财政拨款收支预算情况说明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ind w:right="300"/>
        <w:jc w:val="left"/>
        <w:textAlignment w:val="auto"/>
        <w:rPr>
          <w:rFonts w:ascii="??" w:hAnsi="??" w:cs="宋体"/>
          <w:kern w:val="0"/>
          <w:sz w:val="12"/>
          <w:szCs w:val="12"/>
        </w:rPr>
      </w:pPr>
    </w:p>
    <w:p>
      <w:pPr>
        <w:pStyle w:val="10"/>
        <w:keepNext w:val="0"/>
        <w:keepLines w:val="0"/>
        <w:pageBreakBefore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阿坝藏族羌族自治州少年儿童体育学校部门职责主要是负责积极开展各类体育项目活动锻炼，组织举办形式多样的竞赛活动，通过竞赛推动青少年儿童体育训练的普及和提高。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积极备战四川省第十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届运</w:t>
      </w:r>
      <w:r>
        <w:rPr>
          <w:rFonts w:hint="eastAsia" w:ascii="仿宋_GB2312" w:hAnsi="仿宋" w:eastAsia="仿宋_GB2312"/>
          <w:sz w:val="32"/>
          <w:szCs w:val="32"/>
        </w:rPr>
        <w:t>动会，</w:t>
      </w:r>
      <w:r>
        <w:rPr>
          <w:rFonts w:hint="eastAsia" w:ascii="仿宋_GB2312" w:hAnsi="宋体" w:eastAsia="仿宋_GB2312" w:cs="宋体"/>
          <w:bCs/>
          <w:sz w:val="32"/>
          <w:szCs w:val="32"/>
        </w:rPr>
        <w:t>进一步优化各项目运动队，加强各训练队训练内容、队伍管理、安全措施等，</w:t>
      </w:r>
      <w:r>
        <w:rPr>
          <w:rFonts w:hint="eastAsia" w:ascii="仿宋_GB2312" w:hAnsi="仿宋" w:eastAsia="仿宋_GB2312"/>
          <w:sz w:val="32"/>
          <w:szCs w:val="32"/>
        </w:rPr>
        <w:t>确保顺利完成比赛任务。</w:t>
      </w:r>
      <w:r>
        <w:rPr>
          <w:rFonts w:hint="eastAsia" w:ascii="仿宋_GB2312" w:hAnsi="仿宋_GB2312" w:eastAsia="仿宋_GB2312" w:cs="仿宋_GB2312"/>
          <w:color w:val="000000"/>
          <w:sz w:val="32"/>
          <w:szCs w:val="32"/>
        </w:rPr>
        <w:t>提前谋划下一周期业训工作，加强各项目对反兴防兴教育，</w:t>
      </w:r>
      <w:r>
        <w:rPr>
          <w:rFonts w:hint="eastAsia" w:ascii="仿宋_GB2312" w:hAnsi="仿宋_GB2312" w:eastAsia="仿宋_GB2312" w:cs="仿宋_GB2312"/>
          <w:sz w:val="32"/>
          <w:szCs w:val="32"/>
        </w:rPr>
        <w:t>认真做好下一周期优秀苗子的选拔、训练工作，抓好赛前集训工作</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000000"/>
          <w:sz w:val="32"/>
          <w:szCs w:val="32"/>
        </w:rPr>
        <w:t>从</w:t>
      </w:r>
      <w:r>
        <w:rPr>
          <w:rFonts w:hint="eastAsia" w:ascii="仿宋_GB2312" w:hAnsi="仿宋_GB2312" w:eastAsia="仿宋_GB2312" w:cs="仿宋_GB2312"/>
          <w:color w:val="000000"/>
          <w:sz w:val="32"/>
          <w:szCs w:val="32"/>
          <w:lang w:eastAsia="zh-CN"/>
        </w:rPr>
        <w:t>今</w:t>
      </w:r>
      <w:r>
        <w:rPr>
          <w:rFonts w:hint="eastAsia" w:ascii="仿宋_GB2312" w:hAnsi="仿宋_GB2312" w:eastAsia="仿宋_GB2312" w:cs="仿宋_GB2312"/>
          <w:color w:val="000000"/>
          <w:sz w:val="32"/>
          <w:szCs w:val="32"/>
          <w:lang w:val="en-US" w:eastAsia="zh-CN"/>
        </w:rPr>
        <w:t>年</w:t>
      </w:r>
      <w:r>
        <w:rPr>
          <w:rFonts w:hint="default" w:ascii="仿宋_GB2312" w:hAnsi="仿宋_GB2312" w:eastAsia="仿宋_GB2312" w:cs="仿宋_GB2312"/>
          <w:color w:val="000000"/>
          <w:sz w:val="32"/>
          <w:szCs w:val="32"/>
        </w:rPr>
        <w:t>锦标赛中</w:t>
      </w:r>
      <w:r>
        <w:rPr>
          <w:rFonts w:hint="eastAsia" w:ascii="仿宋_GB2312" w:hAnsi="仿宋_GB2312" w:eastAsia="仿宋_GB2312" w:cs="仿宋_GB2312"/>
          <w:color w:val="000000"/>
          <w:sz w:val="32"/>
          <w:szCs w:val="32"/>
        </w:rPr>
        <w:t>找准差距、夯实基础，</w:t>
      </w:r>
      <w:r>
        <w:rPr>
          <w:rFonts w:hint="eastAsia" w:ascii="仿宋_GB2312" w:hAnsi="仿宋_GB2312" w:eastAsia="仿宋_GB2312" w:cs="仿宋_GB2312"/>
          <w:sz w:val="32"/>
          <w:szCs w:val="32"/>
        </w:rPr>
        <w:t>合理调整</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扎实的开展训练</w:t>
      </w:r>
      <w:r>
        <w:rPr>
          <w:rFonts w:hint="eastAsia" w:ascii="仿宋_GB2312" w:hAnsi="仿宋_GB2312" w:eastAsia="仿宋_GB2312" w:cs="仿宋_GB2312"/>
          <w:sz w:val="32"/>
          <w:szCs w:val="32"/>
          <w:lang w:eastAsia="zh-CN"/>
        </w:rPr>
        <w:t>工作</w:t>
      </w:r>
      <w:r>
        <w:rPr>
          <w:rFonts w:hint="default" w:ascii="仿宋_GB2312" w:hAnsi="仿宋_GB2312" w:eastAsia="仿宋_GB2312" w:cs="仿宋_GB2312"/>
          <w:sz w:val="32"/>
          <w:szCs w:val="32"/>
          <w:lang w:eastAsia="zh-CN"/>
        </w:rPr>
        <w:t>，</w:t>
      </w:r>
      <w:r>
        <w:rPr>
          <w:rFonts w:hint="eastAsia" w:ascii="仿宋_GB2312" w:hAnsi="仿宋" w:eastAsia="仿宋_GB2312"/>
          <w:sz w:val="32"/>
          <w:szCs w:val="32"/>
        </w:rPr>
        <w:t>突出我州的传统优势项目和省重点项目，</w:t>
      </w:r>
      <w:r>
        <w:rPr>
          <w:rFonts w:hint="default" w:ascii="仿宋_GB2312" w:hAnsi="仿宋_GB2312" w:eastAsia="仿宋_GB2312" w:cs="仿宋_GB2312"/>
          <w:sz w:val="32"/>
          <w:szCs w:val="32"/>
          <w:lang w:eastAsia="zh-CN"/>
        </w:rPr>
        <w:t>力争比赛成绩超上届。</w:t>
      </w:r>
      <w:r>
        <w:rPr>
          <w:rFonts w:hint="eastAsia" w:ascii="仿宋_GB2312" w:hAnsi="仿宋_GB2312" w:eastAsia="仿宋_GB2312" w:cs="仿宋_GB2312"/>
          <w:color w:val="000000"/>
          <w:sz w:val="32"/>
          <w:szCs w:val="32"/>
        </w:rPr>
        <w:t>鼓励各县（市）体育部门与州体校共建联办运动队，力争组建完成摔跤、柔道等我州优势项目梯队。</w:t>
      </w:r>
      <w:r>
        <w:rPr>
          <w:rFonts w:hint="eastAsia" w:ascii="仿宋_GB2312" w:hAnsi="仿宋_GB2312" w:eastAsia="仿宋_GB2312" w:cs="仿宋_GB2312"/>
          <w:sz w:val="32"/>
          <w:szCs w:val="32"/>
        </w:rPr>
        <w:t>充分利用</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级训练单位资源优势，加强与上级体校、专业队教练员的沟通，做好体校输送运动员的训练跟踪服务。</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eastAsia="楷体"/>
          <w:sz w:val="32"/>
          <w:szCs w:val="32"/>
        </w:rPr>
      </w:pPr>
    </w:p>
    <w:p>
      <w:pPr>
        <w:pStyle w:val="10"/>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ascii="黑体" w:eastAsia="黑体"/>
          <w:sz w:val="32"/>
          <w:szCs w:val="32"/>
        </w:rPr>
      </w:pPr>
      <w:r>
        <w:rPr>
          <w:rFonts w:hint="eastAsia" w:ascii="黑体" w:eastAsia="黑体"/>
          <w:sz w:val="32"/>
          <w:szCs w:val="32"/>
        </w:rPr>
        <w:t>部门预算单位构成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部门预算单位主要由阿坝藏族羌族自治州少年儿童体育学校本单位构成。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pPr>
        <w:pStyle w:val="10"/>
        <w:keepNext w:val="0"/>
        <w:keepLines w:val="0"/>
        <w:pageBreakBefore w:val="0"/>
        <w:kinsoku/>
        <w:wordWrap/>
        <w:overflowPunct/>
        <w:topLinePunct w:val="0"/>
        <w:autoSpaceDE/>
        <w:autoSpaceDN/>
        <w:bidi w:val="0"/>
        <w:adjustRightInd/>
        <w:snapToGrid/>
        <w:spacing w:line="560" w:lineRule="exact"/>
        <w:ind w:left="720" w:firstLine="0" w:firstLineChars="0"/>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eastAsia="楷体"/>
          <w:sz w:val="32"/>
          <w:szCs w:val="32"/>
        </w:rPr>
      </w:pPr>
      <w:r>
        <w:rPr>
          <w:rFonts w:hint="eastAsia" w:ascii="楷体" w:eastAsia="楷体"/>
          <w:sz w:val="32"/>
          <w:szCs w:val="32"/>
        </w:rPr>
        <w:t>（一）收入预算情况</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default" w:ascii="楷体" w:eastAsia="楷体"/>
          <w:sz w:val="32"/>
          <w:szCs w:val="32"/>
          <w:lang w:val="en-US" w:eastAsia="zh-CN"/>
        </w:rPr>
      </w:pPr>
      <w:r>
        <w:rPr>
          <w:rFonts w:hint="eastAsia" w:ascii="楷体" w:eastAsia="楷体"/>
          <w:sz w:val="32"/>
          <w:szCs w:val="32"/>
          <w:lang w:eastAsia="zh-CN"/>
        </w:rPr>
        <w:t>主要来自一般公共预算拨款收入</w:t>
      </w:r>
      <w:r>
        <w:rPr>
          <w:rFonts w:hint="eastAsia" w:ascii="楷体" w:eastAsia="楷体"/>
          <w:sz w:val="32"/>
          <w:szCs w:val="32"/>
          <w:lang w:val="en-US" w:eastAsia="zh-CN"/>
        </w:rPr>
        <w:t>811.03万元。</w:t>
      </w:r>
    </w:p>
    <w:p>
      <w:pPr>
        <w:keepNext w:val="0"/>
        <w:keepLines w:val="0"/>
        <w:pageBreakBefore w:val="0"/>
        <w:numPr>
          <w:ilvl w:val="0"/>
          <w:numId w:val="2"/>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楷体" w:eastAsia="楷体" w:cs="仿宋_GB2312"/>
          <w:sz w:val="32"/>
          <w:szCs w:val="32"/>
          <w:lang w:eastAsia="zh-CN"/>
        </w:rPr>
      </w:pPr>
      <w:r>
        <w:rPr>
          <w:rFonts w:hint="eastAsia" w:ascii="楷体" w:eastAsia="楷体" w:cs="仿宋_GB2312"/>
          <w:sz w:val="32"/>
          <w:szCs w:val="32"/>
        </w:rPr>
        <w:t>支出预算情况</w:t>
      </w:r>
      <w:r>
        <w:rPr>
          <w:rFonts w:hint="eastAsia" w:ascii="楷体" w:eastAsia="楷体"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firstLine="640" w:firstLineChars="200"/>
        <w:jc w:val="left"/>
        <w:textAlignment w:val="auto"/>
        <w:rPr>
          <w:rFonts w:hint="default" w:ascii="楷体" w:eastAsia="楷体" w:cs="仿宋_GB2312"/>
          <w:sz w:val="32"/>
          <w:szCs w:val="32"/>
          <w:lang w:val="en-US" w:eastAsia="zh-CN"/>
        </w:rPr>
      </w:pPr>
      <w:r>
        <w:rPr>
          <w:rFonts w:hint="eastAsia" w:ascii="楷体" w:eastAsia="楷体" w:cs="仿宋_GB2312"/>
          <w:sz w:val="32"/>
          <w:szCs w:val="32"/>
          <w:lang w:eastAsia="zh-CN"/>
        </w:rPr>
        <w:t>主要包括基本支出</w:t>
      </w:r>
      <w:r>
        <w:rPr>
          <w:rFonts w:hint="eastAsia" w:ascii="楷体" w:eastAsia="楷体" w:cs="仿宋_GB2312"/>
          <w:sz w:val="32"/>
          <w:szCs w:val="32"/>
          <w:lang w:val="en-US" w:eastAsia="zh-CN"/>
        </w:rPr>
        <w:t>624.49万元与项目支出186.54万元两个部分。其中基本支出包括；其他体育支出430.94万元，事业单位离退休经费37.5万元，机关事业单位基本养老保险缴费支出52.19万元，机关事业单位职业年金缴费支出26.1万元，事业单位医疗支出33.17万元，住房公积金44.6万元。项目支出中主要是其他体育支出186.54万元。</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楷体" w:eastAsia="楷体" w:cs="仿宋_GB2312"/>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1360" w:leftChars="0" w:hanging="720" w:firstLineChars="0"/>
        <w:textAlignment w:val="auto"/>
        <w:rPr>
          <w:rFonts w:hint="eastAsia" w:ascii="黑体" w:eastAsia="黑体"/>
          <w:sz w:val="32"/>
          <w:szCs w:val="32"/>
        </w:rPr>
      </w:pPr>
      <w:r>
        <w:rPr>
          <w:rFonts w:hint="eastAsia" w:ascii="黑体" w:eastAsia="黑体"/>
          <w:sz w:val="32"/>
          <w:szCs w:val="32"/>
        </w:rPr>
        <w:t>财政拨款收支预算情况说明</w:t>
      </w:r>
    </w:p>
    <w:p>
      <w:pPr>
        <w:pStyle w:val="11"/>
        <w:keepNext w:val="0"/>
        <w:keepLines w:val="0"/>
        <w:pageBreakBefore w:val="0"/>
        <w:kinsoku/>
        <w:wordWrap/>
        <w:overflowPunct/>
        <w:topLinePunct w:val="0"/>
        <w:autoSpaceDE/>
        <w:autoSpaceDN/>
        <w:bidi w:val="0"/>
        <w:adjustRightInd/>
        <w:snapToGrid/>
        <w:spacing w:before="0" w:line="560" w:lineRule="exact"/>
        <w:ind w:firstLine="660"/>
        <w:textAlignment w:val="auto"/>
        <w:rPr>
          <w:rFonts w:hint="eastAsia" w:ascii="仿宋_GB2312" w:eastAsia="仿宋_GB2312"/>
          <w:sz w:val="32"/>
          <w:szCs w:val="32"/>
          <w:lang w:eastAsia="zh-CN"/>
        </w:rPr>
      </w:pPr>
      <w:r>
        <w:rPr>
          <w:rFonts w:hint="eastAsia" w:ascii="仿宋_GB2312" w:eastAsia="仿宋_GB2312" w:cs="仿宋_GB2312"/>
          <w:sz w:val="32"/>
          <w:szCs w:val="32"/>
        </w:rPr>
        <w:t>部门（单位）</w:t>
      </w:r>
      <w:r>
        <w:rPr>
          <w:rFonts w:hint="eastAsia" w:ascii="仿宋_GB2312" w:eastAsia="仿宋_GB2312"/>
          <w:sz w:val="32"/>
          <w:szCs w:val="32"/>
        </w:rPr>
        <w:t>2026年财政拨款收支总预算</w:t>
      </w:r>
      <w:r>
        <w:rPr>
          <w:rFonts w:hint="eastAsia" w:ascii="仿宋_GB2312" w:eastAsia="仿宋_GB2312"/>
          <w:sz w:val="32"/>
          <w:szCs w:val="32"/>
          <w:lang w:val="en-US" w:eastAsia="zh-CN"/>
        </w:rPr>
        <w:t>811.03</w:t>
      </w:r>
      <w:r>
        <w:rPr>
          <w:rFonts w:hint="eastAsia" w:ascii="仿宋_GB2312" w:eastAsia="仿宋_GB2312"/>
          <w:sz w:val="32"/>
          <w:szCs w:val="32"/>
        </w:rPr>
        <w:t>万元,比2025年财政拨款收支总预算增加</w:t>
      </w:r>
      <w:r>
        <w:rPr>
          <w:rFonts w:hint="eastAsia" w:ascii="仿宋_GB2312" w:eastAsia="仿宋_GB2312"/>
          <w:sz w:val="32"/>
          <w:szCs w:val="32"/>
          <w:lang w:val="en-US" w:eastAsia="zh-CN"/>
        </w:rPr>
        <w:t>83.45</w:t>
      </w:r>
      <w:r>
        <w:rPr>
          <w:rFonts w:hint="eastAsia" w:ascii="仿宋_GB2312" w:eastAsia="仿宋_GB2312"/>
          <w:sz w:val="32"/>
          <w:szCs w:val="32"/>
        </w:rPr>
        <w:t>万元，主要原因:</w:t>
      </w:r>
      <w:r>
        <w:rPr>
          <w:rFonts w:hint="eastAsia" w:ascii="仿宋_GB2312" w:eastAsia="仿宋_GB2312"/>
          <w:sz w:val="32"/>
          <w:szCs w:val="32"/>
          <w:lang w:eastAsia="zh-CN"/>
        </w:rPr>
        <w:t>支出增加，</w:t>
      </w:r>
      <w:r>
        <w:rPr>
          <w:rFonts w:hint="eastAsia"/>
          <w:sz w:val="32"/>
          <w:szCs w:val="32"/>
          <w:lang w:val="en-US" w:eastAsia="zh-CN"/>
        </w:rPr>
        <w:t>2025年州体校增加</w:t>
      </w:r>
      <w:r>
        <w:rPr>
          <w:rFonts w:hint="eastAsia" w:cs="宋体"/>
          <w:sz w:val="32"/>
          <w:szCs w:val="32"/>
          <w:lang w:eastAsia="zh-CN"/>
        </w:rPr>
        <w:t>五位工作人员，所以相关工资及福利费用等支出相应增加。</w:t>
      </w:r>
      <w:r>
        <w:rPr>
          <w:rFonts w:hint="eastAsia"/>
          <w:sz w:val="32"/>
          <w:szCs w:val="32"/>
          <w:lang w:eastAsia="zh-CN"/>
        </w:rPr>
        <w:t>收入方面主要依靠财政拨款收入，较</w:t>
      </w:r>
      <w:r>
        <w:rPr>
          <w:rFonts w:hint="eastAsia"/>
          <w:sz w:val="32"/>
          <w:szCs w:val="32"/>
          <w:lang w:val="en-US" w:eastAsia="zh-CN"/>
        </w:rPr>
        <w:t>2025年来说没有太</w:t>
      </w:r>
      <w:r>
        <w:rPr>
          <w:rFonts w:hint="eastAsia" w:ascii="仿宋_GB2312" w:eastAsia="仿宋_GB2312"/>
          <w:sz w:val="32"/>
          <w:szCs w:val="32"/>
          <w:lang w:eastAsia="zh-CN"/>
        </w:rPr>
        <w:t>大变化。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收入包括：</w:t>
      </w:r>
      <w:r>
        <w:rPr>
          <w:rFonts w:hint="eastAsia" w:ascii="仿宋_GB2312" w:eastAsia="仿宋_GB2312" w:cs="仿宋_GB2312"/>
          <w:sz w:val="32"/>
          <w:szCs w:val="32"/>
          <w:lang w:eastAsia="zh-CN"/>
        </w:rPr>
        <w:t>收入主要来自于当年财政拨款收入。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支出包括：</w:t>
      </w:r>
      <w:r>
        <w:rPr>
          <w:rFonts w:hint="eastAsia" w:ascii="仿宋_GB2312" w:eastAsia="仿宋_GB2312" w:cs="仿宋_GB2312"/>
          <w:sz w:val="32"/>
          <w:szCs w:val="32"/>
          <w:lang w:eastAsia="zh-CN"/>
        </w:rPr>
        <w:t>从支出功能分类来看：文化旅游体育与传媒支出较</w:t>
      </w:r>
      <w:r>
        <w:rPr>
          <w:rFonts w:hint="eastAsia" w:ascii="仿宋_GB2312" w:eastAsia="仿宋_GB2312" w:cs="仿宋_GB2312"/>
          <w:sz w:val="32"/>
          <w:szCs w:val="32"/>
          <w:lang w:val="en-US" w:eastAsia="zh-CN"/>
        </w:rPr>
        <w:t>2025年增加23.1万元；社会保障和就业支出较2025年增加50.6万元；卫生与健康支出较2025年增加4.4万元；住房保障支出较2025年增加5.3万元。从部门支出分类来看：工资福利支出较上年增加93.87万元；商品和服务支出较上年增加42.6万；债务利息及费用支出减少53.1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1"/>
        <w:keepNext w:val="0"/>
        <w:keepLines w:val="0"/>
        <w:pageBreakBefore w:val="0"/>
        <w:kinsoku/>
        <w:wordWrap/>
        <w:overflowPunct/>
        <w:topLinePunct w:val="0"/>
        <w:autoSpaceDE/>
        <w:autoSpaceDN/>
        <w:bidi w:val="0"/>
        <w:adjustRightInd/>
        <w:snapToGrid/>
        <w:spacing w:before="0" w:line="560" w:lineRule="exact"/>
        <w:ind w:firstLine="660"/>
        <w:textAlignment w:val="auto"/>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1"/>
        <w:keepNext w:val="0"/>
        <w:keepLines w:val="0"/>
        <w:pageBreakBefore w:val="0"/>
        <w:kinsoku/>
        <w:wordWrap/>
        <w:overflowPunct/>
        <w:topLinePunct w:val="0"/>
        <w:autoSpaceDE/>
        <w:autoSpaceDN/>
        <w:bidi w:val="0"/>
        <w:adjustRightInd/>
        <w:snapToGrid/>
        <w:spacing w:before="0" w:line="560" w:lineRule="exact"/>
        <w:ind w:firstLine="660"/>
        <w:textAlignment w:val="auto"/>
        <w:rPr>
          <w:rFonts w:hint="eastAsia" w:eastAsia="仿宋_GB2312" w:cs="仿宋_GB2312"/>
          <w:kern w:val="2"/>
          <w:sz w:val="32"/>
          <w:szCs w:val="32"/>
          <w:lang w:eastAsia="zh-CN"/>
        </w:rPr>
      </w:pPr>
      <w:r>
        <w:rPr>
          <w:rFonts w:hint="eastAsia" w:cs="仿宋_GB2312"/>
          <w:kern w:val="2"/>
          <w:sz w:val="32"/>
          <w:szCs w:val="32"/>
        </w:rPr>
        <w:t>部门（单位）</w:t>
      </w:r>
      <w:r>
        <w:rPr>
          <w:rFonts w:hint="eastAsia" w:cs="宋体"/>
          <w:sz w:val="32"/>
          <w:szCs w:val="32"/>
        </w:rPr>
        <w:t>2026年一般公共预算当年拨款</w:t>
      </w:r>
      <w:r>
        <w:rPr>
          <w:rFonts w:hint="eastAsia" w:cs="宋体"/>
          <w:sz w:val="32"/>
          <w:szCs w:val="32"/>
          <w:lang w:val="en-US" w:eastAsia="zh-CN"/>
        </w:rPr>
        <w:t>811.03</w:t>
      </w:r>
      <w:r>
        <w:rPr>
          <w:rFonts w:hint="eastAsia" w:cs="宋体"/>
          <w:sz w:val="32"/>
          <w:szCs w:val="32"/>
        </w:rPr>
        <w:t>万元，比2025年预算数增加</w:t>
      </w:r>
      <w:r>
        <w:rPr>
          <w:rFonts w:hint="eastAsia" w:cs="宋体"/>
          <w:sz w:val="32"/>
          <w:szCs w:val="32"/>
          <w:lang w:val="en-US" w:eastAsia="zh-CN"/>
        </w:rPr>
        <w:t>83.45</w:t>
      </w:r>
      <w:r>
        <w:rPr>
          <w:rFonts w:hint="eastAsia" w:cs="宋体"/>
          <w:sz w:val="32"/>
          <w:szCs w:val="32"/>
        </w:rPr>
        <w:t>万元，主要原因:</w:t>
      </w:r>
      <w:r>
        <w:rPr>
          <w:rFonts w:hint="eastAsia" w:cs="宋体"/>
          <w:sz w:val="32"/>
          <w:szCs w:val="32"/>
          <w:lang w:eastAsia="zh-CN"/>
        </w:rPr>
        <w:t>人员增加，增加了五位工作人员，相关工资及福利费用等相应增加。</w:t>
      </w:r>
    </w:p>
    <w:p>
      <w:pPr>
        <w:pStyle w:val="11"/>
        <w:keepNext w:val="0"/>
        <w:keepLines w:val="0"/>
        <w:pageBreakBefore w:val="0"/>
        <w:kinsoku/>
        <w:wordWrap/>
        <w:overflowPunct/>
        <w:topLinePunct w:val="0"/>
        <w:autoSpaceDE/>
        <w:autoSpaceDN/>
        <w:bidi w:val="0"/>
        <w:adjustRightInd/>
        <w:snapToGrid/>
        <w:spacing w:before="0" w:line="560" w:lineRule="exact"/>
        <w:ind w:left="651" w:leftChars="310"/>
        <w:jc w:val="left"/>
        <w:textAlignment w:val="auto"/>
        <w:rPr>
          <w:rFonts w:cs="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cs="宋体"/>
          <w:sz w:val="32"/>
          <w:szCs w:val="32"/>
        </w:rPr>
        <w:t>一般公共服务支出</w:t>
      </w:r>
      <w:r>
        <w:rPr>
          <w:rFonts w:hint="eastAsia" w:cs="宋体"/>
          <w:sz w:val="32"/>
          <w:szCs w:val="32"/>
          <w:lang w:val="en-US" w:eastAsia="zh-CN"/>
        </w:rPr>
        <w:t>617.48</w:t>
      </w:r>
      <w:r>
        <w:rPr>
          <w:rFonts w:hint="eastAsia" w:cs="宋体"/>
          <w:sz w:val="32"/>
          <w:szCs w:val="32"/>
        </w:rPr>
        <w:t>万元，占</w:t>
      </w:r>
      <w:r>
        <w:rPr>
          <w:rFonts w:hint="eastAsia" w:cs="宋体"/>
          <w:sz w:val="32"/>
          <w:szCs w:val="32"/>
          <w:lang w:val="en-US" w:eastAsia="zh-CN"/>
        </w:rPr>
        <w:t>76.13</w:t>
      </w:r>
      <w:r>
        <w:rPr>
          <w:rFonts w:hint="eastAsia" w:cs="宋体"/>
          <w:sz w:val="32"/>
          <w:szCs w:val="32"/>
        </w:rPr>
        <w:t>%；社会保障和就业支</w:t>
      </w:r>
      <w:r>
        <w:rPr>
          <w:rFonts w:hint="eastAsia" w:cs="宋体"/>
          <w:sz w:val="32"/>
          <w:szCs w:val="32"/>
          <w:lang w:eastAsia="zh-CN"/>
        </w:rPr>
        <w:t>出</w:t>
      </w:r>
      <w:r>
        <w:rPr>
          <w:rFonts w:hint="eastAsia" w:cs="宋体"/>
          <w:sz w:val="32"/>
          <w:szCs w:val="32"/>
          <w:lang w:val="en-US" w:eastAsia="zh-CN"/>
        </w:rPr>
        <w:t>115.79万元，</w:t>
      </w:r>
      <w:r>
        <w:rPr>
          <w:rFonts w:hint="eastAsia" w:cs="宋体"/>
          <w:sz w:val="32"/>
          <w:szCs w:val="32"/>
        </w:rPr>
        <w:t>占</w:t>
      </w:r>
      <w:r>
        <w:rPr>
          <w:rFonts w:hint="eastAsia" w:cs="宋体"/>
          <w:sz w:val="32"/>
          <w:szCs w:val="32"/>
          <w:lang w:val="en-US" w:eastAsia="zh-CN"/>
        </w:rPr>
        <w:t>14.28</w:t>
      </w:r>
      <w:r>
        <w:rPr>
          <w:rFonts w:hint="eastAsia" w:cs="宋体"/>
          <w:sz w:val="32"/>
          <w:szCs w:val="32"/>
        </w:rPr>
        <w:t>%；住房保障支出</w:t>
      </w:r>
      <w:r>
        <w:rPr>
          <w:rFonts w:hint="eastAsia" w:cs="宋体"/>
          <w:sz w:val="32"/>
          <w:szCs w:val="32"/>
          <w:lang w:val="en-US" w:eastAsia="zh-CN"/>
        </w:rPr>
        <w:t>44.6</w:t>
      </w:r>
      <w:r>
        <w:rPr>
          <w:rFonts w:hint="eastAsia" w:cs="宋体"/>
          <w:sz w:val="32"/>
          <w:szCs w:val="32"/>
        </w:rPr>
        <w:t>万元，占</w:t>
      </w:r>
      <w:r>
        <w:rPr>
          <w:rFonts w:hint="eastAsia" w:cs="宋体"/>
          <w:sz w:val="32"/>
          <w:szCs w:val="32"/>
          <w:lang w:val="en-US" w:eastAsia="zh-CN"/>
        </w:rPr>
        <w:t>5.5</w:t>
      </w:r>
      <w:r>
        <w:rPr>
          <w:rFonts w:hint="eastAsia" w:cs="宋体"/>
          <w:sz w:val="32"/>
          <w:szCs w:val="32"/>
        </w:rPr>
        <w:t>%</w:t>
      </w:r>
      <w:r>
        <w:rPr>
          <w:rFonts w:hint="eastAsia" w:cs="宋体"/>
          <w:sz w:val="32"/>
          <w:szCs w:val="32"/>
          <w:lang w:eastAsia="zh-CN"/>
        </w:rPr>
        <w:t>，卫生健康支出</w:t>
      </w:r>
      <w:r>
        <w:rPr>
          <w:rFonts w:hint="eastAsia" w:cs="宋体"/>
          <w:sz w:val="32"/>
          <w:szCs w:val="32"/>
          <w:lang w:val="en-US" w:eastAsia="zh-CN"/>
        </w:rPr>
        <w:t>33.17万元，占4.11%。</w:t>
      </w:r>
    </w:p>
    <w:p>
      <w:pPr>
        <w:pStyle w:val="11"/>
        <w:keepNext w:val="0"/>
        <w:keepLines w:val="0"/>
        <w:pageBreakBefore w:val="0"/>
        <w:kinsoku/>
        <w:wordWrap/>
        <w:overflowPunct/>
        <w:topLinePunct w:val="0"/>
        <w:autoSpaceDE/>
        <w:autoSpaceDN/>
        <w:bidi w:val="0"/>
        <w:adjustRightInd/>
        <w:snapToGrid/>
        <w:spacing w:before="0" w:line="560" w:lineRule="exact"/>
        <w:ind w:firstLine="660"/>
        <w:textAlignment w:val="auto"/>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1"/>
        <w:keepNext w:val="0"/>
        <w:keepLines w:val="0"/>
        <w:pageBreakBefore w:val="0"/>
        <w:kinsoku/>
        <w:wordWrap/>
        <w:overflowPunct/>
        <w:topLinePunct w:val="0"/>
        <w:autoSpaceDE/>
        <w:autoSpaceDN/>
        <w:bidi w:val="0"/>
        <w:adjustRightInd/>
        <w:snapToGrid/>
        <w:spacing w:before="0" w:line="560" w:lineRule="exact"/>
        <w:ind w:firstLine="979" w:firstLineChars="306"/>
        <w:textAlignment w:val="auto"/>
        <w:rPr>
          <w:rFonts w:hint="eastAsia" w:cs="仿宋_GB2312"/>
          <w:kern w:val="2"/>
          <w:sz w:val="32"/>
          <w:szCs w:val="32"/>
          <w:lang w:val="en-US" w:eastAsia="zh-CN"/>
        </w:rPr>
      </w:pPr>
      <w:r>
        <w:rPr>
          <w:rFonts w:hint="eastAsia" w:cs="仿宋_GB2312"/>
          <w:kern w:val="2"/>
          <w:sz w:val="32"/>
          <w:szCs w:val="32"/>
          <w:lang w:val="en-US" w:eastAsia="zh-CN"/>
        </w:rPr>
        <w:t>2026年一般公共预算拨款811.03万元。其中</w:t>
      </w:r>
      <w:r>
        <w:rPr>
          <w:rFonts w:hint="eastAsia" w:cs="仿宋_GB2312"/>
          <w:kern w:val="2"/>
          <w:sz w:val="32"/>
          <w:szCs w:val="32"/>
          <w:lang w:eastAsia="zh-CN"/>
        </w:rPr>
        <w:t>基本支出中人员经费使用</w:t>
      </w:r>
      <w:r>
        <w:rPr>
          <w:rFonts w:hint="eastAsia" w:cs="仿宋_GB2312"/>
          <w:kern w:val="2"/>
          <w:sz w:val="32"/>
          <w:szCs w:val="32"/>
          <w:lang w:val="en-US" w:eastAsia="zh-CN"/>
        </w:rPr>
        <w:t>561.9万元，占比69.28%；公用经费62.59万元，占比8.1%;其中项目类经费186.54万元，占比23%。</w:t>
      </w:r>
    </w:p>
    <w:p>
      <w:pPr>
        <w:pStyle w:val="11"/>
        <w:keepNext w:val="0"/>
        <w:keepLines w:val="0"/>
        <w:pageBreakBefore w:val="0"/>
        <w:kinsoku/>
        <w:wordWrap/>
        <w:overflowPunct/>
        <w:topLinePunct w:val="0"/>
        <w:autoSpaceDE/>
        <w:autoSpaceDN/>
        <w:bidi w:val="0"/>
        <w:adjustRightInd/>
        <w:snapToGrid/>
        <w:spacing w:before="0" w:line="560" w:lineRule="exact"/>
        <w:ind w:firstLine="979" w:firstLineChars="306"/>
        <w:textAlignment w:val="auto"/>
        <w:rPr>
          <w:rFonts w:hint="default" w:cs="仿宋_GB2312"/>
          <w:kern w:val="2"/>
          <w:sz w:val="32"/>
          <w:szCs w:val="32"/>
          <w:lang w:val="en-US" w:eastAsia="zh-CN"/>
        </w:rPr>
      </w:pPr>
    </w:p>
    <w:p>
      <w:pPr>
        <w:pStyle w:val="11"/>
        <w:keepNext w:val="0"/>
        <w:keepLines w:val="0"/>
        <w:pageBreakBefore w:val="0"/>
        <w:kinsoku/>
        <w:wordWrap/>
        <w:overflowPunct/>
        <w:topLinePunct w:val="0"/>
        <w:autoSpaceDE/>
        <w:autoSpaceDN/>
        <w:bidi w:val="0"/>
        <w:adjustRightInd/>
        <w:snapToGrid/>
        <w:spacing w:before="0" w:line="560" w:lineRule="exact"/>
        <w:ind w:firstLine="660"/>
        <w:textAlignment w:val="auto"/>
        <w:rPr>
          <w:rFonts w:ascii="黑体" w:eastAsia="黑体"/>
          <w:sz w:val="32"/>
          <w:szCs w:val="32"/>
        </w:rPr>
      </w:pPr>
      <w:r>
        <w:rPr>
          <w:rFonts w:hint="eastAsia" w:ascii="黑体" w:eastAsia="黑体"/>
          <w:sz w:val="32"/>
          <w:szCs w:val="32"/>
        </w:rPr>
        <w:t>六、一般公共预算基本支出情况说明</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部门（单位）2026年一般公共预算基本支出624.49万元，其中：人员经费561.9万元，主要包括：基本工资、津贴补贴、奖金、其他社会保障缴费、绩效工资、机关事业单位基本养老保险缴费、职业年金缴费、其他工资福利支出、离休费、奖励金、住房公积金、其他对个人和家庭的补助支出。</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cs="仿宋_GB2312"/>
          <w:kern w:val="2"/>
          <w:sz w:val="32"/>
          <w:szCs w:val="32"/>
        </w:rPr>
      </w:pPr>
      <w:r>
        <w:rPr>
          <w:rFonts w:hint="eastAsia" w:cs="仿宋_GB2312"/>
          <w:kern w:val="2"/>
          <w:sz w:val="32"/>
          <w:szCs w:val="32"/>
        </w:rPr>
        <w:t>公用经费62.59万元，主要包括：办公费、印刷费、手续费、水费、电费、邮电费、差旅费、维修（护）费、租赁费、会议费、培训费、劳务费、工会经费、福利费、其他交通工具运行维护费、其他商品和服务支出。</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部门（单位）2026年“三公”经费财政拨款预算数</w:t>
      </w:r>
      <w:r>
        <w:rPr>
          <w:rFonts w:hint="eastAsia" w:cs="仿宋_GB2312"/>
          <w:kern w:val="2"/>
          <w:sz w:val="32"/>
          <w:szCs w:val="32"/>
          <w:lang w:val="en-US" w:eastAsia="zh-CN"/>
        </w:rPr>
        <w:t>0.82</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0.82</w:t>
      </w:r>
      <w:r>
        <w:rPr>
          <w:rFonts w:hint="eastAsia" w:cs="仿宋_GB2312"/>
          <w:kern w:val="2"/>
          <w:sz w:val="32"/>
          <w:szCs w:val="32"/>
        </w:rPr>
        <w:t>万元，公务用车购置及运行维护费</w:t>
      </w:r>
      <w:r>
        <w:rPr>
          <w:rFonts w:hint="eastAsia" w:cs="仿宋_GB2312"/>
          <w:kern w:val="2"/>
          <w:sz w:val="32"/>
          <w:szCs w:val="32"/>
          <w:lang w:val="en-US" w:eastAsia="zh-CN"/>
        </w:rPr>
        <w:t>0</w:t>
      </w:r>
      <w:r>
        <w:rPr>
          <w:rFonts w:hint="eastAsia" w:cs="仿宋_GB2312"/>
          <w:kern w:val="2"/>
          <w:sz w:val="32"/>
          <w:szCs w:val="32"/>
        </w:rPr>
        <w:t>万元。</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color w:val="000000"/>
          <w:kern w:val="2"/>
          <w:sz w:val="32"/>
          <w:szCs w:val="32"/>
          <w:lang w:val="en-US" w:eastAsia="zh-CN"/>
        </w:rPr>
        <w:t>0.82</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0.82</w:t>
      </w:r>
      <w:r>
        <w:rPr>
          <w:rFonts w:hint="eastAsia" w:cs="仿宋_GB2312"/>
          <w:color w:val="000000"/>
          <w:kern w:val="2"/>
          <w:sz w:val="32"/>
          <w:szCs w:val="32"/>
        </w:rPr>
        <w:t>万元，</w:t>
      </w:r>
      <w:r>
        <w:rPr>
          <w:rFonts w:hint="eastAsia" w:cs="宋体"/>
          <w:sz w:val="32"/>
          <w:szCs w:val="32"/>
        </w:rPr>
        <w:t>增长</w:t>
      </w:r>
      <w:r>
        <w:rPr>
          <w:rFonts w:hint="eastAsia" w:cs="宋体"/>
          <w:sz w:val="32"/>
          <w:szCs w:val="32"/>
          <w:lang w:val="en-US" w:eastAsia="zh-CN"/>
        </w:rPr>
        <w:t>82</w:t>
      </w:r>
      <w:r>
        <w:rPr>
          <w:rFonts w:hint="eastAsia" w:cs="仿宋_GB2312"/>
          <w:color w:val="000000"/>
          <w:kern w:val="2"/>
          <w:sz w:val="32"/>
          <w:szCs w:val="32"/>
        </w:rPr>
        <w:t>%，主要原因</w:t>
      </w:r>
      <w:r>
        <w:rPr>
          <w:rFonts w:hint="eastAsia" w:cs="仿宋_GB2312"/>
          <w:color w:val="000000"/>
          <w:kern w:val="2"/>
          <w:sz w:val="32"/>
          <w:szCs w:val="32"/>
          <w:lang w:val="en-US" w:eastAsia="zh-CN"/>
        </w:rPr>
        <w:t>2025</w:t>
      </w:r>
      <w:r>
        <w:rPr>
          <w:rFonts w:hint="eastAsia" w:cs="仿宋_GB2312"/>
          <w:color w:val="000000"/>
          <w:kern w:val="2"/>
          <w:sz w:val="32"/>
          <w:szCs w:val="32"/>
          <w:lang w:eastAsia="zh-CN"/>
        </w:rPr>
        <w:t>年未产生公务接待费用，所以增长较高。</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cs="仿宋_GB2312"/>
          <w:color w:val="000000"/>
          <w:kern w:val="2"/>
          <w:sz w:val="32"/>
          <w:szCs w:val="32"/>
          <w:lang w:eastAsia="zh-CN"/>
        </w:rPr>
      </w:pPr>
      <w:r>
        <w:rPr>
          <w:rFonts w:hint="eastAsia" w:cs="仿宋_GB2312"/>
          <w:color w:val="000000"/>
          <w:kern w:val="2"/>
          <w:sz w:val="32"/>
          <w:szCs w:val="32"/>
        </w:rPr>
        <w:t>（三）2026年公务用车购置及运行维护费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万元。较2025年预算经费</w:t>
      </w:r>
      <w:r>
        <w:rPr>
          <w:rFonts w:hint="eastAsia" w:cs="仿宋_GB2312"/>
          <w:color w:val="000000"/>
          <w:kern w:val="2"/>
          <w:sz w:val="32"/>
          <w:szCs w:val="32"/>
          <w:lang w:eastAsia="zh-CN"/>
        </w:rPr>
        <w:t>未有变化</w:t>
      </w:r>
      <w:r>
        <w:rPr>
          <w:rFonts w:hint="eastAsia" w:cs="仿宋_GB2312"/>
          <w:color w:val="000000"/>
          <w:kern w:val="2"/>
          <w:sz w:val="32"/>
          <w:szCs w:val="32"/>
        </w:rPr>
        <w:t>，主要原因</w:t>
      </w:r>
      <w:r>
        <w:rPr>
          <w:rFonts w:hint="eastAsia" w:cs="仿宋_GB2312"/>
          <w:color w:val="000000"/>
          <w:kern w:val="2"/>
          <w:sz w:val="32"/>
          <w:szCs w:val="32"/>
          <w:lang w:eastAsia="zh-CN"/>
        </w:rPr>
        <w:t>单位无公务用车。</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cs="仿宋_GB2312"/>
          <w:color w:val="000000"/>
          <w:kern w:val="2"/>
          <w:sz w:val="32"/>
          <w:szCs w:val="32"/>
          <w:lang w:eastAsia="zh-CN"/>
        </w:rPr>
      </w:pP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cs="仿宋_GB2312"/>
          <w:kern w:val="2"/>
          <w:sz w:val="32"/>
          <w:szCs w:val="32"/>
        </w:rPr>
      </w:pPr>
      <w:r>
        <w:rPr>
          <w:rFonts w:hint="eastAsia" w:cs="仿宋_GB2312"/>
          <w:kern w:val="2"/>
          <w:sz w:val="32"/>
          <w:szCs w:val="32"/>
        </w:rPr>
        <w:t>部门（单位）2026年政府性基金预算拨款安排的支出</w:t>
      </w:r>
      <w:r>
        <w:rPr>
          <w:rFonts w:hint="eastAsia" w:cs="仿宋_GB2312"/>
          <w:kern w:val="2"/>
          <w:sz w:val="32"/>
          <w:szCs w:val="32"/>
          <w:lang w:val="en-US" w:eastAsia="zh-CN"/>
        </w:rPr>
        <w:t>0</w:t>
      </w:r>
      <w:r>
        <w:rPr>
          <w:rFonts w:hint="eastAsia" w:cs="仿宋_GB2312"/>
          <w:kern w:val="2"/>
          <w:sz w:val="32"/>
          <w:szCs w:val="32"/>
        </w:rPr>
        <w:t>万元。较2025年预算经费</w:t>
      </w:r>
      <w:r>
        <w:rPr>
          <w:rFonts w:hint="eastAsia" w:cs="宋体"/>
          <w:sz w:val="32"/>
          <w:szCs w:val="32"/>
        </w:rPr>
        <w:t>增加</w:t>
      </w:r>
      <w:r>
        <w:rPr>
          <w:rFonts w:hint="eastAsia" w:cs="宋体"/>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cs="仿宋_GB2312"/>
          <w:kern w:val="2"/>
          <w:sz w:val="32"/>
          <w:szCs w:val="32"/>
        </w:rPr>
      </w:pP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部门（单位）2026年机关运行经费财政拨款预算为</w:t>
      </w:r>
      <w:r>
        <w:rPr>
          <w:rFonts w:hint="eastAsia" w:cs="仿宋_GB2312"/>
          <w:kern w:val="2"/>
          <w:sz w:val="32"/>
          <w:szCs w:val="32"/>
          <w:lang w:val="en-US" w:eastAsia="zh-CN"/>
        </w:rPr>
        <w:t>811.03</w:t>
      </w:r>
      <w:r>
        <w:rPr>
          <w:rFonts w:hint="eastAsia" w:cs="仿宋_GB2312"/>
          <w:kern w:val="2"/>
          <w:sz w:val="32"/>
          <w:szCs w:val="32"/>
        </w:rPr>
        <w:t>万元，比2025年预算</w:t>
      </w:r>
      <w:r>
        <w:rPr>
          <w:rFonts w:hint="eastAsia" w:cs="宋体"/>
          <w:sz w:val="32"/>
          <w:szCs w:val="32"/>
        </w:rPr>
        <w:t>增加</w:t>
      </w:r>
      <w:r>
        <w:rPr>
          <w:rFonts w:hint="eastAsia" w:cs="宋体"/>
          <w:sz w:val="32"/>
          <w:szCs w:val="32"/>
          <w:lang w:val="en-US" w:eastAsia="zh-CN"/>
        </w:rPr>
        <w:t>83.45</w:t>
      </w:r>
      <w:r>
        <w:rPr>
          <w:rFonts w:hint="eastAsia" w:cs="仿宋_GB2312"/>
          <w:color w:val="000000"/>
          <w:kern w:val="2"/>
          <w:sz w:val="32"/>
          <w:szCs w:val="32"/>
        </w:rPr>
        <w:t>万元，</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10.29</w:t>
      </w:r>
      <w:r>
        <w:rPr>
          <w:rFonts w:hint="eastAsia" w:cs="仿宋_GB2312"/>
          <w:color w:val="000000"/>
          <w:kern w:val="2"/>
          <w:sz w:val="32"/>
          <w:szCs w:val="32"/>
        </w:rPr>
        <w:t xml:space="preserve">%。 </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截至2025年12月31日，我单位固定资产</w:t>
      </w:r>
      <w:r>
        <w:rPr>
          <w:rFonts w:hint="eastAsia" w:cs="仿宋_GB2312"/>
          <w:kern w:val="2"/>
          <w:sz w:val="32"/>
          <w:szCs w:val="32"/>
          <w:lang w:val="en-US" w:eastAsia="zh-CN"/>
        </w:rPr>
        <w:t>53.93</w:t>
      </w:r>
      <w:r>
        <w:rPr>
          <w:rFonts w:hint="eastAsia" w:cs="仿宋_GB2312"/>
          <w:kern w:val="2"/>
          <w:sz w:val="32"/>
          <w:szCs w:val="32"/>
        </w:rPr>
        <w:t>万元。</w:t>
      </w:r>
    </w:p>
    <w:p>
      <w:pPr>
        <w:pStyle w:val="11"/>
        <w:keepNext w:val="0"/>
        <w:keepLines w:val="0"/>
        <w:pageBreakBefore w:val="0"/>
        <w:numPr>
          <w:ilvl w:val="0"/>
          <w:numId w:val="2"/>
        </w:numPr>
        <w:kinsoku/>
        <w:wordWrap/>
        <w:overflowPunct/>
        <w:topLinePunct w:val="0"/>
        <w:autoSpaceDE/>
        <w:autoSpaceDN/>
        <w:bidi w:val="0"/>
        <w:adjustRightInd/>
        <w:snapToGrid/>
        <w:spacing w:before="0" w:line="560" w:lineRule="exact"/>
        <w:ind w:left="640" w:leftChars="0" w:firstLine="0" w:firstLineChars="0"/>
        <w:textAlignment w:val="auto"/>
        <w:rPr>
          <w:rFonts w:hint="eastAsia" w:cs="仿宋_GB2312"/>
          <w:kern w:val="2"/>
          <w:sz w:val="32"/>
          <w:szCs w:val="32"/>
        </w:rPr>
      </w:pPr>
      <w:r>
        <w:rPr>
          <w:rFonts w:hint="eastAsia" w:ascii="楷体" w:eastAsia="楷体" w:cs="仿宋_GB2312"/>
          <w:kern w:val="2"/>
          <w:sz w:val="32"/>
          <w:szCs w:val="32"/>
        </w:rPr>
        <w:t>绩效目标设置情况</w:t>
      </w:r>
      <w:r>
        <w:rPr>
          <w:rFonts w:hint="eastAsia" w:cs="仿宋_GB2312"/>
          <w:kern w:val="2"/>
          <w:sz w:val="32"/>
          <w:szCs w:val="32"/>
        </w:rPr>
        <w:br w:type="textWrapping"/>
      </w:r>
      <w:r>
        <w:rPr>
          <w:rFonts w:hint="eastAsia" w:cs="仿宋_GB2312"/>
          <w:kern w:val="2"/>
          <w:sz w:val="32"/>
          <w:szCs w:val="32"/>
        </w:rPr>
        <w:t>　　2026年部门（单位）通用项目和专用项目均按要求实行绩效目标管理，涉及一般公共预算当年拨款</w:t>
      </w:r>
      <w:r>
        <w:rPr>
          <w:rFonts w:hint="eastAsia" w:cs="仿宋_GB2312"/>
          <w:kern w:val="2"/>
          <w:sz w:val="32"/>
          <w:szCs w:val="32"/>
          <w:lang w:val="en-US" w:eastAsia="zh-CN"/>
        </w:rPr>
        <w:t>811.03</w:t>
      </w:r>
      <w:r>
        <w:rPr>
          <w:rFonts w:hint="eastAsia" w:cs="仿宋_GB2312"/>
          <w:kern w:val="2"/>
          <w:sz w:val="32"/>
          <w:szCs w:val="32"/>
        </w:rPr>
        <w:t>万元。</w:t>
      </w:r>
    </w:p>
    <w:p>
      <w:pPr>
        <w:pStyle w:val="11"/>
        <w:keepNext w:val="0"/>
        <w:keepLines w:val="0"/>
        <w:pageBreakBefore w:val="0"/>
        <w:numPr>
          <w:ilvl w:val="0"/>
          <w:numId w:val="0"/>
        </w:numPr>
        <w:kinsoku/>
        <w:wordWrap/>
        <w:overflowPunct/>
        <w:topLinePunct w:val="0"/>
        <w:autoSpaceDE/>
        <w:autoSpaceDN/>
        <w:bidi w:val="0"/>
        <w:adjustRightInd/>
        <w:snapToGrid/>
        <w:spacing w:before="0" w:line="560" w:lineRule="exact"/>
        <w:ind w:left="640" w:leftChars="0"/>
        <w:textAlignment w:val="auto"/>
        <w:rPr>
          <w:rFonts w:hint="eastAsia" w:cs="仿宋_GB2312"/>
          <w:kern w:val="2"/>
          <w:sz w:val="32"/>
          <w:szCs w:val="32"/>
        </w:rPr>
      </w:pPr>
      <w:bookmarkStart w:id="0" w:name="_GoBack"/>
      <w:bookmarkEnd w:id="0"/>
    </w:p>
    <w:p>
      <w:pPr>
        <w:pStyle w:val="11"/>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4D84D30A"/>
    <w:multiLevelType w:val="singleLevel"/>
    <w:tmpl w:val="4D84D30A"/>
    <w:lvl w:ilvl="0" w:tentative="0">
      <w:start w:val="2"/>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8617538"/>
    <w:rsid w:val="0AE20526"/>
    <w:rsid w:val="0BE5207C"/>
    <w:rsid w:val="132D4308"/>
    <w:rsid w:val="13AB3604"/>
    <w:rsid w:val="185F4F64"/>
    <w:rsid w:val="1AE70368"/>
    <w:rsid w:val="1F8D02E9"/>
    <w:rsid w:val="206C3C52"/>
    <w:rsid w:val="246062EC"/>
    <w:rsid w:val="247962E4"/>
    <w:rsid w:val="33482D6D"/>
    <w:rsid w:val="35C27027"/>
    <w:rsid w:val="388B2C88"/>
    <w:rsid w:val="39C96289"/>
    <w:rsid w:val="3BD17677"/>
    <w:rsid w:val="407C22A8"/>
    <w:rsid w:val="5FE028E0"/>
    <w:rsid w:val="64874BF3"/>
    <w:rsid w:val="77DB5B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2067</Words>
  <Characters>2301</Characters>
  <Lines>124</Lines>
  <Paragraphs>51</Paragraphs>
  <TotalTime>12</TotalTime>
  <ScaleCrop>false</ScaleCrop>
  <LinksUpToDate>false</LinksUpToDate>
  <CharactersWithSpaces>2333</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user</cp:lastModifiedBy>
  <cp:lastPrinted>2018-01-30T17:39:00Z</cp:lastPrinted>
  <dcterms:modified xsi:type="dcterms:W3CDTF">2026-01-30T22:22:23Z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eyJoZGlkIjoiNWNkNTBmMjM2ZTcyOWY2NmE4OTU2ZTk1MWIwOWVhYmEiLCJ1c2VySWQiOiIzNDU0ODU4MzYifQ==</vt:lpwstr>
  </property>
  <property fmtid="{D5CDD505-2E9C-101B-9397-08002B2CF9AE}" pid="4" name="ICV">
    <vt:lpwstr>C6FC4C773C454732939DECBD3CFD2B32_13</vt:lpwstr>
  </property>
</Properties>
</file>