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F7E" w:rsidRDefault="00362F7E" w:rsidP="00362F7E">
      <w:pPr>
        <w:spacing w:line="560" w:lineRule="exact"/>
      </w:pPr>
    </w:p>
    <w:p w:rsidR="00362F7E" w:rsidRDefault="00362F7E" w:rsidP="00362F7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阿坝州人民政府</w:t>
      </w:r>
    </w:p>
    <w:p w:rsidR="00362F7E" w:rsidRDefault="00362F7E" w:rsidP="00362F7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关于阿坝藏族羌族自治州2022年州本级</w:t>
      </w:r>
    </w:p>
    <w:p w:rsidR="00362F7E" w:rsidRDefault="00362F7E" w:rsidP="00362F7E">
      <w:pPr>
        <w:spacing w:line="560" w:lineRule="exact"/>
        <w:jc w:val="center"/>
        <w:rPr>
          <w:rFonts w:ascii="仿宋_GB2312" w:eastAsia="仿宋_GB2312" w:cs="宋体"/>
          <w:color w:val="000000"/>
          <w:kern w:val="0"/>
          <w:sz w:val="32"/>
          <w:szCs w:val="32"/>
        </w:rPr>
      </w:pPr>
      <w:r>
        <w:rPr>
          <w:rFonts w:ascii="方正小标宋简体" w:eastAsia="方正小标宋简体" w:hint="eastAsia"/>
          <w:sz w:val="44"/>
          <w:szCs w:val="44"/>
        </w:rPr>
        <w:t>财政预算调整（草案）的报告</w:t>
      </w:r>
    </w:p>
    <w:p w:rsidR="001D2D1C" w:rsidRDefault="001D2D1C" w:rsidP="00362F7E">
      <w:pPr>
        <w:spacing w:line="560" w:lineRule="exact"/>
        <w:jc w:val="center"/>
        <w:outlineLvl w:val="0"/>
        <w:rPr>
          <w:rFonts w:ascii="仿宋_GB2312" w:eastAsia="仿宋_GB2312" w:cs="宋体"/>
          <w:color w:val="000000"/>
          <w:kern w:val="0"/>
          <w:sz w:val="32"/>
          <w:szCs w:val="32"/>
        </w:rPr>
      </w:pPr>
    </w:p>
    <w:p w:rsidR="00362F7E" w:rsidRDefault="00362F7E" w:rsidP="00362F7E">
      <w:pPr>
        <w:spacing w:line="560" w:lineRule="exact"/>
        <w:jc w:val="center"/>
        <w:outlineLvl w:val="0"/>
        <w:rPr>
          <w:rFonts w:ascii="仿宋_GB2312" w:eastAsia="仿宋_GB2312" w:cs="宋体"/>
          <w:color w:val="000000"/>
          <w:kern w:val="0"/>
          <w:sz w:val="32"/>
          <w:szCs w:val="32"/>
        </w:rPr>
      </w:pPr>
      <w:r>
        <w:rPr>
          <w:rFonts w:ascii="仿宋_GB2312" w:eastAsia="仿宋_GB2312" w:cs="宋体" w:hint="eastAsia"/>
          <w:color w:val="000000"/>
          <w:kern w:val="0"/>
          <w:sz w:val="32"/>
          <w:szCs w:val="32"/>
        </w:rPr>
        <w:t>（2022年10月</w:t>
      </w:r>
      <w:r w:rsidR="00371AA7" w:rsidRPr="002D2249">
        <w:rPr>
          <w:rFonts w:ascii="仿宋_GB2312" w:eastAsia="仿宋_GB2312" w:cs="宋体" w:hint="eastAsia"/>
          <w:color w:val="000000" w:themeColor="text1"/>
          <w:kern w:val="0"/>
          <w:sz w:val="32"/>
          <w:szCs w:val="32"/>
        </w:rPr>
        <w:t>30</w:t>
      </w:r>
      <w:r>
        <w:rPr>
          <w:rFonts w:ascii="仿宋_GB2312" w:eastAsia="仿宋_GB2312" w:cs="宋体" w:hint="eastAsia"/>
          <w:color w:val="000000"/>
          <w:kern w:val="0"/>
          <w:sz w:val="32"/>
          <w:szCs w:val="32"/>
        </w:rPr>
        <w:t>日在州十三届人大常委会第6次会议上）</w:t>
      </w:r>
    </w:p>
    <w:p w:rsidR="00362F7E" w:rsidRDefault="00362F7E" w:rsidP="00362F7E">
      <w:pPr>
        <w:spacing w:line="560" w:lineRule="exact"/>
        <w:jc w:val="center"/>
        <w:outlineLvl w:val="0"/>
        <w:rPr>
          <w:rFonts w:ascii="楷体" w:eastAsia="楷体"/>
          <w:sz w:val="32"/>
          <w:szCs w:val="32"/>
        </w:rPr>
      </w:pPr>
      <w:r>
        <w:rPr>
          <w:rFonts w:ascii="仿宋_GB2312" w:eastAsia="仿宋_GB2312" w:cs="宋体" w:hint="eastAsia"/>
          <w:color w:val="000000"/>
          <w:kern w:val="0"/>
          <w:sz w:val="32"/>
          <w:szCs w:val="32"/>
        </w:rPr>
        <w:t>州财政局局长</w:t>
      </w:r>
      <w:r>
        <w:rPr>
          <w:rFonts w:ascii="楷体" w:eastAsia="楷体" w:cs="宋体" w:hint="eastAsia"/>
          <w:color w:val="000000"/>
          <w:kern w:val="0"/>
          <w:sz w:val="32"/>
          <w:szCs w:val="32"/>
        </w:rPr>
        <w:t xml:space="preserve"> 刘俊</w:t>
      </w:r>
    </w:p>
    <w:p w:rsidR="00362F7E" w:rsidRDefault="00362F7E" w:rsidP="00362F7E">
      <w:pPr>
        <w:autoSpaceDE w:val="0"/>
        <w:autoSpaceDN w:val="0"/>
        <w:adjustRightInd w:val="0"/>
        <w:spacing w:line="560" w:lineRule="exact"/>
        <w:rPr>
          <w:rFonts w:ascii="仿宋_GB2312" w:eastAsia="仿宋_GB2312"/>
          <w:bCs/>
          <w:spacing w:val="-18"/>
          <w:sz w:val="32"/>
          <w:szCs w:val="32"/>
        </w:rPr>
      </w:pPr>
    </w:p>
    <w:p w:rsidR="00362F7E" w:rsidRDefault="00362F7E" w:rsidP="00362F7E">
      <w:pPr>
        <w:autoSpaceDE w:val="0"/>
        <w:autoSpaceDN w:val="0"/>
        <w:adjustRightInd w:val="0"/>
        <w:spacing w:line="640" w:lineRule="exact"/>
        <w:jc w:val="left"/>
        <w:outlineLvl w:val="0"/>
        <w:rPr>
          <w:rFonts w:ascii="仿宋_GB2312" w:eastAsia="仿宋_GB2312" w:cs="宋体"/>
          <w:sz w:val="32"/>
          <w:szCs w:val="32"/>
          <w:lang w:val="zh-CN"/>
        </w:rPr>
      </w:pPr>
      <w:r>
        <w:rPr>
          <w:rFonts w:ascii="仿宋_GB2312" w:eastAsia="仿宋_GB2312" w:cs="宋体" w:hint="eastAsia"/>
          <w:kern w:val="0"/>
          <w:sz w:val="32"/>
          <w:szCs w:val="32"/>
        </w:rPr>
        <w:t>主任、各位副主任，秘书长，各位委员</w:t>
      </w:r>
      <w:r>
        <w:rPr>
          <w:rFonts w:ascii="仿宋_GB2312" w:eastAsia="仿宋_GB2312" w:cs="宋体" w:hint="eastAsia"/>
          <w:sz w:val="32"/>
          <w:szCs w:val="32"/>
          <w:lang w:val="zh-CN"/>
        </w:rPr>
        <w:t>：</w:t>
      </w:r>
    </w:p>
    <w:p w:rsidR="00362F7E" w:rsidRDefault="005233BB" w:rsidP="00362F7E">
      <w:pPr>
        <w:spacing w:line="640" w:lineRule="exact"/>
        <w:ind w:firstLineChars="196" w:firstLine="627"/>
        <w:jc w:val="left"/>
        <w:rPr>
          <w:rFonts w:ascii="仿宋_GB2312" w:eastAsia="仿宋_GB2312"/>
          <w:sz w:val="32"/>
          <w:szCs w:val="32"/>
        </w:rPr>
      </w:pPr>
      <w:r>
        <w:rPr>
          <w:rFonts w:ascii="仿宋_GB2312" w:eastAsia="仿宋_GB2312" w:hint="eastAsia"/>
          <w:sz w:val="32"/>
          <w:szCs w:val="32"/>
        </w:rPr>
        <w:t>按照会议安排，</w:t>
      </w:r>
      <w:r w:rsidR="00362F7E">
        <w:rPr>
          <w:rFonts w:ascii="仿宋_GB2312" w:eastAsia="仿宋_GB2312" w:hint="eastAsia"/>
          <w:sz w:val="32"/>
          <w:szCs w:val="32"/>
        </w:rPr>
        <w:t>受州人民政府委托，现向本次会议报告2022年州本级财政预算调整方案和</w:t>
      </w:r>
      <w:r w:rsidR="00362F7E" w:rsidRPr="004337DF">
        <w:rPr>
          <w:rFonts w:ascii="仿宋_GB2312" w:eastAsia="仿宋_GB2312" w:hint="eastAsia"/>
          <w:sz w:val="32"/>
          <w:szCs w:val="32"/>
        </w:rPr>
        <w:t>社保基金预算调整（草案）</w:t>
      </w:r>
      <w:r w:rsidR="00362F7E">
        <w:rPr>
          <w:rFonts w:ascii="仿宋_GB2312" w:eastAsia="仿宋_GB2312" w:hint="eastAsia"/>
          <w:sz w:val="32"/>
          <w:szCs w:val="32"/>
        </w:rPr>
        <w:t>，请予审议。</w:t>
      </w:r>
    </w:p>
    <w:p w:rsidR="00362F7E" w:rsidRDefault="00362F7E" w:rsidP="00362F7E">
      <w:pPr>
        <w:spacing w:line="640" w:lineRule="exact"/>
        <w:ind w:firstLineChars="196" w:firstLine="627"/>
        <w:jc w:val="left"/>
        <w:outlineLvl w:val="0"/>
        <w:rPr>
          <w:rFonts w:ascii="黑体" w:eastAsia="黑体"/>
          <w:sz w:val="32"/>
          <w:szCs w:val="32"/>
        </w:rPr>
      </w:pPr>
      <w:r>
        <w:rPr>
          <w:rFonts w:ascii="黑体" w:eastAsia="黑体" w:hint="eastAsia"/>
          <w:sz w:val="32"/>
          <w:szCs w:val="32"/>
        </w:rPr>
        <w:t>一、2022年州本级一般公共预算调整方案</w:t>
      </w:r>
    </w:p>
    <w:p w:rsidR="00362F7E" w:rsidRPr="005233BB" w:rsidRDefault="00362F7E" w:rsidP="00362F7E">
      <w:pPr>
        <w:spacing w:line="640" w:lineRule="exact"/>
        <w:ind w:firstLineChars="196" w:firstLine="627"/>
        <w:jc w:val="left"/>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按“一般债务纳入一般公共预算管理”的规定，地方政府债务收入全额纳入财政预算管理，县（市）政府使用债务由州级财政转贷，纳入县（市）财政预算管理，州本级一般公共预算调整如下：1-9月，全州新增地方政府一般</w:t>
      </w:r>
      <w:r w:rsidR="005C08B3">
        <w:rPr>
          <w:rFonts w:ascii="仿宋_GB2312" w:eastAsia="仿宋_GB2312" w:hint="eastAsia"/>
          <w:color w:val="000000" w:themeColor="text1"/>
          <w:sz w:val="32"/>
          <w:szCs w:val="32"/>
        </w:rPr>
        <w:t>债券</w:t>
      </w:r>
      <w:r w:rsidRPr="005233BB">
        <w:rPr>
          <w:rFonts w:ascii="仿宋_GB2312" w:eastAsia="仿宋_GB2312" w:hint="eastAsia"/>
          <w:color w:val="000000" w:themeColor="text1"/>
          <w:sz w:val="32"/>
          <w:szCs w:val="32"/>
        </w:rPr>
        <w:t>8.64</w:t>
      </w:r>
      <w:r w:rsidR="00E45006">
        <w:rPr>
          <w:rFonts w:ascii="仿宋_GB2312" w:eastAsia="仿宋_GB2312" w:hint="eastAsia"/>
          <w:color w:val="000000" w:themeColor="text1"/>
          <w:sz w:val="32"/>
          <w:szCs w:val="32"/>
        </w:rPr>
        <w:t>亿元</w:t>
      </w:r>
      <w:r w:rsidRPr="005233BB">
        <w:rPr>
          <w:rFonts w:ascii="仿宋_GB2312" w:eastAsia="仿宋_GB2312" w:hint="eastAsia"/>
          <w:color w:val="000000" w:themeColor="text1"/>
          <w:sz w:val="32"/>
          <w:szCs w:val="32"/>
        </w:rPr>
        <w:t>，调增2022年地方政府一般债务转贷收入预算8.64亿元，其中：州本级增加一般债务转贷收入预算2.8亿元（再融资一般债务收入预算2.8亿元）；</w:t>
      </w:r>
      <w:r w:rsidR="002654FD">
        <w:rPr>
          <w:rFonts w:ascii="仿宋_GB2312" w:eastAsia="仿宋_GB2312" w:hint="eastAsia"/>
          <w:color w:val="000000" w:themeColor="text1"/>
          <w:sz w:val="32"/>
          <w:szCs w:val="32"/>
        </w:rPr>
        <w:t>州本级</w:t>
      </w:r>
      <w:r w:rsidR="002654FD" w:rsidRPr="005233BB">
        <w:rPr>
          <w:rFonts w:ascii="仿宋_GB2312" w:eastAsia="仿宋_GB2312" w:hint="eastAsia"/>
          <w:color w:val="000000" w:themeColor="text1"/>
          <w:sz w:val="32"/>
          <w:szCs w:val="32"/>
        </w:rPr>
        <w:t>新增</w:t>
      </w:r>
      <w:r w:rsidRPr="005233BB">
        <w:rPr>
          <w:rFonts w:ascii="仿宋_GB2312" w:eastAsia="仿宋_GB2312" w:hint="eastAsia"/>
          <w:color w:val="000000" w:themeColor="text1"/>
          <w:sz w:val="32"/>
          <w:szCs w:val="32"/>
        </w:rPr>
        <w:t>浙江援助资金</w:t>
      </w:r>
      <w:r w:rsidR="002654FD">
        <w:rPr>
          <w:rFonts w:ascii="仿宋_GB2312" w:eastAsia="仿宋_GB2312" w:hint="eastAsia"/>
          <w:color w:val="000000" w:themeColor="text1"/>
          <w:sz w:val="32"/>
          <w:szCs w:val="32"/>
        </w:rPr>
        <w:t>0.65</w:t>
      </w:r>
      <w:r w:rsidRPr="005233BB">
        <w:rPr>
          <w:rFonts w:ascii="仿宋_GB2312" w:eastAsia="仿宋_GB2312" w:hint="eastAsia"/>
          <w:color w:val="000000" w:themeColor="text1"/>
          <w:sz w:val="32"/>
          <w:szCs w:val="32"/>
        </w:rPr>
        <w:t>亿元，调增</w:t>
      </w:r>
      <w:r w:rsidR="002654FD" w:rsidRPr="005233BB">
        <w:rPr>
          <w:rFonts w:ascii="仿宋_GB2312" w:eastAsia="仿宋_GB2312" w:hint="eastAsia"/>
          <w:color w:val="000000" w:themeColor="text1"/>
          <w:sz w:val="32"/>
          <w:szCs w:val="32"/>
        </w:rPr>
        <w:t>2022年</w:t>
      </w:r>
      <w:r w:rsidRPr="005233BB">
        <w:rPr>
          <w:rFonts w:ascii="仿宋_GB2312" w:eastAsia="仿宋_GB2312" w:hint="eastAsia"/>
          <w:color w:val="000000" w:themeColor="text1"/>
          <w:sz w:val="32"/>
          <w:szCs w:val="32"/>
        </w:rPr>
        <w:t>援助收入</w:t>
      </w:r>
      <w:r w:rsidR="002654FD">
        <w:rPr>
          <w:rFonts w:ascii="仿宋_GB2312" w:eastAsia="仿宋_GB2312" w:hint="eastAsia"/>
          <w:color w:val="000000" w:themeColor="text1"/>
          <w:sz w:val="32"/>
          <w:szCs w:val="32"/>
        </w:rPr>
        <w:t>0.65</w:t>
      </w:r>
      <w:r w:rsidRPr="005233BB">
        <w:rPr>
          <w:rFonts w:ascii="仿宋_GB2312" w:eastAsia="仿宋_GB2312" w:hint="eastAsia"/>
          <w:color w:val="000000" w:themeColor="text1"/>
          <w:sz w:val="32"/>
          <w:szCs w:val="32"/>
        </w:rPr>
        <w:t>亿元。</w:t>
      </w:r>
      <w:r w:rsidR="00D15843" w:rsidRPr="005233BB">
        <w:rPr>
          <w:rFonts w:ascii="仿宋_GB2312" w:eastAsia="仿宋_GB2312" w:hint="eastAsia"/>
          <w:color w:val="000000" w:themeColor="text1"/>
          <w:sz w:val="32"/>
          <w:szCs w:val="32"/>
        </w:rPr>
        <w:t>因</w:t>
      </w:r>
      <w:r w:rsidR="002654FD" w:rsidRPr="005233BB">
        <w:rPr>
          <w:rFonts w:ascii="仿宋_GB2312" w:eastAsia="仿宋_GB2312" w:hint="eastAsia"/>
          <w:color w:val="000000" w:themeColor="text1"/>
          <w:sz w:val="32"/>
          <w:szCs w:val="32"/>
        </w:rPr>
        <w:t>援助收入和</w:t>
      </w:r>
      <w:r w:rsidR="00D15843" w:rsidRPr="005233BB">
        <w:rPr>
          <w:rFonts w:ascii="仿宋_GB2312" w:eastAsia="仿宋_GB2312" w:hint="eastAsia"/>
          <w:color w:val="000000" w:themeColor="text1"/>
          <w:sz w:val="32"/>
          <w:szCs w:val="32"/>
        </w:rPr>
        <w:t>一般债务增加，</w:t>
      </w:r>
      <w:r w:rsidRPr="005233BB">
        <w:rPr>
          <w:rFonts w:ascii="仿宋_GB2312" w:eastAsia="仿宋_GB2312" w:hint="eastAsia"/>
          <w:color w:val="000000" w:themeColor="text1"/>
          <w:sz w:val="32"/>
          <w:szCs w:val="32"/>
        </w:rPr>
        <w:t>调增2022年州本级地方一般公共预算支出0.65亿元，调增2022年州本级</w:t>
      </w:r>
      <w:r w:rsidRPr="005233BB">
        <w:rPr>
          <w:rFonts w:ascii="仿宋_GB2312" w:eastAsia="仿宋_GB2312" w:hint="eastAsia"/>
          <w:color w:val="000000" w:themeColor="text1"/>
          <w:sz w:val="32"/>
          <w:szCs w:val="32"/>
        </w:rPr>
        <w:lastRenderedPageBreak/>
        <w:t>地方政府一般债务转贷支出预算5.84亿元和地方债务还本支出2.8亿元。</w:t>
      </w:r>
    </w:p>
    <w:p w:rsidR="00362F7E" w:rsidRPr="005233BB" w:rsidRDefault="00362F7E" w:rsidP="00362F7E">
      <w:pPr>
        <w:spacing w:line="640" w:lineRule="exact"/>
        <w:ind w:firstLineChars="196" w:firstLine="627"/>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调整上述事项后，2022年州本级一般公共预算的债务转贷收入预算由州十</w:t>
      </w:r>
      <w:r w:rsidR="00D15843" w:rsidRPr="005233BB">
        <w:rPr>
          <w:rFonts w:ascii="仿宋_GB2312" w:eastAsia="仿宋_GB2312" w:hint="eastAsia"/>
          <w:color w:val="000000" w:themeColor="text1"/>
          <w:sz w:val="32"/>
          <w:szCs w:val="32"/>
        </w:rPr>
        <w:t>三</w:t>
      </w:r>
      <w:r w:rsidRPr="005233BB">
        <w:rPr>
          <w:rFonts w:ascii="仿宋_GB2312" w:eastAsia="仿宋_GB2312" w:hint="eastAsia"/>
          <w:color w:val="000000" w:themeColor="text1"/>
          <w:sz w:val="32"/>
          <w:szCs w:val="32"/>
        </w:rPr>
        <w:t>届人大</w:t>
      </w:r>
      <w:r w:rsidR="00D15843" w:rsidRPr="005233BB">
        <w:rPr>
          <w:rFonts w:ascii="仿宋_GB2312" w:eastAsia="仿宋_GB2312" w:hint="eastAsia"/>
          <w:color w:val="000000" w:themeColor="text1"/>
          <w:sz w:val="32"/>
          <w:szCs w:val="32"/>
        </w:rPr>
        <w:t>一</w:t>
      </w:r>
      <w:r w:rsidRPr="005233BB">
        <w:rPr>
          <w:rFonts w:ascii="仿宋_GB2312" w:eastAsia="仿宋_GB2312" w:hint="eastAsia"/>
          <w:color w:val="000000" w:themeColor="text1"/>
          <w:sz w:val="32"/>
          <w:szCs w:val="32"/>
        </w:rPr>
        <w:t>次会议审查通过的零元调整为8.64亿元；援助收入由</w:t>
      </w:r>
      <w:r w:rsidR="00D15843" w:rsidRPr="005233BB">
        <w:rPr>
          <w:rFonts w:ascii="仿宋_GB2312" w:eastAsia="仿宋_GB2312" w:hint="eastAsia"/>
          <w:color w:val="000000" w:themeColor="text1"/>
          <w:sz w:val="32"/>
          <w:szCs w:val="32"/>
        </w:rPr>
        <w:t>州十三届人大一次</w:t>
      </w:r>
      <w:r w:rsidRPr="005233BB">
        <w:rPr>
          <w:rFonts w:ascii="仿宋_GB2312" w:eastAsia="仿宋_GB2312" w:hint="eastAsia"/>
          <w:color w:val="000000" w:themeColor="text1"/>
          <w:sz w:val="32"/>
          <w:szCs w:val="32"/>
        </w:rPr>
        <w:t xml:space="preserve">会议审查通过的零元调整为 </w:t>
      </w:r>
      <w:r w:rsidR="002654FD">
        <w:rPr>
          <w:rFonts w:ascii="仿宋_GB2312" w:eastAsia="仿宋_GB2312" w:hint="eastAsia"/>
          <w:color w:val="000000" w:themeColor="text1"/>
          <w:sz w:val="32"/>
          <w:szCs w:val="32"/>
        </w:rPr>
        <w:t>0.65</w:t>
      </w:r>
      <w:r w:rsidRPr="005233BB">
        <w:rPr>
          <w:rFonts w:ascii="仿宋_GB2312" w:eastAsia="仿宋_GB2312" w:hint="eastAsia"/>
          <w:color w:val="000000" w:themeColor="text1"/>
          <w:sz w:val="32"/>
          <w:szCs w:val="32"/>
        </w:rPr>
        <w:t>亿元。州本级一般公共预算债务转贷支出预算由</w:t>
      </w:r>
      <w:r w:rsidR="00D15843" w:rsidRPr="005233BB">
        <w:rPr>
          <w:rFonts w:ascii="仿宋_GB2312" w:eastAsia="仿宋_GB2312" w:hint="eastAsia"/>
          <w:color w:val="000000" w:themeColor="text1"/>
          <w:sz w:val="32"/>
          <w:szCs w:val="32"/>
        </w:rPr>
        <w:t>州十三届人大一次</w:t>
      </w:r>
      <w:r w:rsidRPr="005233BB">
        <w:rPr>
          <w:rFonts w:ascii="仿宋_GB2312" w:eastAsia="仿宋_GB2312" w:hint="eastAsia"/>
          <w:color w:val="000000" w:themeColor="text1"/>
          <w:sz w:val="32"/>
          <w:szCs w:val="32"/>
        </w:rPr>
        <w:t>会议审查批准的零元调整为5.84亿元；</w:t>
      </w:r>
      <w:r w:rsidR="002654FD" w:rsidRPr="005233BB">
        <w:rPr>
          <w:rFonts w:ascii="仿宋_GB2312" w:eastAsia="仿宋_GB2312" w:hint="eastAsia"/>
          <w:color w:val="000000" w:themeColor="text1"/>
          <w:sz w:val="32"/>
          <w:szCs w:val="32"/>
        </w:rPr>
        <w:t>州本级一般公共预算支出预算</w:t>
      </w:r>
      <w:r w:rsidR="002654FD">
        <w:rPr>
          <w:rFonts w:ascii="仿宋_GB2312" w:eastAsia="仿宋_GB2312" w:hint="eastAsia"/>
          <w:color w:val="000000" w:themeColor="text1"/>
          <w:sz w:val="32"/>
          <w:szCs w:val="32"/>
        </w:rPr>
        <w:t>由</w:t>
      </w:r>
      <w:r w:rsidR="00D15843" w:rsidRPr="005233BB">
        <w:rPr>
          <w:rFonts w:ascii="仿宋_GB2312" w:eastAsia="仿宋_GB2312" w:hint="eastAsia"/>
          <w:color w:val="000000" w:themeColor="text1"/>
          <w:sz w:val="32"/>
          <w:szCs w:val="32"/>
        </w:rPr>
        <w:t>州十三届人大一次</w:t>
      </w:r>
      <w:r w:rsidRPr="005233BB">
        <w:rPr>
          <w:rFonts w:ascii="仿宋_GB2312" w:eastAsia="仿宋_GB2312" w:hint="eastAsia"/>
          <w:color w:val="000000" w:themeColor="text1"/>
          <w:sz w:val="32"/>
          <w:szCs w:val="32"/>
        </w:rPr>
        <w:t>会议审查批准的40.9亿元调整为41.</w:t>
      </w:r>
      <w:r w:rsidR="0091595A">
        <w:rPr>
          <w:rFonts w:ascii="仿宋_GB2312" w:eastAsia="仿宋_GB2312" w:hint="eastAsia"/>
          <w:color w:val="000000" w:themeColor="text1"/>
          <w:sz w:val="32"/>
          <w:szCs w:val="32"/>
        </w:rPr>
        <w:t>79</w:t>
      </w:r>
      <w:r w:rsidRPr="005233BB">
        <w:rPr>
          <w:rFonts w:ascii="仿宋_GB2312" w:eastAsia="仿宋_GB2312" w:hint="eastAsia"/>
          <w:color w:val="000000" w:themeColor="text1"/>
          <w:sz w:val="32"/>
          <w:szCs w:val="32"/>
        </w:rPr>
        <w:t>亿元；地方债券还本支出由</w:t>
      </w:r>
      <w:r w:rsidR="00D15843" w:rsidRPr="005233BB">
        <w:rPr>
          <w:rFonts w:ascii="仿宋_GB2312" w:eastAsia="仿宋_GB2312" w:hint="eastAsia"/>
          <w:color w:val="000000" w:themeColor="text1"/>
          <w:sz w:val="32"/>
          <w:szCs w:val="32"/>
        </w:rPr>
        <w:t>州十三届人大一次</w:t>
      </w:r>
      <w:r w:rsidRPr="005233BB">
        <w:rPr>
          <w:rFonts w:ascii="仿宋_GB2312" w:eastAsia="仿宋_GB2312" w:hint="eastAsia"/>
          <w:color w:val="000000" w:themeColor="text1"/>
          <w:sz w:val="32"/>
          <w:szCs w:val="32"/>
        </w:rPr>
        <w:t>会议审查通过的0.2亿元调整为</w:t>
      </w:r>
      <w:r w:rsidR="001C0881">
        <w:rPr>
          <w:rFonts w:ascii="仿宋_GB2312" w:eastAsia="仿宋_GB2312" w:hint="eastAsia"/>
          <w:color w:val="000000" w:themeColor="text1"/>
          <w:sz w:val="32"/>
          <w:szCs w:val="32"/>
        </w:rPr>
        <w:t>2.8</w:t>
      </w:r>
      <w:r w:rsidRPr="005233BB">
        <w:rPr>
          <w:rFonts w:ascii="仿宋_GB2312" w:eastAsia="仿宋_GB2312" w:hint="eastAsia"/>
          <w:color w:val="000000" w:themeColor="text1"/>
          <w:sz w:val="32"/>
          <w:szCs w:val="32"/>
        </w:rPr>
        <w:t>亿元。</w:t>
      </w:r>
    </w:p>
    <w:p w:rsidR="00362F7E" w:rsidRPr="005233BB" w:rsidRDefault="00362F7E" w:rsidP="00362F7E">
      <w:pPr>
        <w:spacing w:line="640" w:lineRule="exact"/>
        <w:ind w:firstLineChars="196" w:firstLine="627"/>
        <w:jc w:val="left"/>
        <w:outlineLvl w:val="0"/>
        <w:rPr>
          <w:rFonts w:ascii="楷体_GB2312" w:eastAsia="楷体_GB2312" w:cs="宋体"/>
          <w:color w:val="000000" w:themeColor="text1"/>
          <w:sz w:val="32"/>
          <w:szCs w:val="32"/>
        </w:rPr>
      </w:pPr>
      <w:r w:rsidRPr="005233BB">
        <w:rPr>
          <w:rFonts w:ascii="黑体" w:eastAsia="黑体" w:hint="eastAsia"/>
          <w:color w:val="000000" w:themeColor="text1"/>
          <w:sz w:val="32"/>
          <w:szCs w:val="32"/>
        </w:rPr>
        <w:t>二、2022年州本级政府性基金预算调整方案</w:t>
      </w:r>
    </w:p>
    <w:p w:rsidR="00362F7E" w:rsidRPr="005233BB" w:rsidRDefault="00362F7E" w:rsidP="00362F7E">
      <w:pPr>
        <w:spacing w:line="640" w:lineRule="exact"/>
        <w:ind w:firstLineChars="196" w:firstLine="627"/>
        <w:jc w:val="left"/>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按“专项债务纳入政府性基金预算管理”的规定，地方政府债务收入全额纳入财政预算管理，县（市）政府使用债务由州级财政转贷，纳入县（市）财政预算管理，州本级政府性基金预算调整如下：</w:t>
      </w:r>
      <w:r w:rsidR="005C08B3" w:rsidRPr="005233BB">
        <w:rPr>
          <w:rFonts w:ascii="仿宋_GB2312" w:eastAsia="仿宋_GB2312" w:hint="eastAsia"/>
          <w:color w:val="000000" w:themeColor="text1"/>
          <w:sz w:val="32"/>
          <w:szCs w:val="32"/>
        </w:rPr>
        <w:t>1-9月，全州新增地方政府</w:t>
      </w:r>
      <w:r w:rsidR="005C08B3">
        <w:rPr>
          <w:rFonts w:ascii="仿宋_GB2312" w:eastAsia="仿宋_GB2312" w:hint="eastAsia"/>
          <w:color w:val="000000" w:themeColor="text1"/>
          <w:sz w:val="32"/>
          <w:szCs w:val="32"/>
        </w:rPr>
        <w:t>专项债券12.08亿元，</w:t>
      </w:r>
      <w:r w:rsidRPr="005233BB">
        <w:rPr>
          <w:rFonts w:ascii="仿宋_GB2312" w:eastAsia="仿宋_GB2312" w:hint="eastAsia"/>
          <w:color w:val="000000" w:themeColor="text1"/>
          <w:sz w:val="32"/>
          <w:szCs w:val="32"/>
        </w:rPr>
        <w:t>调增2022年州本级地方政府专项债务转贷收入12.08亿元，调增2022年州本级地方政府债券安排支出预算4.98亿元，调增2022年州本级地方政府专项债务转贷支出预算7.1亿元。</w:t>
      </w:r>
    </w:p>
    <w:p w:rsidR="00362F7E" w:rsidRPr="005233BB" w:rsidRDefault="00362F7E" w:rsidP="00362F7E">
      <w:pPr>
        <w:spacing w:line="640" w:lineRule="exact"/>
        <w:ind w:firstLineChars="196" w:firstLine="627"/>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调整上述事项后，2022年州本级政府性基金预算的债务转贷收入预算由</w:t>
      </w:r>
      <w:r w:rsidR="00D15843" w:rsidRPr="005233BB">
        <w:rPr>
          <w:rFonts w:ascii="仿宋_GB2312" w:eastAsia="仿宋_GB2312" w:hint="eastAsia"/>
          <w:color w:val="000000" w:themeColor="text1"/>
          <w:sz w:val="32"/>
          <w:szCs w:val="32"/>
        </w:rPr>
        <w:t>州十三届人大一次</w:t>
      </w:r>
      <w:r w:rsidRPr="005233BB">
        <w:rPr>
          <w:rFonts w:ascii="仿宋_GB2312" w:eastAsia="仿宋_GB2312" w:hint="eastAsia"/>
          <w:color w:val="000000" w:themeColor="text1"/>
          <w:sz w:val="32"/>
          <w:szCs w:val="32"/>
        </w:rPr>
        <w:t>会议审议通过的零元调整为12.08亿元；2022年州本级政府性基金预算的债务转贷支出预算</w:t>
      </w:r>
      <w:r w:rsidRPr="005233BB">
        <w:rPr>
          <w:rFonts w:ascii="仿宋_GB2312" w:eastAsia="仿宋_GB2312" w:hint="eastAsia"/>
          <w:color w:val="000000" w:themeColor="text1"/>
          <w:sz w:val="32"/>
          <w:szCs w:val="32"/>
        </w:rPr>
        <w:lastRenderedPageBreak/>
        <w:t>由</w:t>
      </w:r>
      <w:r w:rsidR="00D15843" w:rsidRPr="005233BB">
        <w:rPr>
          <w:rFonts w:ascii="仿宋_GB2312" w:eastAsia="仿宋_GB2312" w:hint="eastAsia"/>
          <w:color w:val="000000" w:themeColor="text1"/>
          <w:sz w:val="32"/>
          <w:szCs w:val="32"/>
        </w:rPr>
        <w:t>州十三届人大一次</w:t>
      </w:r>
      <w:r w:rsidRPr="005233BB">
        <w:rPr>
          <w:rFonts w:ascii="仿宋_GB2312" w:eastAsia="仿宋_GB2312" w:hint="eastAsia"/>
          <w:color w:val="000000" w:themeColor="text1"/>
          <w:sz w:val="32"/>
          <w:szCs w:val="32"/>
        </w:rPr>
        <w:t>会议审议通过的零元调整为7.1亿元，</w:t>
      </w:r>
      <w:r w:rsidR="005C08B3" w:rsidRPr="005233BB">
        <w:rPr>
          <w:rFonts w:ascii="仿宋_GB2312" w:eastAsia="仿宋_GB2312" w:hint="eastAsia"/>
          <w:color w:val="000000" w:themeColor="text1"/>
          <w:sz w:val="32"/>
          <w:szCs w:val="32"/>
        </w:rPr>
        <w:t>州本级地方政府债券安排支出</w:t>
      </w:r>
      <w:r w:rsidR="005C08B3">
        <w:rPr>
          <w:rFonts w:ascii="仿宋_GB2312" w:eastAsia="仿宋_GB2312" w:hint="eastAsia"/>
          <w:color w:val="000000" w:themeColor="text1"/>
          <w:sz w:val="32"/>
          <w:szCs w:val="32"/>
        </w:rPr>
        <w:t>由</w:t>
      </w:r>
      <w:r w:rsidR="00D15843" w:rsidRPr="005233BB">
        <w:rPr>
          <w:rFonts w:ascii="仿宋_GB2312" w:eastAsia="仿宋_GB2312" w:hint="eastAsia"/>
          <w:color w:val="000000" w:themeColor="text1"/>
          <w:sz w:val="32"/>
          <w:szCs w:val="32"/>
        </w:rPr>
        <w:t>州十三届人大一次</w:t>
      </w:r>
      <w:r w:rsidRPr="005233BB">
        <w:rPr>
          <w:rFonts w:ascii="仿宋_GB2312" w:eastAsia="仿宋_GB2312" w:hint="eastAsia"/>
          <w:color w:val="000000" w:themeColor="text1"/>
          <w:sz w:val="32"/>
          <w:szCs w:val="32"/>
        </w:rPr>
        <w:t>会议审查批准的零元调整为4.98亿元。</w:t>
      </w:r>
    </w:p>
    <w:p w:rsidR="00362F7E" w:rsidRPr="005233BB" w:rsidRDefault="00362F7E" w:rsidP="00362F7E">
      <w:pPr>
        <w:spacing w:line="640" w:lineRule="exact"/>
        <w:ind w:firstLineChars="196" w:firstLine="627"/>
        <w:jc w:val="left"/>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截至目前，州本级国有资本经营预算暂未发生需调整事项，收支预算仍为</w:t>
      </w:r>
      <w:r w:rsidR="00D15843" w:rsidRPr="005233BB">
        <w:rPr>
          <w:rFonts w:ascii="仿宋_GB2312" w:eastAsia="仿宋_GB2312" w:hint="eastAsia"/>
          <w:color w:val="000000" w:themeColor="text1"/>
          <w:sz w:val="32"/>
          <w:szCs w:val="32"/>
        </w:rPr>
        <w:t>州十三届人大一次</w:t>
      </w:r>
      <w:r w:rsidRPr="005233BB">
        <w:rPr>
          <w:rFonts w:ascii="仿宋_GB2312" w:eastAsia="仿宋_GB2312" w:hint="eastAsia"/>
          <w:color w:val="000000" w:themeColor="text1"/>
          <w:sz w:val="32"/>
          <w:szCs w:val="32"/>
        </w:rPr>
        <w:t>会议审查批准的收支预算数。</w:t>
      </w:r>
    </w:p>
    <w:p w:rsidR="00362F7E" w:rsidRPr="005233BB" w:rsidRDefault="00362F7E" w:rsidP="00362F7E">
      <w:pPr>
        <w:spacing w:line="560" w:lineRule="exact"/>
        <w:ind w:firstLineChars="200" w:firstLine="640"/>
        <w:jc w:val="left"/>
        <w:rPr>
          <w:rFonts w:ascii="黑体" w:eastAsia="黑体"/>
          <w:color w:val="000000" w:themeColor="text1"/>
          <w:sz w:val="32"/>
          <w:szCs w:val="32"/>
        </w:rPr>
      </w:pPr>
      <w:r w:rsidRPr="005233BB">
        <w:rPr>
          <w:rFonts w:ascii="黑体" w:eastAsia="黑体" w:hint="eastAsia"/>
          <w:color w:val="000000" w:themeColor="text1"/>
          <w:sz w:val="32"/>
          <w:szCs w:val="32"/>
        </w:rPr>
        <w:t>三、2022年州本级社保基金预算调整方案</w:t>
      </w:r>
    </w:p>
    <w:p w:rsidR="00D15843" w:rsidRPr="005233BB" w:rsidRDefault="00D15843" w:rsidP="00D15843">
      <w:pPr>
        <w:spacing w:line="560" w:lineRule="exact"/>
        <w:ind w:firstLineChars="221" w:firstLine="707"/>
        <w:rPr>
          <w:rFonts w:ascii="楷体" w:eastAsia="楷体" w:hAnsi="楷体"/>
          <w:color w:val="000000" w:themeColor="text1"/>
          <w:sz w:val="32"/>
          <w:szCs w:val="32"/>
        </w:rPr>
      </w:pPr>
      <w:r w:rsidRPr="005233BB">
        <w:rPr>
          <w:rFonts w:ascii="楷体" w:eastAsia="楷体" w:hAnsi="楷体" w:hint="eastAsia"/>
          <w:color w:val="000000" w:themeColor="text1"/>
          <w:sz w:val="32"/>
          <w:szCs w:val="32"/>
        </w:rPr>
        <w:t>（一）职工基本医疗保险基金</w:t>
      </w:r>
    </w:p>
    <w:p w:rsidR="00D15843" w:rsidRPr="005233BB" w:rsidRDefault="00D15843" w:rsidP="00D15843">
      <w:pPr>
        <w:spacing w:line="560" w:lineRule="exact"/>
        <w:ind w:firstLineChars="196" w:firstLine="604"/>
        <w:rPr>
          <w:rFonts w:ascii="仿宋_GB2312" w:eastAsia="仿宋_GB2312"/>
          <w:color w:val="000000" w:themeColor="text1"/>
          <w:spacing w:val="-6"/>
          <w:sz w:val="32"/>
          <w:szCs w:val="32"/>
        </w:rPr>
      </w:pPr>
      <w:r w:rsidRPr="005233BB">
        <w:rPr>
          <w:rFonts w:ascii="仿宋_GB2312" w:eastAsia="仿宋_GB2312" w:hint="eastAsia"/>
          <w:color w:val="000000" w:themeColor="text1"/>
          <w:spacing w:val="-6"/>
          <w:sz w:val="32"/>
          <w:szCs w:val="32"/>
        </w:rPr>
        <w:t>根据阿坝州财政局 阿坝州医疗保障局《关于将机关事业单位年度目标绩效奖金纳入职工医保缴费基数的通知》（阿州财社〔2022〕69号），对职工基本医疗保险基金预算进行调整。</w:t>
      </w:r>
    </w:p>
    <w:p w:rsidR="00D15843" w:rsidRPr="005233BB" w:rsidRDefault="00D15843" w:rsidP="00D15843">
      <w:pPr>
        <w:spacing w:line="560" w:lineRule="exact"/>
        <w:ind w:firstLineChars="221" w:firstLine="707"/>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职工基本医疗保险基金收入由州十三届人大一次会议审查批准的10.27亿元调整为12.05亿元，调增1.78亿元；支出由</w:t>
      </w:r>
      <w:r w:rsidR="00975508" w:rsidRPr="005233BB">
        <w:rPr>
          <w:rFonts w:ascii="仿宋_GB2312" w:eastAsia="仿宋_GB2312" w:hint="eastAsia"/>
          <w:color w:val="000000" w:themeColor="text1"/>
          <w:sz w:val="32"/>
          <w:szCs w:val="32"/>
        </w:rPr>
        <w:t>州十三届人大一次会议</w:t>
      </w:r>
      <w:r w:rsidRPr="005233BB">
        <w:rPr>
          <w:rFonts w:ascii="仿宋_GB2312" w:eastAsia="仿宋_GB2312" w:hint="eastAsia"/>
          <w:color w:val="000000" w:themeColor="text1"/>
          <w:sz w:val="32"/>
          <w:szCs w:val="32"/>
        </w:rPr>
        <w:t>审查批准的7.94亿元调整为7.93亿元，调减0.01亿元。收支品迭后年末滚存结余相应调增1.79亿元。</w:t>
      </w:r>
    </w:p>
    <w:p w:rsidR="00D15843" w:rsidRPr="005233BB" w:rsidRDefault="00D15843" w:rsidP="00D15843">
      <w:pPr>
        <w:spacing w:line="560" w:lineRule="exact"/>
        <w:ind w:firstLineChars="221" w:firstLine="707"/>
        <w:rPr>
          <w:rFonts w:ascii="楷体" w:eastAsia="楷体" w:hAnsi="楷体"/>
          <w:color w:val="000000" w:themeColor="text1"/>
          <w:sz w:val="32"/>
          <w:szCs w:val="32"/>
        </w:rPr>
      </w:pPr>
      <w:r w:rsidRPr="005233BB">
        <w:rPr>
          <w:rFonts w:ascii="楷体" w:eastAsia="楷体" w:hAnsi="楷体" w:hint="eastAsia"/>
          <w:color w:val="000000" w:themeColor="text1"/>
          <w:sz w:val="32"/>
          <w:szCs w:val="32"/>
        </w:rPr>
        <w:t>（二）城乡居民基本医疗保险基金</w:t>
      </w:r>
    </w:p>
    <w:p w:rsidR="00D15843" w:rsidRPr="005233BB" w:rsidRDefault="00D15843" w:rsidP="00D15843">
      <w:pPr>
        <w:spacing w:line="560" w:lineRule="exact"/>
        <w:ind w:firstLineChars="196" w:firstLine="604"/>
        <w:rPr>
          <w:rFonts w:ascii="仿宋_GB2312" w:eastAsia="仿宋_GB2312"/>
          <w:color w:val="000000" w:themeColor="text1"/>
          <w:sz w:val="32"/>
          <w:szCs w:val="32"/>
        </w:rPr>
      </w:pPr>
      <w:r w:rsidRPr="005233BB">
        <w:rPr>
          <w:rFonts w:ascii="仿宋_GB2312" w:eastAsia="仿宋_GB2312" w:hint="eastAsia"/>
          <w:color w:val="000000" w:themeColor="text1"/>
          <w:spacing w:val="-6"/>
          <w:sz w:val="32"/>
          <w:szCs w:val="32"/>
        </w:rPr>
        <w:t>根据阿坝州人民政府《关于调整阿坝州城乡居民基本医疗保险实施办法（修订）部分政策的通知》（阿府发〔2022〕29号），对城乡居民基本医疗保险基金预算进行调整。</w:t>
      </w:r>
    </w:p>
    <w:p w:rsidR="00D15843" w:rsidRPr="005233BB" w:rsidRDefault="00D15843" w:rsidP="00D15843">
      <w:pPr>
        <w:spacing w:line="560" w:lineRule="exact"/>
        <w:ind w:firstLineChars="221" w:firstLine="707"/>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城乡居民基本医疗保险基金收入由州十三届人大一次会议审查批准的7.02亿元调整为6.87亿元，调减0.15亿元；支出由</w:t>
      </w:r>
      <w:r w:rsidR="00975508" w:rsidRPr="005233BB">
        <w:rPr>
          <w:rFonts w:ascii="仿宋_GB2312" w:eastAsia="仿宋_GB2312" w:hint="eastAsia"/>
          <w:color w:val="000000" w:themeColor="text1"/>
          <w:sz w:val="32"/>
          <w:szCs w:val="32"/>
        </w:rPr>
        <w:t>州十三届人大一次会议</w:t>
      </w:r>
      <w:r w:rsidRPr="005233BB">
        <w:rPr>
          <w:rFonts w:ascii="仿宋_GB2312" w:eastAsia="仿宋_GB2312" w:hint="eastAsia"/>
          <w:color w:val="000000" w:themeColor="text1"/>
          <w:sz w:val="32"/>
          <w:szCs w:val="32"/>
        </w:rPr>
        <w:t>审查批准的6.1</w:t>
      </w:r>
      <w:r w:rsidR="00235AC5">
        <w:rPr>
          <w:rFonts w:ascii="仿宋_GB2312" w:eastAsia="仿宋_GB2312" w:hint="eastAsia"/>
          <w:color w:val="000000" w:themeColor="text1"/>
          <w:sz w:val="32"/>
          <w:szCs w:val="32"/>
        </w:rPr>
        <w:t>3</w:t>
      </w:r>
      <w:r w:rsidRPr="005233BB">
        <w:rPr>
          <w:rFonts w:ascii="仿宋_GB2312" w:eastAsia="仿宋_GB2312" w:hint="eastAsia"/>
          <w:color w:val="000000" w:themeColor="text1"/>
          <w:sz w:val="32"/>
          <w:szCs w:val="32"/>
        </w:rPr>
        <w:t>亿元调整为5.95亿元，调减0.1</w:t>
      </w:r>
      <w:r w:rsidR="00235AC5">
        <w:rPr>
          <w:rFonts w:ascii="仿宋_GB2312" w:eastAsia="仿宋_GB2312" w:hint="eastAsia"/>
          <w:color w:val="000000" w:themeColor="text1"/>
          <w:sz w:val="32"/>
          <w:szCs w:val="32"/>
        </w:rPr>
        <w:t>8</w:t>
      </w:r>
      <w:r w:rsidRPr="005233BB">
        <w:rPr>
          <w:rFonts w:ascii="仿宋_GB2312" w:eastAsia="仿宋_GB2312" w:hint="eastAsia"/>
          <w:color w:val="000000" w:themeColor="text1"/>
          <w:sz w:val="32"/>
          <w:szCs w:val="32"/>
        </w:rPr>
        <w:t>亿元。品迭后年末滚存结余相应调增0.03亿元。</w:t>
      </w:r>
    </w:p>
    <w:p w:rsidR="00D15843" w:rsidRPr="005233BB" w:rsidRDefault="00D15843" w:rsidP="00D15843">
      <w:pPr>
        <w:spacing w:line="560" w:lineRule="exact"/>
        <w:ind w:firstLineChars="221" w:firstLine="707"/>
        <w:rPr>
          <w:rFonts w:ascii="楷体" w:eastAsia="楷体" w:hAnsi="楷体"/>
          <w:color w:val="000000" w:themeColor="text1"/>
          <w:sz w:val="32"/>
          <w:szCs w:val="32"/>
        </w:rPr>
      </w:pPr>
      <w:r w:rsidRPr="005233BB">
        <w:rPr>
          <w:rFonts w:ascii="楷体" w:eastAsia="楷体" w:hAnsi="楷体" w:hint="eastAsia"/>
          <w:color w:val="000000" w:themeColor="text1"/>
          <w:sz w:val="32"/>
          <w:szCs w:val="32"/>
        </w:rPr>
        <w:t>（三）工伤保险基金</w:t>
      </w:r>
    </w:p>
    <w:p w:rsidR="00D15843" w:rsidRPr="005233BB" w:rsidRDefault="00D15843" w:rsidP="00D15843">
      <w:pPr>
        <w:spacing w:line="560" w:lineRule="exact"/>
        <w:ind w:firstLineChars="221" w:firstLine="707"/>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根据省人力资源和社会保障厅 省发展改革委员会 省财政</w:t>
      </w:r>
      <w:r w:rsidRPr="005233BB">
        <w:rPr>
          <w:rFonts w:ascii="仿宋_GB2312" w:eastAsia="仿宋_GB2312" w:hint="eastAsia"/>
          <w:color w:val="000000" w:themeColor="text1"/>
          <w:sz w:val="32"/>
          <w:szCs w:val="32"/>
        </w:rPr>
        <w:lastRenderedPageBreak/>
        <w:t>厅 国家税务总局四川省税务局《关于扩大阶段性缓缴社会保险费政策实施范围等问题的通知》（川人社发</w:t>
      </w:r>
      <w:r w:rsidRPr="005233BB">
        <w:rPr>
          <w:rFonts w:ascii="仿宋_GB2312" w:eastAsia="仿宋_GB2312" w:hint="eastAsia"/>
          <w:color w:val="000000" w:themeColor="text1"/>
          <w:spacing w:val="-6"/>
          <w:sz w:val="32"/>
          <w:szCs w:val="32"/>
        </w:rPr>
        <w:t>〔2022〕11号</w:t>
      </w:r>
      <w:r w:rsidRPr="005233BB">
        <w:rPr>
          <w:rFonts w:ascii="仿宋_GB2312" w:eastAsia="仿宋_GB2312" w:hint="eastAsia"/>
          <w:color w:val="000000" w:themeColor="text1"/>
          <w:sz w:val="32"/>
          <w:szCs w:val="32"/>
        </w:rPr>
        <w:t>），对失业保险基金预算进行调整。</w:t>
      </w:r>
    </w:p>
    <w:p w:rsidR="00D15843" w:rsidRPr="005233BB" w:rsidRDefault="00D15843" w:rsidP="00D15843">
      <w:pPr>
        <w:spacing w:line="560" w:lineRule="exact"/>
        <w:ind w:firstLineChars="221" w:firstLine="707"/>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工伤保险基金收入由州十三届人大一次会议审查批准的0.62亿元调整为0.53亿元，调减0.09亿元；支出由</w:t>
      </w:r>
      <w:r w:rsidR="00975508" w:rsidRPr="005233BB">
        <w:rPr>
          <w:rFonts w:ascii="仿宋_GB2312" w:eastAsia="仿宋_GB2312" w:hint="eastAsia"/>
          <w:color w:val="000000" w:themeColor="text1"/>
          <w:sz w:val="32"/>
          <w:szCs w:val="32"/>
        </w:rPr>
        <w:t>州十三届人大一次会议</w:t>
      </w:r>
      <w:r w:rsidRPr="005233BB">
        <w:rPr>
          <w:rFonts w:ascii="仿宋_GB2312" w:eastAsia="仿宋_GB2312" w:hint="eastAsia"/>
          <w:color w:val="000000" w:themeColor="text1"/>
          <w:sz w:val="32"/>
          <w:szCs w:val="32"/>
        </w:rPr>
        <w:t>审查批准的0.66亿元调整为0.85亿元，调增0.19亿元。品迭后年末滚存结余相应调减0.2</w:t>
      </w:r>
      <w:r w:rsidR="00235AC5">
        <w:rPr>
          <w:rFonts w:ascii="仿宋_GB2312" w:eastAsia="仿宋_GB2312" w:hint="eastAsia"/>
          <w:color w:val="000000" w:themeColor="text1"/>
          <w:sz w:val="32"/>
          <w:szCs w:val="32"/>
        </w:rPr>
        <w:t>8</w:t>
      </w:r>
      <w:r w:rsidRPr="005233BB">
        <w:rPr>
          <w:rFonts w:ascii="仿宋_GB2312" w:eastAsia="仿宋_GB2312" w:hint="eastAsia"/>
          <w:color w:val="000000" w:themeColor="text1"/>
          <w:sz w:val="32"/>
          <w:szCs w:val="32"/>
        </w:rPr>
        <w:t>亿元。</w:t>
      </w:r>
    </w:p>
    <w:p w:rsidR="00D15843" w:rsidRPr="005233BB" w:rsidRDefault="00D15843" w:rsidP="00D15843">
      <w:pPr>
        <w:spacing w:line="560" w:lineRule="exact"/>
        <w:ind w:firstLineChars="221" w:firstLine="707"/>
        <w:rPr>
          <w:rFonts w:ascii="楷体" w:eastAsia="楷体" w:hAnsi="楷体"/>
          <w:color w:val="000000" w:themeColor="text1"/>
          <w:sz w:val="32"/>
          <w:szCs w:val="32"/>
        </w:rPr>
      </w:pPr>
      <w:r w:rsidRPr="005233BB">
        <w:rPr>
          <w:rFonts w:ascii="楷体" w:eastAsia="楷体" w:hAnsi="楷体" w:hint="eastAsia"/>
          <w:color w:val="000000" w:themeColor="text1"/>
          <w:sz w:val="32"/>
          <w:szCs w:val="32"/>
        </w:rPr>
        <w:t>（四）失业保险基金</w:t>
      </w:r>
    </w:p>
    <w:p w:rsidR="00D15843" w:rsidRPr="005233BB" w:rsidRDefault="00D15843" w:rsidP="00D15843">
      <w:pPr>
        <w:spacing w:line="560" w:lineRule="exact"/>
        <w:ind w:firstLineChars="221" w:firstLine="707"/>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根据省人力资源和社会保障厅 省发展改革委员会 省财政厅 国家税务总局四川省税务局《关于扩大阶段性缓缴社会保险费政策实施范围等问题的通知》（川人社发</w:t>
      </w:r>
      <w:r w:rsidRPr="005233BB">
        <w:rPr>
          <w:rFonts w:ascii="仿宋_GB2312" w:eastAsia="仿宋_GB2312" w:hint="eastAsia"/>
          <w:color w:val="000000" w:themeColor="text1"/>
          <w:spacing w:val="-6"/>
          <w:sz w:val="32"/>
          <w:szCs w:val="32"/>
        </w:rPr>
        <w:t>〔2022〕11号</w:t>
      </w:r>
      <w:r w:rsidRPr="005233BB">
        <w:rPr>
          <w:rFonts w:ascii="仿宋_GB2312" w:eastAsia="仿宋_GB2312" w:hint="eastAsia"/>
          <w:color w:val="000000" w:themeColor="text1"/>
          <w:sz w:val="32"/>
          <w:szCs w:val="32"/>
        </w:rPr>
        <w:t>），对失业保险基金预算进行调整。</w:t>
      </w:r>
    </w:p>
    <w:p w:rsidR="00D15843" w:rsidRPr="005233BB" w:rsidRDefault="00D15843" w:rsidP="00D15843">
      <w:pPr>
        <w:spacing w:line="560" w:lineRule="exact"/>
        <w:ind w:firstLineChars="221" w:firstLine="707"/>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失业保险基金收入由州十三届人大一次会议审查批准的0.8亿元调整为0.78亿元，调减0.02亿元；失业保险基金支出由</w:t>
      </w:r>
      <w:r w:rsidR="00975508" w:rsidRPr="005233BB">
        <w:rPr>
          <w:rFonts w:ascii="仿宋_GB2312" w:eastAsia="仿宋_GB2312" w:hint="eastAsia"/>
          <w:color w:val="000000" w:themeColor="text1"/>
          <w:sz w:val="32"/>
          <w:szCs w:val="32"/>
        </w:rPr>
        <w:t>州十三届人大一次会议</w:t>
      </w:r>
      <w:r w:rsidRPr="005233BB">
        <w:rPr>
          <w:rFonts w:ascii="仿宋_GB2312" w:eastAsia="仿宋_GB2312" w:hint="eastAsia"/>
          <w:color w:val="000000" w:themeColor="text1"/>
          <w:sz w:val="32"/>
          <w:szCs w:val="32"/>
        </w:rPr>
        <w:t>审查批准的0.25亿元调整为0.44亿元，调增0.19亿元。品迭后年末滚存结余相应调减0.21亿元。</w:t>
      </w:r>
    </w:p>
    <w:p w:rsidR="00D15843" w:rsidRPr="005233BB" w:rsidRDefault="00D15843" w:rsidP="00D15843">
      <w:pPr>
        <w:spacing w:line="560" w:lineRule="exact"/>
        <w:ind w:firstLineChars="221" w:firstLine="707"/>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经以上调整后，州本级社保基金预算收入增加1.52亿元，由年初预算的18.71亿元调整为20.23亿元；社保基金预算支出增加0.1</w:t>
      </w:r>
      <w:r w:rsidR="006A661F">
        <w:rPr>
          <w:rFonts w:ascii="仿宋_GB2312" w:eastAsia="仿宋_GB2312" w:hint="eastAsia"/>
          <w:color w:val="000000" w:themeColor="text1"/>
          <w:sz w:val="32"/>
          <w:szCs w:val="32"/>
        </w:rPr>
        <w:t>9</w:t>
      </w:r>
      <w:r w:rsidRPr="005233BB">
        <w:rPr>
          <w:rFonts w:ascii="仿宋_GB2312" w:eastAsia="仿宋_GB2312" w:hint="eastAsia"/>
          <w:color w:val="000000" w:themeColor="text1"/>
          <w:sz w:val="32"/>
          <w:szCs w:val="32"/>
        </w:rPr>
        <w:t>亿元，由年初预算的14.99亿元调整为15.17亿元。品迭后年末滚存结余相应调增1.3</w:t>
      </w:r>
      <w:r w:rsidR="006A661F">
        <w:rPr>
          <w:rFonts w:ascii="仿宋_GB2312" w:eastAsia="仿宋_GB2312" w:hint="eastAsia"/>
          <w:color w:val="000000" w:themeColor="text1"/>
          <w:sz w:val="32"/>
          <w:szCs w:val="32"/>
        </w:rPr>
        <w:t>3</w:t>
      </w:r>
      <w:r w:rsidRPr="005233BB">
        <w:rPr>
          <w:rFonts w:ascii="仿宋_GB2312" w:eastAsia="仿宋_GB2312" w:hint="eastAsia"/>
          <w:color w:val="000000" w:themeColor="text1"/>
          <w:sz w:val="32"/>
          <w:szCs w:val="32"/>
        </w:rPr>
        <w:t>亿元。</w:t>
      </w:r>
    </w:p>
    <w:p w:rsidR="00362F7E" w:rsidRPr="005233BB" w:rsidRDefault="00362F7E" w:rsidP="00362F7E">
      <w:pPr>
        <w:spacing w:line="640" w:lineRule="exact"/>
        <w:ind w:firstLineChars="196" w:firstLine="627"/>
        <w:jc w:val="left"/>
        <w:rPr>
          <w:rFonts w:ascii="黑体" w:eastAsia="黑体" w:cs="仿宋_GB2312"/>
          <w:color w:val="000000" w:themeColor="text1"/>
          <w:sz w:val="32"/>
          <w:szCs w:val="32"/>
        </w:rPr>
      </w:pPr>
      <w:r w:rsidRPr="005233BB">
        <w:rPr>
          <w:rFonts w:ascii="仿宋_GB2312" w:eastAsia="仿宋_GB2312" w:hint="eastAsia"/>
          <w:color w:val="000000" w:themeColor="text1"/>
          <w:sz w:val="32"/>
          <w:szCs w:val="32"/>
        </w:rPr>
        <w:t>以上2022年州本级财政预算调整方案，请予审查批准。</w:t>
      </w:r>
    </w:p>
    <w:p w:rsidR="00362F7E" w:rsidRPr="005233BB" w:rsidRDefault="00362F7E" w:rsidP="00362F7E">
      <w:pPr>
        <w:spacing w:line="640" w:lineRule="exact"/>
        <w:ind w:firstLineChars="196" w:firstLine="627"/>
        <w:jc w:val="left"/>
        <w:outlineLvl w:val="0"/>
        <w:rPr>
          <w:rFonts w:ascii="黑体" w:eastAsia="黑体" w:cs="仿宋_GB2312"/>
          <w:color w:val="000000" w:themeColor="text1"/>
          <w:sz w:val="32"/>
          <w:szCs w:val="32"/>
        </w:rPr>
      </w:pPr>
      <w:r w:rsidRPr="005233BB">
        <w:rPr>
          <w:rFonts w:ascii="黑体" w:eastAsia="黑体" w:cs="仿宋_GB2312" w:hint="eastAsia"/>
          <w:color w:val="000000" w:themeColor="text1"/>
          <w:sz w:val="32"/>
          <w:szCs w:val="32"/>
        </w:rPr>
        <w:t>三、其他报告事项</w:t>
      </w:r>
    </w:p>
    <w:p w:rsidR="00362F7E" w:rsidRPr="005233BB" w:rsidRDefault="00362F7E" w:rsidP="00362F7E">
      <w:pPr>
        <w:spacing w:line="640" w:lineRule="exact"/>
        <w:ind w:firstLineChars="196" w:firstLine="627"/>
        <w:jc w:val="left"/>
        <w:outlineLvl w:val="0"/>
        <w:rPr>
          <w:rFonts w:ascii="楷体_GB2312" w:eastAsia="楷体_GB2312" w:cs="仿宋_GB2312"/>
          <w:color w:val="000000" w:themeColor="text1"/>
          <w:sz w:val="32"/>
          <w:szCs w:val="32"/>
        </w:rPr>
      </w:pPr>
      <w:r w:rsidRPr="005233BB">
        <w:rPr>
          <w:rFonts w:ascii="楷体_GB2312" w:eastAsia="楷体_GB2312" w:cs="仿宋_GB2312" w:hint="eastAsia"/>
          <w:color w:val="000000" w:themeColor="text1"/>
          <w:sz w:val="32"/>
          <w:szCs w:val="32"/>
        </w:rPr>
        <w:t>（一）关于上级转移支付情况</w:t>
      </w:r>
    </w:p>
    <w:p w:rsidR="00362F7E" w:rsidRPr="005233BB" w:rsidRDefault="00362F7E" w:rsidP="00362F7E">
      <w:pPr>
        <w:spacing w:line="640" w:lineRule="exact"/>
        <w:ind w:firstLineChars="200" w:firstLine="640"/>
        <w:jc w:val="left"/>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按《中华人民共和国预算法》规定</w:t>
      </w:r>
      <w:r w:rsidR="00975508">
        <w:rPr>
          <w:rFonts w:ascii="仿宋_GB2312" w:eastAsia="仿宋_GB2312" w:hint="eastAsia"/>
          <w:color w:val="000000" w:themeColor="text1"/>
          <w:sz w:val="32"/>
          <w:szCs w:val="32"/>
        </w:rPr>
        <w:t>，向会议</w:t>
      </w:r>
      <w:r w:rsidRPr="005233BB">
        <w:rPr>
          <w:rFonts w:ascii="仿宋_GB2312" w:eastAsia="仿宋_GB2312" w:hint="eastAsia"/>
          <w:color w:val="000000" w:themeColor="text1"/>
          <w:sz w:val="32"/>
          <w:szCs w:val="32"/>
        </w:rPr>
        <w:t>报告全州和州本</w:t>
      </w:r>
      <w:r w:rsidRPr="005233BB">
        <w:rPr>
          <w:rFonts w:ascii="仿宋_GB2312" w:eastAsia="仿宋_GB2312" w:hint="eastAsia"/>
          <w:color w:val="000000" w:themeColor="text1"/>
          <w:sz w:val="32"/>
          <w:szCs w:val="32"/>
        </w:rPr>
        <w:lastRenderedPageBreak/>
        <w:t>级接</w:t>
      </w:r>
      <w:r w:rsidR="00975508">
        <w:rPr>
          <w:rFonts w:ascii="仿宋_GB2312" w:eastAsia="仿宋_GB2312" w:hint="eastAsia"/>
          <w:color w:val="000000" w:themeColor="text1"/>
          <w:sz w:val="32"/>
          <w:szCs w:val="32"/>
        </w:rPr>
        <w:t>收上级</w:t>
      </w:r>
      <w:r w:rsidRPr="005233BB">
        <w:rPr>
          <w:rFonts w:ascii="仿宋_GB2312" w:eastAsia="仿宋_GB2312" w:hint="eastAsia"/>
          <w:color w:val="000000" w:themeColor="text1"/>
          <w:sz w:val="32"/>
          <w:szCs w:val="32"/>
        </w:rPr>
        <w:t>转移支付有关情况。截至9月</w:t>
      </w:r>
      <w:r w:rsidR="00975508">
        <w:rPr>
          <w:rFonts w:ascii="仿宋_GB2312" w:eastAsia="仿宋_GB2312" w:hint="eastAsia"/>
          <w:color w:val="000000" w:themeColor="text1"/>
          <w:sz w:val="32"/>
          <w:szCs w:val="32"/>
        </w:rPr>
        <w:t>末</w:t>
      </w:r>
      <w:r w:rsidRPr="005233BB">
        <w:rPr>
          <w:rFonts w:ascii="仿宋_GB2312" w:eastAsia="仿宋_GB2312" w:hint="eastAsia"/>
          <w:color w:val="000000" w:themeColor="text1"/>
          <w:sz w:val="32"/>
          <w:szCs w:val="32"/>
        </w:rPr>
        <w:t>，全州累计</w:t>
      </w:r>
      <w:r w:rsidR="00975508">
        <w:rPr>
          <w:rFonts w:ascii="仿宋_GB2312" w:eastAsia="仿宋_GB2312" w:hint="eastAsia"/>
          <w:color w:val="000000" w:themeColor="text1"/>
          <w:sz w:val="32"/>
          <w:szCs w:val="32"/>
        </w:rPr>
        <w:t>收到</w:t>
      </w:r>
      <w:r w:rsidRPr="005233BB">
        <w:rPr>
          <w:rFonts w:ascii="仿宋_GB2312" w:eastAsia="仿宋_GB2312" w:hint="eastAsia"/>
          <w:color w:val="000000" w:themeColor="text1"/>
          <w:sz w:val="32"/>
          <w:szCs w:val="32"/>
        </w:rPr>
        <w:t>中央、省下达转移支付</w:t>
      </w:r>
      <w:r w:rsidR="00975508">
        <w:rPr>
          <w:rFonts w:ascii="仿宋_GB2312" w:eastAsia="仿宋_GB2312" w:hint="eastAsia"/>
          <w:color w:val="000000" w:themeColor="text1"/>
          <w:sz w:val="32"/>
          <w:szCs w:val="32"/>
        </w:rPr>
        <w:t>资金</w:t>
      </w:r>
      <w:r w:rsidRPr="005233BB">
        <w:rPr>
          <w:rFonts w:ascii="仿宋_GB2312" w:eastAsia="仿宋_GB2312" w:hint="eastAsia"/>
          <w:color w:val="000000" w:themeColor="text1"/>
          <w:sz w:val="32"/>
          <w:szCs w:val="32"/>
        </w:rPr>
        <w:t>200.4亿元，较年初预算增加97亿元。州级补助下级转移支付181.9亿元，较年初</w:t>
      </w:r>
      <w:r w:rsidR="00975508">
        <w:rPr>
          <w:rFonts w:ascii="仿宋_GB2312" w:eastAsia="仿宋_GB2312" w:hint="eastAsia"/>
          <w:color w:val="000000" w:themeColor="text1"/>
          <w:sz w:val="32"/>
          <w:szCs w:val="32"/>
        </w:rPr>
        <w:t>预算</w:t>
      </w:r>
      <w:r w:rsidRPr="005233BB">
        <w:rPr>
          <w:rFonts w:ascii="仿宋_GB2312" w:eastAsia="仿宋_GB2312" w:hint="eastAsia"/>
          <w:color w:val="000000" w:themeColor="text1"/>
          <w:sz w:val="32"/>
          <w:szCs w:val="32"/>
        </w:rPr>
        <w:t>增加92.1亿元。</w:t>
      </w:r>
    </w:p>
    <w:p w:rsidR="00362F7E" w:rsidRPr="005233BB" w:rsidRDefault="00362F7E" w:rsidP="00362F7E">
      <w:pPr>
        <w:spacing w:line="640" w:lineRule="exact"/>
        <w:ind w:firstLineChars="196" w:firstLine="627"/>
        <w:jc w:val="left"/>
        <w:outlineLvl w:val="0"/>
        <w:rPr>
          <w:rFonts w:ascii="楷体_GB2312" w:eastAsia="楷体_GB2312"/>
          <w:color w:val="000000" w:themeColor="text1"/>
          <w:sz w:val="32"/>
          <w:szCs w:val="32"/>
        </w:rPr>
      </w:pPr>
      <w:r w:rsidRPr="005233BB">
        <w:rPr>
          <w:rFonts w:ascii="楷体_GB2312" w:eastAsia="楷体_GB2312" w:hint="eastAsia"/>
          <w:color w:val="000000" w:themeColor="text1"/>
          <w:sz w:val="32"/>
          <w:szCs w:val="32"/>
        </w:rPr>
        <w:t>（二）关于预备费安排</w:t>
      </w:r>
      <w:r w:rsidRPr="005233BB">
        <w:rPr>
          <w:rFonts w:ascii="楷体_GB2312" w:eastAsia="楷体_GB2312" w:cs="仿宋_GB2312" w:hint="eastAsia"/>
          <w:color w:val="000000" w:themeColor="text1"/>
          <w:sz w:val="32"/>
          <w:szCs w:val="32"/>
        </w:rPr>
        <w:t>情况</w:t>
      </w:r>
    </w:p>
    <w:p w:rsidR="00362F7E" w:rsidRPr="005233BB" w:rsidRDefault="00362F7E" w:rsidP="00362F7E">
      <w:pPr>
        <w:spacing w:line="640" w:lineRule="exact"/>
        <w:ind w:firstLineChars="200" w:firstLine="640"/>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2022年，州本级财政按《中华人民共和国预算法》第四十条“各级一般公共预算应当按照本级一般公共预算支出额的百分之一至百分之三设置预备费”的规定设置预备费4</w:t>
      </w:r>
      <w:r w:rsidR="006A661F">
        <w:rPr>
          <w:rFonts w:ascii="仿宋_GB2312" w:eastAsia="仿宋_GB2312" w:hint="eastAsia"/>
          <w:color w:val="000000" w:themeColor="text1"/>
          <w:sz w:val="32"/>
          <w:szCs w:val="32"/>
        </w:rPr>
        <w:t>1</w:t>
      </w:r>
      <w:r w:rsidRPr="005233BB">
        <w:rPr>
          <w:rFonts w:ascii="仿宋_GB2312" w:eastAsia="仿宋_GB2312" w:hint="eastAsia"/>
          <w:color w:val="000000" w:themeColor="text1"/>
          <w:sz w:val="32"/>
          <w:szCs w:val="32"/>
        </w:rPr>
        <w:t>00万元。年初预算安排预备费在2022年统筹用于预算执行中的自然灾害等突发事件处理增加的支出及其他难以预见的开支。</w:t>
      </w:r>
    </w:p>
    <w:p w:rsidR="00362F7E" w:rsidRPr="005233BB" w:rsidRDefault="00362F7E" w:rsidP="00362F7E">
      <w:pPr>
        <w:spacing w:line="640" w:lineRule="exact"/>
        <w:ind w:firstLineChars="200" w:firstLine="640"/>
        <w:jc w:val="left"/>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以上报告，请予审议。</w:t>
      </w:r>
    </w:p>
    <w:p w:rsidR="00362F7E" w:rsidRPr="005233BB" w:rsidRDefault="00362F7E" w:rsidP="00362F7E">
      <w:pPr>
        <w:spacing w:line="640" w:lineRule="exact"/>
        <w:ind w:firstLineChars="200" w:firstLine="640"/>
        <w:jc w:val="left"/>
        <w:outlineLvl w:val="0"/>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附件：1.</w:t>
      </w:r>
      <w:r w:rsidRPr="005233BB">
        <w:rPr>
          <w:rFonts w:hint="eastAsia"/>
          <w:color w:val="000000" w:themeColor="text1"/>
        </w:rPr>
        <w:t xml:space="preserve"> </w:t>
      </w:r>
      <w:r w:rsidRPr="005233BB">
        <w:rPr>
          <w:rFonts w:ascii="仿宋_GB2312" w:eastAsia="仿宋_GB2312" w:hint="eastAsia"/>
          <w:color w:val="000000" w:themeColor="text1"/>
          <w:sz w:val="32"/>
          <w:szCs w:val="32"/>
        </w:rPr>
        <w:t>2022年州本级一般公共预算调整（草案）表</w:t>
      </w:r>
    </w:p>
    <w:p w:rsidR="00362F7E" w:rsidRPr="005233BB" w:rsidRDefault="00362F7E" w:rsidP="00C659FE">
      <w:pPr>
        <w:spacing w:line="640" w:lineRule="exact"/>
        <w:ind w:firstLineChars="538" w:firstLine="1722"/>
        <w:jc w:val="left"/>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2.2022年州本级政府性基金预算调整（草案）表</w:t>
      </w:r>
    </w:p>
    <w:p w:rsidR="00362F7E" w:rsidRPr="005233BB" w:rsidRDefault="00C659FE" w:rsidP="00D15843">
      <w:pPr>
        <w:spacing w:line="640" w:lineRule="exact"/>
        <w:ind w:firstLineChars="538" w:firstLine="1722"/>
        <w:jc w:val="left"/>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3.2022年州本级社保基金预算调整（草案）表</w:t>
      </w:r>
    </w:p>
    <w:p w:rsidR="00362F7E" w:rsidRPr="00C659FE" w:rsidRDefault="00362F7E" w:rsidP="00362F7E">
      <w:pPr>
        <w:spacing w:line="560" w:lineRule="exact"/>
        <w:rPr>
          <w:rFonts w:ascii="仿宋_GB2312" w:eastAsia="仿宋_GB2312"/>
          <w:sz w:val="32"/>
          <w:szCs w:val="32"/>
        </w:rPr>
      </w:pPr>
    </w:p>
    <w:p w:rsidR="00362F7E" w:rsidRDefault="00362F7E" w:rsidP="00362F7E">
      <w:pPr>
        <w:spacing w:line="560" w:lineRule="exact"/>
        <w:rPr>
          <w:rFonts w:ascii="仿宋_GB2312" w:eastAsia="仿宋_GB2312"/>
          <w:sz w:val="32"/>
          <w:szCs w:val="32"/>
        </w:rPr>
      </w:pPr>
    </w:p>
    <w:p w:rsidR="00362F7E" w:rsidRDefault="00362F7E" w:rsidP="00362F7E">
      <w:pPr>
        <w:spacing w:line="560" w:lineRule="exact"/>
        <w:rPr>
          <w:rFonts w:ascii="仿宋_GB2312" w:eastAsia="仿宋_GB2312"/>
          <w:sz w:val="32"/>
          <w:szCs w:val="32"/>
        </w:rPr>
      </w:pPr>
    </w:p>
    <w:p w:rsidR="00362F7E" w:rsidRDefault="00362F7E" w:rsidP="00362F7E">
      <w:pPr>
        <w:spacing w:line="560" w:lineRule="exact"/>
        <w:rPr>
          <w:rFonts w:ascii="仿宋_GB2312" w:eastAsia="仿宋_GB2312"/>
          <w:sz w:val="32"/>
          <w:szCs w:val="32"/>
        </w:rPr>
      </w:pPr>
    </w:p>
    <w:p w:rsidR="00362F7E" w:rsidRDefault="00362F7E" w:rsidP="00362F7E">
      <w:pPr>
        <w:spacing w:line="560" w:lineRule="exact"/>
        <w:rPr>
          <w:rFonts w:ascii="仿宋_GB2312" w:eastAsia="仿宋_GB2312"/>
          <w:sz w:val="32"/>
          <w:szCs w:val="32"/>
        </w:rPr>
      </w:pPr>
    </w:p>
    <w:p w:rsidR="00362F7E" w:rsidRDefault="00362F7E" w:rsidP="00362F7E">
      <w:pPr>
        <w:spacing w:line="560" w:lineRule="exact"/>
        <w:rPr>
          <w:rFonts w:ascii="仿宋_GB2312" w:eastAsia="仿宋_GB2312"/>
          <w:sz w:val="32"/>
          <w:szCs w:val="32"/>
        </w:rPr>
      </w:pPr>
    </w:p>
    <w:p w:rsidR="00362F7E" w:rsidRDefault="00362F7E" w:rsidP="00362F7E">
      <w:pPr>
        <w:spacing w:line="560" w:lineRule="exact"/>
        <w:rPr>
          <w:rFonts w:ascii="仿宋_GB2312" w:eastAsia="仿宋_GB2312"/>
          <w:sz w:val="32"/>
          <w:szCs w:val="32"/>
        </w:rPr>
      </w:pPr>
    </w:p>
    <w:p w:rsidR="00362F7E" w:rsidRDefault="00362F7E" w:rsidP="00362F7E">
      <w:pPr>
        <w:spacing w:line="560" w:lineRule="exact"/>
        <w:rPr>
          <w:rFonts w:ascii="仿宋_GB2312" w:eastAsia="仿宋_GB2312"/>
          <w:sz w:val="32"/>
          <w:szCs w:val="32"/>
        </w:rPr>
      </w:pPr>
    </w:p>
    <w:p w:rsidR="00362F7E" w:rsidRDefault="00362F7E" w:rsidP="00362F7E">
      <w:pPr>
        <w:spacing w:line="560" w:lineRule="exact"/>
        <w:rPr>
          <w:rFonts w:ascii="仿宋_GB2312" w:eastAsia="仿宋_GB2312"/>
          <w:sz w:val="32"/>
          <w:szCs w:val="32"/>
        </w:rPr>
      </w:pPr>
    </w:p>
    <w:p w:rsidR="00362F7E" w:rsidRDefault="00362F7E" w:rsidP="00362F7E">
      <w:pPr>
        <w:spacing w:line="560" w:lineRule="exact"/>
        <w:rPr>
          <w:rFonts w:ascii="仿宋_GB2312" w:eastAsia="仿宋_GB2312"/>
          <w:sz w:val="32"/>
          <w:szCs w:val="32"/>
        </w:rPr>
      </w:pPr>
    </w:p>
    <w:p w:rsidR="001D2D1C" w:rsidRDefault="001D2D1C" w:rsidP="00362F7E">
      <w:pPr>
        <w:spacing w:line="560" w:lineRule="exact"/>
        <w:rPr>
          <w:rFonts w:ascii="仿宋_GB2312" w:eastAsia="仿宋_GB2312"/>
          <w:sz w:val="32"/>
          <w:szCs w:val="32"/>
        </w:rPr>
      </w:pPr>
    </w:p>
    <w:tbl>
      <w:tblPr>
        <w:tblW w:w="10774" w:type="dxa"/>
        <w:tblInd w:w="-885" w:type="dxa"/>
        <w:tblLayout w:type="fixed"/>
        <w:tblLook w:val="0000"/>
      </w:tblPr>
      <w:tblGrid>
        <w:gridCol w:w="2268"/>
        <w:gridCol w:w="1133"/>
        <w:gridCol w:w="991"/>
        <w:gridCol w:w="143"/>
        <w:gridCol w:w="992"/>
        <w:gridCol w:w="236"/>
        <w:gridCol w:w="1751"/>
        <w:gridCol w:w="1134"/>
        <w:gridCol w:w="1134"/>
        <w:gridCol w:w="992"/>
      </w:tblGrid>
      <w:tr w:rsidR="00362F7E" w:rsidTr="00887628">
        <w:trPr>
          <w:trHeight w:val="639"/>
        </w:trPr>
        <w:tc>
          <w:tcPr>
            <w:tcW w:w="10774" w:type="dxa"/>
            <w:gridSpan w:val="10"/>
            <w:tcBorders>
              <w:top w:val="nil"/>
              <w:left w:val="nil"/>
              <w:bottom w:val="nil"/>
              <w:right w:val="nil"/>
            </w:tcBorders>
            <w:shd w:val="clear" w:color="auto" w:fill="auto"/>
            <w:noWrap/>
            <w:vAlign w:val="center"/>
          </w:tcPr>
          <w:p w:rsidR="00362F7E" w:rsidRDefault="00362F7E" w:rsidP="00362F7E">
            <w:pPr>
              <w:widowControl/>
              <w:jc w:val="left"/>
              <w:rPr>
                <w:rFonts w:ascii="宋体" w:cs="宋体"/>
                <w:b/>
                <w:bCs/>
                <w:kern w:val="0"/>
                <w:sz w:val="24"/>
              </w:rPr>
            </w:pPr>
            <w:r>
              <w:rPr>
                <w:rFonts w:ascii="宋体" w:cs="宋体" w:hint="eastAsia"/>
                <w:b/>
                <w:bCs/>
                <w:kern w:val="0"/>
                <w:sz w:val="24"/>
              </w:rPr>
              <w:t>附件1</w:t>
            </w:r>
          </w:p>
        </w:tc>
      </w:tr>
      <w:tr w:rsidR="00362F7E" w:rsidTr="00887628">
        <w:trPr>
          <w:trHeight w:val="444"/>
        </w:trPr>
        <w:tc>
          <w:tcPr>
            <w:tcW w:w="10774" w:type="dxa"/>
            <w:gridSpan w:val="10"/>
            <w:tcBorders>
              <w:top w:val="nil"/>
              <w:left w:val="nil"/>
              <w:bottom w:val="nil"/>
              <w:right w:val="nil"/>
            </w:tcBorders>
            <w:shd w:val="clear" w:color="auto" w:fill="auto"/>
            <w:noWrap/>
            <w:vAlign w:val="center"/>
          </w:tcPr>
          <w:p w:rsidR="00362F7E" w:rsidRDefault="00362F7E" w:rsidP="00235AC5">
            <w:pPr>
              <w:widowControl/>
              <w:jc w:val="center"/>
              <w:rPr>
                <w:rFonts w:ascii="宋体" w:cs="宋体"/>
                <w:b/>
                <w:bCs/>
                <w:kern w:val="0"/>
                <w:sz w:val="36"/>
                <w:szCs w:val="36"/>
              </w:rPr>
            </w:pPr>
            <w:r>
              <w:rPr>
                <w:rFonts w:ascii="宋体" w:cs="宋体" w:hint="eastAsia"/>
                <w:b/>
                <w:bCs/>
                <w:kern w:val="0"/>
                <w:sz w:val="36"/>
                <w:szCs w:val="36"/>
              </w:rPr>
              <w:t>2022年州本级一般公共预算调整（草案）表</w:t>
            </w:r>
          </w:p>
        </w:tc>
      </w:tr>
      <w:tr w:rsidR="00362F7E" w:rsidTr="00887628">
        <w:trPr>
          <w:trHeight w:val="312"/>
        </w:trPr>
        <w:tc>
          <w:tcPr>
            <w:tcW w:w="2268" w:type="dxa"/>
            <w:tcBorders>
              <w:top w:val="nil"/>
              <w:left w:val="nil"/>
              <w:bottom w:val="single" w:sz="4" w:space="0" w:color="auto"/>
              <w:right w:val="nil"/>
            </w:tcBorders>
            <w:shd w:val="clear" w:color="auto" w:fill="auto"/>
            <w:noWrap/>
            <w:vAlign w:val="center"/>
          </w:tcPr>
          <w:p w:rsidR="00362F7E" w:rsidRDefault="00362F7E" w:rsidP="00235AC5">
            <w:pPr>
              <w:widowControl/>
              <w:jc w:val="left"/>
              <w:rPr>
                <w:rFonts w:ascii="宋体" w:cs="宋体"/>
                <w:kern w:val="0"/>
                <w:sz w:val="20"/>
                <w:szCs w:val="20"/>
              </w:rPr>
            </w:pPr>
            <w:r>
              <w:rPr>
                <w:rFonts w:ascii="宋体" w:cs="宋体" w:hint="eastAsia"/>
                <w:kern w:val="0"/>
                <w:sz w:val="20"/>
                <w:szCs w:val="20"/>
              </w:rPr>
              <w:t xml:space="preserve">　</w:t>
            </w:r>
          </w:p>
        </w:tc>
        <w:tc>
          <w:tcPr>
            <w:tcW w:w="2124" w:type="dxa"/>
            <w:gridSpan w:val="2"/>
            <w:tcBorders>
              <w:top w:val="nil"/>
              <w:left w:val="nil"/>
              <w:bottom w:val="single" w:sz="4" w:space="0" w:color="auto"/>
              <w:right w:val="nil"/>
            </w:tcBorders>
            <w:shd w:val="clear" w:color="auto" w:fill="auto"/>
            <w:noWrap/>
            <w:vAlign w:val="center"/>
          </w:tcPr>
          <w:p w:rsidR="00362F7E" w:rsidRDefault="00362F7E" w:rsidP="00235AC5">
            <w:pPr>
              <w:widowControl/>
              <w:jc w:val="right"/>
              <w:rPr>
                <w:rFonts w:ascii="宋体" w:cs="宋体"/>
                <w:kern w:val="0"/>
                <w:sz w:val="20"/>
                <w:szCs w:val="20"/>
              </w:rPr>
            </w:pPr>
            <w:r>
              <w:rPr>
                <w:rFonts w:ascii="宋体" w:cs="宋体" w:hint="eastAsia"/>
                <w:kern w:val="0"/>
                <w:sz w:val="20"/>
                <w:szCs w:val="20"/>
              </w:rPr>
              <w:t xml:space="preserve">　</w:t>
            </w:r>
          </w:p>
        </w:tc>
        <w:tc>
          <w:tcPr>
            <w:tcW w:w="1135" w:type="dxa"/>
            <w:gridSpan w:val="2"/>
            <w:tcBorders>
              <w:top w:val="nil"/>
              <w:left w:val="nil"/>
              <w:bottom w:val="single" w:sz="4" w:space="0" w:color="auto"/>
              <w:right w:val="nil"/>
            </w:tcBorders>
            <w:shd w:val="clear" w:color="auto" w:fill="auto"/>
            <w:noWrap/>
            <w:vAlign w:val="center"/>
          </w:tcPr>
          <w:p w:rsidR="00362F7E" w:rsidRDefault="00362F7E" w:rsidP="00235AC5">
            <w:pPr>
              <w:widowControl/>
              <w:jc w:val="left"/>
              <w:rPr>
                <w:rFonts w:ascii="宋体" w:cs="宋体"/>
                <w:kern w:val="0"/>
                <w:sz w:val="20"/>
                <w:szCs w:val="20"/>
              </w:rPr>
            </w:pPr>
            <w:r>
              <w:rPr>
                <w:rFonts w:ascii="宋体" w:cs="宋体" w:hint="eastAsia"/>
                <w:kern w:val="0"/>
                <w:sz w:val="20"/>
                <w:szCs w:val="20"/>
              </w:rPr>
              <w:t xml:space="preserve">　</w:t>
            </w:r>
          </w:p>
        </w:tc>
        <w:tc>
          <w:tcPr>
            <w:tcW w:w="236" w:type="dxa"/>
            <w:tcBorders>
              <w:top w:val="nil"/>
              <w:left w:val="nil"/>
              <w:bottom w:val="single" w:sz="4" w:space="0" w:color="auto"/>
              <w:right w:val="nil"/>
            </w:tcBorders>
            <w:shd w:val="clear" w:color="auto" w:fill="auto"/>
            <w:noWrap/>
            <w:vAlign w:val="center"/>
          </w:tcPr>
          <w:p w:rsidR="00362F7E" w:rsidRDefault="00362F7E" w:rsidP="00235AC5">
            <w:pPr>
              <w:widowControl/>
              <w:jc w:val="left"/>
              <w:rPr>
                <w:rFonts w:ascii="宋体" w:cs="宋体"/>
                <w:kern w:val="0"/>
                <w:sz w:val="20"/>
                <w:szCs w:val="20"/>
              </w:rPr>
            </w:pPr>
            <w:r>
              <w:rPr>
                <w:rFonts w:ascii="宋体" w:cs="宋体" w:hint="eastAsia"/>
                <w:kern w:val="0"/>
                <w:sz w:val="20"/>
                <w:szCs w:val="20"/>
              </w:rPr>
              <w:t xml:space="preserve">　</w:t>
            </w:r>
          </w:p>
        </w:tc>
        <w:tc>
          <w:tcPr>
            <w:tcW w:w="1751" w:type="dxa"/>
            <w:tcBorders>
              <w:top w:val="nil"/>
              <w:left w:val="nil"/>
              <w:bottom w:val="single" w:sz="4" w:space="0" w:color="auto"/>
              <w:right w:val="nil"/>
            </w:tcBorders>
            <w:shd w:val="clear" w:color="auto" w:fill="auto"/>
            <w:noWrap/>
            <w:vAlign w:val="center"/>
          </w:tcPr>
          <w:p w:rsidR="00362F7E" w:rsidRDefault="00362F7E" w:rsidP="00235AC5">
            <w:pPr>
              <w:widowControl/>
              <w:jc w:val="left"/>
              <w:rPr>
                <w:rFonts w:ascii="宋体" w:cs="宋体"/>
                <w:kern w:val="0"/>
                <w:sz w:val="20"/>
                <w:szCs w:val="20"/>
              </w:rPr>
            </w:pPr>
            <w:r>
              <w:rPr>
                <w:rFonts w:ascii="宋体" w:cs="宋体" w:hint="eastAsia"/>
                <w:kern w:val="0"/>
                <w:sz w:val="20"/>
                <w:szCs w:val="20"/>
              </w:rPr>
              <w:t xml:space="preserve">　</w:t>
            </w:r>
          </w:p>
        </w:tc>
        <w:tc>
          <w:tcPr>
            <w:tcW w:w="3260" w:type="dxa"/>
            <w:gridSpan w:val="3"/>
            <w:tcBorders>
              <w:top w:val="nil"/>
              <w:left w:val="nil"/>
              <w:bottom w:val="single" w:sz="4" w:space="0" w:color="auto"/>
              <w:right w:val="nil"/>
            </w:tcBorders>
            <w:shd w:val="clear" w:color="auto" w:fill="auto"/>
            <w:vAlign w:val="center"/>
          </w:tcPr>
          <w:p w:rsidR="00362F7E" w:rsidRDefault="00362F7E" w:rsidP="00235AC5">
            <w:pPr>
              <w:widowControl/>
              <w:jc w:val="right"/>
              <w:rPr>
                <w:rFonts w:ascii="宋体" w:cs="宋体"/>
                <w:kern w:val="0"/>
                <w:sz w:val="20"/>
                <w:szCs w:val="20"/>
              </w:rPr>
            </w:pPr>
            <w:r>
              <w:rPr>
                <w:rFonts w:ascii="宋体" w:cs="宋体" w:hint="eastAsia"/>
                <w:kern w:val="0"/>
                <w:sz w:val="20"/>
                <w:szCs w:val="20"/>
              </w:rPr>
              <w:t>单位:万元</w:t>
            </w:r>
          </w:p>
        </w:tc>
      </w:tr>
      <w:tr w:rsidR="00887628" w:rsidTr="00887628">
        <w:trPr>
          <w:trHeight w:val="624"/>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预算科目</w:t>
            </w:r>
          </w:p>
        </w:tc>
        <w:tc>
          <w:tcPr>
            <w:tcW w:w="1133"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预算数</w:t>
            </w:r>
          </w:p>
        </w:tc>
        <w:tc>
          <w:tcPr>
            <w:tcW w:w="1134" w:type="dxa"/>
            <w:gridSpan w:val="2"/>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调整预算数</w:t>
            </w:r>
          </w:p>
        </w:tc>
        <w:tc>
          <w:tcPr>
            <w:tcW w:w="992"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与年初预算差异</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预算科目</w:t>
            </w:r>
          </w:p>
        </w:tc>
        <w:tc>
          <w:tcPr>
            <w:tcW w:w="1134"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预算数</w:t>
            </w:r>
          </w:p>
        </w:tc>
        <w:tc>
          <w:tcPr>
            <w:tcW w:w="1134"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调整预算数</w:t>
            </w:r>
          </w:p>
        </w:tc>
        <w:tc>
          <w:tcPr>
            <w:tcW w:w="992"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与年初预算差异</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一、税收收入</w:t>
            </w:r>
          </w:p>
        </w:tc>
        <w:tc>
          <w:tcPr>
            <w:tcW w:w="1133"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sz w:val="20"/>
              </w:rPr>
            </w:pPr>
            <w:r>
              <w:rPr>
                <w:rFonts w:ascii="宋体" w:cs="Arial" w:hint="eastAsia"/>
                <w:sz w:val="20"/>
              </w:rPr>
              <w:t>95,600</w:t>
            </w:r>
          </w:p>
        </w:tc>
        <w:tc>
          <w:tcPr>
            <w:tcW w:w="1134"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sz w:val="20"/>
              </w:rPr>
            </w:pPr>
            <w:r>
              <w:rPr>
                <w:rFonts w:ascii="宋体" w:cs="Arial" w:hint="eastAsia"/>
                <w:sz w:val="20"/>
              </w:rPr>
              <w:t>95,600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一般公共预算支出</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r>
              <w:rPr>
                <w:rFonts w:ascii="宋体" w:cs="Arial" w:hint="eastAsia"/>
                <w:b/>
                <w:sz w:val="20"/>
              </w:rPr>
              <w:t>409,397</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91595A" w:rsidP="0091595A">
            <w:pPr>
              <w:jc w:val="right"/>
              <w:rPr>
                <w:rFonts w:ascii="宋体" w:cs="Arial"/>
                <w:b/>
                <w:sz w:val="20"/>
              </w:rPr>
            </w:pPr>
            <w:r>
              <w:rPr>
                <w:rFonts w:ascii="宋体" w:cs="Arial" w:hint="eastAsia"/>
                <w:b/>
                <w:sz w:val="20"/>
              </w:rPr>
              <w:t>417</w:t>
            </w:r>
            <w:r w:rsidR="00362F7E">
              <w:rPr>
                <w:rFonts w:ascii="宋体" w:cs="Arial" w:hint="eastAsia"/>
                <w:b/>
                <w:sz w:val="20"/>
              </w:rPr>
              <w:t>,</w:t>
            </w:r>
            <w:r>
              <w:rPr>
                <w:rFonts w:ascii="宋体" w:cs="Arial" w:hint="eastAsia"/>
                <w:b/>
                <w:sz w:val="20"/>
              </w:rPr>
              <w:t>887</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887628" w:rsidP="00887628">
            <w:pPr>
              <w:jc w:val="right"/>
              <w:rPr>
                <w:rFonts w:ascii="宋体" w:cs="Arial"/>
                <w:b/>
                <w:sz w:val="20"/>
              </w:rPr>
            </w:pPr>
            <w:r>
              <w:rPr>
                <w:rFonts w:ascii="宋体" w:cs="Arial" w:hint="eastAsia"/>
                <w:b/>
                <w:sz w:val="20"/>
              </w:rPr>
              <w:t>8</w:t>
            </w:r>
            <w:r w:rsidR="00362F7E">
              <w:rPr>
                <w:rFonts w:ascii="宋体" w:cs="Arial" w:hint="eastAsia"/>
                <w:b/>
                <w:sz w:val="20"/>
              </w:rPr>
              <w:t>,</w:t>
            </w:r>
            <w:r>
              <w:rPr>
                <w:rFonts w:ascii="宋体" w:cs="Arial" w:hint="eastAsia"/>
                <w:b/>
                <w:sz w:val="20"/>
              </w:rPr>
              <w:t>490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二、非税收入</w:t>
            </w:r>
          </w:p>
        </w:tc>
        <w:tc>
          <w:tcPr>
            <w:tcW w:w="1133"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sz w:val="20"/>
              </w:rPr>
            </w:pPr>
            <w:r>
              <w:rPr>
                <w:rFonts w:ascii="宋体" w:cs="Arial" w:hint="eastAsia"/>
                <w:sz w:val="20"/>
              </w:rPr>
              <w:t>38,000</w:t>
            </w:r>
          </w:p>
        </w:tc>
        <w:tc>
          <w:tcPr>
            <w:tcW w:w="1134"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sz w:val="20"/>
              </w:rPr>
            </w:pPr>
            <w:r>
              <w:rPr>
                <w:rFonts w:ascii="宋体" w:cs="Arial" w:hint="eastAsia"/>
                <w:sz w:val="20"/>
              </w:rPr>
              <w:t>38,000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其中：援建资金安排</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r>
              <w:rPr>
                <w:rFonts w:ascii="宋体" w:cs="Arial" w:hint="eastAsia"/>
                <w:b/>
                <w:sz w:val="20"/>
              </w:rPr>
              <w:t>0</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r>
              <w:rPr>
                <w:rFonts w:ascii="宋体" w:cs="Arial" w:hint="eastAsia"/>
                <w:b/>
                <w:sz w:val="20"/>
              </w:rPr>
              <w:t>6,500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r>
              <w:rPr>
                <w:rFonts w:ascii="宋体" w:cs="Arial" w:hint="eastAsia"/>
                <w:b/>
                <w:sz w:val="20"/>
              </w:rPr>
              <w:t>6,500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c>
          <w:tcPr>
            <w:tcW w:w="1133"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预备费</w:t>
            </w:r>
          </w:p>
        </w:tc>
        <w:tc>
          <w:tcPr>
            <w:tcW w:w="1134" w:type="dxa"/>
            <w:tcBorders>
              <w:top w:val="nil"/>
              <w:left w:val="nil"/>
              <w:bottom w:val="single" w:sz="4" w:space="0" w:color="auto"/>
              <w:right w:val="single" w:sz="4" w:space="0" w:color="auto"/>
            </w:tcBorders>
            <w:shd w:val="clear" w:color="000000" w:fill="FFFFFF"/>
            <w:vAlign w:val="center"/>
          </w:tcPr>
          <w:p w:rsidR="00362F7E" w:rsidRDefault="00362F7E" w:rsidP="0091595A">
            <w:pPr>
              <w:jc w:val="right"/>
              <w:rPr>
                <w:rFonts w:ascii="宋体" w:cs="Arial"/>
                <w:b/>
                <w:sz w:val="18"/>
              </w:rPr>
            </w:pPr>
            <w:r>
              <w:rPr>
                <w:rFonts w:ascii="宋体" w:cs="Arial" w:hint="eastAsia"/>
                <w:b/>
                <w:sz w:val="18"/>
              </w:rPr>
              <w:t>4,</w:t>
            </w:r>
            <w:r w:rsidR="0091595A">
              <w:rPr>
                <w:rFonts w:ascii="宋体" w:cs="Arial" w:hint="eastAsia"/>
                <w:b/>
                <w:sz w:val="18"/>
              </w:rPr>
              <w:t>100</w:t>
            </w:r>
          </w:p>
        </w:tc>
        <w:tc>
          <w:tcPr>
            <w:tcW w:w="1134" w:type="dxa"/>
            <w:tcBorders>
              <w:top w:val="nil"/>
              <w:left w:val="nil"/>
              <w:bottom w:val="single" w:sz="4" w:space="0" w:color="auto"/>
              <w:right w:val="single" w:sz="4" w:space="0" w:color="auto"/>
            </w:tcBorders>
            <w:shd w:val="clear" w:color="000000" w:fill="FFFFFF"/>
            <w:vAlign w:val="center"/>
          </w:tcPr>
          <w:p w:rsidR="00362F7E" w:rsidRDefault="00362F7E" w:rsidP="0091595A">
            <w:pPr>
              <w:jc w:val="right"/>
              <w:rPr>
                <w:rFonts w:ascii="宋体" w:cs="Arial"/>
                <w:b/>
                <w:sz w:val="18"/>
              </w:rPr>
            </w:pPr>
            <w:r>
              <w:rPr>
                <w:rFonts w:ascii="宋体" w:cs="Arial" w:hint="eastAsia"/>
                <w:b/>
                <w:sz w:val="18"/>
              </w:rPr>
              <w:t>4,</w:t>
            </w:r>
            <w:r w:rsidR="0091595A">
              <w:rPr>
                <w:rFonts w:ascii="宋体" w:cs="Arial" w:hint="eastAsia"/>
                <w:b/>
                <w:sz w:val="18"/>
              </w:rPr>
              <w:t>100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r>
              <w:rPr>
                <w:rFonts w:ascii="宋体" w:cs="Arial" w:hint="eastAsia"/>
                <w:b/>
                <w:sz w:val="20"/>
              </w:rPr>
              <w:t>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本 年 收 入 合 计</w:t>
            </w:r>
          </w:p>
        </w:tc>
        <w:tc>
          <w:tcPr>
            <w:tcW w:w="1133"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r>
              <w:rPr>
                <w:rFonts w:ascii="宋体" w:cs="Arial" w:hint="eastAsia"/>
                <w:b/>
                <w:sz w:val="20"/>
              </w:rPr>
              <w:t>133,600</w:t>
            </w:r>
          </w:p>
        </w:tc>
        <w:tc>
          <w:tcPr>
            <w:tcW w:w="1134"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r>
              <w:rPr>
                <w:rFonts w:ascii="宋体" w:cs="Arial" w:hint="eastAsia"/>
                <w:b/>
                <w:sz w:val="20"/>
              </w:rPr>
              <w:t>133,600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本 年 支 出 合 计</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r>
              <w:rPr>
                <w:rFonts w:ascii="宋体" w:cs="Arial" w:hint="eastAsia"/>
                <w:b/>
                <w:sz w:val="20"/>
              </w:rPr>
              <w:t>409,397</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91595A" w:rsidP="0091595A">
            <w:pPr>
              <w:jc w:val="right"/>
              <w:rPr>
                <w:rFonts w:ascii="宋体" w:cs="Arial"/>
                <w:b/>
                <w:sz w:val="20"/>
              </w:rPr>
            </w:pPr>
            <w:r>
              <w:rPr>
                <w:rFonts w:ascii="宋体" w:cs="Arial" w:hint="eastAsia"/>
                <w:b/>
                <w:sz w:val="20"/>
              </w:rPr>
              <w:t>417</w:t>
            </w:r>
            <w:r w:rsidR="00362F7E">
              <w:rPr>
                <w:rFonts w:ascii="宋体" w:cs="Arial" w:hint="eastAsia"/>
                <w:b/>
                <w:sz w:val="20"/>
              </w:rPr>
              <w:t>,</w:t>
            </w:r>
            <w:r>
              <w:rPr>
                <w:rFonts w:ascii="宋体" w:cs="Arial" w:hint="eastAsia"/>
                <w:b/>
                <w:sz w:val="20"/>
              </w:rPr>
              <w:t>887</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887628" w:rsidP="00887628">
            <w:pPr>
              <w:jc w:val="right"/>
              <w:rPr>
                <w:rFonts w:ascii="宋体" w:cs="Arial"/>
                <w:b/>
                <w:sz w:val="20"/>
              </w:rPr>
            </w:pPr>
            <w:r>
              <w:rPr>
                <w:rFonts w:ascii="宋体" w:cs="Arial" w:hint="eastAsia"/>
                <w:b/>
                <w:sz w:val="20"/>
              </w:rPr>
              <w:t>8</w:t>
            </w:r>
            <w:r w:rsidR="00362F7E">
              <w:rPr>
                <w:rFonts w:ascii="宋体" w:cs="Arial" w:hint="eastAsia"/>
                <w:b/>
                <w:sz w:val="20"/>
              </w:rPr>
              <w:t>,</w:t>
            </w:r>
            <w:r>
              <w:rPr>
                <w:rFonts w:ascii="宋体" w:cs="Arial" w:hint="eastAsia"/>
                <w:b/>
                <w:sz w:val="20"/>
              </w:rPr>
              <w:t>490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上级补助收入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1,084,433</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1,084,433</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补助下级支出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913,091</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913,091</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返还性收入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50,250</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50,250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返还性支出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14,723</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14,723</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一般性转移支付收入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1,034,183</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1,034,183</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一般性转移支付支出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898,368</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898,368</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省补助计划单列市收入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下级上解收入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上解上级支出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15,105</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15,105</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计划单列市上解省收入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省补助计划单列市支出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接受其他地区援助收入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6,500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6,500</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援助其他地区支出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接受其他省援助收入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6,500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6,500</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援助其他省支出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接受省内其他地市(区)援助收入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援助省内其他地市(区)支出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接受市内其他县市(区)援助收入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援助市内其他县市(区)支出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债务收入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债券还本支出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1,990</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91595A" w:rsidP="0091595A">
            <w:pPr>
              <w:jc w:val="right"/>
              <w:rPr>
                <w:rFonts w:ascii="宋体" w:cs="Arial"/>
                <w:b/>
                <w:sz w:val="20"/>
              </w:rPr>
            </w:pPr>
            <w:r>
              <w:rPr>
                <w:rFonts w:ascii="宋体" w:cs="Arial" w:hint="eastAsia"/>
                <w:b/>
                <w:sz w:val="20"/>
              </w:rPr>
              <w:t>27</w:t>
            </w:r>
            <w:r w:rsidR="00362F7E">
              <w:rPr>
                <w:rFonts w:ascii="宋体" w:cs="Arial" w:hint="eastAsia"/>
                <w:b/>
                <w:sz w:val="20"/>
              </w:rPr>
              <w:t>,990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91595A" w:rsidP="0091595A">
            <w:pPr>
              <w:jc w:val="right"/>
              <w:rPr>
                <w:rFonts w:ascii="宋体" w:cs="Arial"/>
                <w:b/>
                <w:sz w:val="20"/>
              </w:rPr>
            </w:pPr>
            <w:r>
              <w:rPr>
                <w:rFonts w:ascii="宋体" w:cs="Arial" w:hint="eastAsia"/>
                <w:b/>
                <w:sz w:val="20"/>
              </w:rPr>
              <w:t>26</w:t>
            </w:r>
            <w:r w:rsidR="00362F7E">
              <w:rPr>
                <w:rFonts w:ascii="宋体" w:cs="Arial" w:hint="eastAsia"/>
                <w:b/>
                <w:sz w:val="20"/>
              </w:rPr>
              <w:t>,000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地方政府债券收入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地方政府债券还本</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sz w:val="20"/>
              </w:rPr>
            </w:pPr>
            <w:r>
              <w:rPr>
                <w:rFonts w:ascii="宋体" w:cs="Arial" w:hint="eastAsia"/>
                <w:sz w:val="20"/>
              </w:rPr>
              <w:t>1,990</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91595A" w:rsidP="0091595A">
            <w:pPr>
              <w:jc w:val="right"/>
              <w:rPr>
                <w:rFonts w:ascii="宋体" w:cs="Arial"/>
                <w:sz w:val="20"/>
              </w:rPr>
            </w:pPr>
            <w:r>
              <w:rPr>
                <w:rFonts w:ascii="宋体" w:cs="Arial" w:hint="eastAsia"/>
                <w:sz w:val="20"/>
              </w:rPr>
              <w:t>27</w:t>
            </w:r>
            <w:r w:rsidR="00362F7E">
              <w:rPr>
                <w:rFonts w:ascii="宋体" w:cs="Arial" w:hint="eastAsia"/>
                <w:sz w:val="20"/>
              </w:rPr>
              <w:t>,990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91595A" w:rsidP="0091595A">
            <w:pPr>
              <w:jc w:val="right"/>
              <w:rPr>
                <w:rFonts w:ascii="宋体" w:cs="Arial"/>
                <w:b/>
                <w:sz w:val="20"/>
              </w:rPr>
            </w:pPr>
            <w:r>
              <w:rPr>
                <w:rFonts w:ascii="宋体" w:cs="Arial" w:hint="eastAsia"/>
                <w:b/>
                <w:sz w:val="20"/>
              </w:rPr>
              <w:t>26</w:t>
            </w:r>
            <w:r w:rsidR="00362F7E">
              <w:rPr>
                <w:rFonts w:ascii="宋体" w:cs="Arial" w:hint="eastAsia"/>
                <w:b/>
                <w:sz w:val="20"/>
              </w:rPr>
              <w:t>,000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地方向国外借款收入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地方政府债券付息</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债券转贷收入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91595A">
            <w:pPr>
              <w:jc w:val="right"/>
              <w:rPr>
                <w:rFonts w:ascii="宋体" w:cs="Arial"/>
                <w:b/>
                <w:sz w:val="20"/>
              </w:rPr>
            </w:pPr>
            <w:r>
              <w:rPr>
                <w:rFonts w:ascii="宋体" w:cs="Arial" w:hint="eastAsia"/>
                <w:b/>
                <w:sz w:val="20"/>
              </w:rPr>
              <w:t>86,</w:t>
            </w:r>
            <w:r w:rsidR="0091595A">
              <w:rPr>
                <w:rFonts w:ascii="宋体" w:cs="Arial" w:hint="eastAsia"/>
                <w:b/>
                <w:sz w:val="20"/>
              </w:rPr>
              <w:t>450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91595A">
            <w:pPr>
              <w:jc w:val="right"/>
              <w:rPr>
                <w:rFonts w:ascii="宋体" w:cs="Arial"/>
                <w:b/>
                <w:sz w:val="20"/>
              </w:rPr>
            </w:pPr>
            <w:r>
              <w:rPr>
                <w:rFonts w:ascii="宋体" w:cs="Arial" w:hint="eastAsia"/>
                <w:b/>
                <w:sz w:val="20"/>
              </w:rPr>
              <w:t>86,</w:t>
            </w:r>
            <w:r w:rsidR="0091595A">
              <w:rPr>
                <w:rFonts w:ascii="宋体" w:cs="Arial" w:hint="eastAsia"/>
                <w:b/>
                <w:sz w:val="20"/>
              </w:rPr>
              <w:t>450</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债券转贷支出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r>
              <w:rPr>
                <w:rFonts w:ascii="宋体" w:cs="Arial" w:hint="eastAsia"/>
                <w:b/>
                <w:sz w:val="20"/>
              </w:rPr>
              <w:t>58,400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r>
              <w:rPr>
                <w:rFonts w:ascii="宋体" w:cs="Arial" w:hint="eastAsia"/>
                <w:b/>
                <w:sz w:val="20"/>
              </w:rPr>
              <w:t>58,400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转贷地方政府债券收入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91595A">
            <w:pPr>
              <w:jc w:val="right"/>
              <w:rPr>
                <w:rFonts w:ascii="宋体" w:cs="Arial"/>
                <w:sz w:val="20"/>
              </w:rPr>
            </w:pPr>
            <w:r>
              <w:rPr>
                <w:rFonts w:ascii="宋体" w:cs="Arial" w:hint="eastAsia"/>
                <w:sz w:val="20"/>
              </w:rPr>
              <w:t>86,</w:t>
            </w:r>
            <w:r w:rsidR="0091595A">
              <w:rPr>
                <w:rFonts w:ascii="宋体" w:cs="Arial" w:hint="eastAsia"/>
                <w:sz w:val="20"/>
              </w:rPr>
              <w:t>450</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91595A">
            <w:pPr>
              <w:jc w:val="right"/>
              <w:rPr>
                <w:rFonts w:ascii="宋体" w:cs="Arial"/>
                <w:b/>
                <w:sz w:val="20"/>
              </w:rPr>
            </w:pPr>
            <w:r>
              <w:rPr>
                <w:rFonts w:ascii="宋体" w:cs="Arial" w:hint="eastAsia"/>
                <w:b/>
                <w:sz w:val="20"/>
              </w:rPr>
              <w:t>86,</w:t>
            </w:r>
            <w:r w:rsidR="0091595A">
              <w:rPr>
                <w:rFonts w:ascii="宋体" w:cs="Arial" w:hint="eastAsia"/>
                <w:b/>
                <w:sz w:val="20"/>
              </w:rPr>
              <w:t>450</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转贷地方政府债券支出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887628">
            <w:pPr>
              <w:jc w:val="right"/>
              <w:rPr>
                <w:rFonts w:ascii="宋体" w:cs="Arial"/>
                <w:sz w:val="20"/>
              </w:rPr>
            </w:pPr>
            <w:r>
              <w:rPr>
                <w:rFonts w:ascii="宋体" w:cs="Arial" w:hint="eastAsia"/>
                <w:sz w:val="20"/>
              </w:rPr>
              <w:t>58,</w:t>
            </w:r>
            <w:r w:rsidR="00887628">
              <w:rPr>
                <w:rFonts w:ascii="宋体" w:cs="Arial" w:hint="eastAsia"/>
                <w:sz w:val="20"/>
              </w:rPr>
              <w:t>460</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887628">
            <w:pPr>
              <w:jc w:val="right"/>
              <w:rPr>
                <w:rFonts w:ascii="宋体" w:cs="Arial"/>
                <w:sz w:val="20"/>
              </w:rPr>
            </w:pPr>
            <w:r>
              <w:rPr>
                <w:rFonts w:ascii="宋体" w:cs="Arial" w:hint="eastAsia"/>
                <w:sz w:val="20"/>
              </w:rPr>
              <w:t>58,</w:t>
            </w:r>
            <w:r w:rsidR="00887628">
              <w:rPr>
                <w:rFonts w:ascii="宋体" w:cs="Arial" w:hint="eastAsia"/>
                <w:sz w:val="20"/>
              </w:rPr>
              <w:t>460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动用预算稳定调节基金</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11,264</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11,264</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调出资金</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调入资金   </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104,430</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104,430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年终结余</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1.政府性基金预算调入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sz w:val="20"/>
              </w:rPr>
            </w:pPr>
            <w:r>
              <w:rPr>
                <w:rFonts w:ascii="宋体" w:cs="Arial" w:hint="eastAsia"/>
                <w:sz w:val="20"/>
              </w:rPr>
              <w:t>57,358</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sz w:val="20"/>
              </w:rPr>
            </w:pPr>
            <w:r>
              <w:rPr>
                <w:rFonts w:ascii="宋体" w:cs="Arial" w:hint="eastAsia"/>
                <w:sz w:val="20"/>
              </w:rPr>
              <w:t>57,358</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减:结转下年的支出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2.国有资本经营预算调入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sz w:val="20"/>
              </w:rPr>
            </w:pPr>
            <w:r>
              <w:rPr>
                <w:rFonts w:ascii="宋体" w:cs="Arial" w:hint="eastAsia"/>
                <w:sz w:val="20"/>
              </w:rPr>
              <w:t>293</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sz w:val="20"/>
              </w:rPr>
            </w:pPr>
            <w:r>
              <w:rPr>
                <w:rFonts w:ascii="宋体" w:cs="Arial" w:hint="eastAsia"/>
                <w:sz w:val="20"/>
              </w:rPr>
              <w:t>293</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净结余</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3.财政专户管理资金调入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4.其他调入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sz w:val="20"/>
              </w:rPr>
            </w:pPr>
            <w:r>
              <w:rPr>
                <w:rFonts w:ascii="宋体" w:cs="Arial" w:hint="eastAsia"/>
                <w:sz w:val="20"/>
              </w:rPr>
              <w:t>46,779</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sz w:val="20"/>
              </w:rPr>
            </w:pPr>
            <w:r>
              <w:rPr>
                <w:rFonts w:ascii="宋体" w:cs="Arial" w:hint="eastAsia"/>
                <w:sz w:val="20"/>
              </w:rPr>
              <w:t>46,779</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收  入  总  计</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1,339,583</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91595A">
            <w:pPr>
              <w:jc w:val="right"/>
              <w:rPr>
                <w:rFonts w:ascii="宋体" w:cs="Arial"/>
                <w:b/>
                <w:sz w:val="20"/>
              </w:rPr>
            </w:pPr>
            <w:r>
              <w:rPr>
                <w:rFonts w:ascii="宋体" w:cs="Arial" w:hint="eastAsia"/>
                <w:b/>
                <w:sz w:val="20"/>
              </w:rPr>
              <w:t>1,432,</w:t>
            </w:r>
            <w:r w:rsidR="0091595A">
              <w:rPr>
                <w:rFonts w:ascii="宋体" w:cs="Arial" w:hint="eastAsia"/>
                <w:b/>
                <w:sz w:val="20"/>
              </w:rPr>
              <w:t>533</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91595A">
            <w:pPr>
              <w:jc w:val="right"/>
              <w:rPr>
                <w:rFonts w:ascii="宋体" w:cs="Arial"/>
                <w:b/>
                <w:sz w:val="20"/>
              </w:rPr>
            </w:pPr>
            <w:r>
              <w:rPr>
                <w:rFonts w:ascii="宋体" w:cs="Arial" w:hint="eastAsia"/>
                <w:b/>
                <w:sz w:val="20"/>
              </w:rPr>
              <w:t>92,</w:t>
            </w:r>
            <w:r w:rsidR="0091595A">
              <w:rPr>
                <w:rFonts w:ascii="宋体" w:cs="Arial" w:hint="eastAsia"/>
                <w:b/>
                <w:sz w:val="20"/>
              </w:rPr>
              <w:t>950</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支  出  总  计</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1,339,583</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887628">
            <w:pPr>
              <w:jc w:val="right"/>
              <w:rPr>
                <w:rFonts w:ascii="宋体" w:cs="Arial"/>
                <w:b/>
                <w:sz w:val="20"/>
              </w:rPr>
            </w:pPr>
            <w:r>
              <w:rPr>
                <w:rFonts w:ascii="宋体" w:cs="Arial" w:hint="eastAsia"/>
                <w:b/>
                <w:sz w:val="20"/>
              </w:rPr>
              <w:t>1,432,</w:t>
            </w:r>
            <w:r w:rsidR="00887628">
              <w:rPr>
                <w:rFonts w:ascii="宋体" w:cs="Arial" w:hint="eastAsia"/>
                <w:b/>
                <w:sz w:val="20"/>
              </w:rPr>
              <w:t>533</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887628">
            <w:pPr>
              <w:jc w:val="right"/>
              <w:rPr>
                <w:rFonts w:ascii="宋体" w:cs="Arial"/>
                <w:b/>
                <w:sz w:val="20"/>
              </w:rPr>
            </w:pPr>
            <w:r>
              <w:rPr>
                <w:rFonts w:ascii="宋体" w:cs="Arial" w:hint="eastAsia"/>
                <w:b/>
                <w:sz w:val="20"/>
              </w:rPr>
              <w:t>92,</w:t>
            </w:r>
            <w:r w:rsidR="00887628">
              <w:rPr>
                <w:rFonts w:ascii="宋体" w:cs="Arial" w:hint="eastAsia"/>
                <w:b/>
                <w:sz w:val="20"/>
              </w:rPr>
              <w:t>950</w:t>
            </w:r>
          </w:p>
        </w:tc>
      </w:tr>
    </w:tbl>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sectPr w:rsidR="00362F7E" w:rsidSect="00362F7E">
          <w:headerReference w:type="default" r:id="rId6"/>
          <w:footerReference w:type="even" r:id="rId7"/>
          <w:footerReference w:type="default" r:id="rId8"/>
          <w:pgSz w:w="11906" w:h="16838"/>
          <w:pgMar w:top="284" w:right="1474" w:bottom="1701" w:left="1588" w:header="851" w:footer="992" w:gutter="0"/>
          <w:cols w:space="720"/>
          <w:docGrid w:type="linesAndChars" w:linePitch="312"/>
        </w:sectPr>
      </w:pPr>
    </w:p>
    <w:p w:rsidR="00362F7E" w:rsidRDefault="00362F7E" w:rsidP="00362F7E">
      <w:pPr>
        <w:spacing w:line="560" w:lineRule="exact"/>
        <w:ind w:firstLineChars="500" w:firstLine="1600"/>
        <w:rPr>
          <w:rFonts w:ascii="仿宋_GB2312" w:eastAsia="仿宋_GB2312"/>
          <w:sz w:val="32"/>
          <w:szCs w:val="32"/>
        </w:rPr>
      </w:pPr>
    </w:p>
    <w:tbl>
      <w:tblPr>
        <w:tblW w:w="10349" w:type="dxa"/>
        <w:tblInd w:w="-885" w:type="dxa"/>
        <w:tblLayout w:type="fixed"/>
        <w:tblLook w:val="0000"/>
      </w:tblPr>
      <w:tblGrid>
        <w:gridCol w:w="2127"/>
        <w:gridCol w:w="1134"/>
        <w:gridCol w:w="285"/>
        <w:gridCol w:w="708"/>
        <w:gridCol w:w="992"/>
        <w:gridCol w:w="1984"/>
        <w:gridCol w:w="993"/>
        <w:gridCol w:w="1134"/>
        <w:gridCol w:w="992"/>
      </w:tblGrid>
      <w:tr w:rsidR="00362F7E" w:rsidTr="00887628">
        <w:trPr>
          <w:gridAfter w:val="6"/>
          <w:wAfter w:w="6803" w:type="dxa"/>
          <w:trHeight w:val="528"/>
        </w:trPr>
        <w:tc>
          <w:tcPr>
            <w:tcW w:w="3546" w:type="dxa"/>
            <w:gridSpan w:val="3"/>
            <w:tcBorders>
              <w:top w:val="nil"/>
              <w:left w:val="nil"/>
              <w:bottom w:val="nil"/>
              <w:right w:val="nil"/>
            </w:tcBorders>
            <w:shd w:val="clear" w:color="auto" w:fill="auto"/>
            <w:noWrap/>
            <w:vAlign w:val="center"/>
          </w:tcPr>
          <w:p w:rsidR="00362F7E" w:rsidRDefault="00362F7E" w:rsidP="00362F7E">
            <w:pPr>
              <w:widowControl/>
              <w:jc w:val="left"/>
              <w:rPr>
                <w:rFonts w:ascii="宋体" w:cs="宋体"/>
                <w:b/>
                <w:bCs/>
                <w:kern w:val="0"/>
                <w:sz w:val="24"/>
              </w:rPr>
            </w:pPr>
            <w:r>
              <w:rPr>
                <w:rFonts w:ascii="宋体" w:cs="宋体" w:hint="eastAsia"/>
                <w:b/>
                <w:bCs/>
                <w:kern w:val="0"/>
                <w:sz w:val="24"/>
              </w:rPr>
              <w:t>附件2</w:t>
            </w:r>
          </w:p>
        </w:tc>
      </w:tr>
      <w:tr w:rsidR="00362F7E" w:rsidTr="00887628">
        <w:trPr>
          <w:trHeight w:val="480"/>
        </w:trPr>
        <w:tc>
          <w:tcPr>
            <w:tcW w:w="10349" w:type="dxa"/>
            <w:gridSpan w:val="9"/>
            <w:tcBorders>
              <w:top w:val="nil"/>
              <w:left w:val="nil"/>
              <w:bottom w:val="nil"/>
              <w:right w:val="nil"/>
            </w:tcBorders>
            <w:shd w:val="clear" w:color="auto" w:fill="auto"/>
            <w:noWrap/>
            <w:vAlign w:val="center"/>
          </w:tcPr>
          <w:p w:rsidR="00362F7E" w:rsidRDefault="00362F7E" w:rsidP="00235AC5">
            <w:pPr>
              <w:widowControl/>
              <w:jc w:val="center"/>
              <w:rPr>
                <w:rFonts w:ascii="宋体" w:cs="宋体"/>
                <w:b/>
                <w:bCs/>
                <w:kern w:val="0"/>
                <w:sz w:val="36"/>
                <w:szCs w:val="36"/>
              </w:rPr>
            </w:pPr>
            <w:r>
              <w:rPr>
                <w:rFonts w:ascii="宋体" w:cs="宋体" w:hint="eastAsia"/>
                <w:b/>
                <w:bCs/>
                <w:kern w:val="0"/>
                <w:sz w:val="36"/>
                <w:szCs w:val="36"/>
              </w:rPr>
              <w:t>2022年州本级政府性基金预算调整（草案）表</w:t>
            </w:r>
          </w:p>
        </w:tc>
      </w:tr>
      <w:tr w:rsidR="00362F7E" w:rsidTr="00887628">
        <w:trPr>
          <w:trHeight w:val="312"/>
        </w:trPr>
        <w:tc>
          <w:tcPr>
            <w:tcW w:w="10349" w:type="dxa"/>
            <w:gridSpan w:val="9"/>
            <w:tcBorders>
              <w:top w:val="nil"/>
              <w:left w:val="nil"/>
              <w:bottom w:val="single" w:sz="4" w:space="0" w:color="auto"/>
              <w:right w:val="nil"/>
            </w:tcBorders>
            <w:shd w:val="clear" w:color="auto" w:fill="auto"/>
            <w:noWrap/>
            <w:vAlign w:val="center"/>
          </w:tcPr>
          <w:p w:rsidR="00362F7E" w:rsidRDefault="00362F7E" w:rsidP="00235AC5">
            <w:pPr>
              <w:widowControl/>
              <w:jc w:val="right"/>
              <w:rPr>
                <w:rFonts w:ascii="宋体" w:cs="宋体"/>
                <w:kern w:val="0"/>
                <w:sz w:val="22"/>
                <w:szCs w:val="22"/>
              </w:rPr>
            </w:pPr>
            <w:r>
              <w:rPr>
                <w:rFonts w:ascii="宋体" w:cs="宋体" w:hint="eastAsia"/>
                <w:kern w:val="0"/>
                <w:sz w:val="22"/>
                <w:szCs w:val="22"/>
              </w:rPr>
              <w:t>单位：万元</w:t>
            </w:r>
          </w:p>
        </w:tc>
      </w:tr>
      <w:tr w:rsidR="00887628" w:rsidTr="00887628">
        <w:trPr>
          <w:trHeight w:val="660"/>
        </w:trPr>
        <w:tc>
          <w:tcPr>
            <w:tcW w:w="2127" w:type="dxa"/>
            <w:tcBorders>
              <w:top w:val="nil"/>
              <w:left w:val="single" w:sz="4" w:space="0" w:color="auto"/>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预算科目</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预算数</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调整预算数</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与年初预算差额</w:t>
            </w:r>
          </w:p>
        </w:tc>
        <w:tc>
          <w:tcPr>
            <w:tcW w:w="1984"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预算科目</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预算数</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调整预算数</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与年初预算差额</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国有土地收益基金收入</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17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17 </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国有土地收益基金支出</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17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17 </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农业土地开发资金收入</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37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37 </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农业土地开发资金支出</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37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37 </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国有土地使用权出让收入</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266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266 </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国有土地使用权出让支出</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266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266 </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其他政府性基金专项债务对应项目专项收入</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70,000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70,000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其他政府性基金债务付息支出</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70,000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70,000 </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政府性基金收入</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70,320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70,320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政府性基金支出</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70,320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70,320 </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债务转贷收入</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120,800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120,800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地方政府债券安排支出</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49,800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2"/>
              </w:rPr>
            </w:pPr>
            <w:r>
              <w:rPr>
                <w:rFonts w:ascii="宋体" w:cs="Arial" w:hint="eastAsia"/>
                <w:b/>
                <w:sz w:val="22"/>
              </w:rPr>
              <w:t xml:space="preserve">49,800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转移收入</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债券转贷支出</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71,000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2"/>
              </w:rPr>
            </w:pPr>
            <w:r>
              <w:rPr>
                <w:rFonts w:ascii="宋体" w:cs="Arial" w:hint="eastAsia"/>
                <w:b/>
                <w:sz w:val="22"/>
              </w:rPr>
              <w:t xml:space="preserve">71,000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债券还本支出</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1,320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1,320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政府性基金调出</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57,358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57,358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政府性基金收入</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70,320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191,120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120,800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政府性基金支出</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70,320 </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191,120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b/>
                <w:sz w:val="20"/>
              </w:rPr>
            </w:pPr>
            <w:r>
              <w:rPr>
                <w:rFonts w:ascii="宋体" w:cs="Arial" w:hint="eastAsia"/>
                <w:b/>
                <w:sz w:val="20"/>
              </w:rPr>
              <w:t xml:space="preserve">120,800 </w:t>
            </w:r>
          </w:p>
        </w:tc>
      </w:tr>
    </w:tbl>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733B72" w:rsidRDefault="00733B72"/>
    <w:p w:rsidR="00C659FE" w:rsidRDefault="00C659FE"/>
    <w:p w:rsidR="00C659FE" w:rsidRDefault="00C659FE"/>
    <w:p w:rsidR="00C659FE" w:rsidRDefault="00C659FE"/>
    <w:p w:rsidR="00C659FE" w:rsidRDefault="00C659FE"/>
    <w:p w:rsidR="00C659FE" w:rsidRDefault="00C659FE"/>
    <w:p w:rsidR="00C659FE" w:rsidRDefault="00C659FE"/>
    <w:p w:rsidR="00C659FE" w:rsidRDefault="00C659FE"/>
    <w:p w:rsidR="00C659FE" w:rsidRDefault="00C659FE"/>
    <w:p w:rsidR="00C659FE" w:rsidRDefault="00C659FE"/>
    <w:p w:rsidR="00C659FE" w:rsidRDefault="00C659FE">
      <w:pPr>
        <w:sectPr w:rsidR="00C659FE">
          <w:pgSz w:w="11906" w:h="16838"/>
          <w:pgMar w:top="1440" w:right="1800" w:bottom="1440" w:left="1800" w:header="851" w:footer="992" w:gutter="0"/>
          <w:cols w:space="425"/>
          <w:docGrid w:type="lines" w:linePitch="312"/>
        </w:sectPr>
      </w:pPr>
    </w:p>
    <w:p w:rsidR="00C659FE" w:rsidRPr="00C659FE" w:rsidRDefault="00C659FE" w:rsidP="00C659FE">
      <w:pPr>
        <w:widowControl/>
        <w:jc w:val="left"/>
        <w:rPr>
          <w:rFonts w:ascii="宋体" w:cs="宋体"/>
          <w:b/>
          <w:bCs/>
          <w:kern w:val="0"/>
          <w:sz w:val="24"/>
        </w:rPr>
      </w:pPr>
      <w:r w:rsidRPr="00C659FE">
        <w:rPr>
          <w:rFonts w:ascii="宋体" w:cs="宋体" w:hint="eastAsia"/>
          <w:b/>
          <w:bCs/>
          <w:kern w:val="0"/>
          <w:sz w:val="24"/>
        </w:rPr>
        <w:lastRenderedPageBreak/>
        <w:t>附件3</w:t>
      </w:r>
    </w:p>
    <w:p w:rsidR="00C659FE" w:rsidRPr="00223F2E" w:rsidRDefault="00C659FE" w:rsidP="00C659FE">
      <w:pPr>
        <w:tabs>
          <w:tab w:val="left" w:pos="7200"/>
          <w:tab w:val="left" w:pos="7584"/>
        </w:tabs>
        <w:spacing w:line="560" w:lineRule="exact"/>
        <w:jc w:val="center"/>
        <w:rPr>
          <w:rFonts w:ascii="方正小标宋简体" w:eastAsia="方正小标宋简体"/>
          <w:sz w:val="36"/>
          <w:szCs w:val="36"/>
        </w:rPr>
      </w:pPr>
      <w:r>
        <w:rPr>
          <w:rFonts w:ascii="方正小标宋简体" w:eastAsia="方正小标宋简体" w:hint="eastAsia"/>
          <w:sz w:val="36"/>
          <w:szCs w:val="36"/>
        </w:rPr>
        <w:t>2022</w:t>
      </w:r>
      <w:r w:rsidRPr="00223F2E">
        <w:rPr>
          <w:rFonts w:ascii="方正小标宋简体" w:eastAsia="方正小标宋简体" w:hint="eastAsia"/>
          <w:sz w:val="36"/>
          <w:szCs w:val="36"/>
        </w:rPr>
        <w:t>年州本级社保基金预算调整（草案）表</w:t>
      </w:r>
    </w:p>
    <w:p w:rsidR="00C659FE" w:rsidRPr="00887628" w:rsidRDefault="00C659FE" w:rsidP="00C659FE">
      <w:pPr>
        <w:tabs>
          <w:tab w:val="left" w:pos="7200"/>
          <w:tab w:val="left" w:pos="7584"/>
        </w:tabs>
        <w:spacing w:line="560" w:lineRule="exact"/>
        <w:jc w:val="center"/>
        <w:rPr>
          <w:rFonts w:asciiTheme="minorEastAsia" w:eastAsiaTheme="minorEastAsia" w:hAnsiTheme="minorEastAsia"/>
          <w:sz w:val="22"/>
          <w:szCs w:val="22"/>
        </w:rPr>
      </w:pPr>
      <w:r>
        <w:rPr>
          <w:rFonts w:ascii="仿宋_GB2312" w:eastAsia="仿宋_GB2312" w:hint="eastAsia"/>
          <w:sz w:val="32"/>
          <w:szCs w:val="32"/>
        </w:rPr>
        <w:t xml:space="preserve">                                                               </w:t>
      </w:r>
      <w:r w:rsidR="00887628">
        <w:rPr>
          <w:rFonts w:ascii="仿宋_GB2312" w:eastAsia="仿宋_GB2312" w:hint="eastAsia"/>
          <w:sz w:val="32"/>
          <w:szCs w:val="32"/>
        </w:rPr>
        <w:t xml:space="preserve">           </w:t>
      </w:r>
      <w:r w:rsidRPr="00887628">
        <w:rPr>
          <w:rFonts w:asciiTheme="minorEastAsia" w:eastAsiaTheme="minorEastAsia" w:hAnsiTheme="minorEastAsia" w:hint="eastAsia"/>
          <w:sz w:val="22"/>
          <w:szCs w:val="22"/>
        </w:rPr>
        <w:t>单位：万元</w:t>
      </w:r>
    </w:p>
    <w:tbl>
      <w:tblPr>
        <w:tblW w:w="14208" w:type="dxa"/>
        <w:tblInd w:w="-525" w:type="dxa"/>
        <w:tblLayout w:type="fixed"/>
        <w:tblLook w:val="04A0"/>
      </w:tblPr>
      <w:tblGrid>
        <w:gridCol w:w="2617"/>
        <w:gridCol w:w="1138"/>
        <w:gridCol w:w="1161"/>
        <w:gridCol w:w="1161"/>
        <w:gridCol w:w="1162"/>
        <w:gridCol w:w="1161"/>
        <w:gridCol w:w="1162"/>
        <w:gridCol w:w="1161"/>
        <w:gridCol w:w="1162"/>
        <w:gridCol w:w="1161"/>
        <w:gridCol w:w="1162"/>
      </w:tblGrid>
      <w:tr w:rsidR="00C659FE" w:rsidRPr="00082E32" w:rsidTr="00887628">
        <w:trPr>
          <w:trHeight w:val="291"/>
        </w:trPr>
        <w:tc>
          <w:tcPr>
            <w:tcW w:w="26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项目</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 xml:space="preserve"> 上年结余 </w:t>
            </w:r>
          </w:p>
        </w:tc>
        <w:tc>
          <w:tcPr>
            <w:tcW w:w="3484" w:type="dxa"/>
            <w:gridSpan w:val="3"/>
            <w:tcBorders>
              <w:top w:val="single" w:sz="4" w:space="0" w:color="auto"/>
              <w:left w:val="nil"/>
              <w:bottom w:val="single" w:sz="4" w:space="0" w:color="auto"/>
              <w:right w:val="single" w:sz="4" w:space="0" w:color="auto"/>
            </w:tcBorders>
            <w:shd w:val="clear" w:color="auto" w:fill="auto"/>
            <w:noWrap/>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 xml:space="preserve"> 收入 </w:t>
            </w:r>
          </w:p>
        </w:tc>
        <w:tc>
          <w:tcPr>
            <w:tcW w:w="3484" w:type="dxa"/>
            <w:gridSpan w:val="3"/>
            <w:tcBorders>
              <w:top w:val="single" w:sz="4" w:space="0" w:color="auto"/>
              <w:left w:val="nil"/>
              <w:bottom w:val="single" w:sz="4" w:space="0" w:color="auto"/>
              <w:right w:val="single" w:sz="4" w:space="0" w:color="auto"/>
            </w:tcBorders>
            <w:shd w:val="clear" w:color="auto" w:fill="auto"/>
            <w:noWrap/>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 xml:space="preserve"> 支出  </w:t>
            </w:r>
          </w:p>
        </w:tc>
        <w:tc>
          <w:tcPr>
            <w:tcW w:w="3485" w:type="dxa"/>
            <w:gridSpan w:val="3"/>
            <w:tcBorders>
              <w:top w:val="single" w:sz="4" w:space="0" w:color="auto"/>
              <w:left w:val="nil"/>
              <w:bottom w:val="single" w:sz="4" w:space="0" w:color="auto"/>
              <w:right w:val="single" w:sz="4" w:space="0" w:color="auto"/>
            </w:tcBorders>
            <w:shd w:val="clear" w:color="auto" w:fill="auto"/>
            <w:noWrap/>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 xml:space="preserve"> 年末滚存</w:t>
            </w:r>
            <w:r>
              <w:rPr>
                <w:rFonts w:ascii="宋体" w:hAnsi="宋体" w:cs="宋体" w:hint="eastAsia"/>
                <w:b/>
                <w:bCs/>
                <w:color w:val="000000"/>
                <w:kern w:val="0"/>
                <w:sz w:val="22"/>
                <w:szCs w:val="22"/>
              </w:rPr>
              <w:t>结余</w:t>
            </w:r>
          </w:p>
        </w:tc>
      </w:tr>
      <w:tr w:rsidR="00C659FE" w:rsidRPr="00082E32" w:rsidTr="00887628">
        <w:trPr>
          <w:trHeight w:val="583"/>
        </w:trPr>
        <w:tc>
          <w:tcPr>
            <w:tcW w:w="2617" w:type="dxa"/>
            <w:vMerge/>
            <w:tcBorders>
              <w:top w:val="single" w:sz="4" w:space="0" w:color="auto"/>
              <w:left w:val="single" w:sz="4" w:space="0" w:color="auto"/>
              <w:bottom w:val="single" w:sz="4" w:space="0" w:color="auto"/>
              <w:right w:val="single" w:sz="4" w:space="0" w:color="auto"/>
            </w:tcBorders>
            <w:vAlign w:val="center"/>
            <w:hideMark/>
          </w:tcPr>
          <w:p w:rsidR="00C659FE" w:rsidRPr="00082E32" w:rsidRDefault="00C659FE" w:rsidP="00235AC5">
            <w:pPr>
              <w:widowControl/>
              <w:jc w:val="left"/>
              <w:rPr>
                <w:rFonts w:ascii="宋体" w:hAnsi="宋体" w:cs="宋体"/>
                <w:b/>
                <w:bCs/>
                <w:color w:val="000000"/>
                <w:kern w:val="0"/>
                <w:sz w:val="22"/>
                <w:szCs w:val="22"/>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C659FE" w:rsidRPr="00082E32" w:rsidRDefault="00C659FE" w:rsidP="00235AC5">
            <w:pPr>
              <w:widowControl/>
              <w:jc w:val="left"/>
              <w:rPr>
                <w:rFonts w:ascii="宋体" w:hAnsi="宋体" w:cs="宋体"/>
                <w:b/>
                <w:bCs/>
                <w:color w:val="000000"/>
                <w:kern w:val="0"/>
                <w:sz w:val="22"/>
                <w:szCs w:val="22"/>
              </w:rPr>
            </w:pPr>
          </w:p>
        </w:tc>
        <w:tc>
          <w:tcPr>
            <w:tcW w:w="1161" w:type="dxa"/>
            <w:tcBorders>
              <w:top w:val="nil"/>
              <w:left w:val="nil"/>
              <w:bottom w:val="single" w:sz="4" w:space="0" w:color="auto"/>
              <w:right w:val="single" w:sz="4" w:space="0" w:color="auto"/>
            </w:tcBorders>
            <w:shd w:val="clear" w:color="auto" w:fill="auto"/>
            <w:vAlign w:val="center"/>
            <w:hideMark/>
          </w:tcPr>
          <w:p w:rsidR="00C659FE" w:rsidRPr="00082E32" w:rsidRDefault="00C659FE" w:rsidP="00235AC5">
            <w:pPr>
              <w:widowControl/>
              <w:rPr>
                <w:rFonts w:ascii="宋体" w:hAnsi="宋体" w:cs="宋体"/>
                <w:b/>
                <w:bCs/>
                <w:color w:val="000000"/>
                <w:kern w:val="0"/>
                <w:sz w:val="22"/>
                <w:szCs w:val="22"/>
              </w:rPr>
            </w:pPr>
            <w:r>
              <w:rPr>
                <w:rFonts w:ascii="宋体" w:hAnsi="宋体" w:cs="宋体" w:hint="eastAsia"/>
                <w:b/>
                <w:bCs/>
                <w:color w:val="000000"/>
                <w:kern w:val="0"/>
                <w:sz w:val="22"/>
                <w:szCs w:val="22"/>
              </w:rPr>
              <w:t>年</w:t>
            </w:r>
            <w:r w:rsidRPr="00082E32">
              <w:rPr>
                <w:rFonts w:ascii="宋体" w:hAnsi="宋体" w:cs="宋体" w:hint="eastAsia"/>
                <w:b/>
                <w:bCs/>
                <w:color w:val="000000"/>
                <w:kern w:val="0"/>
                <w:sz w:val="22"/>
                <w:szCs w:val="22"/>
              </w:rPr>
              <w:t>初预算数</w:t>
            </w:r>
          </w:p>
        </w:tc>
        <w:tc>
          <w:tcPr>
            <w:tcW w:w="1161" w:type="dxa"/>
            <w:tcBorders>
              <w:top w:val="nil"/>
              <w:left w:val="nil"/>
              <w:bottom w:val="single" w:sz="4" w:space="0" w:color="auto"/>
              <w:right w:val="single" w:sz="4" w:space="0" w:color="auto"/>
            </w:tcBorders>
            <w:shd w:val="clear" w:color="auto" w:fill="auto"/>
            <w:noWrap/>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调整预算数</w:t>
            </w:r>
          </w:p>
        </w:tc>
        <w:tc>
          <w:tcPr>
            <w:tcW w:w="1162" w:type="dxa"/>
            <w:tcBorders>
              <w:top w:val="nil"/>
              <w:left w:val="nil"/>
              <w:bottom w:val="single" w:sz="4" w:space="0" w:color="auto"/>
              <w:right w:val="single" w:sz="4" w:space="0" w:color="auto"/>
            </w:tcBorders>
            <w:shd w:val="clear" w:color="auto" w:fill="auto"/>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与年初预算差异</w:t>
            </w:r>
          </w:p>
        </w:tc>
        <w:tc>
          <w:tcPr>
            <w:tcW w:w="1161" w:type="dxa"/>
            <w:tcBorders>
              <w:top w:val="nil"/>
              <w:left w:val="nil"/>
              <w:bottom w:val="single" w:sz="4" w:space="0" w:color="auto"/>
              <w:right w:val="single" w:sz="4" w:space="0" w:color="auto"/>
            </w:tcBorders>
            <w:shd w:val="clear" w:color="auto" w:fill="auto"/>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初预算数</w:t>
            </w:r>
          </w:p>
        </w:tc>
        <w:tc>
          <w:tcPr>
            <w:tcW w:w="1162" w:type="dxa"/>
            <w:tcBorders>
              <w:top w:val="nil"/>
              <w:left w:val="nil"/>
              <w:bottom w:val="single" w:sz="4" w:space="0" w:color="auto"/>
              <w:right w:val="single" w:sz="4" w:space="0" w:color="auto"/>
            </w:tcBorders>
            <w:shd w:val="clear" w:color="auto" w:fill="auto"/>
            <w:noWrap/>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调整预算数</w:t>
            </w:r>
          </w:p>
        </w:tc>
        <w:tc>
          <w:tcPr>
            <w:tcW w:w="1161" w:type="dxa"/>
            <w:tcBorders>
              <w:top w:val="nil"/>
              <w:left w:val="nil"/>
              <w:bottom w:val="single" w:sz="4" w:space="0" w:color="auto"/>
              <w:right w:val="single" w:sz="4" w:space="0" w:color="auto"/>
            </w:tcBorders>
            <w:shd w:val="clear" w:color="auto" w:fill="auto"/>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与年初预算差异</w:t>
            </w:r>
          </w:p>
        </w:tc>
        <w:tc>
          <w:tcPr>
            <w:tcW w:w="1162" w:type="dxa"/>
            <w:tcBorders>
              <w:top w:val="nil"/>
              <w:left w:val="nil"/>
              <w:bottom w:val="single" w:sz="4" w:space="0" w:color="auto"/>
              <w:right w:val="single" w:sz="4" w:space="0" w:color="auto"/>
            </w:tcBorders>
            <w:shd w:val="clear" w:color="auto" w:fill="auto"/>
            <w:vAlign w:val="center"/>
            <w:hideMark/>
          </w:tcPr>
          <w:p w:rsidR="00C659FE" w:rsidRPr="00082E32" w:rsidRDefault="00C659FE" w:rsidP="00235AC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年</w:t>
            </w:r>
            <w:r w:rsidRPr="00082E32">
              <w:rPr>
                <w:rFonts w:ascii="宋体" w:hAnsi="宋体" w:cs="宋体" w:hint="eastAsia"/>
                <w:b/>
                <w:bCs/>
                <w:color w:val="000000"/>
                <w:kern w:val="0"/>
                <w:sz w:val="22"/>
                <w:szCs w:val="22"/>
              </w:rPr>
              <w:t>初预算数</w:t>
            </w:r>
          </w:p>
        </w:tc>
        <w:tc>
          <w:tcPr>
            <w:tcW w:w="1161" w:type="dxa"/>
            <w:tcBorders>
              <w:top w:val="nil"/>
              <w:left w:val="nil"/>
              <w:bottom w:val="single" w:sz="4" w:space="0" w:color="auto"/>
              <w:right w:val="single" w:sz="4" w:space="0" w:color="auto"/>
            </w:tcBorders>
            <w:shd w:val="clear" w:color="auto" w:fill="auto"/>
            <w:noWrap/>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调整预算数</w:t>
            </w:r>
          </w:p>
        </w:tc>
        <w:tc>
          <w:tcPr>
            <w:tcW w:w="1162" w:type="dxa"/>
            <w:tcBorders>
              <w:top w:val="nil"/>
              <w:left w:val="nil"/>
              <w:bottom w:val="single" w:sz="4" w:space="0" w:color="auto"/>
              <w:right w:val="single" w:sz="4" w:space="0" w:color="auto"/>
            </w:tcBorders>
            <w:shd w:val="clear" w:color="auto" w:fill="auto"/>
            <w:vAlign w:val="center"/>
            <w:hideMark/>
          </w:tcPr>
          <w:p w:rsidR="00C659FE" w:rsidRPr="00082E32" w:rsidRDefault="00C659FE" w:rsidP="00235AC5">
            <w:pPr>
              <w:widowControl/>
              <w:jc w:val="center"/>
              <w:rPr>
                <w:rFonts w:ascii="宋体" w:hAnsi="宋体" w:cs="宋体"/>
                <w:b/>
                <w:bCs/>
                <w:color w:val="000000"/>
                <w:kern w:val="0"/>
                <w:sz w:val="22"/>
                <w:szCs w:val="22"/>
              </w:rPr>
            </w:pPr>
            <w:r w:rsidRPr="00082E32">
              <w:rPr>
                <w:rFonts w:ascii="宋体" w:hAnsi="宋体" w:cs="宋体" w:hint="eastAsia"/>
                <w:b/>
                <w:bCs/>
                <w:color w:val="000000"/>
                <w:kern w:val="0"/>
                <w:sz w:val="22"/>
                <w:szCs w:val="22"/>
              </w:rPr>
              <w:t>与年初预算差异</w:t>
            </w:r>
          </w:p>
        </w:tc>
      </w:tr>
      <w:tr w:rsidR="00D15843" w:rsidRPr="00082E32" w:rsidTr="00887628">
        <w:trPr>
          <w:trHeight w:val="291"/>
        </w:trPr>
        <w:tc>
          <w:tcPr>
            <w:tcW w:w="2617" w:type="dxa"/>
            <w:tcBorders>
              <w:top w:val="nil"/>
              <w:left w:val="single" w:sz="4" w:space="0" w:color="auto"/>
              <w:bottom w:val="single" w:sz="4" w:space="0" w:color="auto"/>
              <w:right w:val="single" w:sz="4" w:space="0" w:color="auto"/>
            </w:tcBorders>
            <w:shd w:val="clear" w:color="auto" w:fill="auto"/>
            <w:noWrap/>
            <w:vAlign w:val="center"/>
            <w:hideMark/>
          </w:tcPr>
          <w:p w:rsidR="00D15843" w:rsidRPr="00082E32" w:rsidRDefault="00D15843" w:rsidP="00235AC5">
            <w:pPr>
              <w:widowControl/>
              <w:jc w:val="left"/>
              <w:rPr>
                <w:rFonts w:ascii="宋体" w:hAnsi="宋体" w:cs="宋体"/>
                <w:color w:val="000000"/>
                <w:kern w:val="0"/>
                <w:sz w:val="18"/>
                <w:szCs w:val="18"/>
              </w:rPr>
            </w:pPr>
            <w:r w:rsidRPr="00082E32">
              <w:rPr>
                <w:rFonts w:ascii="宋体" w:hAnsi="宋体" w:cs="宋体" w:hint="eastAsia"/>
                <w:color w:val="000000"/>
                <w:kern w:val="0"/>
                <w:sz w:val="18"/>
                <w:szCs w:val="18"/>
              </w:rPr>
              <w:t xml:space="preserve">  职工基本医疗保险基金  </w:t>
            </w:r>
          </w:p>
        </w:tc>
        <w:tc>
          <w:tcPr>
            <w:tcW w:w="1138"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287,760.95</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102,647.89</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120,494.55</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17,846.66</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79,392.06</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79,312.06</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-80.00</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311,016.79</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328,943.45</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17,926.66</w:t>
            </w:r>
          </w:p>
        </w:tc>
      </w:tr>
      <w:tr w:rsidR="00D15843" w:rsidRPr="00082E32" w:rsidTr="00887628">
        <w:trPr>
          <w:trHeight w:val="291"/>
        </w:trPr>
        <w:tc>
          <w:tcPr>
            <w:tcW w:w="2617" w:type="dxa"/>
            <w:tcBorders>
              <w:top w:val="nil"/>
              <w:left w:val="single" w:sz="4" w:space="0" w:color="auto"/>
              <w:bottom w:val="single" w:sz="4" w:space="0" w:color="auto"/>
              <w:right w:val="single" w:sz="4" w:space="0" w:color="auto"/>
            </w:tcBorders>
            <w:shd w:val="clear" w:color="auto" w:fill="auto"/>
            <w:noWrap/>
            <w:vAlign w:val="center"/>
            <w:hideMark/>
          </w:tcPr>
          <w:p w:rsidR="00D15843" w:rsidRPr="00082E32" w:rsidRDefault="00D15843" w:rsidP="00235AC5">
            <w:pPr>
              <w:widowControl/>
              <w:jc w:val="left"/>
              <w:rPr>
                <w:rFonts w:ascii="宋体" w:hAnsi="宋体" w:cs="宋体"/>
                <w:color w:val="000000"/>
                <w:kern w:val="0"/>
                <w:sz w:val="18"/>
                <w:szCs w:val="18"/>
              </w:rPr>
            </w:pPr>
            <w:r w:rsidRPr="00082E32">
              <w:rPr>
                <w:rFonts w:ascii="宋体" w:hAnsi="宋体" w:cs="宋体" w:hint="eastAsia"/>
                <w:color w:val="000000"/>
                <w:kern w:val="0"/>
                <w:sz w:val="18"/>
                <w:szCs w:val="18"/>
              </w:rPr>
              <w:t xml:space="preserve">  城乡居民基本医疗保险基金  </w:t>
            </w:r>
          </w:p>
        </w:tc>
        <w:tc>
          <w:tcPr>
            <w:tcW w:w="1138"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67,532.62</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70,229.04</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68,737.04</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-1,492.00</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61,369.89</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59,539.04</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-1,830.85</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76,391.77</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76,730.62</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338.85</w:t>
            </w:r>
          </w:p>
        </w:tc>
      </w:tr>
      <w:tr w:rsidR="00D15843" w:rsidRPr="00082E32" w:rsidTr="00887628">
        <w:trPr>
          <w:trHeight w:val="291"/>
        </w:trPr>
        <w:tc>
          <w:tcPr>
            <w:tcW w:w="2617" w:type="dxa"/>
            <w:tcBorders>
              <w:top w:val="nil"/>
              <w:left w:val="single" w:sz="4" w:space="0" w:color="auto"/>
              <w:bottom w:val="single" w:sz="4" w:space="0" w:color="auto"/>
              <w:right w:val="single" w:sz="4" w:space="0" w:color="auto"/>
            </w:tcBorders>
            <w:shd w:val="clear" w:color="auto" w:fill="auto"/>
            <w:noWrap/>
            <w:vAlign w:val="center"/>
            <w:hideMark/>
          </w:tcPr>
          <w:p w:rsidR="00D15843" w:rsidRPr="00082E32" w:rsidRDefault="00D15843" w:rsidP="00235AC5">
            <w:pPr>
              <w:widowControl/>
              <w:jc w:val="left"/>
              <w:rPr>
                <w:rFonts w:ascii="宋体" w:hAnsi="宋体" w:cs="宋体"/>
                <w:color w:val="000000"/>
                <w:kern w:val="0"/>
                <w:sz w:val="18"/>
                <w:szCs w:val="18"/>
              </w:rPr>
            </w:pPr>
            <w:r w:rsidRPr="00082E32">
              <w:rPr>
                <w:rFonts w:ascii="宋体" w:hAnsi="宋体" w:cs="宋体" w:hint="eastAsia"/>
                <w:color w:val="000000"/>
                <w:kern w:val="0"/>
                <w:sz w:val="18"/>
                <w:szCs w:val="18"/>
              </w:rPr>
              <w:t xml:space="preserve">  工伤保险基金  </w:t>
            </w:r>
          </w:p>
        </w:tc>
        <w:tc>
          <w:tcPr>
            <w:tcW w:w="1138"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5,932.67</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6,168.77</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5,265.19</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-903.59</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6,629.86</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8,509.25</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1,879.40</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5,471.59</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2,688.60</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-2,782.98</w:t>
            </w:r>
          </w:p>
        </w:tc>
      </w:tr>
      <w:tr w:rsidR="00D15843" w:rsidRPr="00082E32" w:rsidTr="00887628">
        <w:trPr>
          <w:trHeight w:val="291"/>
        </w:trPr>
        <w:tc>
          <w:tcPr>
            <w:tcW w:w="2617" w:type="dxa"/>
            <w:tcBorders>
              <w:top w:val="nil"/>
              <w:left w:val="single" w:sz="4" w:space="0" w:color="auto"/>
              <w:bottom w:val="single" w:sz="4" w:space="0" w:color="auto"/>
              <w:right w:val="single" w:sz="4" w:space="0" w:color="auto"/>
            </w:tcBorders>
            <w:shd w:val="clear" w:color="auto" w:fill="auto"/>
            <w:noWrap/>
            <w:vAlign w:val="center"/>
            <w:hideMark/>
          </w:tcPr>
          <w:p w:rsidR="00D15843" w:rsidRPr="00082E32" w:rsidRDefault="00D15843" w:rsidP="00235AC5">
            <w:pPr>
              <w:widowControl/>
              <w:jc w:val="left"/>
              <w:rPr>
                <w:rFonts w:ascii="宋体" w:hAnsi="宋体" w:cs="宋体"/>
                <w:color w:val="000000"/>
                <w:kern w:val="0"/>
                <w:sz w:val="18"/>
                <w:szCs w:val="18"/>
              </w:rPr>
            </w:pPr>
            <w:r w:rsidRPr="00082E32">
              <w:rPr>
                <w:rFonts w:ascii="宋体" w:hAnsi="宋体" w:cs="宋体" w:hint="eastAsia"/>
                <w:color w:val="000000"/>
                <w:kern w:val="0"/>
                <w:sz w:val="18"/>
                <w:szCs w:val="18"/>
              </w:rPr>
              <w:t xml:space="preserve">  失业保险基金  </w:t>
            </w:r>
          </w:p>
        </w:tc>
        <w:tc>
          <w:tcPr>
            <w:tcW w:w="1138"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37,837.94</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8,026.30</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7,811.87</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-214.44</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2,458.42</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4,357.87</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1899.45</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43,405.83</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41,291.94</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-2113.89</w:t>
            </w:r>
          </w:p>
        </w:tc>
      </w:tr>
      <w:tr w:rsidR="00D15843" w:rsidRPr="00082E32" w:rsidTr="00887628">
        <w:trPr>
          <w:trHeight w:val="291"/>
        </w:trPr>
        <w:tc>
          <w:tcPr>
            <w:tcW w:w="2617" w:type="dxa"/>
            <w:tcBorders>
              <w:top w:val="nil"/>
              <w:left w:val="single" w:sz="4" w:space="0" w:color="auto"/>
              <w:bottom w:val="single" w:sz="4" w:space="0" w:color="auto"/>
              <w:right w:val="single" w:sz="4" w:space="0" w:color="auto"/>
            </w:tcBorders>
            <w:shd w:val="clear" w:color="auto" w:fill="auto"/>
            <w:noWrap/>
            <w:vAlign w:val="center"/>
            <w:hideMark/>
          </w:tcPr>
          <w:p w:rsidR="00D15843" w:rsidRPr="00082E32" w:rsidRDefault="00D15843" w:rsidP="00235AC5">
            <w:pPr>
              <w:widowControl/>
              <w:jc w:val="center"/>
              <w:rPr>
                <w:rFonts w:ascii="宋体" w:hAnsi="宋体" w:cs="宋体"/>
                <w:color w:val="000000"/>
                <w:kern w:val="0"/>
                <w:sz w:val="22"/>
                <w:szCs w:val="22"/>
              </w:rPr>
            </w:pPr>
            <w:r w:rsidRPr="00082E32">
              <w:rPr>
                <w:rFonts w:ascii="宋体" w:hAnsi="宋体" w:cs="宋体" w:hint="eastAsia"/>
                <w:color w:val="000000"/>
                <w:kern w:val="0"/>
                <w:sz w:val="22"/>
                <w:szCs w:val="22"/>
              </w:rPr>
              <w:t>合计</w:t>
            </w:r>
          </w:p>
        </w:tc>
        <w:tc>
          <w:tcPr>
            <w:tcW w:w="1138"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399,064.18</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187,072.00</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202,308.65</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15,236.63</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149,850.23</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151,718.22</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1,868.00</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436,285.98</w:t>
            </w:r>
          </w:p>
        </w:tc>
        <w:tc>
          <w:tcPr>
            <w:tcW w:w="1161"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449,654.61</w:t>
            </w:r>
          </w:p>
        </w:tc>
        <w:tc>
          <w:tcPr>
            <w:tcW w:w="1162" w:type="dxa"/>
            <w:tcBorders>
              <w:top w:val="nil"/>
              <w:left w:val="nil"/>
              <w:bottom w:val="single" w:sz="4" w:space="0" w:color="auto"/>
              <w:right w:val="single" w:sz="4" w:space="0" w:color="auto"/>
            </w:tcBorders>
            <w:shd w:val="clear" w:color="auto" w:fill="auto"/>
            <w:noWrap/>
            <w:vAlign w:val="bottom"/>
            <w:hideMark/>
          </w:tcPr>
          <w:p w:rsidR="00D15843" w:rsidRDefault="00D15843">
            <w:pPr>
              <w:jc w:val="right"/>
              <w:rPr>
                <w:rFonts w:ascii="宋体" w:hAnsi="宋体" w:cs="宋体"/>
                <w:color w:val="000000"/>
                <w:sz w:val="18"/>
                <w:szCs w:val="18"/>
              </w:rPr>
            </w:pPr>
            <w:r>
              <w:rPr>
                <w:rFonts w:hint="eastAsia"/>
                <w:color w:val="000000"/>
                <w:sz w:val="18"/>
                <w:szCs w:val="18"/>
              </w:rPr>
              <w:t>13,368.64</w:t>
            </w:r>
          </w:p>
        </w:tc>
      </w:tr>
    </w:tbl>
    <w:p w:rsidR="00C659FE" w:rsidRDefault="00C659FE" w:rsidP="00C659FE">
      <w:pPr>
        <w:autoSpaceDN w:val="0"/>
        <w:rPr>
          <w:rFonts w:ascii="黑体" w:eastAsia="黑体"/>
          <w:color w:val="000000"/>
          <w:sz w:val="32"/>
          <w:szCs w:val="32"/>
          <w:u w:val="single"/>
        </w:rPr>
      </w:pPr>
    </w:p>
    <w:p w:rsidR="00C659FE" w:rsidRDefault="00C659FE"/>
    <w:sectPr w:rsidR="00C659FE" w:rsidSect="00C659FE">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62E" w:rsidRDefault="00C6262E" w:rsidP="00733B72">
      <w:r>
        <w:separator/>
      </w:r>
    </w:p>
  </w:endnote>
  <w:endnote w:type="continuationSeparator" w:id="1">
    <w:p w:rsidR="00C6262E" w:rsidRDefault="00C6262E" w:rsidP="00733B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5A" w:rsidRDefault="005D1E2A">
    <w:pPr>
      <w:pStyle w:val="a3"/>
      <w:framePr w:wrap="around" w:vAnchor="text" w:hAnchor="margin" w:xAlign="right" w:y="1"/>
      <w:rPr>
        <w:rStyle w:val="a4"/>
      </w:rPr>
    </w:pPr>
    <w:r>
      <w:rPr>
        <w:rStyle w:val="a4"/>
      </w:rPr>
      <w:fldChar w:fldCharType="begin"/>
    </w:r>
    <w:r w:rsidR="0091595A">
      <w:rPr>
        <w:rStyle w:val="a4"/>
      </w:rPr>
      <w:instrText xml:space="preserve">PAGE  </w:instrText>
    </w:r>
    <w:r>
      <w:rPr>
        <w:rStyle w:val="a4"/>
      </w:rPr>
      <w:fldChar w:fldCharType="separate"/>
    </w:r>
    <w:r w:rsidR="0091595A">
      <w:rPr>
        <w:rStyle w:val="a4"/>
      </w:rPr>
      <w:t xml:space="preserve"> </w:t>
    </w:r>
    <w:r>
      <w:rPr>
        <w:rStyle w:val="a4"/>
      </w:rPr>
      <w:fldChar w:fldCharType="end"/>
    </w:r>
  </w:p>
  <w:p w:rsidR="0091595A" w:rsidRDefault="0091595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5A" w:rsidRDefault="005D1E2A">
    <w:pPr>
      <w:pStyle w:val="a3"/>
      <w:framePr w:wrap="around" w:vAnchor="text" w:hAnchor="margin" w:xAlign="right" w:y="1"/>
      <w:rPr>
        <w:rStyle w:val="a4"/>
      </w:rPr>
    </w:pPr>
    <w:r>
      <w:rPr>
        <w:rStyle w:val="a4"/>
      </w:rPr>
      <w:fldChar w:fldCharType="begin"/>
    </w:r>
    <w:r w:rsidR="0091595A">
      <w:rPr>
        <w:rStyle w:val="a4"/>
      </w:rPr>
      <w:instrText xml:space="preserve">PAGE  </w:instrText>
    </w:r>
    <w:r>
      <w:rPr>
        <w:rStyle w:val="a4"/>
      </w:rPr>
      <w:fldChar w:fldCharType="separate"/>
    </w:r>
    <w:r w:rsidR="002D2249">
      <w:rPr>
        <w:rStyle w:val="a4"/>
        <w:noProof/>
      </w:rPr>
      <w:t>7</w:t>
    </w:r>
    <w:r>
      <w:rPr>
        <w:rStyle w:val="a4"/>
      </w:rPr>
      <w:fldChar w:fldCharType="end"/>
    </w:r>
  </w:p>
  <w:p w:rsidR="0091595A" w:rsidRDefault="0091595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62E" w:rsidRDefault="00C6262E" w:rsidP="00733B72">
      <w:r>
        <w:separator/>
      </w:r>
    </w:p>
  </w:footnote>
  <w:footnote w:type="continuationSeparator" w:id="1">
    <w:p w:rsidR="00C6262E" w:rsidRDefault="00C6262E" w:rsidP="00733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5A" w:rsidRDefault="0091595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2F7E"/>
    <w:rsid w:val="0001278E"/>
    <w:rsid w:val="0014663B"/>
    <w:rsid w:val="001C0881"/>
    <w:rsid w:val="001D0B0F"/>
    <w:rsid w:val="001D2D1C"/>
    <w:rsid w:val="00235AC5"/>
    <w:rsid w:val="002654FD"/>
    <w:rsid w:val="002D2249"/>
    <w:rsid w:val="00362F7E"/>
    <w:rsid w:val="00371AA7"/>
    <w:rsid w:val="003B6F07"/>
    <w:rsid w:val="003B7A9B"/>
    <w:rsid w:val="003C0057"/>
    <w:rsid w:val="005233BB"/>
    <w:rsid w:val="005C08B3"/>
    <w:rsid w:val="005D1E2A"/>
    <w:rsid w:val="006A661F"/>
    <w:rsid w:val="00733B72"/>
    <w:rsid w:val="007B3130"/>
    <w:rsid w:val="007E71A9"/>
    <w:rsid w:val="00887628"/>
    <w:rsid w:val="008C634A"/>
    <w:rsid w:val="0091595A"/>
    <w:rsid w:val="00975508"/>
    <w:rsid w:val="00A01863"/>
    <w:rsid w:val="00AF4F09"/>
    <w:rsid w:val="00C6262E"/>
    <w:rsid w:val="00C659FE"/>
    <w:rsid w:val="00D15843"/>
    <w:rsid w:val="00D45099"/>
    <w:rsid w:val="00E45006"/>
    <w:rsid w:val="00E535E3"/>
    <w:rsid w:val="00E620AD"/>
    <w:rsid w:val="00E818A2"/>
    <w:rsid w:val="00EB3C5D"/>
    <w:rsid w:val="00F14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F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62F7E"/>
    <w:pPr>
      <w:tabs>
        <w:tab w:val="center" w:pos="4153"/>
        <w:tab w:val="right" w:pos="8306"/>
      </w:tabs>
      <w:snapToGrid w:val="0"/>
      <w:jc w:val="left"/>
    </w:pPr>
    <w:rPr>
      <w:sz w:val="18"/>
      <w:szCs w:val="18"/>
    </w:rPr>
  </w:style>
  <w:style w:type="character" w:customStyle="1" w:styleId="Char">
    <w:name w:val="页脚 Char"/>
    <w:basedOn w:val="a0"/>
    <w:link w:val="a3"/>
    <w:rsid w:val="00362F7E"/>
    <w:rPr>
      <w:rFonts w:ascii="Times New Roman" w:eastAsia="宋体" w:hAnsi="Times New Roman" w:cs="Times New Roman"/>
      <w:sz w:val="18"/>
      <w:szCs w:val="18"/>
    </w:rPr>
  </w:style>
  <w:style w:type="character" w:styleId="a4">
    <w:name w:val="page number"/>
    <w:basedOn w:val="a0"/>
    <w:rsid w:val="00362F7E"/>
  </w:style>
  <w:style w:type="paragraph" w:styleId="a5">
    <w:name w:val="header"/>
    <w:basedOn w:val="a"/>
    <w:link w:val="Char0"/>
    <w:rsid w:val="00362F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362F7E"/>
    <w:rPr>
      <w:rFonts w:ascii="Times New Roman" w:eastAsia="宋体" w:hAnsi="Times New Roman" w:cs="Times New Roman"/>
      <w:sz w:val="18"/>
      <w:szCs w:val="18"/>
    </w:rPr>
  </w:style>
  <w:style w:type="paragraph" w:styleId="a6">
    <w:name w:val="Balloon Text"/>
    <w:basedOn w:val="a"/>
    <w:link w:val="Char1"/>
    <w:uiPriority w:val="99"/>
    <w:semiHidden/>
    <w:unhideWhenUsed/>
    <w:rsid w:val="0091595A"/>
    <w:rPr>
      <w:sz w:val="18"/>
      <w:szCs w:val="18"/>
    </w:rPr>
  </w:style>
  <w:style w:type="character" w:customStyle="1" w:styleId="Char1">
    <w:name w:val="批注框文本 Char"/>
    <w:basedOn w:val="a0"/>
    <w:link w:val="a6"/>
    <w:uiPriority w:val="99"/>
    <w:semiHidden/>
    <w:rsid w:val="0091595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78993130">
      <w:bodyDiv w:val="1"/>
      <w:marLeft w:val="0"/>
      <w:marRight w:val="0"/>
      <w:marTop w:val="0"/>
      <w:marBottom w:val="0"/>
      <w:divBdr>
        <w:top w:val="none" w:sz="0" w:space="0" w:color="auto"/>
        <w:left w:val="none" w:sz="0" w:space="0" w:color="auto"/>
        <w:bottom w:val="none" w:sz="0" w:space="0" w:color="auto"/>
        <w:right w:val="none" w:sz="0" w:space="0" w:color="auto"/>
      </w:divBdr>
    </w:div>
    <w:div w:id="168493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总收发(勿动)</dc:creator>
  <cp:keywords/>
  <dc:description/>
  <cp:lastModifiedBy>总收发(勿动)</cp:lastModifiedBy>
  <cp:revision>16</cp:revision>
  <cp:lastPrinted>2022-10-19T02:19:00Z</cp:lastPrinted>
  <dcterms:created xsi:type="dcterms:W3CDTF">2022-10-18T05:29:00Z</dcterms:created>
  <dcterms:modified xsi:type="dcterms:W3CDTF">2023-04-03T02:41:00Z</dcterms:modified>
</cp:coreProperties>
</file>