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阿坝州</w:t>
      </w:r>
      <w:r>
        <w:rPr>
          <w:rFonts w:ascii="方正小标宋简体" w:eastAsia="方正小标宋简体" w:hint="eastAsia"/>
          <w:sz w:val="44"/>
          <w:szCs w:val="44"/>
        </w:rPr>
        <w:t>州本级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年“三公”经费预算安排的说明</w:t>
      </w:r>
    </w:p>
    <w:p>
      <w:pPr>
        <w:spacing w:line="620" w:lineRule="exact"/>
        <w:ind w:leftChars="304" w:left="638"/>
        <w:rPr>
          <w:rFonts w:ascii="仿宋_GB2312" w:eastAsia="仿宋_GB2312" w:cs="Times New Roman" w:hint="eastAsia"/>
          <w:color w:val="333333"/>
          <w:sz w:val="28"/>
          <w:szCs w:val="28"/>
        </w:rPr>
      </w:pPr>
      <w:r>
        <w:rPr>
          <w:rFonts w:ascii="仿宋_GB2312" w:eastAsia="仿宋_GB2312" w:cs="仿宋_GB2312" w:hint="eastAsia"/>
          <w:color w:val="333333"/>
          <w:sz w:val="28"/>
          <w:szCs w:val="28"/>
        </w:rPr>
        <w:t>　</w:t>
      </w:r>
    </w:p>
    <w:p>
      <w:pPr>
        <w:spacing w:line="62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2024年，州本级预算安排坚持有保有压，党政机关过紧日子，从严控制一般性支出，加强“三公”经费预算管理，努力降低行政运行成本。</w:t>
      </w:r>
      <w:r>
        <w:rPr>
          <w:rFonts w:ascii="仿宋_GB2312" w:eastAsia="仿宋_GB2312" w:cs="仿宋_GB2312" w:hint="eastAsia"/>
          <w:sz w:val="32"/>
          <w:szCs w:val="32"/>
        </w:rPr>
        <w:t>根据《预算法》和《国务院关于进一步深化预算管理制度改革的意见》（国发〔2021〕5号）的有关规定，经</w:t>
      </w:r>
      <w:r>
        <w:rPr>
          <w:rFonts w:ascii="仿宋_GB2312" w:eastAsia="仿宋_GB2312" w:cs="仿宋_GB2312"/>
          <w:sz w:val="32"/>
          <w:szCs w:val="32"/>
        </w:rPr>
        <w:t>阿坝藏族羌族自治州第十三届人民代表大会第三次会议</w:t>
      </w:r>
      <w:r>
        <w:rPr>
          <w:rFonts w:ascii="仿宋_GB2312" w:eastAsia="仿宋_GB2312" w:cs="仿宋_GB2312" w:hint="eastAsia"/>
          <w:sz w:val="32"/>
          <w:szCs w:val="32"/>
        </w:rPr>
        <w:t>批准，202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州本级一般公共预算安排“三公”经费</w:t>
      </w:r>
      <w:r>
        <w:rPr>
          <w:rFonts w:ascii="仿宋_GB2312" w:eastAsia="仿宋_GB2312" w:cs="仿宋_GB2312"/>
          <w:sz w:val="32"/>
          <w:szCs w:val="32"/>
        </w:rPr>
        <w:t>13525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同比减少194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下降1.4</w:t>
      </w:r>
      <w:r>
        <w:rPr>
          <w:rFonts w:ascii="仿宋_GB2312" w:eastAsia="仿宋_GB2312" w:cs="仿宋_GB2312" w:hint="eastAsia"/>
          <w:sz w:val="32"/>
          <w:szCs w:val="32"/>
        </w:rPr>
        <w:t>%。其中：因公出国（境）经费</w:t>
      </w:r>
      <w:r>
        <w:rPr>
          <w:rFonts w:ascii="仿宋_GB2312" w:eastAsia="仿宋_GB2312" w:cs="仿宋_GB2312"/>
          <w:sz w:val="32"/>
          <w:szCs w:val="32"/>
        </w:rPr>
        <w:t>400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同比增加22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>
        <w:rPr>
          <w:rFonts w:ascii="仿宋_GB2312" w:eastAsia="仿宋_GB2312" w:cs="仿宋_GB2312"/>
          <w:sz w:val="32"/>
          <w:szCs w:val="32"/>
        </w:rPr>
        <w:t>，增长5.8%</w:t>
      </w:r>
      <w:r>
        <w:rPr>
          <w:rFonts w:ascii="仿宋_GB2312" w:eastAsia="仿宋_GB2312" w:cs="仿宋_GB2312" w:hint="eastAsia"/>
          <w:sz w:val="32"/>
          <w:szCs w:val="32"/>
        </w:rPr>
        <w:t>；公务接待费</w:t>
      </w:r>
      <w:r>
        <w:rPr>
          <w:rFonts w:ascii="仿宋_GB2312" w:eastAsia="仿宋_GB2312" w:cs="仿宋_GB2312"/>
          <w:sz w:val="32"/>
          <w:szCs w:val="32"/>
        </w:rPr>
        <w:t>1364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同比减少14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下降1</w:t>
      </w:r>
      <w:r>
        <w:rPr>
          <w:rFonts w:ascii="仿宋_GB2312" w:eastAsia="仿宋_GB2312" w:cs="仿宋_GB2312" w:hint="eastAsia"/>
          <w:sz w:val="32"/>
          <w:szCs w:val="32"/>
        </w:rPr>
        <w:t>%</w:t>
      </w:r>
      <w:r>
        <w:rPr>
          <w:rFonts w:ascii="仿宋_GB2312" w:eastAsia="仿宋_GB2312" w:cs="仿宋_GB2312"/>
          <w:sz w:val="32"/>
          <w:szCs w:val="32"/>
        </w:rPr>
        <w:t>；</w:t>
      </w:r>
      <w:r>
        <w:rPr>
          <w:rFonts w:ascii="仿宋_GB2312" w:eastAsia="仿宋_GB2312" w:cs="仿宋_GB2312" w:hint="eastAsia"/>
          <w:sz w:val="32"/>
          <w:szCs w:val="32"/>
        </w:rPr>
        <w:t>公务用车购置及运行费</w:t>
      </w:r>
      <w:r>
        <w:rPr>
          <w:rFonts w:ascii="仿宋_GB2312" w:eastAsia="仿宋_GB2312" w:cs="仿宋_GB2312"/>
          <w:sz w:val="32"/>
          <w:szCs w:val="32"/>
        </w:rPr>
        <w:t>11761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同比减少202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下降1.7</w:t>
      </w:r>
      <w:r>
        <w:rPr>
          <w:rFonts w:ascii="仿宋_GB2312" w:eastAsia="仿宋_GB2312" w:cs="仿宋_GB2312" w:hint="eastAsia"/>
          <w:sz w:val="32"/>
          <w:szCs w:val="32"/>
        </w:rPr>
        <w:t>%。</w:t>
      </w:r>
      <w:r>
        <w:rPr>
          <w:rFonts w:ascii="仿宋_GB2312" w:eastAsia="仿宋_GB2312" w:cs="仿宋_GB2312"/>
          <w:sz w:val="32"/>
          <w:szCs w:val="32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其中：公务用车购置3000万元，与上年持平；公车运行维护费</w:t>
      </w:r>
      <w:r>
        <w:rPr>
          <w:rFonts w:ascii="仿宋_GB2312" w:eastAsia="仿宋_GB2312" w:cs="仿宋_GB2312"/>
          <w:sz w:val="32"/>
          <w:szCs w:val="32"/>
        </w:rPr>
        <w:t>8761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同比减少202万元。）</w:t>
      </w:r>
      <w:r>
        <w:rPr>
          <w:rFonts w:ascii="仿宋_GB2312" w:eastAsia="仿宋_GB2312" w:cs="仿宋_GB2312" w:hint="eastAsia"/>
          <w:sz w:val="32"/>
          <w:szCs w:val="32"/>
        </w:rPr>
        <w:t>无政府性基金预算安排“三公”经费。</w:t>
      </w:r>
    </w:p>
    <w:p>
      <w:pPr>
        <w:spacing w:line="62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下一步，我们将按照政府过紧日子要求，在预算执行中从严从紧把好“三公”经费支出关。</w:t>
      </w:r>
    </w:p>
    <w:p>
      <w:pPr>
        <w:spacing w:line="620" w:lineRule="exact"/>
        <w:ind w:firstLine="640"/>
        <w:rPr>
          <w:rFonts w:ascii="仿宋_GB2312" w:eastAsia="仿宋_GB2312" w:cs="Times New Roman"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·‘“〈《「『【〔〖〝﹙﹛﹝＄（．［｛￡￥"/>
  <w:noLineBreaksBefore w:lang="zh-CN" w:val="¨°·ˇˉ―‖’”…‰′″℃∶、。〃〉》」』】〕〗〞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MT Extra" w:eastAsia="宋体" w:cs="MT Extra" w:hAnsi="MT Extra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Document Map"/>
    <w:basedOn w:val="0"/>
    <w:pPr>
      <w:shd w:val="clear" w:color="auto" w:fill="00008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452</TotalTime>
  <Application>Yozo_Office27021597764231179</Application>
  <Pages>1</Pages>
  <Words>365</Words>
  <Characters>414</Characters>
  <Lines>20</Lines>
  <Paragraphs>4</Paragraphs>
  <CharactersWithSpaces>415</CharactersWithSpaces>
  <Company>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唐丹</dc:creator>
  <cp:lastModifiedBy>Administrator</cp:lastModifiedBy>
  <cp:revision>21</cp:revision>
  <cp:lastPrinted>2024-02-02T06:16:51Z</cp:lastPrinted>
  <dcterms:created xsi:type="dcterms:W3CDTF">2020-02-17T09:20:00Z</dcterms:created>
  <dcterms:modified xsi:type="dcterms:W3CDTF">2024-02-02T07:26:09Z</dcterms:modified>
</cp:coreProperties>
</file>