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bookmarkStart w:id="0" w:name="_GoBack"/>
      <w:bookmarkEnd w:id="0"/>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lang w:eastAsia="zh-CN"/>
        </w:rPr>
        <w:t>阿坝州财政局</w:t>
      </w:r>
    </w:p>
    <w:p>
      <w:pPr>
        <w:jc w:val="center"/>
        <w:rPr>
          <w:rFonts w:ascii="黑体" w:eastAsia="黑体"/>
          <w:sz w:val="44"/>
          <w:szCs w:val="44"/>
        </w:rPr>
      </w:pPr>
      <w:r>
        <w:rPr>
          <w:rFonts w:ascii="黑体" w:eastAsia="黑体"/>
          <w:sz w:val="44"/>
          <w:szCs w:val="44"/>
        </w:rPr>
        <w:t>2025</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拟订全州财税发展战略、规划、政策和改革方案并组织实施。分析预测宏观经济形势,参与制定宏观经济政策,提出运用财税政策实施宏观调控和综合平衡社会财力的建议。拟订州与县(市、区)、国家与企业的分配政策,完善鼓励公益事业发展的财税政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(二)贯彻执行财政、税收、财务、会计管理的法律法规和规章。提出全州性财税立法规划建议,负责组织起草财税地方性法规、规章草案并组织实施。按照管理权限管理全州税政事项。</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负责管理各项财政收支。编制年度州级预决算草案并组织执行。组织制定经费开支标准、定额,审核批复部门(单位)年度预决算。受州政府委托,向州人大及其常委会报告财政预算、执行和决算等情况。负责政府投资基金州级财政出资的资产管理。负责州级预决算公开。负责全面实施预算绩效管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(四)按分工负责政府非税收入管理。负责政府性基金管理,按规定管理行政事业性收费等其他非税收入。管理财政票据。制定彩票管理政策和有关办法,监管彩票市场,按规定管理彩票资金。</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(五)组织制定全州国库管理制度、国库集中收付制度,指导和监督国库业务,开展国库现金管理工作。贯彻执行政府财务报告编制办法并组织实施。负责制定政府采购制度并监督管理。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(六)贯彻执行地方政府债务管理制度和政策,制定具体管理办法,编制地方政府债余额限额计划,统一管理政府外债,防范财政风险。</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七)牵头编制全州国有资产管理情况报告。根据州政府授权,集中统一履行州级国有金融资本出资人职责。制定州级国有金融资本管理制度。拟订全州行政事业单位国有资产管理制度并组织实施。制定需要全州统一规定的开支标准和支出政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八)负责审核并汇总编制全州国有资本经营预决算草案。制定国有资本经营预算制度和办法,收取州本级企业国有资本收益。组织实施企业财务制度,负责财政预算内行政事业单位和社会团体的非贸易外汇和财政预算内的国际收支管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(九)负责审核并汇总编制全州社会保险基金预决算草案,会同有关部门拟订有关资金(基金)财务管理制度,承担社会保险基金财政监管工作。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(十)负责办理和监督州级财政的经济发展支出、州级政府性投资项目的财政拨款,负责投资评审管理工作,参与拟订州级基建投资有关政策,制定基建财务管理制度。</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(十一)管理外国政府和国际金融机构贷(赠)款项目的有关业务,参与财经领域的国际交流与合作。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(十二)负责管理全州会计工作,监督和规范会计行为,组织实施国家统一的会计制度,指导和监督注册会计师和会计师事务所的业务,指导和管理社会审计。依法管理资产评估有关工作。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(十三)负责职责范围内的安全生产和职业健康、生态环境保护、审批服务便民化等工作。</w:t>
      </w:r>
    </w:p>
    <w:p>
      <w:pPr>
        <w:ind w:firstLine="640" w:firstLineChars="200"/>
        <w:rPr>
          <w:rFonts w:hint="eastAsia" w:ascii="仿宋_GB2312" w:eastAsia="仿宋_GB2312"/>
          <w:sz w:val="32"/>
          <w:szCs w:val="32"/>
        </w:rPr>
      </w:pPr>
      <w:r>
        <w:rPr>
          <w:rFonts w:hint="eastAsia" w:ascii="仿宋_GB2312" w:eastAsia="仿宋_GB2312"/>
          <w:sz w:val="32"/>
          <w:szCs w:val="32"/>
        </w:rPr>
        <w:t>(十四)完成州委、州政府交办的其他任务。</w:t>
      </w:r>
    </w:p>
    <w:p>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b w:val="0"/>
          <w:bCs/>
          <w:sz w:val="32"/>
          <w:szCs w:val="32"/>
          <w:lang w:eastAsia="zh-CN"/>
        </w:rPr>
      </w:pPr>
      <w:r>
        <w:rPr>
          <w:rFonts w:ascii="Times New Roman" w:hAnsi="Times New Roman" w:eastAsia="仿宋_GB2312" w:cs="Times New Roman"/>
          <w:b w:val="0"/>
          <w:bCs/>
          <w:sz w:val="32"/>
          <w:szCs w:val="32"/>
        </w:rPr>
        <w:t>202</w:t>
      </w:r>
      <w:r>
        <w:rPr>
          <w:rFonts w:ascii="Times New Roman" w:hAnsi="Times New Roman" w:eastAsia="仿宋_GB2312" w:cs="Times New Roman"/>
          <w:b w:val="0"/>
          <w:bCs/>
          <w:sz w:val="32"/>
          <w:szCs w:val="32"/>
          <w:lang w:val="en-US" w:eastAsia="zh-CN"/>
        </w:rPr>
        <w:t>5</w:t>
      </w:r>
      <w:r>
        <w:rPr>
          <w:rFonts w:ascii="Times New Roman" w:hAnsi="Times New Roman" w:eastAsia="仿宋_GB2312" w:cs="Times New Roman"/>
          <w:b w:val="0"/>
          <w:bCs/>
          <w:sz w:val="32"/>
          <w:szCs w:val="32"/>
        </w:rPr>
        <w:t>年</w:t>
      </w:r>
      <w:r>
        <w:rPr>
          <w:rFonts w:ascii="Times New Roman" w:hAnsi="Times New Roman" w:eastAsia="仿宋_GB2312" w:cs="Times New Roman"/>
          <w:b w:val="0"/>
          <w:bCs/>
          <w:sz w:val="32"/>
          <w:szCs w:val="32"/>
          <w:lang w:eastAsia="zh-CN"/>
        </w:rPr>
        <w:t>，</w:t>
      </w:r>
      <w:r>
        <w:rPr>
          <w:rFonts w:ascii="Times New Roman" w:hAnsi="Times New Roman" w:eastAsia="仿宋_GB2312" w:cs="Times New Roman"/>
          <w:b w:val="0"/>
          <w:bCs/>
          <w:sz w:val="32"/>
          <w:szCs w:val="32"/>
        </w:rPr>
        <w:t>全州财政部门将以习近平新时代中国特色社会主义思想为指导，认真贯彻落实党的二十大、</w:t>
      </w:r>
      <w:r>
        <w:rPr>
          <w:rFonts w:hint="eastAsia" w:ascii="Times New Roman" w:hAnsi="Times New Roman" w:eastAsia="仿宋_GB2312" w:cs="Times New Roman"/>
          <w:b w:val="0"/>
          <w:bCs/>
          <w:sz w:val="32"/>
          <w:szCs w:val="32"/>
          <w:lang w:eastAsia="zh-CN"/>
        </w:rPr>
        <w:t>党的</w:t>
      </w:r>
      <w:r>
        <w:rPr>
          <w:rFonts w:ascii="Times New Roman" w:hAnsi="Times New Roman" w:eastAsia="仿宋_GB2312" w:cs="Times New Roman"/>
          <w:b w:val="0"/>
          <w:bCs/>
          <w:sz w:val="32"/>
          <w:szCs w:val="32"/>
        </w:rPr>
        <w:t>二十届三中全会决策部署和省委十二届六次全会、州委十二届五次全会精神</w:t>
      </w:r>
      <w:r>
        <w:rPr>
          <w:rFonts w:ascii="Times New Roman" w:hAnsi="Times New Roman" w:eastAsia="仿宋_GB2312" w:cs="Times New Roman"/>
          <w:b w:val="0"/>
          <w:bCs/>
          <w:sz w:val="32"/>
          <w:szCs w:val="32"/>
          <w:lang w:eastAsia="zh-CN"/>
        </w:rPr>
        <w:t>，</w:t>
      </w:r>
      <w:r>
        <w:rPr>
          <w:rFonts w:ascii="Times New Roman" w:hAnsi="Times New Roman" w:eastAsia="仿宋_GB2312" w:cs="Times New Roman"/>
          <w:b w:val="0"/>
          <w:bCs/>
          <w:sz w:val="32"/>
          <w:szCs w:val="32"/>
        </w:rPr>
        <w:t>中央和省委、</w:t>
      </w:r>
      <w:r>
        <w:rPr>
          <w:rFonts w:ascii="Times New Roman" w:hAnsi="Times New Roman" w:eastAsia="仿宋_GB2312" w:cs="Times New Roman"/>
          <w:b w:val="0"/>
          <w:bCs/>
          <w:sz w:val="32"/>
          <w:szCs w:val="32"/>
          <w:lang w:eastAsia="zh-CN"/>
        </w:rPr>
        <w:t>州</w:t>
      </w:r>
      <w:r>
        <w:rPr>
          <w:rFonts w:ascii="Times New Roman" w:hAnsi="Times New Roman" w:eastAsia="仿宋_GB2312" w:cs="Times New Roman"/>
          <w:b w:val="0"/>
          <w:bCs/>
          <w:sz w:val="32"/>
          <w:szCs w:val="32"/>
        </w:rPr>
        <w:t>委经济工作会议以及全国、全省财政工作会议部署，坚持稳中求进工作总基调，</w:t>
      </w:r>
      <w:r>
        <w:rPr>
          <w:rFonts w:ascii="Times New Roman" w:hAnsi="Times New Roman" w:eastAsia="仿宋_GB2312" w:cs="Times New Roman"/>
          <w:b w:val="0"/>
          <w:bCs/>
          <w:sz w:val="32"/>
          <w:szCs w:val="32"/>
          <w:lang w:eastAsia="zh-CN"/>
        </w:rPr>
        <w:t>继续发挥财政作为国家治理的基础和重要支柱作用，全力支持“</w:t>
      </w:r>
      <w:r>
        <w:rPr>
          <w:rFonts w:ascii="Times New Roman" w:hAnsi="Times New Roman" w:eastAsia="仿宋_GB2312" w:cs="Times New Roman"/>
          <w:b w:val="0"/>
          <w:bCs/>
          <w:sz w:val="32"/>
          <w:szCs w:val="32"/>
          <w:lang w:val="en-US" w:eastAsia="zh-CN"/>
        </w:rPr>
        <w:t>1610</w:t>
      </w:r>
      <w:r>
        <w:rPr>
          <w:rFonts w:ascii="Times New Roman" w:hAnsi="Times New Roman" w:eastAsia="仿宋_GB2312" w:cs="Times New Roman"/>
          <w:b w:val="0"/>
          <w:bCs/>
          <w:sz w:val="32"/>
          <w:szCs w:val="32"/>
          <w:lang w:eastAsia="zh-CN"/>
        </w:rPr>
        <w:t>”发展战略</w:t>
      </w:r>
      <w:r>
        <w:rPr>
          <w:rFonts w:ascii="Times New Roman" w:hAnsi="Times New Roman" w:eastAsia="仿宋_GB2312" w:cs="Times New Roman"/>
          <w:b w:val="0"/>
          <w:bCs/>
          <w:sz w:val="32"/>
          <w:szCs w:val="32"/>
          <w:lang w:val="en-US" w:eastAsia="zh-CN"/>
        </w:rPr>
        <w:t>,</w:t>
      </w:r>
      <w:r>
        <w:rPr>
          <w:rFonts w:ascii="Times New Roman" w:hAnsi="Times New Roman" w:eastAsia="仿宋_GB2312" w:cs="Times New Roman"/>
          <w:b w:val="0"/>
          <w:bCs/>
          <w:sz w:val="32"/>
          <w:szCs w:val="32"/>
        </w:rPr>
        <w:t>加强资源统筹，优化支出结构，</w:t>
      </w:r>
      <w:r>
        <w:rPr>
          <w:rFonts w:ascii="Times New Roman" w:hAnsi="Times New Roman" w:eastAsia="仿宋_GB2312" w:cs="Times New Roman"/>
          <w:b w:val="0"/>
          <w:bCs/>
          <w:sz w:val="32"/>
          <w:szCs w:val="32"/>
          <w:lang w:eastAsia="zh-CN"/>
        </w:rPr>
        <w:t>着力提升政策效能和资金效益，为奋力建设民族地区高质量发展阿坝典范</w:t>
      </w:r>
      <w:r>
        <w:rPr>
          <w:rFonts w:ascii="Times New Roman" w:hAnsi="Times New Roman" w:eastAsia="仿宋_GB2312" w:cs="Times New Roman"/>
          <w:b w:val="0"/>
          <w:bCs/>
          <w:sz w:val="32"/>
          <w:szCs w:val="32"/>
        </w:rPr>
        <w:t>提供坚实财政支撑</w:t>
      </w:r>
      <w:r>
        <w:rPr>
          <w:rFonts w:ascii="Times New Roman" w:hAnsi="Times New Roman" w:eastAsia="仿宋_GB2312" w:cs="Times New Roman"/>
          <w:b w:val="0"/>
          <w:bCs/>
          <w:sz w:val="32"/>
          <w:szCs w:val="32"/>
          <w:lang w:eastAsia="zh-CN"/>
        </w:rPr>
        <w:t>。</w:t>
      </w:r>
    </w:p>
    <w:p>
      <w:pPr>
        <w:keepNext w:val="0"/>
        <w:keepLines w:val="0"/>
        <w:pageBreakBefore w:val="0"/>
        <w:widowControl w:val="0"/>
        <w:kinsoku/>
        <w:wordWrap/>
        <w:overflowPunct/>
        <w:topLinePunct w:val="0"/>
        <w:autoSpaceDE/>
        <w:autoSpaceDN/>
        <w:bidi w:val="0"/>
        <w:snapToGrid/>
        <w:spacing w:line="540" w:lineRule="exact"/>
        <w:ind w:firstLine="642"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（一）财税收支目标建议</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2024年中央、省及地方相继出台了一系列激发市场活力、促进经济持续向好等系列支持政策及配套措施，</w:t>
      </w:r>
      <w:r>
        <w:rPr>
          <w:rFonts w:hint="eastAsia" w:eastAsia="仿宋_GB2312" w:cs="Times New Roman"/>
          <w:sz w:val="32"/>
          <w:szCs w:val="32"/>
          <w:lang w:eastAsia="zh-CN"/>
        </w:rPr>
        <w:t>将推动</w:t>
      </w:r>
      <w:r>
        <w:rPr>
          <w:rFonts w:ascii="Times New Roman" w:hAnsi="Times New Roman" w:eastAsia="仿宋_GB2312" w:cs="Times New Roman"/>
          <w:sz w:val="32"/>
          <w:szCs w:val="32"/>
        </w:rPr>
        <w:t>全州经济进一步复苏</w:t>
      </w:r>
      <w:r>
        <w:rPr>
          <w:rFonts w:hint="eastAsia" w:eastAsia="仿宋_GB2312" w:cs="Times New Roman"/>
          <w:sz w:val="32"/>
          <w:szCs w:val="32"/>
          <w:lang w:eastAsia="zh-CN"/>
        </w:rPr>
        <w:t>。</w:t>
      </w:r>
      <w:r>
        <w:rPr>
          <w:rFonts w:ascii="Times New Roman" w:hAnsi="Times New Roman" w:eastAsia="仿宋_GB2312" w:cs="Times New Roman"/>
          <w:sz w:val="32"/>
          <w:szCs w:val="32"/>
        </w:rPr>
        <w:t>同时，我州“三条高速”及光伏项目</w:t>
      </w:r>
      <w:r>
        <w:rPr>
          <w:rFonts w:hint="eastAsia" w:eastAsia="仿宋_GB2312" w:cs="Times New Roman"/>
          <w:sz w:val="32"/>
          <w:szCs w:val="32"/>
          <w:lang w:eastAsia="zh-CN"/>
        </w:rPr>
        <w:t>等重大项目</w:t>
      </w:r>
      <w:r>
        <w:rPr>
          <w:rFonts w:ascii="Times New Roman" w:hAnsi="Times New Roman" w:eastAsia="仿宋_GB2312" w:cs="Times New Roman"/>
          <w:sz w:val="32"/>
          <w:szCs w:val="32"/>
        </w:rPr>
        <w:t>的全面开工建设，</w:t>
      </w:r>
      <w:r>
        <w:rPr>
          <w:rFonts w:hint="eastAsia" w:eastAsia="仿宋_GB2312" w:cs="Times New Roman"/>
          <w:sz w:val="32"/>
          <w:szCs w:val="32"/>
          <w:lang w:eastAsia="zh-CN"/>
        </w:rPr>
        <w:t>将带来税收的增长，</w:t>
      </w:r>
      <w:r>
        <w:rPr>
          <w:rFonts w:ascii="Times New Roman" w:hAnsi="Times New Roman" w:eastAsia="仿宋_GB2312" w:cs="Times New Roman"/>
          <w:sz w:val="32"/>
          <w:szCs w:val="32"/>
        </w:rPr>
        <w:t>2025年，全州预计完成税收收入27亿元左右。另一方面，全州持续强化行政事业性收费、罚没收入、国有资源（资产）有偿使用收入等非税收入的征管力度，预计完成非税收入16亿元以上。鉴于上述因素支撑，2025年度全州一般公共预算收入预计完成43.3亿元，与GDP增速5%相适应，在此基础上，跳起摸高，设置奋斗目标，力争一般公共预算收入完成43.8亿元，同比增长6%。</w:t>
      </w:r>
    </w:p>
    <w:p>
      <w:pPr>
        <w:keepNext w:val="0"/>
        <w:keepLines w:val="0"/>
        <w:pageBreakBefore w:val="0"/>
        <w:widowControl w:val="0"/>
        <w:kinsoku/>
        <w:wordWrap/>
        <w:overflowPunct/>
        <w:topLinePunct w:val="0"/>
        <w:autoSpaceDE/>
        <w:autoSpaceDN/>
        <w:bidi w:val="0"/>
        <w:snapToGrid/>
        <w:spacing w:line="540" w:lineRule="exact"/>
        <w:ind w:firstLine="642"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（二）强化财源培植，不断激发财政收入活力</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多渠道拓展财政收入来源，按规定计征景区资源有偿使用费，持续做大财政收入“蛋糕”。科学完善国有资本管理制度，建立健全激励约束机制，引导国有企业做大利润规模，支持具备成长条件和发展潜力的国有企业壮大实力，积极参与光伏、矿产资源开发，提升盈利能力。重点支持园区建设、县域经济发展、中小微企业发展以及现代服务业产业发展，进一步激发市场活力和发展动力。支持欠发达县域的基础设施补短板和特色优势产业培育等领域的重点项目，积极支持解决“协调发展不足”问题。</w:t>
      </w:r>
    </w:p>
    <w:p>
      <w:pPr>
        <w:keepNext w:val="0"/>
        <w:keepLines w:val="0"/>
        <w:pageBreakBefore w:val="0"/>
        <w:widowControl w:val="0"/>
        <w:kinsoku/>
        <w:wordWrap/>
        <w:overflowPunct/>
        <w:topLinePunct w:val="0"/>
        <w:autoSpaceDE/>
        <w:autoSpaceDN/>
        <w:bidi w:val="0"/>
        <w:snapToGrid/>
        <w:spacing w:line="540" w:lineRule="exact"/>
        <w:ind w:firstLine="642"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（三）强化财政保障，推动生态文明建设</w:t>
      </w:r>
    </w:p>
    <w:p>
      <w:pPr>
        <w:keepNext w:val="0"/>
        <w:keepLines w:val="0"/>
        <w:pageBreakBefore w:val="0"/>
        <w:widowControl w:val="0"/>
        <w:kinsoku/>
        <w:wordWrap/>
        <w:overflowPunct/>
        <w:topLinePunct w:val="0"/>
        <w:autoSpaceDE/>
        <w:autoSpaceDN/>
        <w:bidi w:val="0"/>
        <w:snapToGrid/>
        <w:spacing w:line="540" w:lineRule="exact"/>
        <w:ind w:firstLine="636"/>
        <w:rPr>
          <w:rFonts w:ascii="Times New Roman" w:hAnsi="Times New Roman" w:eastAsia="仿宋_GB2312" w:cs="Times New Roman"/>
          <w:sz w:val="32"/>
          <w:szCs w:val="32"/>
        </w:rPr>
      </w:pPr>
      <w:r>
        <w:rPr>
          <w:rFonts w:ascii="Times New Roman" w:hAnsi="Times New Roman" w:eastAsia="仿宋_GB2312" w:cs="Times New Roman"/>
          <w:sz w:val="32"/>
          <w:szCs w:val="32"/>
        </w:rPr>
        <w:t>一是打赢“若尔盖山水工程”收官战。充分履行财政职能职责，积极发挥牵头部门作用，重点关注结余资金收回、资金执行进度、绩效目标实现、后期管护资金等关键环节，提炼经验做法，打造示范项目，确保绩效目标如期实现，</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山水工程</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圆满收官。二是助推若尔盖国家公园创建。按时完成创建区内减畜任务，基本实现“减畜不减产、降牧不降收”的人草畜动态平衡和草畜资源调查监测和减畜降牧处置方案等工作，为国家公园成功创建提供要素保障。</w:t>
      </w:r>
    </w:p>
    <w:p>
      <w:pPr>
        <w:keepNext w:val="0"/>
        <w:keepLines w:val="0"/>
        <w:pageBreakBefore w:val="0"/>
        <w:widowControl w:val="0"/>
        <w:kinsoku/>
        <w:wordWrap/>
        <w:overflowPunct/>
        <w:topLinePunct w:val="0"/>
        <w:autoSpaceDE/>
        <w:autoSpaceDN/>
        <w:bidi w:val="0"/>
        <w:snapToGrid/>
        <w:spacing w:line="540" w:lineRule="exact"/>
        <w:ind w:firstLine="642"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（四）强化管理改革，稳步提升财政治理效能</w:t>
      </w:r>
    </w:p>
    <w:p>
      <w:pPr>
        <w:keepNext w:val="0"/>
        <w:keepLines w:val="0"/>
        <w:pageBreakBefore w:val="0"/>
        <w:widowControl w:val="0"/>
        <w:kinsoku/>
        <w:wordWrap/>
        <w:overflowPunct/>
        <w:topLinePunct w:val="0"/>
        <w:autoSpaceDE/>
        <w:autoSpaceDN/>
        <w:bidi w:val="0"/>
        <w:snapToGrid/>
        <w:spacing w:line="540" w:lineRule="exact"/>
        <w:ind w:firstLine="636"/>
        <w:rPr>
          <w:rFonts w:ascii="Times New Roman" w:hAnsi="Times New Roman" w:eastAsia="仿宋_GB2312" w:cs="Times New Roman"/>
          <w:sz w:val="32"/>
          <w:szCs w:val="32"/>
        </w:rPr>
      </w:pPr>
      <w:r>
        <w:rPr>
          <w:rFonts w:ascii="Times New Roman" w:hAnsi="Times New Roman" w:eastAsia="仿宋_GB2312" w:cs="Times New Roman"/>
          <w:sz w:val="32"/>
          <w:szCs w:val="32"/>
        </w:rPr>
        <w:t>主动适应财政收入低速增长、过紧日子、收支紧平衡的新常态，充分释放财政政策效能，做到“小钱小气、大钱大方”，切实保障好州委州政府决策部署的贯彻落实。强化预算编制源头管理，严控一般性支出，健全完善预算支出保障标准，完善项目支出事前绩效评估和重点项目评审结果核定机制。强化绩效监督“两大抓手”作用，深入实施绩效管理，健全全方位、全覆盖的绩效评价模式，不断抬高财政资金政策使用绩效的上限。全面深化财会监督，统筹力量，聚焦重点，强化协调联动，守好财政安全运行的底线。</w:t>
      </w:r>
    </w:p>
    <w:p>
      <w:pPr>
        <w:keepNext w:val="0"/>
        <w:keepLines w:val="0"/>
        <w:pageBreakBefore w:val="0"/>
        <w:widowControl w:val="0"/>
        <w:kinsoku/>
        <w:wordWrap/>
        <w:overflowPunct/>
        <w:topLinePunct w:val="0"/>
        <w:autoSpaceDE/>
        <w:autoSpaceDN/>
        <w:bidi w:val="0"/>
        <w:snapToGrid/>
        <w:spacing w:line="540" w:lineRule="exact"/>
        <w:ind w:firstLine="624"/>
        <w:rPr>
          <w:rFonts w:ascii="Times New Roman" w:hAnsi="Times New Roman" w:eastAsia="楷体_GB2312" w:cs="Times New Roman"/>
          <w:b/>
          <w:sz w:val="32"/>
          <w:szCs w:val="32"/>
        </w:rPr>
      </w:pPr>
      <w:r>
        <w:rPr>
          <w:rFonts w:ascii="Times New Roman" w:hAnsi="Times New Roman" w:eastAsia="楷体_GB2312" w:cs="Times New Roman"/>
          <w:b/>
          <w:sz w:val="32"/>
          <w:szCs w:val="32"/>
        </w:rPr>
        <w:t>（五）强化改善民生，坚定不移增进民生福祉</w:t>
      </w:r>
    </w:p>
    <w:p>
      <w:pPr>
        <w:pStyle w:val="9"/>
        <w:numPr>
          <w:ilvl w:val="0"/>
          <w:numId w:val="0"/>
        </w:numPr>
        <w:tabs>
          <w:tab w:val="left" w:pos="0"/>
        </w:tabs>
        <w:ind w:left="-20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力支持开展乡镇机关办公居住条件改善工程，让基层干部能够住得下身、安得下心、干得成事。以城乡融合为抓手，支持发展区域性特色产业，高标准、高质量推进城乡融合发展。扎实开展托底性帮扶工作，助力6个欠发达县托底帮扶工作取得实效。落实各项社会保障政策，有效兜住民生保障底线。继续加大对就业困难人员帮扶力度，重点做好高校毕业生、返乡农民工等困难群体就业创业工作。持续推进健康阿坝建设，支持公立医院综合改革，支持马尔康、汶川打造区域教育高地；支持开展特色专科建设，提升州人民医院综合实力和服务能力。加强困难群众救助、医疗救助政策落实和资金保障力度，稳步提升社会保险待遇。完善马尔康城市功能，支持继续推进城市集中供暖工程，进一步提升人民群众的幸福感与获得感。</w:t>
      </w:r>
    </w:p>
    <w:p>
      <w:pPr>
        <w:pStyle w:val="9"/>
        <w:numPr>
          <w:ilvl w:val="0"/>
          <w:numId w:val="0"/>
        </w:numPr>
        <w:tabs>
          <w:tab w:val="left" w:pos="0"/>
        </w:tabs>
        <w:ind w:left="-200" w:leftChars="0" w:firstLine="640" w:firstLineChars="200"/>
        <w:rPr>
          <w:rFonts w:ascii="黑体" w:eastAsia="黑体"/>
          <w:sz w:val="32"/>
          <w:szCs w:val="32"/>
        </w:rPr>
      </w:pPr>
      <w:r>
        <w:rPr>
          <w:rFonts w:hint="eastAsia" w:ascii="Times New Roman" w:hAnsi="Times New Roman" w:eastAsia="仿宋_GB2312" w:cs="Times New Roman"/>
          <w:sz w:val="32"/>
          <w:szCs w:val="32"/>
          <w:lang w:eastAsia="zh-CN"/>
        </w:rPr>
        <w:t>二、</w:t>
      </w:r>
      <w:r>
        <w:rPr>
          <w:rFonts w:hint="eastAsia" w:ascii="黑体" w:eastAsia="黑体"/>
          <w:sz w:val="32"/>
          <w:szCs w:val="32"/>
        </w:rPr>
        <w:t>部门预算单位构成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阿坝州财政局属一级预算单位，下属二级预算单位8个，其中：参照公务员法管理的事业单位3个，其他事业单位5个。参照公务员法管理的事业单位分别是：州财政绩效管理办公室、国库集中支付中心、票据监管中心；其他事业单位分别是：预算编审中心、网络信息管理中心、离退休干部管理办公室、投资评审中心、财政政务后勤服务中心。</w:t>
      </w:r>
    </w:p>
    <w:p>
      <w:pPr>
        <w:pStyle w:val="9"/>
        <w:ind w:left="720" w:firstLine="0" w:firstLineChars="0"/>
        <w:rPr>
          <w:rFonts w:ascii="黑体" w:eastAsia="黑体"/>
          <w:sz w:val="32"/>
          <w:szCs w:val="32"/>
        </w:rPr>
      </w:pPr>
      <w:r>
        <w:rPr>
          <w:rFonts w:hint="eastAsia" w:ascii="黑体" w:eastAsia="黑体"/>
          <w:sz w:val="32"/>
          <w:szCs w:val="32"/>
        </w:rPr>
        <w:t>三、收支预算情况说明</w:t>
      </w:r>
    </w:p>
    <w:p>
      <w:pPr>
        <w:ind w:firstLine="640" w:firstLineChars="200"/>
        <w:rPr>
          <w:rFonts w:hint="eastAsia" w:ascii="楷体" w:eastAsia="楷体"/>
          <w:sz w:val="32"/>
          <w:szCs w:val="32"/>
        </w:rPr>
      </w:pPr>
      <w:r>
        <w:rPr>
          <w:rFonts w:hint="eastAsia" w:ascii="楷体" w:eastAsia="楷体"/>
          <w:sz w:val="32"/>
          <w:szCs w:val="32"/>
        </w:rPr>
        <w:t>（一）收入预算情况</w:t>
      </w:r>
    </w:p>
    <w:p>
      <w:pPr>
        <w:ind w:firstLine="640" w:firstLineChars="200"/>
        <w:rPr>
          <w:rFonts w:hint="eastAsia" w:ascii="楷体" w:eastAsia="楷体"/>
          <w:sz w:val="32"/>
          <w:szCs w:val="32"/>
        </w:rPr>
      </w:pPr>
      <w:r>
        <w:rPr>
          <w:rFonts w:hint="eastAsia" w:ascii="仿宋_GB2312" w:eastAsia="仿宋_GB2312"/>
          <w:sz w:val="32"/>
          <w:szCs w:val="32"/>
        </w:rPr>
        <w:t>按照综合预算的原则，阿坝州财政局所有收入和支出均纳入部门预算管理。收入包括：一般公共预算拨款收入</w:t>
      </w:r>
      <w:r>
        <w:rPr>
          <w:rFonts w:hint="eastAsia" w:ascii="仿宋_GB2312" w:eastAsia="仿宋_GB2312"/>
          <w:sz w:val="32"/>
          <w:szCs w:val="32"/>
          <w:lang w:val="en-US" w:eastAsia="zh-CN"/>
        </w:rPr>
        <w:t>5192.61</w:t>
      </w:r>
      <w:r>
        <w:rPr>
          <w:rFonts w:hint="eastAsia" w:ascii="仿宋_GB2312" w:eastAsia="仿宋_GB2312"/>
          <w:sz w:val="32"/>
          <w:szCs w:val="32"/>
        </w:rPr>
        <w:t>万元；支出包括：一般公共服务支出</w:t>
      </w:r>
      <w:r>
        <w:rPr>
          <w:rFonts w:hint="eastAsia" w:ascii="仿宋_GB2312" w:eastAsia="仿宋_GB2312"/>
          <w:sz w:val="32"/>
          <w:szCs w:val="32"/>
          <w:lang w:val="en-US" w:eastAsia="zh-CN"/>
        </w:rPr>
        <w:t>4381.40</w:t>
      </w:r>
      <w:r>
        <w:rPr>
          <w:rFonts w:hint="eastAsia" w:ascii="仿宋_GB2312" w:eastAsia="仿宋_GB2312"/>
          <w:sz w:val="32"/>
          <w:szCs w:val="32"/>
        </w:rPr>
        <w:t>万元，社会保障和就业支出</w:t>
      </w:r>
      <w:r>
        <w:rPr>
          <w:rFonts w:hint="eastAsia" w:ascii="仿宋_GB2312" w:eastAsia="仿宋_GB2312"/>
          <w:sz w:val="32"/>
          <w:szCs w:val="32"/>
          <w:lang w:val="en-US" w:eastAsia="zh-CN"/>
        </w:rPr>
        <w:t>438.13</w:t>
      </w:r>
      <w:r>
        <w:rPr>
          <w:rFonts w:hint="eastAsia" w:ascii="仿宋_GB2312" w:eastAsia="仿宋_GB2312"/>
          <w:sz w:val="32"/>
          <w:szCs w:val="32"/>
        </w:rPr>
        <w:t>万元，卫生健康支出</w:t>
      </w:r>
      <w:r>
        <w:rPr>
          <w:rFonts w:hint="eastAsia" w:ascii="仿宋_GB2312" w:eastAsia="仿宋_GB2312"/>
          <w:sz w:val="32"/>
          <w:szCs w:val="32"/>
          <w:lang w:val="en-US" w:eastAsia="zh-CN"/>
        </w:rPr>
        <w:t>160.04</w:t>
      </w:r>
      <w:r>
        <w:rPr>
          <w:rFonts w:hint="eastAsia" w:ascii="仿宋_GB2312" w:eastAsia="仿宋_GB2312"/>
          <w:sz w:val="32"/>
          <w:szCs w:val="32"/>
        </w:rPr>
        <w:t>万元，住房保障支出</w:t>
      </w:r>
      <w:r>
        <w:rPr>
          <w:rFonts w:hint="eastAsia" w:ascii="仿宋_GB2312" w:eastAsia="仿宋_GB2312"/>
          <w:sz w:val="32"/>
          <w:szCs w:val="32"/>
          <w:lang w:val="en-US" w:eastAsia="zh-CN"/>
        </w:rPr>
        <w:t>213.03</w:t>
      </w:r>
      <w:r>
        <w:rPr>
          <w:rFonts w:hint="eastAsia" w:ascii="仿宋_GB2312" w:eastAsia="仿宋_GB2312"/>
          <w:sz w:val="32"/>
          <w:szCs w:val="32"/>
        </w:rPr>
        <w:t>万元。阿坝州财政局202</w:t>
      </w:r>
      <w:r>
        <w:rPr>
          <w:rFonts w:hint="eastAsia" w:ascii="仿宋_GB2312" w:eastAsia="仿宋_GB2312"/>
          <w:sz w:val="32"/>
          <w:szCs w:val="32"/>
          <w:lang w:val="en-US" w:eastAsia="zh-CN"/>
        </w:rPr>
        <w:t>5</w:t>
      </w:r>
      <w:r>
        <w:rPr>
          <w:rFonts w:hint="eastAsia" w:ascii="仿宋_GB2312" w:eastAsia="仿宋_GB2312"/>
          <w:sz w:val="32"/>
          <w:szCs w:val="32"/>
        </w:rPr>
        <w:t>年收支总预算</w:t>
      </w:r>
      <w:r>
        <w:rPr>
          <w:rFonts w:hint="eastAsia" w:ascii="仿宋_GB2312" w:eastAsia="仿宋_GB2312"/>
          <w:sz w:val="32"/>
          <w:szCs w:val="32"/>
          <w:lang w:val="en-US" w:eastAsia="zh-CN"/>
        </w:rPr>
        <w:t>5192.61</w:t>
      </w:r>
      <w:r>
        <w:rPr>
          <w:rFonts w:hint="eastAsia" w:ascii="仿宋_GB2312" w:eastAsia="仿宋_GB2312"/>
          <w:sz w:val="32"/>
          <w:szCs w:val="32"/>
        </w:rPr>
        <w:t>万元,比202</w:t>
      </w:r>
      <w:r>
        <w:rPr>
          <w:rFonts w:hint="eastAsia" w:ascii="仿宋_GB2312" w:eastAsia="仿宋_GB2312"/>
          <w:sz w:val="32"/>
          <w:szCs w:val="32"/>
          <w:lang w:val="en-US" w:eastAsia="zh-CN"/>
        </w:rPr>
        <w:t>4</w:t>
      </w:r>
      <w:r>
        <w:rPr>
          <w:rFonts w:hint="eastAsia" w:ascii="仿宋_GB2312" w:eastAsia="仿宋_GB2312"/>
          <w:sz w:val="32"/>
          <w:szCs w:val="32"/>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1696.38</w:t>
      </w:r>
      <w:r>
        <w:rPr>
          <w:rFonts w:hint="eastAsia" w:ascii="仿宋_GB2312" w:eastAsia="仿宋_GB2312"/>
          <w:sz w:val="32"/>
          <w:szCs w:val="32"/>
        </w:rPr>
        <w:t>万元，主要原因:</w:t>
      </w:r>
      <w:r>
        <w:rPr>
          <w:rFonts w:hint="eastAsia" w:ascii="仿宋_GB2312" w:eastAsia="仿宋_GB2312"/>
          <w:sz w:val="32"/>
          <w:szCs w:val="32"/>
          <w:lang w:eastAsia="zh-CN"/>
        </w:rPr>
        <w:t>贯彻落实过紧日子要求，大力压减一般性支出，使财政资金较往年下降。</w:t>
      </w:r>
    </w:p>
    <w:p>
      <w:pPr>
        <w:numPr>
          <w:ilvl w:val="0"/>
          <w:numId w:val="1"/>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pPr>
        <w:numPr>
          <w:ilvl w:val="0"/>
          <w:numId w:val="0"/>
        </w:numPr>
        <w:ind w:left="640" w:leftChars="0"/>
        <w:jc w:val="left"/>
        <w:rPr>
          <w:rFonts w:hint="eastAsia" w:ascii="仿宋_GB2312" w:eastAsia="仿宋_GB2312"/>
          <w:sz w:val="32"/>
          <w:szCs w:val="32"/>
        </w:rPr>
      </w:pPr>
      <w:r>
        <w:rPr>
          <w:rFonts w:hint="eastAsia" w:ascii="仿宋_GB2312" w:hAnsi="黑体" w:eastAsia="仿宋_GB2312"/>
          <w:sz w:val="32"/>
          <w:szCs w:val="32"/>
        </w:rPr>
        <w:t>阿坝州财政局202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年支出预算数</w:t>
      </w:r>
      <w:r>
        <w:rPr>
          <w:rFonts w:hint="eastAsia" w:ascii="仿宋_GB2312" w:eastAsia="仿宋_GB2312"/>
          <w:sz w:val="32"/>
          <w:szCs w:val="32"/>
          <w:lang w:val="en-US" w:eastAsia="zh-CN"/>
        </w:rPr>
        <w:t>5192.61</w:t>
      </w:r>
      <w:r>
        <w:rPr>
          <w:rFonts w:hint="eastAsia" w:ascii="仿宋_GB2312" w:hAnsi="黑体" w:eastAsia="仿宋_GB2312"/>
          <w:sz w:val="32"/>
          <w:szCs w:val="32"/>
        </w:rPr>
        <w:t>万元，其中：</w:t>
      </w:r>
      <w:r>
        <w:rPr>
          <w:rFonts w:hint="eastAsia" w:ascii="仿宋_GB2312" w:eastAsia="仿宋_GB2312"/>
          <w:sz w:val="32"/>
          <w:szCs w:val="32"/>
        </w:rPr>
        <w:t>一般公共预算拨款收入</w:t>
      </w:r>
      <w:r>
        <w:rPr>
          <w:rFonts w:hint="eastAsia" w:ascii="仿宋_GB2312" w:eastAsia="仿宋_GB2312"/>
          <w:sz w:val="32"/>
          <w:szCs w:val="32"/>
          <w:lang w:val="en-US" w:eastAsia="zh-CN"/>
        </w:rPr>
        <w:t>5192.61</w:t>
      </w:r>
      <w:r>
        <w:rPr>
          <w:rFonts w:hint="eastAsia" w:ascii="仿宋_GB2312" w:eastAsia="仿宋_GB2312"/>
          <w:sz w:val="32"/>
          <w:szCs w:val="32"/>
        </w:rPr>
        <w:t>万元，占100.00%。</w:t>
      </w:r>
    </w:p>
    <w:p>
      <w:pPr>
        <w:numPr>
          <w:ilvl w:val="0"/>
          <w:numId w:val="0"/>
        </w:numPr>
        <w:ind w:left="640" w:hanging="640" w:hangingChars="200"/>
        <w:jc w:val="left"/>
        <w:rPr>
          <w:rFonts w:hint="eastAsia" w:ascii="黑体" w:eastAsia="黑体"/>
          <w:sz w:val="32"/>
          <w:szCs w:val="32"/>
        </w:rPr>
      </w:pPr>
      <w:r>
        <w:rPr>
          <w:rFonts w:hint="eastAsia" w:ascii="黑体" w:eastAsia="黑体"/>
          <w:sz w:val="32"/>
          <w:szCs w:val="32"/>
        </w:rPr>
        <w:t>四、财政拨款收支预算情况说明</w:t>
      </w:r>
    </w:p>
    <w:p>
      <w:pPr>
        <w:numPr>
          <w:ilvl w:val="0"/>
          <w:numId w:val="0"/>
        </w:numPr>
        <w:ind w:left="639" w:leftChars="152" w:hanging="320" w:hangingChars="100"/>
        <w:jc w:val="left"/>
        <w:rPr>
          <w:rFonts w:ascii="仿宋_GB2312" w:eastAsia="仿宋_GB2312"/>
          <w:sz w:val="32"/>
          <w:szCs w:val="32"/>
        </w:rPr>
      </w:pPr>
      <w:r>
        <w:rPr>
          <w:rFonts w:hint="eastAsia" w:ascii="仿宋_GB2312" w:eastAsia="仿宋_GB2312" w:cs="仿宋_GB2312"/>
          <w:sz w:val="32"/>
          <w:szCs w:val="32"/>
        </w:rPr>
        <w:t>部门（单位）</w:t>
      </w:r>
      <w:r>
        <w:rPr>
          <w:rFonts w:hint="eastAsia" w:ascii="仿宋_GB2312" w:eastAsia="仿宋_GB2312"/>
          <w:sz w:val="32"/>
          <w:szCs w:val="32"/>
        </w:rPr>
        <w:t>2025年财政拨款收支总预算</w:t>
      </w:r>
      <w:r>
        <w:rPr>
          <w:rFonts w:hint="eastAsia" w:ascii="仿宋_GB2312" w:eastAsia="仿宋_GB2312"/>
          <w:sz w:val="32"/>
          <w:szCs w:val="32"/>
          <w:lang w:val="en-US" w:eastAsia="zh-CN"/>
        </w:rPr>
        <w:t>5192.61</w:t>
      </w:r>
      <w:r>
        <w:rPr>
          <w:rFonts w:hint="eastAsia" w:ascii="仿宋_GB2312" w:eastAsia="仿宋_GB2312"/>
          <w:sz w:val="32"/>
          <w:szCs w:val="32"/>
        </w:rPr>
        <w:t>万元,比2024年财政拨款收支总预算减少</w:t>
      </w:r>
      <w:r>
        <w:rPr>
          <w:rFonts w:hint="eastAsia" w:ascii="仿宋_GB2312" w:eastAsia="仿宋_GB2312"/>
          <w:sz w:val="32"/>
          <w:szCs w:val="32"/>
          <w:lang w:val="en-US" w:eastAsia="zh-CN"/>
        </w:rPr>
        <w:t>1696.38</w:t>
      </w:r>
      <w:r>
        <w:rPr>
          <w:rFonts w:hint="eastAsia" w:ascii="仿宋_GB2312" w:eastAsia="仿宋_GB2312"/>
          <w:sz w:val="32"/>
          <w:szCs w:val="32"/>
        </w:rPr>
        <w:t>万元，主要原因:</w:t>
      </w:r>
      <w:r>
        <w:rPr>
          <w:rFonts w:hint="eastAsia" w:ascii="仿宋_GB2312" w:eastAsia="仿宋_GB2312"/>
          <w:sz w:val="32"/>
          <w:szCs w:val="32"/>
          <w:lang w:eastAsia="zh-CN"/>
        </w:rPr>
        <w:t>贯彻落实过紧日子要求，大力压减一般性支出，使财政资金较往年下降。</w:t>
      </w:r>
    </w:p>
    <w:p>
      <w:pPr>
        <w:spacing w:line="54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rPr>
        <w:t>收入包括：</w:t>
      </w:r>
      <w:r>
        <w:rPr>
          <w:rFonts w:hint="eastAsia" w:ascii="仿宋_GB2312" w:eastAsia="仿宋_GB2312"/>
          <w:sz w:val="32"/>
          <w:szCs w:val="32"/>
        </w:rPr>
        <w:t>一般公共预算拨款收入</w:t>
      </w:r>
      <w:r>
        <w:rPr>
          <w:rFonts w:hint="eastAsia" w:ascii="仿宋_GB2312" w:eastAsia="仿宋_GB2312"/>
          <w:sz w:val="32"/>
          <w:szCs w:val="32"/>
          <w:lang w:val="en-US" w:eastAsia="zh-CN"/>
        </w:rPr>
        <w:t>6825.99</w:t>
      </w:r>
      <w:r>
        <w:rPr>
          <w:rFonts w:hint="eastAsia" w:ascii="仿宋_GB2312" w:eastAsia="仿宋_GB2312"/>
          <w:sz w:val="32"/>
          <w:szCs w:val="32"/>
        </w:rPr>
        <w:t>万元</w:t>
      </w:r>
      <w:r>
        <w:rPr>
          <w:rFonts w:hint="eastAsia" w:ascii="仿宋_GB2312" w:eastAsia="仿宋_GB2312"/>
          <w:sz w:val="32"/>
          <w:szCs w:val="32"/>
          <w:lang w:eastAsia="zh-CN"/>
        </w:rPr>
        <w:t>。</w:t>
      </w:r>
    </w:p>
    <w:p>
      <w:pPr>
        <w:spacing w:line="540" w:lineRule="exact"/>
        <w:ind w:firstLine="640" w:firstLineChars="200"/>
        <w:rPr>
          <w:rFonts w:hint="default" w:ascii="仿宋_GB2312" w:hAnsi="黑体" w:eastAsia="仿宋_GB2312"/>
          <w:sz w:val="32"/>
          <w:szCs w:val="32"/>
          <w:lang w:val="en-US" w:eastAsia="zh-CN"/>
        </w:rPr>
      </w:pPr>
      <w:r>
        <w:rPr>
          <w:rFonts w:hint="eastAsia" w:ascii="仿宋_GB2312" w:eastAsia="仿宋_GB2312" w:cs="仿宋_GB2312"/>
          <w:sz w:val="32"/>
          <w:szCs w:val="32"/>
        </w:rPr>
        <w:t>支出包括：</w:t>
      </w:r>
      <w:r>
        <w:rPr>
          <w:rFonts w:hint="eastAsia" w:ascii="仿宋_GB2312" w:eastAsia="仿宋_GB2312" w:cs="仿宋_GB2312"/>
          <w:sz w:val="32"/>
          <w:szCs w:val="32"/>
          <w:lang w:eastAsia="zh-CN"/>
        </w:rPr>
        <w:t>基本支出</w:t>
      </w:r>
      <w:r>
        <w:rPr>
          <w:rFonts w:hint="eastAsia" w:ascii="仿宋_GB2312" w:eastAsia="仿宋_GB2312" w:cs="仿宋_GB2312"/>
          <w:sz w:val="32"/>
          <w:szCs w:val="32"/>
          <w:lang w:val="en-US" w:eastAsia="zh-CN"/>
        </w:rPr>
        <w:t>3308.08万元，项目支出1884.53万元。</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0"/>
        <w:spacing w:before="0" w:line="360" w:lineRule="auto"/>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ind w:firstLine="640" w:firstLineChars="200"/>
        <w:rPr>
          <w:rFonts w:cs="仿宋_GB2312"/>
          <w:kern w:val="2"/>
          <w:sz w:val="32"/>
          <w:szCs w:val="32"/>
        </w:rPr>
      </w:pPr>
      <w:r>
        <w:rPr>
          <w:rFonts w:hint="eastAsia" w:ascii="仿宋_GB2312" w:eastAsia="仿宋_GB2312" w:cs="Times New Roman"/>
          <w:sz w:val="32"/>
          <w:szCs w:val="32"/>
          <w:lang w:eastAsia="zh-CN"/>
        </w:rPr>
        <w:t>部门（单位）2025年一般公共预算当年拨款</w:t>
      </w:r>
      <w:r>
        <w:rPr>
          <w:rFonts w:hint="eastAsia" w:ascii="仿宋_GB2312" w:eastAsia="仿宋_GB2312" w:cs="Times New Roman"/>
          <w:sz w:val="32"/>
          <w:szCs w:val="32"/>
          <w:lang w:val="en-US" w:eastAsia="zh-CN"/>
        </w:rPr>
        <w:t>5192.61</w:t>
      </w:r>
      <w:r>
        <w:rPr>
          <w:rFonts w:hint="eastAsia" w:ascii="仿宋_GB2312" w:eastAsia="仿宋_GB2312" w:cs="Times New Roman"/>
          <w:sz w:val="32"/>
          <w:szCs w:val="32"/>
          <w:lang w:eastAsia="zh-CN"/>
        </w:rPr>
        <w:t>万元，比2024年预算数减少</w:t>
      </w:r>
      <w:r>
        <w:rPr>
          <w:rFonts w:hint="eastAsia" w:ascii="仿宋_GB2312" w:eastAsia="仿宋_GB2312" w:cs="Times New Roman"/>
          <w:sz w:val="32"/>
          <w:szCs w:val="32"/>
          <w:lang w:val="en-US" w:eastAsia="zh-CN"/>
        </w:rPr>
        <w:t>1696.38</w:t>
      </w:r>
      <w:r>
        <w:rPr>
          <w:rFonts w:hint="eastAsia" w:ascii="仿宋_GB2312" w:eastAsia="仿宋_GB2312" w:cs="Times New Roman"/>
          <w:sz w:val="32"/>
          <w:szCs w:val="32"/>
          <w:lang w:eastAsia="zh-CN"/>
        </w:rPr>
        <w:t>万元，主要原因:贯</w:t>
      </w:r>
      <w:r>
        <w:rPr>
          <w:rFonts w:hint="eastAsia" w:ascii="仿宋_GB2312" w:eastAsia="仿宋_GB2312"/>
          <w:sz w:val="32"/>
          <w:szCs w:val="32"/>
          <w:lang w:eastAsia="zh-CN"/>
        </w:rPr>
        <w:t>彻落实过紧日子要求，大力压减一般性支出，使财政资金较往年下降。</w:t>
      </w:r>
      <w:r>
        <w:rPr>
          <w:rFonts w:hint="eastAsia" w:cs="仿宋_GB2312"/>
          <w:kern w:val="2"/>
          <w:sz w:val="32"/>
          <w:szCs w:val="32"/>
        </w:rPr>
        <w:t>　</w:t>
      </w:r>
    </w:p>
    <w:p>
      <w:pPr>
        <w:pStyle w:val="10"/>
        <w:spacing w:before="0" w:line="360" w:lineRule="auto"/>
        <w:jc w:val="left"/>
        <w:rPr>
          <w:rFonts w:cs="仿宋_GB2312"/>
          <w:kern w:val="2"/>
          <w:sz w:val="32"/>
          <w:szCs w:val="32"/>
        </w:rPr>
      </w:pPr>
      <w:r>
        <w:rPr>
          <w:rFonts w:hint="eastAsia" w:ascii="楷体" w:eastAsia="楷体" w:cs="宋体"/>
          <w:sz w:val="32"/>
          <w:szCs w:val="32"/>
        </w:rPr>
        <w:t>（二）一般公共预算当年拨款结构情况</w:t>
      </w:r>
      <w:r>
        <w:rPr>
          <w:rFonts w:hint="eastAsia" w:cs="宋体"/>
          <w:sz w:val="32"/>
          <w:szCs w:val="32"/>
        </w:rPr>
        <w:br w:type="textWrapping"/>
      </w:r>
      <w:r>
        <w:rPr>
          <w:rFonts w:hint="eastAsia" w:cs="宋体"/>
          <w:sz w:val="32"/>
          <w:szCs w:val="32"/>
        </w:rPr>
        <w:t>一般公共服务支出</w:t>
      </w:r>
      <w:r>
        <w:rPr>
          <w:rFonts w:hint="eastAsia" w:ascii="仿宋_GB2312" w:eastAsia="仿宋_GB2312"/>
          <w:sz w:val="32"/>
          <w:szCs w:val="32"/>
          <w:lang w:val="en-US" w:eastAsia="zh-CN"/>
        </w:rPr>
        <w:t>4381.40</w:t>
      </w:r>
      <w:r>
        <w:rPr>
          <w:rFonts w:hint="eastAsia" w:cs="宋体"/>
          <w:sz w:val="32"/>
          <w:szCs w:val="32"/>
        </w:rPr>
        <w:t>万元，占</w:t>
      </w:r>
      <w:r>
        <w:rPr>
          <w:rFonts w:hint="eastAsia" w:cs="宋体"/>
          <w:sz w:val="32"/>
          <w:szCs w:val="32"/>
          <w:lang w:val="en-US" w:eastAsia="zh-CN"/>
        </w:rPr>
        <w:t>84.37</w:t>
      </w:r>
      <w:r>
        <w:rPr>
          <w:rFonts w:hint="eastAsia" w:cs="宋体"/>
          <w:sz w:val="32"/>
          <w:szCs w:val="32"/>
        </w:rPr>
        <w:t>%；</w:t>
      </w:r>
      <w:r>
        <w:rPr>
          <w:rFonts w:hint="eastAsia" w:ascii="仿宋_GB2312" w:eastAsia="仿宋_GB2312"/>
          <w:sz w:val="32"/>
          <w:szCs w:val="32"/>
        </w:rPr>
        <w:t>社会保障和就业支出</w:t>
      </w:r>
      <w:r>
        <w:rPr>
          <w:rFonts w:hint="eastAsia" w:ascii="仿宋_GB2312" w:eastAsia="仿宋_GB2312"/>
          <w:sz w:val="32"/>
          <w:szCs w:val="32"/>
          <w:lang w:val="en-US" w:eastAsia="zh-CN"/>
        </w:rPr>
        <w:t>438.13</w:t>
      </w:r>
      <w:r>
        <w:rPr>
          <w:rFonts w:hint="eastAsia" w:ascii="仿宋_GB2312" w:eastAsia="仿宋_GB2312"/>
          <w:sz w:val="32"/>
          <w:szCs w:val="32"/>
        </w:rPr>
        <w:t>万元，</w:t>
      </w:r>
      <w:r>
        <w:rPr>
          <w:rFonts w:hint="eastAsia" w:cs="宋体"/>
          <w:sz w:val="32"/>
          <w:szCs w:val="32"/>
        </w:rPr>
        <w:t>占</w:t>
      </w:r>
      <w:r>
        <w:rPr>
          <w:rFonts w:hint="eastAsia" w:cs="宋体"/>
          <w:sz w:val="32"/>
          <w:szCs w:val="32"/>
          <w:lang w:val="en-US" w:eastAsia="zh-CN"/>
        </w:rPr>
        <w:t>8.44</w:t>
      </w:r>
      <w:r>
        <w:rPr>
          <w:rFonts w:hint="eastAsia" w:cs="宋体"/>
          <w:sz w:val="32"/>
          <w:szCs w:val="32"/>
        </w:rPr>
        <w:t>%；</w:t>
      </w:r>
      <w:r>
        <w:rPr>
          <w:rFonts w:hint="eastAsia" w:ascii="仿宋_GB2312" w:eastAsia="仿宋_GB2312"/>
          <w:sz w:val="32"/>
          <w:szCs w:val="32"/>
        </w:rPr>
        <w:t>卫生健康支出</w:t>
      </w:r>
      <w:r>
        <w:rPr>
          <w:rFonts w:hint="eastAsia" w:ascii="仿宋_GB2312" w:eastAsia="仿宋_GB2312"/>
          <w:sz w:val="32"/>
          <w:szCs w:val="32"/>
          <w:lang w:val="en-US" w:eastAsia="zh-CN"/>
        </w:rPr>
        <w:t>160.04</w:t>
      </w:r>
      <w:r>
        <w:rPr>
          <w:rFonts w:hint="eastAsia" w:ascii="仿宋_GB2312" w:eastAsia="仿宋_GB2312"/>
          <w:sz w:val="32"/>
          <w:szCs w:val="32"/>
        </w:rPr>
        <w:t>万元，</w:t>
      </w:r>
      <w:r>
        <w:rPr>
          <w:rFonts w:hint="eastAsia" w:cs="宋体"/>
          <w:sz w:val="32"/>
          <w:szCs w:val="32"/>
        </w:rPr>
        <w:t>占</w:t>
      </w:r>
      <w:r>
        <w:rPr>
          <w:rFonts w:hint="eastAsia" w:cs="宋体"/>
          <w:sz w:val="32"/>
          <w:szCs w:val="32"/>
          <w:lang w:val="en-US" w:eastAsia="zh-CN"/>
        </w:rPr>
        <w:t>3.65</w:t>
      </w:r>
      <w:r>
        <w:rPr>
          <w:rFonts w:hint="eastAsia" w:cs="宋体"/>
          <w:sz w:val="32"/>
          <w:szCs w:val="32"/>
        </w:rPr>
        <w:t>%；</w:t>
      </w:r>
      <w:r>
        <w:rPr>
          <w:rFonts w:hint="eastAsia" w:ascii="仿宋_GB2312" w:eastAsia="仿宋_GB2312"/>
          <w:sz w:val="32"/>
          <w:szCs w:val="32"/>
        </w:rPr>
        <w:t>住房保障支出</w:t>
      </w:r>
      <w:r>
        <w:rPr>
          <w:rFonts w:hint="eastAsia" w:ascii="仿宋_GB2312" w:eastAsia="仿宋_GB2312"/>
          <w:sz w:val="32"/>
          <w:szCs w:val="32"/>
          <w:lang w:val="en-US" w:eastAsia="zh-CN"/>
        </w:rPr>
        <w:t>213.03</w:t>
      </w:r>
      <w:r>
        <w:rPr>
          <w:rFonts w:hint="eastAsia" w:ascii="仿宋_GB2312" w:eastAsia="仿宋_GB2312"/>
          <w:sz w:val="32"/>
          <w:szCs w:val="32"/>
        </w:rPr>
        <w:t>万元</w:t>
      </w:r>
      <w:r>
        <w:rPr>
          <w:rFonts w:hint="eastAsia"/>
          <w:sz w:val="32"/>
          <w:szCs w:val="32"/>
          <w:lang w:eastAsia="zh-CN"/>
        </w:rPr>
        <w:t>，</w:t>
      </w:r>
      <w:r>
        <w:rPr>
          <w:rFonts w:hint="eastAsia" w:cs="宋体"/>
          <w:sz w:val="32"/>
          <w:szCs w:val="32"/>
        </w:rPr>
        <w:t>占</w:t>
      </w:r>
      <w:r>
        <w:rPr>
          <w:rFonts w:hint="eastAsia" w:cs="宋体"/>
          <w:sz w:val="32"/>
          <w:szCs w:val="32"/>
          <w:lang w:val="en-US" w:eastAsia="zh-CN"/>
        </w:rPr>
        <w:t>4.10</w:t>
      </w:r>
      <w:r>
        <w:rPr>
          <w:rFonts w:hint="eastAsia" w:cs="宋体"/>
          <w:sz w:val="32"/>
          <w:szCs w:val="32"/>
        </w:rPr>
        <w:t>%；</w:t>
      </w:r>
    </w:p>
    <w:p>
      <w:pPr>
        <w:pStyle w:val="10"/>
        <w:spacing w:before="0" w:line="360" w:lineRule="auto"/>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spacing w:line="540" w:lineRule="exact"/>
        <w:ind w:firstLine="640" w:firstLineChars="200"/>
        <w:rPr>
          <w:rFonts w:hint="default" w:ascii="仿宋_GB2312" w:hAnsi="黑体" w:eastAsia="仿宋_GB2312"/>
          <w:sz w:val="32"/>
          <w:szCs w:val="32"/>
          <w:lang w:val="en-US" w:eastAsia="zh-CN"/>
        </w:rPr>
      </w:pPr>
      <w:r>
        <w:rPr>
          <w:rFonts w:hint="eastAsia" w:ascii="仿宋_GB2312" w:eastAsia="仿宋_GB2312" w:cs="仿宋_GB2312"/>
          <w:sz w:val="32"/>
          <w:szCs w:val="32"/>
          <w:lang w:eastAsia="zh-CN"/>
        </w:rPr>
        <w:t>基本支出</w:t>
      </w:r>
      <w:r>
        <w:rPr>
          <w:rFonts w:hint="eastAsia" w:ascii="仿宋_GB2312" w:eastAsia="仿宋_GB2312" w:cs="仿宋_GB2312"/>
          <w:sz w:val="32"/>
          <w:szCs w:val="32"/>
          <w:lang w:val="en-US" w:eastAsia="zh-CN"/>
        </w:rPr>
        <w:t>3308.08万元，项目支出1884.53万元。</w:t>
      </w:r>
    </w:p>
    <w:p>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部门（单位）2025年一般公共预算基本支出</w:t>
      </w:r>
      <w:r>
        <w:rPr>
          <w:rFonts w:hint="eastAsia" w:cs="仿宋_GB2312"/>
          <w:kern w:val="2"/>
          <w:sz w:val="32"/>
          <w:szCs w:val="32"/>
          <w:lang w:val="en-US" w:eastAsia="zh-CN"/>
        </w:rPr>
        <w:t>3308.08</w:t>
      </w:r>
      <w:r>
        <w:rPr>
          <w:rFonts w:hint="eastAsia" w:cs="仿宋_GB2312"/>
          <w:kern w:val="2"/>
          <w:sz w:val="32"/>
          <w:szCs w:val="32"/>
        </w:rPr>
        <w:t>万元，其中：人员经费</w:t>
      </w:r>
      <w:r>
        <w:rPr>
          <w:rFonts w:hint="eastAsia" w:cs="仿宋_GB2312"/>
          <w:kern w:val="2"/>
          <w:sz w:val="32"/>
          <w:szCs w:val="32"/>
          <w:lang w:val="en-US" w:eastAsia="zh-CN"/>
        </w:rPr>
        <w:t>2857.84</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0"/>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450.23</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部门（单位）2025年“三公”经费财政拨款预算数</w:t>
      </w:r>
      <w:r>
        <w:rPr>
          <w:rFonts w:hint="eastAsia" w:cs="仿宋_GB2312"/>
          <w:kern w:val="2"/>
          <w:sz w:val="32"/>
          <w:szCs w:val="32"/>
          <w:lang w:val="en-US" w:eastAsia="zh-CN"/>
        </w:rPr>
        <w:t>113.73</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6.93</w:t>
      </w:r>
      <w:r>
        <w:rPr>
          <w:rFonts w:hint="eastAsia" w:cs="仿宋_GB2312"/>
          <w:kern w:val="2"/>
          <w:sz w:val="32"/>
          <w:szCs w:val="32"/>
        </w:rPr>
        <w:t>万元，公务用车购置</w:t>
      </w:r>
      <w:r>
        <w:rPr>
          <w:rFonts w:hint="eastAsia" w:cs="仿宋_GB2312"/>
          <w:kern w:val="2"/>
          <w:sz w:val="32"/>
          <w:szCs w:val="32"/>
          <w:lang w:val="en-US" w:eastAsia="zh-CN"/>
        </w:rPr>
        <w:t>0万元，</w:t>
      </w:r>
      <w:r>
        <w:rPr>
          <w:rFonts w:hint="eastAsia" w:cs="仿宋_GB2312"/>
          <w:kern w:val="2"/>
          <w:sz w:val="32"/>
          <w:szCs w:val="32"/>
          <w:lang w:eastAsia="zh-CN"/>
        </w:rPr>
        <w:t>公务用车</w:t>
      </w:r>
      <w:r>
        <w:rPr>
          <w:rFonts w:hint="eastAsia" w:cs="仿宋_GB2312"/>
          <w:kern w:val="2"/>
          <w:sz w:val="32"/>
          <w:szCs w:val="32"/>
        </w:rPr>
        <w:t>运行维护费</w:t>
      </w:r>
      <w:r>
        <w:rPr>
          <w:rFonts w:hint="eastAsia" w:cs="仿宋_GB2312"/>
          <w:kern w:val="2"/>
          <w:sz w:val="32"/>
          <w:szCs w:val="32"/>
          <w:lang w:val="en-US" w:eastAsia="zh-CN"/>
        </w:rPr>
        <w:t>106.8</w:t>
      </w:r>
      <w:r>
        <w:rPr>
          <w:rFonts w:hint="eastAsia" w:cs="仿宋_GB2312"/>
          <w:kern w:val="2"/>
          <w:sz w:val="32"/>
          <w:szCs w:val="32"/>
        </w:rPr>
        <w:t>万元。</w:t>
      </w:r>
    </w:p>
    <w:p>
      <w:pPr>
        <w:pStyle w:val="10"/>
        <w:spacing w:before="0" w:line="360" w:lineRule="auto"/>
        <w:ind w:firstLine="640" w:firstLineChars="200"/>
        <w:rPr>
          <w:rFonts w:cs="仿宋_GB2312"/>
          <w:kern w:val="2"/>
          <w:sz w:val="32"/>
          <w:szCs w:val="32"/>
        </w:rPr>
      </w:pPr>
      <w:r>
        <w:rPr>
          <w:rFonts w:hint="eastAsia" w:cs="仿宋_GB2312"/>
          <w:kern w:val="2"/>
          <w:sz w:val="32"/>
          <w:szCs w:val="32"/>
        </w:rPr>
        <w:t>（一）2025年因公出国（境）经费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0"/>
        <w:spacing w:before="0" w:line="360" w:lineRule="auto"/>
        <w:ind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2025年公务接待经费</w:t>
      </w:r>
      <w:r>
        <w:rPr>
          <w:rFonts w:hint="eastAsia" w:cs="仿宋_GB2312"/>
          <w:color w:val="000000"/>
          <w:kern w:val="2"/>
          <w:sz w:val="32"/>
          <w:szCs w:val="32"/>
          <w:lang w:val="en-US" w:eastAsia="zh-CN"/>
        </w:rPr>
        <w:t>6.93</w:t>
      </w:r>
      <w:r>
        <w:rPr>
          <w:rFonts w:hint="eastAsia" w:cs="仿宋_GB2312"/>
          <w:color w:val="000000"/>
          <w:kern w:val="2"/>
          <w:sz w:val="32"/>
          <w:szCs w:val="32"/>
        </w:rPr>
        <w:t>万元。较2024年预算经费</w:t>
      </w:r>
      <w:r>
        <w:rPr>
          <w:rFonts w:hint="eastAsia" w:cs="宋体"/>
          <w:sz w:val="32"/>
          <w:szCs w:val="32"/>
        </w:rPr>
        <w:t>增加</w:t>
      </w:r>
      <w:r>
        <w:rPr>
          <w:rFonts w:hint="eastAsia" w:cs="宋体"/>
          <w:sz w:val="32"/>
          <w:szCs w:val="32"/>
          <w:lang w:val="en-US" w:eastAsia="zh-CN"/>
        </w:rPr>
        <w:t>0.9</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14.92</w:t>
      </w:r>
      <w:r>
        <w:rPr>
          <w:rFonts w:hint="eastAsia" w:cs="仿宋_GB2312"/>
          <w:color w:val="000000"/>
          <w:kern w:val="2"/>
          <w:sz w:val="32"/>
          <w:szCs w:val="32"/>
        </w:rPr>
        <w:t>%，主要原因</w:t>
      </w:r>
      <w:r>
        <w:rPr>
          <w:rFonts w:hint="eastAsia" w:cs="仿宋_GB2312"/>
          <w:color w:val="000000"/>
          <w:kern w:val="2"/>
          <w:sz w:val="32"/>
          <w:szCs w:val="32"/>
          <w:lang w:eastAsia="zh-CN"/>
        </w:rPr>
        <w:t>人员变动。</w:t>
      </w:r>
    </w:p>
    <w:p>
      <w:pPr>
        <w:pStyle w:val="10"/>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（三）2025年公务用车购置及运行维护费</w:t>
      </w:r>
      <w:r>
        <w:rPr>
          <w:rFonts w:hint="eastAsia" w:cs="仿宋_GB2312"/>
          <w:color w:val="000000"/>
          <w:kern w:val="2"/>
          <w:sz w:val="32"/>
          <w:szCs w:val="32"/>
          <w:lang w:val="en-US" w:eastAsia="zh-CN"/>
        </w:rPr>
        <w:t>106.8</w:t>
      </w:r>
      <w:r>
        <w:rPr>
          <w:rFonts w:hint="eastAsia" w:cs="仿宋_GB2312"/>
          <w:color w:val="000000"/>
          <w:kern w:val="2"/>
          <w:sz w:val="32"/>
          <w:szCs w:val="32"/>
        </w:rPr>
        <w:t>万元。较2024年预算经费减少</w:t>
      </w:r>
      <w:r>
        <w:rPr>
          <w:rFonts w:hint="eastAsia" w:cs="仿宋_GB2312"/>
          <w:color w:val="000000"/>
          <w:kern w:val="2"/>
          <w:sz w:val="32"/>
          <w:szCs w:val="32"/>
          <w:lang w:val="en-US" w:eastAsia="zh-CN"/>
        </w:rPr>
        <w:t>14.8</w:t>
      </w:r>
      <w:r>
        <w:rPr>
          <w:rFonts w:hint="eastAsia" w:cs="仿宋_GB2312"/>
          <w:color w:val="000000"/>
          <w:kern w:val="2"/>
          <w:sz w:val="32"/>
          <w:szCs w:val="32"/>
        </w:rPr>
        <w:t>万元，增长</w:t>
      </w:r>
      <w:r>
        <w:rPr>
          <w:rFonts w:hint="eastAsia" w:cs="仿宋_GB2312"/>
          <w:color w:val="000000"/>
          <w:kern w:val="2"/>
          <w:sz w:val="32"/>
          <w:szCs w:val="32"/>
          <w:lang w:val="en-US" w:eastAsia="zh-CN"/>
        </w:rPr>
        <w:t>-12.17</w:t>
      </w:r>
      <w:r>
        <w:rPr>
          <w:rFonts w:hint="eastAsia" w:cs="仿宋_GB2312"/>
          <w:color w:val="000000"/>
          <w:kern w:val="2"/>
          <w:sz w:val="32"/>
          <w:szCs w:val="32"/>
        </w:rPr>
        <w:t>%，主要原因</w:t>
      </w:r>
      <w:r>
        <w:rPr>
          <w:rFonts w:hint="eastAsia" w:cs="仿宋_GB2312"/>
          <w:color w:val="000000"/>
          <w:kern w:val="2"/>
          <w:sz w:val="32"/>
          <w:szCs w:val="32"/>
          <w:lang w:eastAsia="zh-CN"/>
        </w:rPr>
        <w:t>厉行节约。</w:t>
      </w:r>
    </w:p>
    <w:p>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部门（单位）2025年政府性基金预算拨款安排的支出</w:t>
      </w:r>
      <w:r>
        <w:rPr>
          <w:rFonts w:hint="eastAsia" w:cs="仿宋_GB2312"/>
          <w:kern w:val="2"/>
          <w:sz w:val="32"/>
          <w:szCs w:val="32"/>
          <w:lang w:val="en-US" w:eastAsia="zh-CN"/>
        </w:rPr>
        <w:t>0</w:t>
      </w:r>
      <w:r>
        <w:rPr>
          <w:rFonts w:hint="eastAsia" w:cs="仿宋_GB2312"/>
          <w:kern w:val="2"/>
          <w:sz w:val="32"/>
          <w:szCs w:val="32"/>
        </w:rPr>
        <w:t>万元。较2024年预算经费</w:t>
      </w:r>
      <w:r>
        <w:rPr>
          <w:rFonts w:hint="eastAsia" w:cs="宋体"/>
          <w:sz w:val="32"/>
          <w:szCs w:val="32"/>
        </w:rPr>
        <w:t>增加/</w:t>
      </w:r>
      <w:r>
        <w:rPr>
          <w:rFonts w:hint="eastAsia" w:cs="仿宋_GB2312"/>
          <w:color w:val="000000"/>
          <w:kern w:val="2"/>
          <w:sz w:val="32"/>
          <w:szCs w:val="32"/>
        </w:rPr>
        <w:t>减少</w:t>
      </w:r>
      <w:r>
        <w:rPr>
          <w:rFonts w:hint="eastAsia" w:cs="仿宋_GB2312"/>
          <w:kern w:val="2"/>
          <w:sz w:val="32"/>
          <w:szCs w:val="32"/>
          <w:lang w:val="en-US" w:eastAsia="zh-CN"/>
        </w:rPr>
        <w:t>0</w:t>
      </w:r>
      <w:r>
        <w:rPr>
          <w:rFonts w:hint="eastAsia" w:cs="仿宋_GB2312"/>
          <w:kern w:val="2"/>
          <w:sz w:val="32"/>
          <w:szCs w:val="32"/>
        </w:rPr>
        <w:t>万元，增长</w:t>
      </w:r>
      <w:r>
        <w:rPr>
          <w:rFonts w:hint="eastAsia" w:cs="仿宋_GB2312"/>
          <w:kern w:val="2"/>
          <w:sz w:val="32"/>
          <w:szCs w:val="32"/>
          <w:lang w:val="en-US" w:eastAsia="zh-CN"/>
        </w:rPr>
        <w:t>0</w:t>
      </w:r>
      <w:r>
        <w:rPr>
          <w:rFonts w:hint="eastAsia" w:cs="仿宋_GB2312"/>
          <w:kern w:val="2"/>
          <w:sz w:val="32"/>
          <w:szCs w:val="32"/>
        </w:rPr>
        <w:t>%。</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0"/>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部门（单位）2025年机关运行经费财政拨款预算为</w:t>
      </w:r>
      <w:r>
        <w:rPr>
          <w:rFonts w:hint="eastAsia" w:cs="仿宋_GB2312"/>
          <w:kern w:val="2"/>
          <w:sz w:val="32"/>
          <w:szCs w:val="32"/>
          <w:lang w:val="en-US" w:eastAsia="zh-CN"/>
        </w:rPr>
        <w:t>450.23</w:t>
      </w:r>
      <w:r>
        <w:rPr>
          <w:rFonts w:hint="eastAsia" w:cs="仿宋_GB2312"/>
          <w:kern w:val="2"/>
          <w:sz w:val="32"/>
          <w:szCs w:val="32"/>
        </w:rPr>
        <w:t>万元，比2024年预算</w:t>
      </w:r>
      <w:r>
        <w:rPr>
          <w:rFonts w:hint="eastAsia" w:cs="宋体"/>
          <w:sz w:val="32"/>
          <w:szCs w:val="32"/>
        </w:rPr>
        <w:t>增加</w:t>
      </w:r>
      <w:r>
        <w:rPr>
          <w:rFonts w:hint="eastAsia" w:cs="宋体"/>
          <w:sz w:val="32"/>
          <w:szCs w:val="32"/>
          <w:lang w:val="en-US" w:eastAsia="zh-CN"/>
        </w:rPr>
        <w:t>25.24</w:t>
      </w:r>
      <w:r>
        <w:rPr>
          <w:rFonts w:hint="eastAsia" w:cs="仿宋_GB2312"/>
          <w:color w:val="000000"/>
          <w:kern w:val="2"/>
          <w:sz w:val="32"/>
          <w:szCs w:val="32"/>
        </w:rPr>
        <w:t>万元，</w:t>
      </w:r>
      <w:r>
        <w:rPr>
          <w:rFonts w:hint="eastAsia" w:cs="仿宋_GB2312"/>
          <w:color w:val="000000"/>
          <w:kern w:val="2"/>
          <w:sz w:val="32"/>
          <w:szCs w:val="32"/>
          <w:lang w:eastAsia="zh-CN"/>
        </w:rPr>
        <w:t>增加</w:t>
      </w:r>
      <w:r>
        <w:rPr>
          <w:rFonts w:hint="eastAsia" w:cs="仿宋_GB2312"/>
          <w:color w:val="000000"/>
          <w:kern w:val="2"/>
          <w:sz w:val="32"/>
          <w:szCs w:val="32"/>
          <w:lang w:val="en-US" w:eastAsia="zh-CN"/>
        </w:rPr>
        <w:t>5.93</w:t>
      </w:r>
      <w:r>
        <w:rPr>
          <w:rFonts w:hint="eastAsia" w:cs="仿宋_GB2312"/>
          <w:color w:val="000000"/>
          <w:kern w:val="2"/>
          <w:sz w:val="32"/>
          <w:szCs w:val="32"/>
        </w:rPr>
        <w:t xml:space="preserve">%。 </w:t>
      </w:r>
    </w:p>
    <w:p>
      <w:pPr>
        <w:pStyle w:val="10"/>
        <w:spacing w:before="0" w:line="360" w:lineRule="auto"/>
        <w:ind w:firstLine="640" w:firstLineChars="200"/>
        <w:rPr>
          <w:rFonts w:hint="eastAsia" w:eastAsia="仿宋_GB2312" w:cs="仿宋_GB2312"/>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2025年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kern w:val="2"/>
          <w:sz w:val="32"/>
          <w:szCs w:val="32"/>
          <w:lang w:val="en-US" w:eastAsia="zh-CN"/>
        </w:rPr>
        <w:t>0</w:t>
      </w:r>
      <w:r>
        <w:rPr>
          <w:rFonts w:hint="eastAsia" w:cs="仿宋_GB2312"/>
          <w:color w:val="000000"/>
          <w:kern w:val="2"/>
          <w:sz w:val="32"/>
          <w:szCs w:val="32"/>
        </w:rPr>
        <w:t>万元，主要</w:t>
      </w:r>
      <w:r>
        <w:rPr>
          <w:rFonts w:hint="eastAsia" w:cs="仿宋_GB2312"/>
          <w:kern w:val="2"/>
          <w:sz w:val="32"/>
          <w:szCs w:val="32"/>
        </w:rPr>
        <w:t>用于</w:t>
      </w:r>
      <w:r>
        <w:rPr>
          <w:rFonts w:hint="eastAsia" w:cs="仿宋_GB2312"/>
          <w:kern w:val="2"/>
          <w:sz w:val="32"/>
          <w:szCs w:val="32"/>
          <w:lang w:eastAsia="zh-CN"/>
        </w:rPr>
        <w:t>。</w:t>
      </w:r>
    </w:p>
    <w:p>
      <w:pPr>
        <w:pStyle w:val="10"/>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0"/>
        <w:spacing w:before="0" w:line="360" w:lineRule="auto"/>
        <w:ind w:firstLine="640" w:firstLineChars="200"/>
        <w:rPr>
          <w:rFonts w:cs="仿宋_GB2312"/>
          <w:kern w:val="2"/>
          <w:sz w:val="32"/>
          <w:szCs w:val="32"/>
        </w:rPr>
      </w:pPr>
      <w:r>
        <w:rPr>
          <w:rFonts w:hint="eastAsia" w:cs="仿宋_GB2312"/>
          <w:kern w:val="2"/>
          <w:sz w:val="32"/>
          <w:szCs w:val="32"/>
        </w:rPr>
        <w:t>截至2024年12月31日，我单位固定资产</w:t>
      </w:r>
      <w:r>
        <w:rPr>
          <w:rFonts w:hint="eastAsia" w:cs="仿宋_GB2312"/>
          <w:kern w:val="2"/>
          <w:sz w:val="32"/>
          <w:szCs w:val="32"/>
          <w:lang w:val="en-US" w:eastAsia="zh-CN"/>
        </w:rPr>
        <w:t>2300.60</w:t>
      </w:r>
      <w:r>
        <w:rPr>
          <w:rFonts w:hint="eastAsia" w:cs="仿宋_GB2312"/>
          <w:kern w:val="2"/>
          <w:sz w:val="32"/>
          <w:szCs w:val="32"/>
        </w:rPr>
        <w:t>万元。</w:t>
      </w:r>
    </w:p>
    <w:p>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2025年部门（单位）通用项目和专用项目均按要求实行绩效目标管理，涉及一般公共预算当年拨款</w:t>
      </w:r>
      <w:r>
        <w:rPr>
          <w:rFonts w:hint="eastAsia" w:cs="仿宋_GB2312"/>
          <w:kern w:val="2"/>
          <w:sz w:val="32"/>
          <w:szCs w:val="32"/>
          <w:lang w:val="en-US" w:eastAsia="zh-CN"/>
        </w:rPr>
        <w:t>855</w:t>
      </w:r>
      <w:r>
        <w:rPr>
          <w:rFonts w:hint="eastAsia" w:cs="仿宋_GB2312"/>
          <w:kern w:val="2"/>
          <w:sz w:val="32"/>
          <w:szCs w:val="32"/>
        </w:rPr>
        <w:t>万元。</w:t>
      </w:r>
    </w:p>
    <w:p>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A5CDEA"/>
    <w:multiLevelType w:val="singleLevel"/>
    <w:tmpl w:val="24A5CDEA"/>
    <w:lvl w:ilvl="0" w:tentative="0">
      <w:start w:val="2"/>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37EF8C37"/>
    <w:rsid w:val="6A755A9A"/>
    <w:rsid w:val="9FED57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12</Pages>
  <Words>1633</Words>
  <Characters>1737</Characters>
  <Lines>124</Lines>
  <Paragraphs>51</Paragraphs>
  <TotalTime>2</TotalTime>
  <ScaleCrop>false</ScaleCrop>
  <LinksUpToDate>false</LinksUpToDate>
  <CharactersWithSpaces>1778</CharactersWithSpaces>
  <Application>WPS Office_11.8.2.1132_F1E327BC-269C-435d-A152-05C5408002CA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2022-12-31T01:44:00Z</dcterms:created>
  <dc:creator>疯丫头。。</dc:creator>
  <cp:lastModifiedBy>user</cp:lastModifiedBy>
  <cp:lastPrinted>2018-01-31T01:39:00Z</cp:lastPrinted>
  <dcterms:modified xsi:type="dcterms:W3CDTF">2025-04-09T11:18:11Z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eyJoZGlkIjoiZjNkYzc1NzFiOWI5NmUwNjJhMzNjZDM5YzdhY2E3ZWQiLCJ1c2VySWQiOiIzNjk4Nzc5MDQifQ==</vt:lpwstr>
  </property>
  <property fmtid="{D5CDD505-2E9C-101B-9397-08002B2CF9AE}" pid="4" name="ICV">
    <vt:lpwstr>0D3EEBA41F654DDB9B94C000E35B0565_12</vt:lpwstr>
  </property>
</Properties>
</file>