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rPr>
          <w:rFonts w:ascii="黑体" w:eastAsia="黑体"/>
          <w:sz w:val="44"/>
          <w:szCs w:val="44"/>
        </w:rPr>
      </w:pPr>
      <w:bookmarkStart w:id="0" w:name="_GoBack"/>
      <w:bookmarkEnd w:id="0"/>
    </w:p>
    <w:p>
      <w:pPr>
        <w:ind w:firstLine="1760" w:firstLineChars="400"/>
        <w:rPr>
          <w:rFonts w:ascii="黑体" w:eastAsia="黑体"/>
          <w:sz w:val="44"/>
          <w:szCs w:val="44"/>
        </w:rPr>
      </w:pPr>
    </w:p>
    <w:p>
      <w:pPr>
        <w:jc w:val="center"/>
        <w:rPr>
          <w:rFonts w:ascii="黑体" w:eastAsia="黑体"/>
          <w:sz w:val="44"/>
          <w:szCs w:val="44"/>
        </w:rPr>
      </w:pPr>
      <w:r>
        <w:rPr>
          <w:rFonts w:ascii="黑体" w:eastAsia="黑体"/>
          <w:sz w:val="36"/>
          <w:szCs w:val="36"/>
        </w:rPr>
        <w:t>阿坝州市场监督管理局</w:t>
      </w:r>
    </w:p>
    <w:p>
      <w:pPr>
        <w:jc w:val="center"/>
        <w:rPr>
          <w:rFonts w:hint="eastAsia" w:ascii="黑体" w:eastAsia="黑体"/>
          <w:sz w:val="44"/>
          <w:szCs w:val="44"/>
          <w:lang w:eastAsia="zh-CN"/>
        </w:rPr>
      </w:pPr>
      <w:r>
        <w:rPr>
          <w:rFonts w:ascii="黑体" w:eastAsia="黑体"/>
          <w:sz w:val="44"/>
          <w:szCs w:val="44"/>
        </w:rPr>
        <w:t>2026</w:t>
      </w:r>
      <w:r>
        <w:rPr>
          <w:rFonts w:hint="eastAsia" w:ascii="黑体" w:eastAsia="黑体"/>
          <w:sz w:val="44"/>
          <w:szCs w:val="44"/>
        </w:rPr>
        <w:t>年部门预算</w:t>
      </w:r>
      <w:r>
        <w:rPr>
          <w:rFonts w:hint="eastAsia" w:ascii="黑体" w:eastAsia="黑体"/>
          <w:sz w:val="44"/>
          <w:szCs w:val="44"/>
          <w:lang w:eastAsia="zh-CN"/>
        </w:rPr>
        <w:t>（汇总）</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3"/>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3"/>
        <w:keepNext w:val="0"/>
        <w:keepLines w:val="0"/>
        <w:pageBreakBefore w:val="0"/>
        <w:kinsoku/>
        <w:wordWrap/>
        <w:overflowPunct/>
        <w:topLinePunct w:val="0"/>
        <w:autoSpaceDE/>
        <w:autoSpaceDN/>
        <w:bidi w:val="0"/>
        <w:spacing w:line="576" w:lineRule="exact"/>
        <w:ind w:firstLine="960" w:firstLineChars="3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一、基本职能及主要工作</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b/>
          <w:bCs/>
          <w:sz w:val="32"/>
          <w:szCs w:val="32"/>
        </w:rPr>
        <w:t>一）</w:t>
      </w:r>
      <w:r>
        <w:rPr>
          <w:rFonts w:hint="eastAsia" w:ascii="方正楷体_GBK" w:hAnsi="方正楷体_GBK" w:eastAsia="方正楷体_GBK" w:cs="方正楷体_GBK"/>
          <w:b/>
          <w:bCs/>
          <w:sz w:val="32"/>
          <w:szCs w:val="32"/>
          <w:lang w:eastAsia="zh-CN"/>
        </w:rPr>
        <w:t>阿坝州市场监督局</w:t>
      </w:r>
      <w:r>
        <w:rPr>
          <w:rFonts w:hint="eastAsia" w:ascii="方正楷体_GBK" w:hAnsi="方正楷体_GBK" w:eastAsia="方正楷体_GBK" w:cs="方正楷体_GBK"/>
          <w:b/>
          <w:bCs/>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中国共产常机构编制工作条件》和《阿坝州机构改革方案》（阿委发〔2024〕1号）以及2024年12月20日印发的《中共阿坝州委机构编制委员会关于调整州市场监督管理局机构编制事项的批复》（阿编发〔2024〕153号）文件的规定，为规范阿坝州市场监督管理局（简称州市场监管局）的职能配置、内设机构和人员编制，推进机构、职能、权限、程序、责任法定化。加挂阿坝州知识产权局（简称州知识产权局）、阿坝州食品安全委员会办公室（简称州食安办）牌子。</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w:t>
      </w:r>
      <w:r>
        <w:rPr>
          <w:rFonts w:hint="default" w:ascii="Times New Roman" w:hAnsi="Times New Roman" w:eastAsia="方正仿宋_GBK" w:cs="Times New Roman"/>
          <w:color w:val="000000"/>
          <w:spacing w:val="0"/>
          <w:sz w:val="32"/>
          <w:szCs w:val="32"/>
        </w:rPr>
        <w:t>负责全州市场综合监督管理工作。起草市场监督管理有关地方性法规规章草案和规范性文件。组织实施质量强州、食品安全、标准化和知识产权战略，拟订并组织实施全州食品安全等规划，规范和维护市场秩序，推进科技信息化建设和新闻宣传工作，营造诚实守信、公平竞争的市场环境。</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2.</w:t>
      </w:r>
      <w:r>
        <w:rPr>
          <w:rFonts w:hint="default" w:ascii="Times New Roman" w:hAnsi="Times New Roman" w:eastAsia="方正仿宋_GBK" w:cs="Times New Roman"/>
          <w:color w:val="000000"/>
          <w:spacing w:val="0"/>
          <w:sz w:val="32"/>
          <w:szCs w:val="32"/>
        </w:rPr>
        <w:t>负责全州市场主体统一登记注册。负责全州各类企业、农民专业合作社和从事经营活动的单位、个体工商户以及外国（地区）企业、常驻代表机构等经营主体的登记注册和监督管理工作。承担审批服务便民化有关工作。建立市场主体信息公示和共享机制，依法公示和共享有关信息，加强信用监管，推动市场主体信用体系建设。指导监督各县（市）市场监管行政审批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3.</w:t>
      </w:r>
      <w:r>
        <w:rPr>
          <w:rFonts w:hint="default" w:ascii="Times New Roman" w:hAnsi="Times New Roman" w:eastAsia="方正仿宋_GBK" w:cs="Times New Roman"/>
          <w:color w:val="000000"/>
          <w:spacing w:val="0"/>
          <w:sz w:val="32"/>
          <w:szCs w:val="32"/>
        </w:rPr>
        <w:t>负责组织和指导全州市场监督管理综合行政执法工作。指导全州市场监管综合执法队伍建设，推动实行统一的市场监管。组织查处和督办大案要案、疑难案件、跨区域案件。规范市场监督管理行政执法行为。指导监督各县（市）综合行政执法局市场监管综合行政执法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4.</w:t>
      </w:r>
      <w:r>
        <w:rPr>
          <w:rFonts w:hint="default" w:ascii="Times New Roman" w:hAnsi="Times New Roman" w:eastAsia="方正仿宋_GBK" w:cs="Times New Roman"/>
          <w:color w:val="000000"/>
          <w:spacing w:val="0"/>
          <w:sz w:val="32"/>
          <w:szCs w:val="32"/>
        </w:rPr>
        <w:t>负责全州反垄断统一执法。统筹推进竞争政策实施，组织实施公平竞争审查制度；依委托协助开展垄断协议、滥用市场支配地位和滥用行政权力排除、限制竞争等反垄断执法调查工作。指导在州企业在国外的反垄断应诉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负责监督管理全州市场秩序。依法监督管理市场交易、网络商品交易及有关服务的行为。组织指导查处价格收费违法违规、不正当竞争、违法直销、传销、侵犯知识产权和制售假冒伪劣行为。指导广告业发展，监督管理广告活动。依法查处无照生产经营和相关无证生产经营行为。依法开展消费者权益保护工作。指导州保护消费者权益委员会开展消费维权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负责全州宏观质量管理。拟订并组织实施质量发展的制度措施。统筹全州质量基础设施建设与应用。会同有关部门组织实施重大工程设备质量监理制度，组织产品质量事故调查，贯彻实施缺陷产品召回制度，监督管理产品防伪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7.</w:t>
      </w:r>
      <w:r>
        <w:rPr>
          <w:rFonts w:hint="default" w:ascii="Times New Roman" w:hAnsi="Times New Roman" w:eastAsia="方正仿宋_GBK" w:cs="Times New Roman"/>
          <w:color w:val="000000"/>
          <w:spacing w:val="0"/>
          <w:sz w:val="32"/>
          <w:szCs w:val="32"/>
        </w:rPr>
        <w:t>负责全州产品质量安全监督管理。负责产品质量监督抽查和风险监控工作，组织实施质量分级制度、质量安全追溯制度。负责工业产品生产许可的证后管理。负责纤维质量监督工作。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8.</w:t>
      </w:r>
      <w:r>
        <w:rPr>
          <w:rFonts w:hint="default" w:ascii="Times New Roman" w:hAnsi="Times New Roman" w:eastAsia="方正仿宋_GBK" w:cs="Times New Roman"/>
          <w:color w:val="000000"/>
          <w:spacing w:val="0"/>
          <w:sz w:val="32"/>
          <w:szCs w:val="32"/>
        </w:rPr>
        <w:t>负责全州特种设备安全监督管理。综合管理特种设备安全监察、监督工作，监督检查高耗能特种设备节能标准和锅炉产品环境保护标准的执行情况。</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9.</w:t>
      </w:r>
      <w:r>
        <w:rPr>
          <w:rFonts w:hint="default" w:ascii="Times New Roman" w:hAnsi="Times New Roman" w:eastAsia="方正仿宋_GBK" w:cs="Times New Roman"/>
          <w:color w:val="000000"/>
          <w:spacing w:val="0"/>
          <w:sz w:val="32"/>
          <w:szCs w:val="32"/>
        </w:rPr>
        <w:t>负责全州食品安全监督管理及综合协调。统筹指导全州食品安全工作。负责食品安全应急体系建设，组织指导重大食品安全事件应急处置和调查处理工作。承担州食品安全委员会日常工作。指导督促食品生产经营企业落实食品安全主体责任，组织开展食品安全监督抽检、风险监测、核查处置和风险预警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10.</w:t>
      </w:r>
      <w:r>
        <w:rPr>
          <w:rFonts w:hint="default" w:ascii="Times New Roman" w:hAnsi="Times New Roman" w:eastAsia="方正仿宋_GBK" w:cs="Times New Roman"/>
          <w:color w:val="000000"/>
          <w:spacing w:val="0"/>
          <w:sz w:val="32"/>
          <w:szCs w:val="32"/>
        </w:rPr>
        <w:t>负责药品（含中药、民族药，下同）、医疗器械、化妆品的质量安全监督管理及上市后风险管理。依法依授权组织实施药品、医疗器械、化妆品的许可、备案、检查、安全监测和处罚。掌握分析药品安全形势并提出改进工作的建议。参与省药监局组织的监督检查。指导县（市）药品、医疗器械和化妆品监督管理工作。依法依授权承担我州执业药师注册管理工作，贯彻执行执业药师其他相关管理制度。</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11.</w:t>
      </w:r>
      <w:r>
        <w:rPr>
          <w:rFonts w:hint="default" w:ascii="Times New Roman" w:hAnsi="Times New Roman" w:eastAsia="方正仿宋_GBK" w:cs="Times New Roman"/>
          <w:color w:val="000000"/>
          <w:spacing w:val="0"/>
          <w:sz w:val="32"/>
          <w:szCs w:val="32"/>
        </w:rPr>
        <w:t>负责统一管理全州计量工作。推行法定计量单位，执行国家计量制度，管理计量器具及量值传递和比对工作。规范、监督商品量和计量行为。</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12.</w:t>
      </w:r>
      <w:r>
        <w:rPr>
          <w:rFonts w:hint="default" w:ascii="Times New Roman" w:hAnsi="Times New Roman" w:eastAsia="方正仿宋_GBK" w:cs="Times New Roman"/>
          <w:color w:val="000000"/>
          <w:spacing w:val="0"/>
          <w:sz w:val="32"/>
          <w:szCs w:val="32"/>
        </w:rPr>
        <w:t>负责统一管理全州标准化工作。依法承担地方标准立项、编号和发布等工作，协调指导地方标准、团体标准、企业标准制定工作，依法对标准制定和实施情况开展监督检查。</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13.</w:t>
      </w:r>
      <w:r>
        <w:rPr>
          <w:rFonts w:hint="default" w:ascii="Times New Roman" w:hAnsi="Times New Roman" w:eastAsia="方正仿宋_GBK" w:cs="Times New Roman"/>
          <w:color w:val="000000"/>
          <w:spacing w:val="0"/>
          <w:sz w:val="32"/>
          <w:szCs w:val="32"/>
        </w:rPr>
        <w:t>负责统一管理全州检验检测工作。规范检验检测市场，完善检验检测体系，指导协调检验检测行业发展。</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14.</w:t>
      </w:r>
      <w:r>
        <w:rPr>
          <w:rFonts w:hint="default" w:ascii="Times New Roman" w:hAnsi="Times New Roman" w:eastAsia="方正仿宋_GBK" w:cs="Times New Roman"/>
          <w:color w:val="000000"/>
          <w:spacing w:val="0"/>
          <w:sz w:val="32"/>
          <w:szCs w:val="32"/>
        </w:rPr>
        <w:t>负责统一管理全州认证认可工作。监督管理认证认可和合格评定工作。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15.</w:t>
      </w:r>
      <w:r>
        <w:rPr>
          <w:rFonts w:hint="default" w:ascii="Times New Roman" w:hAnsi="Times New Roman" w:eastAsia="方正仿宋_GBK" w:cs="Times New Roman"/>
          <w:color w:val="000000"/>
          <w:spacing w:val="0"/>
          <w:sz w:val="32"/>
          <w:szCs w:val="32"/>
        </w:rPr>
        <w:t>负责全州知识产权监督管理。贯彻落实国家、省知识产权战略、政策和法规规章，负责知识产权强州体系建设，制定全州知识产权规划，负责知识产权的创造、运用、保护、管理和服务工作。培育知识产权文化。负责组织实施指导知识产权行政执法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16.</w:t>
      </w:r>
      <w:r>
        <w:rPr>
          <w:rFonts w:hint="default" w:ascii="Times New Roman" w:hAnsi="Times New Roman" w:eastAsia="方正仿宋_GBK" w:cs="Times New Roman"/>
          <w:color w:val="000000"/>
          <w:spacing w:val="0"/>
          <w:sz w:val="32"/>
          <w:szCs w:val="32"/>
        </w:rPr>
        <w:t>负责扶持个体经济发展，拟订相关政策措施并组织实施。负责个体经济协调服务工作，组织开展个体工商户经营状况监测，协同开展个体工商户转型升级和分型分类培育工作，帮助个体工商户纾困解难。负责指导全州市场监督管理部门配合党委社会工作部门开展小微企业、个体工商户、专业市场党建工作，抓好网约配送员群体党建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17.</w:t>
      </w:r>
      <w:r>
        <w:rPr>
          <w:rFonts w:hint="default" w:ascii="Times New Roman" w:hAnsi="Times New Roman" w:eastAsia="方正仿宋_GBK" w:cs="Times New Roman"/>
          <w:color w:val="000000"/>
          <w:spacing w:val="0"/>
          <w:sz w:val="32"/>
          <w:szCs w:val="32"/>
        </w:rPr>
        <w:t>负责职责范围内的安全生产和职业健康、生态环境保护、应急联动等工作。</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18.</w:t>
      </w:r>
      <w:r>
        <w:rPr>
          <w:rFonts w:hint="default" w:ascii="Times New Roman" w:hAnsi="Times New Roman" w:eastAsia="方正仿宋_GBK" w:cs="Times New Roman"/>
          <w:color w:val="000000"/>
          <w:spacing w:val="0"/>
          <w:sz w:val="32"/>
          <w:szCs w:val="32"/>
        </w:rPr>
        <w:t>完成州委、州政府交办的其他任务。</w:t>
      </w:r>
    </w:p>
    <w:p>
      <w:pPr>
        <w:pStyle w:val="9"/>
        <w:keepNext w:val="0"/>
        <w:keepLines w:val="0"/>
        <w:pageBreakBefore w:val="0"/>
        <w:shd w:val="clear" w:color="auto" w:fill="FFFFFF"/>
        <w:kinsoku/>
        <w:wordWrap/>
        <w:overflowPunct/>
        <w:topLinePunct w:val="0"/>
        <w:autoSpaceDE/>
        <w:autoSpaceDN/>
        <w:bidi w:val="0"/>
        <w:spacing w:before="0" w:beforeAutospacing="0" w:after="0" w:afterAutospacing="0" w:line="576" w:lineRule="exact"/>
        <w:ind w:left="0" w:leftChars="0" w:right="0" w:firstLine="642"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w:t>
      </w:r>
      <w:r>
        <w:rPr>
          <w:rFonts w:hint="eastAsia" w:ascii="方正楷体_GBK" w:hAnsi="方正楷体_GBK" w:eastAsia="方正楷体_GBK" w:cs="方正楷体_GBK"/>
          <w:b/>
          <w:bCs/>
          <w:sz w:val="32"/>
          <w:szCs w:val="32"/>
          <w:lang w:eastAsia="zh-CN"/>
        </w:rPr>
        <w:t>阿坝州市场监督管理局</w:t>
      </w:r>
      <w:r>
        <w:rPr>
          <w:rFonts w:hint="eastAsia" w:ascii="方正楷体_GBK" w:hAnsi="方正楷体_GBK" w:eastAsia="方正楷体_GBK" w:cs="方正楷体_GBK"/>
          <w:b/>
          <w:bCs/>
          <w:sz w:val="32"/>
          <w:szCs w:val="32"/>
        </w:rPr>
        <w:t>20</w:t>
      </w:r>
      <w:r>
        <w:rPr>
          <w:rFonts w:hint="eastAsia" w:ascii="方正楷体_GBK" w:hAnsi="方正楷体_GBK" w:eastAsia="方正楷体_GBK" w:cs="方正楷体_GBK"/>
          <w:b/>
          <w:bCs/>
          <w:sz w:val="32"/>
          <w:szCs w:val="32"/>
          <w:lang w:val="en-US" w:eastAsia="zh-CN"/>
        </w:rPr>
        <w:t>26</w:t>
      </w:r>
      <w:r>
        <w:rPr>
          <w:rFonts w:hint="eastAsia" w:ascii="方正楷体_GBK" w:hAnsi="方正楷体_GBK" w:eastAsia="方正楷体_GBK" w:cs="方正楷体_GBK"/>
          <w:b/>
          <w:bCs/>
          <w:sz w:val="32"/>
          <w:szCs w:val="32"/>
        </w:rPr>
        <w:t>年重点工作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64" w:firstLineChars="200"/>
        <w:jc w:val="both"/>
        <w:textAlignment w:val="auto"/>
        <w:outlineLvl w:val="9"/>
        <w:rPr>
          <w:rFonts w:hint="default" w:ascii="Times New Roman" w:hAnsi="Times New Roman" w:eastAsia="方正仿宋_GBK" w:cs="Times New Roman"/>
          <w:b w:val="0"/>
          <w:bCs/>
          <w:spacing w:val="0"/>
          <w:kern w:val="2"/>
          <w:sz w:val="32"/>
          <w:szCs w:val="32"/>
          <w:lang w:val="en-US" w:eastAsia="zh-CN"/>
        </w:rPr>
      </w:pPr>
      <w:r>
        <w:rPr>
          <w:rFonts w:hint="default" w:ascii="Times New Roman" w:hAnsi="Times New Roman" w:eastAsia="方正仿宋_GBK" w:cs="Times New Roman"/>
          <w:b w:val="0"/>
          <w:bCs/>
          <w:spacing w:val="6"/>
          <w:sz w:val="32"/>
          <w:szCs w:val="32"/>
          <w:lang w:val="en-US" w:eastAsia="zh-CN"/>
        </w:rPr>
        <w:t>2026年，我们将坚定不移用习近平新时代中国特色社会主义思想凝心铸魂，深入学习党中央、省委、州委系列全会精神，科学精准施策、全力攻坚克难、注重改革创新，扎实做好市场监管工作，推动党中央路线方针政策、省委重大决策部署和州委工作安排落地见效。</w:t>
      </w:r>
      <w:r>
        <w:rPr>
          <w:rFonts w:hint="default" w:ascii="Times New Roman" w:hAnsi="Times New Roman" w:eastAsia="方正仿宋_GBK" w:cs="Times New Roman"/>
          <w:b/>
          <w:bCs w:val="0"/>
          <w:sz w:val="32"/>
          <w:szCs w:val="32"/>
          <w:lang w:val="en-US" w:eastAsia="zh-CN"/>
        </w:rPr>
        <w:t>一是</w:t>
      </w:r>
      <w:r>
        <w:rPr>
          <w:rFonts w:hint="default" w:ascii="Times New Roman" w:hAnsi="Times New Roman" w:eastAsia="方正仿宋_GBK" w:cs="Times New Roman"/>
          <w:b w:val="0"/>
          <w:bCs/>
          <w:sz w:val="32"/>
          <w:szCs w:val="32"/>
          <w:lang w:val="en-US" w:eastAsia="zh-CN"/>
        </w:rPr>
        <w:t>深入实施市场主体扩容提质工程。</w:t>
      </w:r>
      <w:r>
        <w:rPr>
          <w:rFonts w:hint="default" w:ascii="Times New Roman" w:hAnsi="Times New Roman" w:eastAsia="方正仿宋_GBK" w:cs="Times New Roman"/>
          <w:b w:val="0"/>
          <w:bCs/>
          <w:spacing w:val="0"/>
          <w:kern w:val="2"/>
          <w:sz w:val="32"/>
          <w:szCs w:val="32"/>
          <w:lang w:val="en-US" w:eastAsia="zh-CN"/>
        </w:rPr>
        <w:t>以“高效办成一件事”为牵引，实施市场准入准出服务提效行动。</w:t>
      </w:r>
      <w:r>
        <w:rPr>
          <w:rFonts w:hint="default" w:ascii="Times New Roman" w:hAnsi="Times New Roman" w:eastAsia="方正仿宋_GBK" w:cs="Times New Roman"/>
          <w:b w:val="0"/>
          <w:bCs/>
          <w:spacing w:val="0"/>
          <w:kern w:val="2"/>
          <w:sz w:val="32"/>
          <w:szCs w:val="32"/>
        </w:rPr>
        <w:t>进一步细化、优化、创新举措，</w:t>
      </w:r>
      <w:r>
        <w:rPr>
          <w:rFonts w:hint="default" w:ascii="Times New Roman" w:hAnsi="Times New Roman" w:eastAsia="方正仿宋_GBK" w:cs="Times New Roman"/>
          <w:b w:val="0"/>
          <w:bCs/>
          <w:spacing w:val="0"/>
          <w:kern w:val="2"/>
          <w:sz w:val="32"/>
          <w:szCs w:val="32"/>
          <w:lang w:val="en-US" w:eastAsia="zh-CN"/>
        </w:rPr>
        <w:t>着力培育壮大市场主体。强化分型分类精准帮扶，大力培育国家级“名特优新”个体工商户。实施公平竞争审查“破壁”行动，积极融入全国统一大市场。</w:t>
      </w:r>
      <w:r>
        <w:rPr>
          <w:rFonts w:hint="default" w:ascii="Times New Roman" w:hAnsi="Times New Roman" w:eastAsia="方正仿宋_GBK" w:cs="Times New Roman"/>
          <w:b/>
          <w:bCs w:val="0"/>
          <w:spacing w:val="0"/>
          <w:kern w:val="2"/>
          <w:sz w:val="32"/>
          <w:szCs w:val="32"/>
          <w:lang w:val="en-US" w:eastAsia="zh-CN"/>
        </w:rPr>
        <w:t>二是</w:t>
      </w:r>
      <w:r>
        <w:rPr>
          <w:rFonts w:hint="default" w:ascii="Times New Roman" w:hAnsi="Times New Roman" w:eastAsia="方正仿宋_GBK" w:cs="Times New Roman"/>
          <w:b w:val="0"/>
          <w:bCs/>
          <w:spacing w:val="0"/>
          <w:kern w:val="2"/>
          <w:sz w:val="32"/>
          <w:szCs w:val="32"/>
          <w:lang w:val="en-US" w:eastAsia="zh-CN"/>
        </w:rPr>
        <w:t>深入实施市场安全强基赋能工程。强化食品全链条监管，加快好客之州“放心厨房”建设。强化“三品一特”实地演练、桌面推演，在全省率先组织开展食品安全突发事件无脚本双盲实景应急处置演练。健全完善药品经营企业分级分类监管，全力推进药品信息化追溯。</w:t>
      </w:r>
      <w:r>
        <w:rPr>
          <w:rFonts w:hint="default" w:ascii="Times New Roman" w:hAnsi="Times New Roman" w:eastAsia="方正仿宋_GBK" w:cs="Times New Roman"/>
          <w:b/>
          <w:bCs w:val="0"/>
          <w:spacing w:val="0"/>
          <w:kern w:val="2"/>
          <w:sz w:val="32"/>
          <w:szCs w:val="32"/>
          <w:lang w:val="en-US" w:eastAsia="zh-CN"/>
        </w:rPr>
        <w:t>三是</w:t>
      </w:r>
      <w:r>
        <w:rPr>
          <w:rFonts w:hint="default" w:ascii="Times New Roman" w:hAnsi="Times New Roman" w:eastAsia="方正仿宋_GBK" w:cs="Times New Roman"/>
          <w:b w:val="0"/>
          <w:bCs/>
          <w:spacing w:val="0"/>
          <w:kern w:val="2"/>
          <w:sz w:val="32"/>
          <w:szCs w:val="32"/>
          <w:lang w:val="en-US" w:eastAsia="zh-CN"/>
        </w:rPr>
        <w:t>深入实施市场秩序安心守护工程。深化食品安全“互联网+AI监管”建设，不断提升监管效能。创新开展景区委托执法试点，推动四大景区更高水平管理。认真落实全员执法办案机制，大力实施“放心舒心消费在阿坝”行动，一体推进全域“价格承诺制”、线下无理由退货扩面增效。</w:t>
      </w:r>
      <w:r>
        <w:rPr>
          <w:rFonts w:hint="default" w:ascii="Times New Roman" w:hAnsi="Times New Roman" w:eastAsia="方正仿宋_GBK" w:cs="Times New Roman"/>
          <w:b/>
          <w:bCs w:val="0"/>
          <w:spacing w:val="0"/>
          <w:kern w:val="2"/>
          <w:sz w:val="32"/>
          <w:szCs w:val="32"/>
          <w:lang w:val="en-US" w:eastAsia="zh-CN"/>
        </w:rPr>
        <w:t>四是</w:t>
      </w:r>
      <w:r>
        <w:rPr>
          <w:rFonts w:hint="default" w:ascii="Times New Roman" w:hAnsi="Times New Roman" w:eastAsia="方正仿宋_GBK" w:cs="Times New Roman"/>
          <w:b w:val="0"/>
          <w:bCs/>
          <w:spacing w:val="0"/>
          <w:kern w:val="2"/>
          <w:sz w:val="32"/>
          <w:szCs w:val="32"/>
          <w:lang w:val="en-US" w:eastAsia="zh-CN"/>
        </w:rPr>
        <w:t>深入实施市场质量优化提升工程。加快推进质量强州建设，更好地发挥质量在促进企业做大做强、支撑产业建圈强链中的作用。大力推广质量基础设施“一站式”服务，加快九寨沟景区运营管理等“天府名品”培育，</w:t>
      </w:r>
      <w:r>
        <w:rPr>
          <w:rFonts w:hint="default" w:ascii="Times New Roman" w:hAnsi="Times New Roman" w:eastAsia="方正仿宋_GBK" w:cs="Times New Roman"/>
          <w:b w:val="0"/>
          <w:bCs/>
          <w:spacing w:val="6"/>
          <w:sz w:val="32"/>
          <w:szCs w:val="32"/>
          <w:lang w:val="en-US" w:eastAsia="zh-CN"/>
        </w:rPr>
        <w:t>重点抓好黑水色湾藏香猪产业标准化建设。</w:t>
      </w:r>
      <w:r>
        <w:rPr>
          <w:rFonts w:hint="default" w:ascii="Times New Roman" w:hAnsi="Times New Roman" w:eastAsia="方正仿宋_GBK" w:cs="Times New Roman"/>
          <w:b/>
          <w:bCs w:val="0"/>
          <w:spacing w:val="0"/>
          <w:kern w:val="2"/>
          <w:sz w:val="32"/>
          <w:szCs w:val="32"/>
          <w:lang w:val="en-US" w:eastAsia="zh-CN"/>
        </w:rPr>
        <w:t>五是</w:t>
      </w:r>
      <w:r>
        <w:rPr>
          <w:rFonts w:hint="default" w:ascii="Times New Roman" w:hAnsi="Times New Roman" w:eastAsia="方正仿宋_GBK" w:cs="Times New Roman"/>
          <w:b w:val="0"/>
          <w:bCs/>
          <w:spacing w:val="0"/>
          <w:kern w:val="2"/>
          <w:sz w:val="32"/>
          <w:szCs w:val="32"/>
          <w:lang w:val="en-US" w:eastAsia="zh-CN"/>
        </w:rPr>
        <w:t>深入实施知识产权强链增效工程。推进地理标志运用促进工程，培优育强更多特色明显、知名度高的地标产品。做实做细高价值专利培育，强化知识产权质押融资支持力度。提升“净土阿坝”区域品牌保护力度，健全完善专利纠纷多元化解机制。</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部门预算单位构成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阿坝市场监督管理局</w:t>
      </w:r>
      <w:r>
        <w:rPr>
          <w:rFonts w:hint="default" w:ascii="Times New Roman" w:hAnsi="Times New Roman" w:eastAsia="方正仿宋_GBK" w:cs="Times New Roman"/>
          <w:sz w:val="32"/>
          <w:szCs w:val="32"/>
        </w:rPr>
        <w:t>属一级预算单位，下属二级预算单位</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个，其中：其他事业单位</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个。分别是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阿坝州产品质量</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特种设备监督检验所、阿坝州计量检定测试所、阿坝州食品药品检验研究中心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pacing w:val="0"/>
          <w:sz w:val="32"/>
          <w:szCs w:val="32"/>
        </w:rPr>
        <w:t>阿坝州市场监督管理综合保障中心</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收支预算情况说明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按照综合预算的原则，阿坝州市场监督管理局所有收入和支出均纳入部门预算管理。收入包括：一般公共预算拨款收入</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lang w:eastAsia="zh-CN"/>
        </w:rPr>
        <w:t>万元，其他收入</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万元。支出包括：一般公共服务支出</w:t>
      </w:r>
      <w:r>
        <w:rPr>
          <w:rFonts w:hint="eastAsia" w:ascii="Times New Roman" w:hAnsi="Times New Roman" w:eastAsia="方正仿宋_GBK" w:cs="Times New Roman"/>
          <w:color w:val="auto"/>
          <w:sz w:val="32"/>
          <w:szCs w:val="32"/>
          <w:highlight w:val="none"/>
          <w:lang w:val="en-US" w:eastAsia="zh-CN"/>
        </w:rPr>
        <w:t>4624.27</w:t>
      </w:r>
      <w:r>
        <w:rPr>
          <w:rFonts w:hint="default" w:ascii="Times New Roman" w:hAnsi="Times New Roman" w:eastAsia="方正仿宋_GBK" w:cs="Times New Roman"/>
          <w:color w:val="auto"/>
          <w:sz w:val="32"/>
          <w:szCs w:val="32"/>
          <w:highlight w:val="none"/>
          <w:lang w:eastAsia="zh-CN"/>
        </w:rPr>
        <w:t>万元，教育支出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万元，文化体育与传媒支出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万元，社会保障和就业支出</w:t>
      </w:r>
      <w:r>
        <w:rPr>
          <w:rFonts w:hint="default" w:ascii="Times New Roman" w:hAnsi="Times New Roman" w:eastAsia="方正仿宋_GBK" w:cs="Times New Roman"/>
          <w:color w:val="auto"/>
          <w:sz w:val="32"/>
          <w:szCs w:val="32"/>
          <w:highlight w:val="none"/>
          <w:lang w:val="en-US" w:eastAsia="zh-CN"/>
        </w:rPr>
        <w:t>624.9</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万元，卫生健康支出</w:t>
      </w:r>
      <w:r>
        <w:rPr>
          <w:rFonts w:hint="default" w:ascii="Times New Roman" w:hAnsi="Times New Roman" w:eastAsia="方正仿宋_GBK" w:cs="Times New Roman"/>
          <w:color w:val="auto"/>
          <w:sz w:val="32"/>
          <w:szCs w:val="32"/>
          <w:highlight w:val="none"/>
          <w:lang w:val="en-US" w:eastAsia="zh-CN"/>
        </w:rPr>
        <w:t>270.1</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lang w:eastAsia="zh-CN"/>
        </w:rPr>
        <w:t>万元，住房保障支出</w:t>
      </w:r>
      <w:r>
        <w:rPr>
          <w:rFonts w:hint="default" w:ascii="Times New Roman" w:hAnsi="Times New Roman" w:eastAsia="方正仿宋_GBK" w:cs="Times New Roman"/>
          <w:color w:val="auto"/>
          <w:sz w:val="32"/>
          <w:szCs w:val="32"/>
          <w:highlight w:val="none"/>
          <w:lang w:val="en-US" w:eastAsia="zh-CN"/>
        </w:rPr>
        <w:t>338.61</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lang w:eastAsia="zh-CN"/>
        </w:rPr>
        <w:t>元。</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color w:val="auto"/>
          <w:sz w:val="32"/>
          <w:szCs w:val="32"/>
          <w:highlight w:val="none"/>
        </w:rPr>
      </w:pPr>
      <w:r>
        <w:rPr>
          <w:rFonts w:hint="eastAsia" w:ascii="方正楷体_GBK" w:hAnsi="方正楷体_GBK" w:eastAsia="方正楷体_GBK" w:cs="方正楷体_GBK"/>
          <w:b/>
          <w:bCs/>
          <w:color w:val="auto"/>
          <w:sz w:val="32"/>
          <w:szCs w:val="32"/>
          <w:highlight w:val="none"/>
        </w:rPr>
        <w:t>收入预算情况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年，部门预算收入总额</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rPr>
        <w:t>万元，其中：一般公共预算拨款收入</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rPr>
        <w:t>万元，占100%；无其他收入。</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color w:val="auto"/>
          <w:sz w:val="32"/>
          <w:szCs w:val="32"/>
          <w:highlight w:val="none"/>
        </w:rPr>
      </w:pPr>
      <w:r>
        <w:rPr>
          <w:rFonts w:hint="eastAsia" w:ascii="方正楷体_GBK" w:hAnsi="方正楷体_GBK" w:eastAsia="方正楷体_GBK" w:cs="方正楷体_GBK"/>
          <w:b/>
          <w:bCs/>
          <w:color w:val="auto"/>
          <w:sz w:val="32"/>
          <w:szCs w:val="32"/>
          <w:highlight w:val="none"/>
        </w:rPr>
        <w:t>支出预算情况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年，部门预算支出总额</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rPr>
        <w:t>万元，其中：基本支出</w:t>
      </w:r>
      <w:r>
        <w:rPr>
          <w:rFonts w:hint="default" w:ascii="Times New Roman" w:hAnsi="Times New Roman" w:eastAsia="方正仿宋_GBK" w:cs="Times New Roman"/>
          <w:color w:val="auto"/>
          <w:sz w:val="32"/>
          <w:szCs w:val="32"/>
          <w:highlight w:val="none"/>
          <w:lang w:val="en-US" w:eastAsia="zh-CN"/>
        </w:rPr>
        <w:t>5098.88</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87.04</w:t>
      </w:r>
      <w:r>
        <w:rPr>
          <w:rFonts w:hint="default" w:ascii="Times New Roman" w:hAnsi="Times New Roman" w:eastAsia="方正仿宋_GBK" w:cs="Times New Roman"/>
          <w:color w:val="auto"/>
          <w:sz w:val="32"/>
          <w:szCs w:val="32"/>
          <w:highlight w:val="none"/>
        </w:rPr>
        <w:t>%；项目支出</w:t>
      </w:r>
      <w:r>
        <w:rPr>
          <w:rFonts w:hint="default" w:ascii="Times New Roman" w:hAnsi="Times New Roman" w:eastAsia="方正仿宋_GBK" w:cs="Times New Roman"/>
          <w:color w:val="auto"/>
          <w:sz w:val="32"/>
          <w:szCs w:val="32"/>
          <w:highlight w:val="none"/>
          <w:lang w:val="en-US" w:eastAsia="zh-CN"/>
        </w:rPr>
        <w:t>759</w:t>
      </w:r>
      <w:r>
        <w:rPr>
          <w:rFonts w:hint="default" w:ascii="Times New Roman" w:hAnsi="Times New Roman" w:eastAsia="方正仿宋_GBK" w:cs="Times New Roman"/>
          <w:color w:val="auto"/>
          <w:sz w:val="32"/>
          <w:szCs w:val="32"/>
          <w:highlight w:val="none"/>
        </w:rPr>
        <w:t>万元，占</w:t>
      </w:r>
      <w:r>
        <w:rPr>
          <w:rFonts w:hint="eastAsia" w:ascii="Times New Roman" w:hAnsi="Times New Roman" w:eastAsia="方正仿宋_GBK" w:cs="Times New Roman"/>
          <w:color w:val="auto"/>
          <w:sz w:val="32"/>
          <w:szCs w:val="32"/>
          <w:highlight w:val="none"/>
          <w:lang w:val="en-US" w:eastAsia="zh-CN"/>
        </w:rPr>
        <w:t>12.96</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仿宋" w:eastAsia="仿宋" w:cs="宋体"/>
          <w:color w:val="auto"/>
          <w:kern w:val="0"/>
          <w:sz w:val="32"/>
          <w:szCs w:val="32"/>
          <w:highlight w:val="none"/>
          <w:lang w:val="en-US" w:eastAsia="zh-CN"/>
        </w:rPr>
      </w:pPr>
      <w:r>
        <w:rPr>
          <w:rFonts w:hint="eastAsia" w:ascii="方正黑体_GBK" w:hAnsi="方正黑体_GBK" w:eastAsia="方正黑体_GBK" w:cs="方正黑体_GBK"/>
          <w:color w:val="auto"/>
          <w:sz w:val="32"/>
          <w:szCs w:val="32"/>
          <w:highlight w:val="none"/>
        </w:rPr>
        <w:t>财政拨款收支预算情况说明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 w:eastAsia="仿宋" w:cs="宋体"/>
          <w:color w:val="auto"/>
          <w:kern w:val="0"/>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年财政拨款收支总预算</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rPr>
        <w:t>万元,比2025年财政拨款收支总预算</w:t>
      </w:r>
      <w:r>
        <w:rPr>
          <w:rFonts w:hint="eastAsia" w:ascii="Times New Roman" w:hAnsi="Times New Roman" w:eastAsia="方正仿宋_GBK" w:cs="Times New Roman"/>
          <w:color w:val="auto"/>
          <w:sz w:val="32"/>
          <w:szCs w:val="32"/>
          <w:highlight w:val="none"/>
          <w:lang w:eastAsia="zh-CN"/>
        </w:rPr>
        <w:t>增加</w:t>
      </w:r>
      <w:r>
        <w:rPr>
          <w:rFonts w:hint="eastAsia" w:ascii="Times New Roman" w:hAnsi="Times New Roman" w:eastAsia="方正仿宋_GBK" w:cs="Times New Roman"/>
          <w:color w:val="auto"/>
          <w:sz w:val="32"/>
          <w:szCs w:val="32"/>
          <w:highlight w:val="none"/>
          <w:lang w:val="en-US" w:eastAsia="zh-CN"/>
        </w:rPr>
        <w:t>150.22</w:t>
      </w:r>
      <w:r>
        <w:rPr>
          <w:rFonts w:hint="default" w:ascii="Times New Roman" w:hAnsi="Times New Roman" w:eastAsia="方正仿宋_GBK" w:cs="Times New Roman"/>
          <w:color w:val="auto"/>
          <w:sz w:val="32"/>
          <w:szCs w:val="32"/>
          <w:highlight w:val="none"/>
        </w:rPr>
        <w:t>万元</w:t>
      </w:r>
      <w:r>
        <w:rPr>
          <w:rFonts w:hint="eastAsia" w:ascii="Times New Roman" w:hAnsi="Times New Roman" w:eastAsia="方正仿宋_GBK" w:cs="Times New Roman"/>
          <w:color w:val="auto"/>
          <w:sz w:val="32"/>
          <w:szCs w:val="32"/>
          <w:highlight w:val="none"/>
          <w:lang w:eastAsia="zh-CN"/>
        </w:rPr>
        <w:t>，</w:t>
      </w:r>
      <w:r>
        <w:rPr>
          <w:rFonts w:hint="eastAsia" w:ascii="仿宋" w:eastAsia="仿宋" w:cs="宋体"/>
          <w:color w:val="auto"/>
          <w:kern w:val="0"/>
          <w:sz w:val="32"/>
          <w:szCs w:val="32"/>
          <w:highlight w:val="none"/>
        </w:rPr>
        <w:t>主要原因:</w:t>
      </w:r>
      <w:r>
        <w:rPr>
          <w:rFonts w:hint="eastAsia" w:ascii="仿宋" w:eastAsia="仿宋" w:cs="宋体"/>
          <w:color w:val="auto"/>
          <w:kern w:val="0"/>
          <w:sz w:val="32"/>
          <w:szCs w:val="32"/>
          <w:highlight w:val="none"/>
          <w:lang w:val="en-US" w:eastAsia="zh-CN"/>
        </w:rPr>
        <w:t>1.</w:t>
      </w:r>
      <w:r>
        <w:rPr>
          <w:color w:val="auto"/>
          <w:sz w:val="32"/>
          <w:szCs w:val="32"/>
          <w:highlight w:val="none"/>
        </w:rPr>
        <w:t>2025年基本工资调整，工资性支出及单位缴费预算调增</w:t>
      </w:r>
      <w:r>
        <w:rPr>
          <w:rFonts w:hint="eastAsia"/>
          <w:color w:val="auto"/>
          <w:sz w:val="32"/>
          <w:szCs w:val="32"/>
          <w:highlight w:val="none"/>
          <w:lang w:eastAsia="zh-CN"/>
        </w:rPr>
        <w:t>；</w:t>
      </w:r>
      <w:r>
        <w:rPr>
          <w:rFonts w:hint="eastAsia" w:ascii="仿宋" w:eastAsia="仿宋" w:cs="宋体"/>
          <w:color w:val="auto"/>
          <w:kern w:val="0"/>
          <w:sz w:val="32"/>
          <w:szCs w:val="32"/>
          <w:highlight w:val="none"/>
          <w:lang w:val="en-US" w:eastAsia="zh-CN"/>
        </w:rPr>
        <w:t>2.局机关因工作需要新增一次性项目食品应急演练和十五五规划经费；3.</w:t>
      </w:r>
      <w:r>
        <w:rPr>
          <w:rFonts w:hint="eastAsia" w:ascii="仿宋_GB2312" w:eastAsia="仿宋_GB2312" w:cs="Times New Roman"/>
          <w:color w:val="auto"/>
          <w:sz w:val="32"/>
          <w:szCs w:val="32"/>
          <w:highlight w:val="none"/>
          <w:lang w:val="en-US" w:eastAsia="zh-CN"/>
        </w:rPr>
        <w:t>保障中心</w:t>
      </w:r>
      <w:r>
        <w:rPr>
          <w:rFonts w:ascii="仿宋_GB2312" w:eastAsia="仿宋_GB2312"/>
          <w:color w:val="auto"/>
          <w:sz w:val="32"/>
          <w:szCs w:val="32"/>
          <w:highlight w:val="none"/>
        </w:rPr>
        <w:t>因人员增加11人</w:t>
      </w:r>
      <w:r>
        <w:rPr>
          <w:rFonts w:hint="eastAsia" w:ascii="仿宋_GB2312" w:eastAsia="仿宋_GB2312"/>
          <w:color w:val="auto"/>
          <w:sz w:val="32"/>
          <w:szCs w:val="32"/>
          <w:highlight w:val="none"/>
          <w:lang w:eastAsia="zh-CN"/>
        </w:rPr>
        <w:t>；</w:t>
      </w:r>
      <w:r>
        <w:rPr>
          <w:rFonts w:hint="eastAsia" w:ascii="仿宋" w:eastAsia="仿宋" w:cs="宋体"/>
          <w:color w:val="auto"/>
          <w:kern w:val="0"/>
          <w:sz w:val="32"/>
          <w:szCs w:val="32"/>
          <w:highlight w:val="none"/>
          <w:lang w:val="en-US" w:eastAsia="zh-CN"/>
        </w:rPr>
        <w:t>4.</w:t>
      </w:r>
      <w:r>
        <w:rPr>
          <w:rFonts w:hint="eastAsia" w:ascii="仿宋" w:eastAsia="仿宋" w:cs="宋体"/>
          <w:color w:val="auto"/>
          <w:kern w:val="0"/>
          <w:sz w:val="32"/>
          <w:szCs w:val="32"/>
          <w:highlight w:val="none"/>
          <w:lang w:eastAsia="zh-CN"/>
        </w:rPr>
        <w:t>计量所</w:t>
      </w:r>
      <w:r>
        <w:rPr>
          <w:rFonts w:hint="eastAsia" w:ascii="仿宋" w:eastAsia="仿宋" w:cs="宋体"/>
          <w:color w:val="auto"/>
          <w:kern w:val="0"/>
          <w:sz w:val="32"/>
          <w:szCs w:val="32"/>
          <w:highlight w:val="none"/>
          <w:lang w:val="en-US" w:eastAsia="zh-CN"/>
        </w:rPr>
        <w:t>因工作需要特定目标类项目预算支出增加。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财政拨款收入包括：本年一般公共预算拨款收入</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财政拨款支出包括：</w:t>
      </w:r>
      <w:r>
        <w:rPr>
          <w:rFonts w:hint="default" w:ascii="Times New Roman" w:hAnsi="Times New Roman" w:eastAsia="方正仿宋_GBK" w:cs="Times New Roman"/>
          <w:color w:val="auto"/>
          <w:sz w:val="32"/>
          <w:szCs w:val="32"/>
          <w:lang w:eastAsia="zh-CN"/>
        </w:rPr>
        <w:t>一般公共服务支出</w:t>
      </w:r>
      <w:r>
        <w:rPr>
          <w:rFonts w:hint="eastAsia" w:ascii="Times New Roman" w:hAnsi="Times New Roman" w:eastAsia="方正仿宋_GBK" w:cs="Times New Roman"/>
          <w:color w:val="auto"/>
          <w:sz w:val="32"/>
          <w:szCs w:val="32"/>
          <w:lang w:val="en-US" w:eastAsia="zh-CN"/>
        </w:rPr>
        <w:t>4624.27</w:t>
      </w:r>
      <w:r>
        <w:rPr>
          <w:rFonts w:hint="default" w:ascii="Times New Roman" w:hAnsi="Times New Roman" w:eastAsia="方正仿宋_GBK" w:cs="Times New Roman"/>
          <w:color w:val="auto"/>
          <w:sz w:val="32"/>
          <w:szCs w:val="32"/>
          <w:lang w:eastAsia="zh-CN"/>
        </w:rPr>
        <w:t>万元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社会保障和就业支出</w:t>
      </w:r>
      <w:r>
        <w:rPr>
          <w:rFonts w:hint="default" w:ascii="Times New Roman" w:hAnsi="Times New Roman" w:eastAsia="方正仿宋_GBK" w:cs="Times New Roman"/>
          <w:color w:val="auto"/>
          <w:sz w:val="32"/>
          <w:szCs w:val="32"/>
          <w:lang w:val="en-US" w:eastAsia="zh-CN"/>
        </w:rPr>
        <w:t>624.9</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万元，卫生健康支出</w:t>
      </w:r>
      <w:r>
        <w:rPr>
          <w:rFonts w:hint="default" w:ascii="Times New Roman" w:hAnsi="Times New Roman" w:eastAsia="方正仿宋_GBK" w:cs="Times New Roman"/>
          <w:color w:val="auto"/>
          <w:sz w:val="32"/>
          <w:szCs w:val="32"/>
          <w:lang w:val="en-US" w:eastAsia="zh-CN"/>
        </w:rPr>
        <w:t>270.1</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万元，住房保障支出</w:t>
      </w:r>
      <w:r>
        <w:rPr>
          <w:rFonts w:hint="default" w:ascii="Times New Roman" w:hAnsi="Times New Roman" w:eastAsia="方正仿宋_GBK" w:cs="Times New Roman"/>
          <w:color w:val="auto"/>
          <w:sz w:val="32"/>
          <w:szCs w:val="32"/>
          <w:lang w:val="en-US" w:eastAsia="zh-CN"/>
        </w:rPr>
        <w:t>338.61</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lang w:eastAsia="zh-CN"/>
        </w:rPr>
        <w:t>元。</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一般公共预算当年拨款情况说明</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color w:val="auto"/>
          <w:kern w:val="2"/>
          <w:sz w:val="32"/>
          <w:szCs w:val="32"/>
        </w:rPr>
      </w:pPr>
      <w:r>
        <w:rPr>
          <w:rFonts w:hint="eastAsia" w:ascii="方正楷体_GBK" w:hAnsi="方正楷体_GBK" w:eastAsia="方正楷体_GBK" w:cs="方正楷体_GBK"/>
          <w:b/>
          <w:bCs/>
          <w:color w:val="auto"/>
          <w:kern w:val="2"/>
          <w:sz w:val="32"/>
          <w:szCs w:val="32"/>
        </w:rPr>
        <w:t>一般公共预算当年拨款规模变化情况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阿坝州市场监管局2026年一般公共预算当年拨款</w:t>
      </w:r>
      <w:r>
        <w:rPr>
          <w:rFonts w:hint="eastAsia" w:ascii="Times New Roman" w:hAnsi="Times New Roman" w:eastAsia="方正仿宋_GBK" w:cs="Times New Roman"/>
          <w:color w:val="auto"/>
          <w:sz w:val="32"/>
          <w:szCs w:val="32"/>
          <w:highlight w:val="none"/>
          <w:lang w:val="en-US" w:eastAsia="zh-CN"/>
        </w:rPr>
        <w:t>5857.88</w:t>
      </w:r>
      <w:r>
        <w:rPr>
          <w:rFonts w:hint="default" w:ascii="Times New Roman" w:hAnsi="Times New Roman" w:eastAsia="方正仿宋_GBK" w:cs="Times New Roman"/>
          <w:color w:val="auto"/>
          <w:sz w:val="32"/>
          <w:szCs w:val="32"/>
          <w:highlight w:val="none"/>
        </w:rPr>
        <w:t>万元，比2025年预算数</w:t>
      </w:r>
      <w:r>
        <w:rPr>
          <w:rFonts w:hint="eastAsia" w:ascii="Times New Roman" w:hAnsi="Times New Roman" w:eastAsia="方正仿宋_GBK" w:cs="Times New Roman"/>
          <w:color w:val="auto"/>
          <w:sz w:val="32"/>
          <w:szCs w:val="32"/>
          <w:highlight w:val="none"/>
          <w:lang w:eastAsia="zh-CN"/>
        </w:rPr>
        <w:t>增加</w:t>
      </w:r>
      <w:r>
        <w:rPr>
          <w:rFonts w:hint="eastAsia" w:ascii="Times New Roman" w:hAnsi="Times New Roman" w:eastAsia="方正仿宋_GBK" w:cs="Times New Roman"/>
          <w:color w:val="auto"/>
          <w:sz w:val="32"/>
          <w:szCs w:val="32"/>
          <w:highlight w:val="none"/>
          <w:lang w:val="en-US" w:eastAsia="zh-CN"/>
        </w:rPr>
        <w:t>150.22</w:t>
      </w:r>
      <w:r>
        <w:rPr>
          <w:rFonts w:hint="default" w:ascii="Times New Roman" w:hAnsi="Times New Roman" w:eastAsia="方正仿宋_GBK" w:cs="Times New Roman"/>
          <w:color w:val="auto"/>
          <w:sz w:val="32"/>
          <w:szCs w:val="32"/>
          <w:highlight w:val="none"/>
        </w:rPr>
        <w:t>万元</w:t>
      </w:r>
      <w:r>
        <w:rPr>
          <w:rFonts w:hint="eastAsia" w:ascii="仿宋" w:eastAsia="仿宋" w:cs="宋体"/>
          <w:color w:val="auto"/>
          <w:kern w:val="0"/>
          <w:sz w:val="32"/>
          <w:szCs w:val="32"/>
          <w:highlight w:val="none"/>
        </w:rPr>
        <w:t>主要原因:</w:t>
      </w:r>
      <w:r>
        <w:rPr>
          <w:rFonts w:hint="eastAsia" w:ascii="仿宋" w:eastAsia="仿宋" w:cs="宋体"/>
          <w:color w:val="auto"/>
          <w:kern w:val="0"/>
          <w:sz w:val="32"/>
          <w:szCs w:val="32"/>
          <w:highlight w:val="none"/>
          <w:lang w:val="en-US" w:eastAsia="zh-CN"/>
        </w:rPr>
        <w:t>1.</w:t>
      </w:r>
      <w:r>
        <w:rPr>
          <w:color w:val="auto"/>
          <w:sz w:val="32"/>
          <w:szCs w:val="32"/>
          <w:highlight w:val="none"/>
        </w:rPr>
        <w:t>2025年基本工资调整，工资性支出及单位缴费预算调增</w:t>
      </w:r>
      <w:r>
        <w:rPr>
          <w:rFonts w:hint="eastAsia"/>
          <w:color w:val="auto"/>
          <w:sz w:val="32"/>
          <w:szCs w:val="32"/>
          <w:highlight w:val="none"/>
          <w:lang w:eastAsia="zh-CN"/>
        </w:rPr>
        <w:t>；</w:t>
      </w:r>
      <w:r>
        <w:rPr>
          <w:rFonts w:hint="eastAsia" w:ascii="仿宋" w:eastAsia="仿宋" w:cs="宋体"/>
          <w:color w:val="auto"/>
          <w:kern w:val="0"/>
          <w:sz w:val="32"/>
          <w:szCs w:val="32"/>
          <w:highlight w:val="none"/>
          <w:lang w:val="en-US" w:eastAsia="zh-CN"/>
        </w:rPr>
        <w:t>2.局机关因工作需要新增一次性项目食品应急演练和十五五规划经费；3.</w:t>
      </w:r>
      <w:r>
        <w:rPr>
          <w:rFonts w:hint="eastAsia" w:ascii="仿宋_GB2312" w:eastAsia="仿宋_GB2312" w:cs="Times New Roman"/>
          <w:color w:val="auto"/>
          <w:sz w:val="32"/>
          <w:szCs w:val="32"/>
          <w:highlight w:val="none"/>
          <w:lang w:val="en-US" w:eastAsia="zh-CN"/>
        </w:rPr>
        <w:t>保障中心</w:t>
      </w:r>
      <w:r>
        <w:rPr>
          <w:rFonts w:ascii="仿宋_GB2312" w:eastAsia="仿宋_GB2312"/>
          <w:color w:val="auto"/>
          <w:sz w:val="32"/>
          <w:szCs w:val="32"/>
          <w:highlight w:val="none"/>
        </w:rPr>
        <w:t>因人员增加11人</w:t>
      </w:r>
      <w:r>
        <w:rPr>
          <w:rFonts w:hint="eastAsia" w:ascii="仿宋_GB2312" w:eastAsia="仿宋_GB2312"/>
          <w:color w:val="auto"/>
          <w:sz w:val="32"/>
          <w:szCs w:val="32"/>
          <w:highlight w:val="none"/>
          <w:lang w:eastAsia="zh-CN"/>
        </w:rPr>
        <w:t>；</w:t>
      </w:r>
      <w:r>
        <w:rPr>
          <w:rFonts w:hint="eastAsia" w:ascii="仿宋" w:eastAsia="仿宋" w:cs="宋体"/>
          <w:color w:val="auto"/>
          <w:kern w:val="0"/>
          <w:sz w:val="32"/>
          <w:szCs w:val="32"/>
          <w:highlight w:val="none"/>
          <w:lang w:val="en-US" w:eastAsia="zh-CN"/>
        </w:rPr>
        <w:t>4.</w:t>
      </w:r>
      <w:r>
        <w:rPr>
          <w:rFonts w:hint="eastAsia" w:ascii="仿宋" w:eastAsia="仿宋" w:cs="宋体"/>
          <w:color w:val="auto"/>
          <w:kern w:val="0"/>
          <w:sz w:val="32"/>
          <w:szCs w:val="32"/>
          <w:highlight w:val="none"/>
          <w:lang w:eastAsia="zh-CN"/>
        </w:rPr>
        <w:t>计量所</w:t>
      </w:r>
      <w:r>
        <w:rPr>
          <w:rFonts w:hint="eastAsia" w:ascii="仿宋" w:eastAsia="仿宋" w:cs="宋体"/>
          <w:color w:val="auto"/>
          <w:kern w:val="0"/>
          <w:sz w:val="32"/>
          <w:szCs w:val="32"/>
          <w:highlight w:val="none"/>
          <w:lang w:val="en-US" w:eastAsia="zh-CN"/>
        </w:rPr>
        <w:t>因工作需要特定目标类项目预算支出增加。</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color w:val="auto"/>
          <w:kern w:val="2"/>
          <w:sz w:val="32"/>
          <w:szCs w:val="32"/>
          <w:lang w:eastAsia="zh-CN"/>
        </w:rPr>
      </w:pPr>
      <w:r>
        <w:rPr>
          <w:rFonts w:hint="eastAsia" w:ascii="方正楷体_GBK" w:hAnsi="方正楷体_GBK" w:eastAsia="方正楷体_GBK" w:cs="方正楷体_GBK"/>
          <w:b/>
          <w:bCs/>
          <w:color w:val="auto"/>
          <w:sz w:val="32"/>
          <w:szCs w:val="32"/>
        </w:rPr>
        <w:t>一般公共预算当年拨款结构情况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一般公共服务支出</w:t>
      </w:r>
      <w:r>
        <w:rPr>
          <w:rFonts w:hint="eastAsia" w:ascii="Times New Roman" w:hAnsi="Times New Roman" w:eastAsia="方正仿宋_GBK" w:cs="Times New Roman"/>
          <w:color w:val="auto"/>
          <w:sz w:val="32"/>
          <w:szCs w:val="32"/>
          <w:lang w:val="en-US" w:eastAsia="zh-CN"/>
        </w:rPr>
        <w:t>4624.27</w:t>
      </w:r>
      <w:r>
        <w:rPr>
          <w:rFonts w:hint="default" w:ascii="Times New Roman" w:hAnsi="Times New Roman" w:eastAsia="方正仿宋_GBK" w:cs="Times New Roman"/>
          <w:color w:val="auto"/>
          <w:sz w:val="32"/>
          <w:szCs w:val="32"/>
        </w:rPr>
        <w:t>万元，占</w:t>
      </w:r>
      <w:r>
        <w:rPr>
          <w:rFonts w:hint="eastAsia" w:ascii="Times New Roman" w:hAnsi="Times New Roman" w:eastAsia="方正仿宋_GBK" w:cs="Times New Roman"/>
          <w:color w:val="auto"/>
          <w:sz w:val="32"/>
          <w:szCs w:val="32"/>
          <w:lang w:val="en-US" w:eastAsia="zh-CN"/>
        </w:rPr>
        <w:t>78.94</w:t>
      </w:r>
      <w:r>
        <w:rPr>
          <w:rFonts w:hint="default" w:ascii="Times New Roman" w:hAnsi="Times New Roman" w:eastAsia="方正仿宋_GBK" w:cs="Times New Roman"/>
          <w:color w:val="auto"/>
          <w:sz w:val="32"/>
          <w:szCs w:val="32"/>
        </w:rPr>
        <w:t>%；社会保障和就业支出</w:t>
      </w:r>
      <w:r>
        <w:rPr>
          <w:rFonts w:hint="default" w:ascii="Times New Roman" w:hAnsi="Times New Roman" w:eastAsia="方正仿宋_GBK" w:cs="Times New Roman"/>
          <w:color w:val="auto"/>
          <w:sz w:val="32"/>
          <w:szCs w:val="32"/>
          <w:lang w:val="en-US" w:eastAsia="zh-CN"/>
        </w:rPr>
        <w:t>624.9</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万元，占</w:t>
      </w:r>
      <w:r>
        <w:rPr>
          <w:rFonts w:hint="default"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en-US" w:eastAsia="zh-CN"/>
        </w:rPr>
        <w:t>67</w:t>
      </w:r>
      <w:r>
        <w:rPr>
          <w:rFonts w:hint="default" w:ascii="Times New Roman" w:hAnsi="Times New Roman" w:eastAsia="方正仿宋_GBK" w:cs="Times New Roman"/>
          <w:color w:val="auto"/>
          <w:sz w:val="32"/>
          <w:szCs w:val="32"/>
        </w:rPr>
        <w:t>%；医疗卫生与计划生育支出</w:t>
      </w:r>
      <w:r>
        <w:rPr>
          <w:rFonts w:hint="eastAsia" w:ascii="Times New Roman" w:hAnsi="Times New Roman" w:eastAsia="方正仿宋_GBK" w:cs="Times New Roman"/>
          <w:color w:val="auto"/>
          <w:sz w:val="32"/>
          <w:szCs w:val="32"/>
          <w:lang w:val="en-US" w:eastAsia="zh-CN"/>
        </w:rPr>
        <w:t>270.10</w:t>
      </w:r>
      <w:r>
        <w:rPr>
          <w:rFonts w:hint="default" w:ascii="Times New Roman" w:hAnsi="Times New Roman" w:eastAsia="方正仿宋_GBK" w:cs="Times New Roman"/>
          <w:color w:val="auto"/>
          <w:sz w:val="32"/>
          <w:szCs w:val="32"/>
        </w:rPr>
        <w:t>万元，占</w:t>
      </w:r>
      <w:r>
        <w:rPr>
          <w:rFonts w:hint="eastAsia" w:ascii="Times New Roman" w:hAnsi="Times New Roman" w:eastAsia="方正仿宋_GBK" w:cs="Times New Roman"/>
          <w:color w:val="auto"/>
          <w:sz w:val="32"/>
          <w:szCs w:val="32"/>
          <w:lang w:val="en-US" w:eastAsia="zh-CN"/>
        </w:rPr>
        <w:t>4.61</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lang w:val="en-US" w:eastAsia="zh-CN"/>
        </w:rPr>
        <w:t>338.61</w:t>
      </w:r>
      <w:r>
        <w:rPr>
          <w:rFonts w:hint="default" w:ascii="Times New Roman" w:hAnsi="Times New Roman" w:eastAsia="方正仿宋_GBK" w:cs="Times New Roman"/>
          <w:color w:val="auto"/>
          <w:sz w:val="32"/>
          <w:szCs w:val="32"/>
        </w:rPr>
        <w:t>万元，占</w:t>
      </w:r>
      <w:r>
        <w:rPr>
          <w:rFonts w:hint="eastAsia" w:ascii="Times New Roman" w:hAnsi="Times New Roman" w:eastAsia="方正仿宋_GBK" w:cs="Times New Roman"/>
          <w:color w:val="auto"/>
          <w:sz w:val="32"/>
          <w:szCs w:val="32"/>
          <w:lang w:val="en-US" w:eastAsia="zh-CN"/>
        </w:rPr>
        <w:t>5.78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kern w:val="2"/>
          <w:sz w:val="32"/>
          <w:szCs w:val="32"/>
        </w:rPr>
        <w:t>一般公共预算当年拨款具体使用情况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1.一般公共服务（201）市场监督管理事务（38）行政运行（01）2026年预算数</w:t>
      </w:r>
      <w:r>
        <w:rPr>
          <w:rFonts w:hint="default" w:ascii="Times New Roman" w:hAnsi="Times New Roman" w:eastAsia="方正仿宋_GBK" w:cs="Times New Roman"/>
          <w:color w:val="auto"/>
          <w:sz w:val="32"/>
          <w:szCs w:val="32"/>
          <w:lang w:val="en-US" w:eastAsia="zh-CN"/>
        </w:rPr>
        <w:t>2266.69</w:t>
      </w:r>
      <w:r>
        <w:rPr>
          <w:rFonts w:hint="default" w:ascii="Times New Roman" w:hAnsi="Times New Roman" w:eastAsia="方正仿宋_GBK" w:cs="Times New Roman"/>
          <w:color w:val="auto"/>
          <w:kern w:val="2"/>
          <w:sz w:val="32"/>
          <w:szCs w:val="32"/>
          <w:lang w:val="en-US" w:eastAsia="zh-CN" w:bidi="ar-SA"/>
        </w:rPr>
        <w:t>万元，主要用于2026年度的工资福利支出、商品和服务支出、对个人和家庭的补助。</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kern w:val="2"/>
          <w:sz w:val="32"/>
          <w:szCs w:val="32"/>
          <w:lang w:val="en-US" w:eastAsia="zh-CN" w:bidi="ar-SA"/>
        </w:rPr>
        <w:t>一般公共服务（201）市场监督管理事务（38）市场秩序执法（05），2026预算数为24万元，主要用于：稽查、网络交易监管、价格监督、公平竞争审查、综合执法等市场秩序执法专项工作支出。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3.一般公共服务（201）市场监督管理事务（38）信息化建设（08）,2026年预算数10万元，主要用于信息化网络维护、宣传费等工作。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 w:eastAsia="仿宋" w:cs="仿宋_GB2312"/>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4.一般公共服务（201）市场监督管理事务（38）质量基础（10）,2026年预算数</w:t>
      </w:r>
      <w:r>
        <w:rPr>
          <w:rFonts w:hint="eastAsia" w:ascii="Times New Roman" w:hAnsi="Times New Roman" w:eastAsia="方正仿宋_GBK" w:cs="Times New Roman"/>
          <w:color w:val="auto"/>
          <w:kern w:val="2"/>
          <w:sz w:val="32"/>
          <w:szCs w:val="32"/>
          <w:lang w:val="en-US" w:eastAsia="zh-CN" w:bidi="ar-SA"/>
        </w:rPr>
        <w:t>357</w:t>
      </w:r>
      <w:r>
        <w:rPr>
          <w:rFonts w:hint="default" w:ascii="Times New Roman" w:hAnsi="Times New Roman" w:eastAsia="方正仿宋_GBK" w:cs="Times New Roman"/>
          <w:color w:val="auto"/>
          <w:kern w:val="2"/>
          <w:sz w:val="32"/>
          <w:szCs w:val="32"/>
          <w:lang w:val="en-US" w:eastAsia="zh-CN" w:bidi="ar-SA"/>
        </w:rPr>
        <w:t>万元，主要用于</w:t>
      </w:r>
      <w:r>
        <w:rPr>
          <w:rFonts w:ascii="仿宋" w:eastAsia="仿宋" w:cs="仿宋_GB2312"/>
          <w:color w:val="auto"/>
          <w:kern w:val="2"/>
          <w:sz w:val="32"/>
          <w:szCs w:val="32"/>
          <w:lang w:val="en-US" w:eastAsia="zh-CN" w:bidi="ar-SA"/>
        </w:rPr>
        <w:t>特种设备、计量、质量等检验检测及能力提升工作。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5.一般公共服务（201）市场监督管理事务（38）药品事务（12），2026年预算数</w:t>
      </w:r>
      <w:r>
        <w:rPr>
          <w:rFonts w:hint="eastAsia" w:ascii="Times New Roman" w:hAnsi="Times New Roman" w:eastAsia="方正仿宋_GBK" w:cs="Times New Roman"/>
          <w:color w:val="auto"/>
          <w:kern w:val="2"/>
          <w:sz w:val="32"/>
          <w:szCs w:val="32"/>
          <w:lang w:val="en-US" w:eastAsia="zh-CN" w:bidi="ar-SA"/>
        </w:rPr>
        <w:t>18</w:t>
      </w:r>
      <w:r>
        <w:rPr>
          <w:rFonts w:hint="default" w:ascii="Times New Roman" w:hAnsi="Times New Roman" w:eastAsia="方正仿宋_GBK" w:cs="Times New Roman"/>
          <w:color w:val="auto"/>
          <w:kern w:val="2"/>
          <w:sz w:val="32"/>
          <w:szCs w:val="32"/>
          <w:lang w:val="en-US" w:eastAsia="zh-CN" w:bidi="ar-SA"/>
        </w:rPr>
        <w:t>万元，主要用于：药械化（</w:t>
      </w:r>
      <w:r>
        <w:rPr>
          <w:rFonts w:hint="default" w:ascii="Times New Roman" w:hAnsi="Times New Roman" w:eastAsia="方正仿宋_GBK" w:cs="Times New Roman"/>
          <w:kern w:val="2"/>
          <w:sz w:val="32"/>
          <w:szCs w:val="32"/>
          <w:lang w:val="en-US" w:eastAsia="zh-CN" w:bidi="ar-SA"/>
        </w:rPr>
        <w:t>含中药、民族药）监督管理</w:t>
      </w:r>
      <w:r>
        <w:rPr>
          <w:rFonts w:ascii="仿宋" w:eastAsia="仿宋" w:cs="仿宋_GB2312"/>
          <w:kern w:val="2"/>
          <w:sz w:val="32"/>
          <w:szCs w:val="32"/>
          <w:lang w:val="en-US" w:eastAsia="zh-CN" w:bidi="ar-SA"/>
        </w:rPr>
        <w:t>及检验检测等工作</w:t>
      </w:r>
      <w:r>
        <w:rPr>
          <w:rFonts w:hint="default" w:ascii="Times New Roman" w:hAnsi="Times New Roman" w:eastAsia="方正仿宋_GBK" w:cs="Times New Roman"/>
          <w:kern w:val="2"/>
          <w:sz w:val="32"/>
          <w:szCs w:val="32"/>
          <w:lang w:val="en-US" w:eastAsia="zh-CN" w:bidi="ar-SA"/>
        </w:rPr>
        <w:t>方面的支出。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kern w:val="2"/>
          <w:sz w:val="32"/>
          <w:szCs w:val="32"/>
          <w:lang w:val="en-US" w:eastAsia="zh-CN" w:bidi="ar-SA"/>
        </w:rPr>
        <w:t>一般公共服务（201）市场监督管理事务（38）质量安全监管（15），2026年预算数为220万元，主要用于：计量监督、特种设备监督、认证认可、质量安全监管、抽检等业务。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kern w:val="2"/>
          <w:sz w:val="32"/>
          <w:szCs w:val="32"/>
          <w:lang w:val="en-US" w:eastAsia="zh-CN" w:bidi="ar-SA"/>
        </w:rPr>
        <w:t>一般公共服务（201）市场监督管理事务（38）食品安全监管（16），2026年预算数为</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6万元，主要用于：食品生产、食品安全、食品安全应急演练、全州食品流通安全监管等业务。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.一般公共服务（</w:t>
      </w:r>
      <w:r>
        <w:rPr>
          <w:rFonts w:hint="eastAsia"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市场监督管理事务</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事业</w:t>
      </w:r>
      <w:r>
        <w:rPr>
          <w:rFonts w:hint="default" w:ascii="Times New Roman" w:hAnsi="Times New Roman" w:eastAsia="方正仿宋_GBK" w:cs="Times New Roman"/>
          <w:sz w:val="32"/>
          <w:szCs w:val="32"/>
          <w:lang w:val="en-US" w:eastAsia="zh-CN"/>
        </w:rPr>
        <w:t>运行（</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val="en-US" w:eastAsia="zh-CN"/>
        </w:rPr>
        <w:t>年预算数为</w:t>
      </w:r>
      <w:r>
        <w:rPr>
          <w:rFonts w:hint="eastAsia" w:ascii="Times New Roman" w:hAnsi="Times New Roman" w:eastAsia="方正仿宋_GBK" w:cs="Times New Roman"/>
          <w:sz w:val="32"/>
          <w:szCs w:val="32"/>
          <w:lang w:val="en-US" w:eastAsia="zh-CN"/>
        </w:rPr>
        <w:t>1598.59</w:t>
      </w:r>
      <w:r>
        <w:rPr>
          <w:rFonts w:hint="default" w:ascii="Times New Roman" w:hAnsi="Times New Roman" w:eastAsia="方正仿宋_GBK" w:cs="Times New Roman"/>
          <w:sz w:val="32"/>
          <w:szCs w:val="32"/>
          <w:lang w:val="en-US" w:eastAsia="zh-CN"/>
        </w:rPr>
        <w:t>万元，主要用于</w:t>
      </w:r>
      <w:r>
        <w:rPr>
          <w:rFonts w:hint="eastAsia" w:ascii="Times New Roman" w:hAnsi="Times New Roman" w:eastAsia="方正仿宋_GBK" w:cs="Times New Roman"/>
          <w:sz w:val="32"/>
          <w:szCs w:val="32"/>
          <w:lang w:val="en-US" w:eastAsia="zh-CN"/>
        </w:rPr>
        <w:t xml:space="preserve"> :2026年度的工资福利支出、商品和服务支出、对个人和家庭的补助</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9</w:t>
      </w:r>
      <w:r>
        <w:rPr>
          <w:rFonts w:hint="default" w:ascii="Times New Roman" w:hAnsi="Times New Roman" w:eastAsia="方正仿宋_GBK" w:cs="Times New Roman"/>
          <w:kern w:val="2"/>
          <w:sz w:val="32"/>
          <w:szCs w:val="32"/>
          <w:highlight w:val="none"/>
          <w:lang w:val="en-US" w:eastAsia="zh-CN" w:bidi="ar-SA"/>
        </w:rPr>
        <w:t>.一般公共服务（201）市场监督管理事务（38）其他市场监督管理事务（99），2026年预算数为</w:t>
      </w:r>
      <w:r>
        <w:rPr>
          <w:rFonts w:hint="eastAsia" w:ascii="Times New Roman" w:hAnsi="Times New Roman" w:eastAsia="方正仿宋_GBK" w:cs="Times New Roman"/>
          <w:kern w:val="2"/>
          <w:sz w:val="32"/>
          <w:szCs w:val="32"/>
          <w:highlight w:val="none"/>
          <w:lang w:val="en-US" w:eastAsia="zh-CN" w:bidi="ar-SA"/>
        </w:rPr>
        <w:t>74</w:t>
      </w:r>
      <w:r>
        <w:rPr>
          <w:rFonts w:hint="default" w:ascii="Times New Roman" w:hAnsi="Times New Roman" w:eastAsia="方正仿宋_GBK" w:cs="Times New Roman"/>
          <w:kern w:val="2"/>
          <w:sz w:val="32"/>
          <w:szCs w:val="32"/>
          <w:highlight w:val="none"/>
          <w:lang w:val="en-US" w:eastAsia="zh-CN" w:bidi="ar-SA"/>
        </w:rPr>
        <w:t>万元，主要用于：十五五市场监管现代化规划经费、补助消委会经费、</w:t>
      </w:r>
      <w:r>
        <w:rPr>
          <w:rFonts w:hint="default" w:ascii="Times New Roman" w:hAnsi="Times New Roman" w:eastAsia="方正仿宋_GBK" w:cs="Times New Roman"/>
          <w:sz w:val="32"/>
          <w:szCs w:val="32"/>
          <w:highlight w:val="none"/>
          <w:lang w:val="en-US" w:eastAsia="zh-CN"/>
        </w:rPr>
        <w:t>信用监管、商标、知识产权保护和规划发展等</w:t>
      </w:r>
      <w:r>
        <w:rPr>
          <w:rFonts w:hint="default" w:ascii="Times New Roman" w:hAnsi="Times New Roman" w:eastAsia="方正仿宋_GBK" w:cs="Times New Roman"/>
          <w:kern w:val="2"/>
          <w:sz w:val="32"/>
          <w:szCs w:val="32"/>
          <w:highlight w:val="none"/>
          <w:lang w:val="en-US" w:eastAsia="zh-CN" w:bidi="ar-SA"/>
        </w:rPr>
        <w:t>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社会保障就业支出（208）行政事业单位离退休（05）机关事业单位基本养老保险缴费支出（05）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416.60</w:t>
      </w:r>
      <w:r>
        <w:rPr>
          <w:rFonts w:hint="default" w:ascii="Times New Roman" w:hAnsi="Times New Roman" w:eastAsia="方正仿宋_GBK" w:cs="Times New Roman"/>
          <w:sz w:val="32"/>
          <w:szCs w:val="32"/>
        </w:rPr>
        <w:t>万元，主要用于实施养老保险制度后由单位缴纳的202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年度基本养老保险费支出。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社会保障就业支出（208）行政事业单位离退休（05）机关事业单位职业年金缴费支出（06）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208.30</w:t>
      </w:r>
      <w:r>
        <w:rPr>
          <w:rFonts w:hint="default" w:ascii="Times New Roman" w:hAnsi="Times New Roman" w:eastAsia="方正仿宋_GBK" w:cs="Times New Roman"/>
          <w:sz w:val="32"/>
          <w:szCs w:val="32"/>
        </w:rPr>
        <w:t>万元，主要用于实施养老保险制度后由单位缴纳的202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年度职业年金缴费支出。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卫生健康支出（210）行政事业单位医疗（11）行政单位医疗（01）202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default" w:ascii="Times New Roman" w:hAnsi="Times New Roman" w:eastAsia="方正仿宋_GBK" w:cs="Times New Roman"/>
          <w:sz w:val="32"/>
          <w:szCs w:val="32"/>
          <w:lang w:val="en-US" w:eastAsia="zh-CN"/>
        </w:rPr>
        <w:t>97.14</w:t>
      </w:r>
      <w:r>
        <w:rPr>
          <w:rFonts w:hint="default" w:ascii="Times New Roman" w:hAnsi="Times New Roman" w:eastAsia="方正仿宋_GBK" w:cs="Times New Roman"/>
          <w:sz w:val="32"/>
          <w:szCs w:val="32"/>
        </w:rPr>
        <w:t>万元，主要用于：202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年度的医疗保险缴费支出。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 w:eastAsia="仿宋" w:cs="宋体"/>
          <w:sz w:val="32"/>
          <w:szCs w:val="32"/>
        </w:rPr>
      </w:pPr>
      <w:r>
        <w:rPr>
          <w:rFonts w:hint="eastAsia" w:ascii="仿宋" w:eastAsia="仿宋"/>
          <w:color w:val="000000"/>
          <w:sz w:val="32"/>
          <w:szCs w:val="32"/>
        </w:rPr>
        <w:t>1</w:t>
      </w:r>
      <w:r>
        <w:rPr>
          <w:rFonts w:hint="eastAsia" w:ascii="仿宋" w:eastAsia="仿宋"/>
          <w:color w:val="000000"/>
          <w:sz w:val="32"/>
          <w:szCs w:val="32"/>
          <w:lang w:val="en-US" w:eastAsia="zh-CN"/>
        </w:rPr>
        <w:t>3</w:t>
      </w:r>
      <w:r>
        <w:rPr>
          <w:rFonts w:hint="eastAsia" w:ascii="仿宋" w:eastAsia="仿宋"/>
          <w:color w:val="000000"/>
          <w:sz w:val="32"/>
          <w:szCs w:val="32"/>
        </w:rPr>
        <w:t>．</w:t>
      </w:r>
      <w:r>
        <w:rPr>
          <w:rFonts w:hint="eastAsia" w:ascii="仿宋" w:eastAsia="仿宋" w:cs="宋体"/>
          <w:sz w:val="32"/>
          <w:szCs w:val="32"/>
        </w:rPr>
        <w:t>卫生健康支出（210）行政事业单位医疗（11）事业单位医疗（02）202</w:t>
      </w:r>
      <w:r>
        <w:rPr>
          <w:rFonts w:hint="eastAsia" w:ascii="仿宋" w:eastAsia="仿宋" w:cs="宋体"/>
          <w:sz w:val="32"/>
          <w:szCs w:val="32"/>
          <w:lang w:val="en-US" w:eastAsia="zh-CN"/>
        </w:rPr>
        <w:t>6</w:t>
      </w:r>
      <w:r>
        <w:rPr>
          <w:rFonts w:hint="eastAsia" w:ascii="仿宋" w:eastAsia="仿宋" w:cs="宋体"/>
          <w:sz w:val="32"/>
          <w:szCs w:val="32"/>
        </w:rPr>
        <w:t>年预算数为</w:t>
      </w:r>
      <w:r>
        <w:rPr>
          <w:rFonts w:hint="eastAsia" w:ascii="仿宋" w:eastAsia="仿宋" w:cs="宋体"/>
          <w:sz w:val="32"/>
          <w:szCs w:val="32"/>
          <w:lang w:val="en-US" w:eastAsia="zh-CN"/>
        </w:rPr>
        <w:t>105.46</w:t>
      </w:r>
      <w:r>
        <w:rPr>
          <w:rFonts w:hint="eastAsia" w:ascii="仿宋" w:eastAsia="仿宋" w:cs="宋体"/>
          <w:sz w:val="32"/>
          <w:szCs w:val="32"/>
        </w:rPr>
        <w:t>万元，主要用于：20</w:t>
      </w:r>
      <w:r>
        <w:rPr>
          <w:rFonts w:hint="eastAsia" w:ascii="仿宋" w:eastAsia="仿宋" w:cs="宋体"/>
          <w:sz w:val="32"/>
          <w:szCs w:val="32"/>
          <w:lang w:val="en-US" w:eastAsia="zh-CN"/>
        </w:rPr>
        <w:t>26</w:t>
      </w:r>
      <w:r>
        <w:rPr>
          <w:rFonts w:hint="eastAsia" w:ascii="仿宋" w:eastAsia="仿宋" w:cs="宋体"/>
          <w:sz w:val="32"/>
          <w:szCs w:val="32"/>
        </w:rPr>
        <w:t>年度的医疗保险缴费支出。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卫生健康支出（210）行政事业单位医疗（11）公务员医疗补助（03）202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年预算数为4</w:t>
      </w:r>
      <w:r>
        <w:rPr>
          <w:rFonts w:hint="default" w:ascii="Times New Roman" w:hAnsi="Times New Roman" w:eastAsia="方正仿宋_GBK" w:cs="Times New Roman"/>
          <w:sz w:val="32"/>
          <w:szCs w:val="32"/>
          <w:lang w:val="en-US" w:eastAsia="zh-CN"/>
        </w:rPr>
        <w:t>3.70</w:t>
      </w:r>
      <w:r>
        <w:rPr>
          <w:rFonts w:hint="default" w:ascii="Times New Roman" w:hAnsi="Times New Roman" w:eastAsia="方正仿宋_GBK" w:cs="Times New Roman"/>
          <w:sz w:val="32"/>
          <w:szCs w:val="32"/>
        </w:rPr>
        <w:t>万元，主要用于：202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年度的补充医疗缴费支出。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eastAsia" w:ascii="仿宋" w:eastAsia="仿宋" w:cs="宋体"/>
          <w:sz w:val="32"/>
          <w:szCs w:val="32"/>
        </w:rPr>
        <w:t>1</w:t>
      </w:r>
      <w:r>
        <w:rPr>
          <w:rFonts w:hint="eastAsia" w:ascii="仿宋" w:eastAsia="仿宋" w:cs="宋体"/>
          <w:sz w:val="32"/>
          <w:szCs w:val="32"/>
          <w:lang w:val="en-US" w:eastAsia="zh-CN"/>
        </w:rPr>
        <w:t>5</w:t>
      </w:r>
      <w:r>
        <w:rPr>
          <w:rFonts w:hint="eastAsia" w:ascii="仿宋" w:eastAsia="仿宋"/>
          <w:color w:val="000000"/>
          <w:sz w:val="32"/>
          <w:szCs w:val="32"/>
        </w:rPr>
        <w:t>．</w:t>
      </w:r>
      <w:r>
        <w:rPr>
          <w:rFonts w:hint="eastAsia" w:ascii="仿宋" w:eastAsia="仿宋" w:cs="宋体"/>
          <w:sz w:val="32"/>
          <w:szCs w:val="32"/>
        </w:rPr>
        <w:t>卫生健康支出（210）行政事业单位医疗（11）</w:t>
      </w:r>
      <w:r>
        <w:rPr>
          <w:rFonts w:ascii="仿宋" w:eastAsia="仿宋" w:cs="宋体"/>
          <w:sz w:val="32"/>
          <w:szCs w:val="32"/>
        </w:rPr>
        <w:t>其他行政事业单位医疗支出（99）</w:t>
      </w:r>
      <w:r>
        <w:rPr>
          <w:rFonts w:hint="eastAsia" w:ascii="仿宋" w:eastAsia="仿宋" w:cs="宋体"/>
          <w:sz w:val="32"/>
          <w:szCs w:val="32"/>
        </w:rPr>
        <w:t>）202</w:t>
      </w:r>
      <w:r>
        <w:rPr>
          <w:rFonts w:hint="eastAsia" w:ascii="仿宋" w:eastAsia="仿宋" w:cs="宋体"/>
          <w:sz w:val="32"/>
          <w:szCs w:val="32"/>
          <w:lang w:val="en-US" w:eastAsia="zh-CN"/>
        </w:rPr>
        <w:t>6</w:t>
      </w:r>
      <w:r>
        <w:rPr>
          <w:rFonts w:hint="eastAsia" w:ascii="仿宋" w:eastAsia="仿宋" w:cs="宋体"/>
          <w:sz w:val="32"/>
          <w:szCs w:val="32"/>
        </w:rPr>
        <w:t>年预算数为</w:t>
      </w:r>
      <w:r>
        <w:rPr>
          <w:rFonts w:hint="eastAsia" w:ascii="仿宋" w:eastAsia="仿宋" w:cs="宋体"/>
          <w:sz w:val="32"/>
          <w:szCs w:val="32"/>
          <w:lang w:val="en-US" w:eastAsia="zh-CN"/>
        </w:rPr>
        <w:t>23.8</w:t>
      </w:r>
      <w:r>
        <w:rPr>
          <w:rFonts w:hint="eastAsia" w:ascii="仿宋" w:eastAsia="仿宋" w:cs="宋体"/>
          <w:sz w:val="32"/>
          <w:szCs w:val="32"/>
        </w:rPr>
        <w:t>万元，主要用于：202</w:t>
      </w:r>
      <w:r>
        <w:rPr>
          <w:rFonts w:hint="eastAsia" w:ascii="仿宋" w:eastAsia="仿宋" w:cs="宋体"/>
          <w:sz w:val="32"/>
          <w:szCs w:val="32"/>
          <w:lang w:val="en-US" w:eastAsia="zh-CN"/>
        </w:rPr>
        <w:t>6</w:t>
      </w:r>
      <w:r>
        <w:rPr>
          <w:rFonts w:hint="eastAsia" w:ascii="仿宋" w:eastAsia="仿宋" w:cs="宋体"/>
          <w:sz w:val="32"/>
          <w:szCs w:val="32"/>
        </w:rPr>
        <w:t>年度的补充医疗缴费支出。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住房保障支出（221）住房改革支出（02）住房公积金（01）202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年预算数为</w:t>
      </w:r>
      <w:r>
        <w:rPr>
          <w:rFonts w:hint="eastAsia" w:ascii="Times New Roman" w:hAnsi="Times New Roman" w:eastAsia="方正仿宋_GBK" w:cs="Times New Roman"/>
          <w:sz w:val="32"/>
          <w:szCs w:val="32"/>
          <w:lang w:val="en-US" w:eastAsia="zh-CN"/>
        </w:rPr>
        <w:t>338.61</w:t>
      </w:r>
      <w:r>
        <w:rPr>
          <w:rFonts w:hint="default" w:ascii="Times New Roman" w:hAnsi="Times New Roman" w:eastAsia="方正仿宋_GBK" w:cs="Times New Roman"/>
          <w:sz w:val="32"/>
          <w:szCs w:val="32"/>
        </w:rPr>
        <w:t>万元，主要用于：202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年度为职工缴纳的住房公积金单位部分。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六、一般公共预算基本支出情况说明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rPr>
        <w:t>2026年一般公共预算基本支出</w:t>
      </w:r>
      <w:r>
        <w:rPr>
          <w:rFonts w:hint="eastAsia" w:ascii="Times New Roman" w:hAnsi="Times New Roman" w:eastAsia="方正仿宋_GBK" w:cs="Times New Roman"/>
          <w:color w:val="auto"/>
          <w:kern w:val="2"/>
          <w:sz w:val="32"/>
          <w:szCs w:val="32"/>
          <w:lang w:val="en-US" w:eastAsia="zh-CN"/>
        </w:rPr>
        <w:t>5098.88</w:t>
      </w:r>
      <w:r>
        <w:rPr>
          <w:rFonts w:hint="default" w:ascii="Times New Roman" w:hAnsi="Times New Roman" w:eastAsia="方正仿宋_GBK" w:cs="Times New Roman"/>
          <w:color w:val="auto"/>
          <w:kern w:val="2"/>
          <w:sz w:val="32"/>
          <w:szCs w:val="32"/>
        </w:rPr>
        <w:t>万元，其中：人员经费</w:t>
      </w:r>
      <w:r>
        <w:rPr>
          <w:rFonts w:hint="eastAsia" w:ascii="Times New Roman" w:hAnsi="Times New Roman" w:eastAsia="方正仿宋_GBK" w:cs="Times New Roman"/>
          <w:color w:val="auto"/>
          <w:kern w:val="2"/>
          <w:sz w:val="32"/>
          <w:szCs w:val="32"/>
          <w:lang w:val="en-US" w:eastAsia="zh-CN"/>
        </w:rPr>
        <w:t>4397.21</w:t>
      </w:r>
      <w:r>
        <w:rPr>
          <w:rFonts w:hint="default" w:ascii="Times New Roman" w:hAnsi="Times New Roman" w:eastAsia="方正仿宋_GBK" w:cs="Times New Roman"/>
          <w:color w:val="auto"/>
          <w:kern w:val="2"/>
          <w:sz w:val="32"/>
          <w:szCs w:val="32"/>
        </w:rPr>
        <w:t>万元，主要包括：基本工资</w:t>
      </w:r>
      <w:r>
        <w:rPr>
          <w:rFonts w:hint="eastAsia" w:ascii="Times New Roman" w:hAnsi="Times New Roman" w:eastAsia="方正仿宋_GBK" w:cs="Times New Roman"/>
          <w:color w:val="auto"/>
          <w:kern w:val="2"/>
          <w:sz w:val="32"/>
          <w:szCs w:val="32"/>
          <w:lang w:val="en-US" w:eastAsia="zh-CN"/>
        </w:rPr>
        <w:t>881.13</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kern w:val="2"/>
          <w:sz w:val="32"/>
          <w:szCs w:val="32"/>
        </w:rPr>
        <w:t>、津贴补贴</w:t>
      </w:r>
      <w:r>
        <w:rPr>
          <w:rFonts w:hint="eastAsia" w:ascii="Times New Roman" w:hAnsi="Times New Roman" w:eastAsia="方正仿宋_GBK" w:cs="Times New Roman"/>
          <w:color w:val="auto"/>
          <w:kern w:val="2"/>
          <w:sz w:val="32"/>
          <w:szCs w:val="32"/>
          <w:lang w:val="en-US" w:eastAsia="zh-CN"/>
        </w:rPr>
        <w:t>655.25</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kern w:val="2"/>
          <w:sz w:val="32"/>
          <w:szCs w:val="32"/>
        </w:rPr>
        <w:t>、奖金</w:t>
      </w:r>
      <w:r>
        <w:rPr>
          <w:rFonts w:hint="eastAsia" w:ascii="Times New Roman" w:hAnsi="Times New Roman" w:eastAsia="方正仿宋_GBK" w:cs="Times New Roman"/>
          <w:color w:val="auto"/>
          <w:kern w:val="2"/>
          <w:sz w:val="32"/>
          <w:szCs w:val="32"/>
          <w:lang w:val="en-US" w:eastAsia="zh-CN"/>
        </w:rPr>
        <w:t>741.59</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kern w:val="2"/>
          <w:sz w:val="32"/>
          <w:szCs w:val="32"/>
        </w:rPr>
        <w:t>、绩效工资</w:t>
      </w:r>
      <w:r>
        <w:rPr>
          <w:rFonts w:hint="eastAsia" w:ascii="Times New Roman" w:hAnsi="Times New Roman" w:eastAsia="方正仿宋_GBK" w:cs="Times New Roman"/>
          <w:color w:val="auto"/>
          <w:kern w:val="2"/>
          <w:sz w:val="32"/>
          <w:szCs w:val="32"/>
          <w:lang w:val="en-US" w:eastAsia="zh-CN"/>
        </w:rPr>
        <w:t>301.30</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kern w:val="2"/>
          <w:sz w:val="32"/>
          <w:szCs w:val="32"/>
        </w:rPr>
        <w:t>、</w:t>
      </w:r>
      <w:r>
        <w:rPr>
          <w:rFonts w:hint="default" w:ascii="Times New Roman" w:hAnsi="Times New Roman" w:eastAsia="方正仿宋_GBK" w:cs="Times New Roman"/>
          <w:color w:val="auto"/>
          <w:sz w:val="32"/>
          <w:szCs w:val="32"/>
        </w:rPr>
        <w:t>其他工资福利支出</w:t>
      </w:r>
      <w:r>
        <w:rPr>
          <w:rFonts w:hint="eastAsia" w:ascii="Times New Roman" w:hAnsi="Times New Roman" w:eastAsia="方正仿宋_GBK" w:cs="Times New Roman"/>
          <w:color w:val="auto"/>
          <w:sz w:val="32"/>
          <w:szCs w:val="32"/>
          <w:lang w:val="en-US" w:eastAsia="zh-CN"/>
        </w:rPr>
        <w:t>116.25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rPr>
        <w:t>其他社会保障缴费</w:t>
      </w:r>
      <w:r>
        <w:rPr>
          <w:rFonts w:hint="eastAsia" w:ascii="Times New Roman" w:hAnsi="Times New Roman" w:eastAsia="方正仿宋_GBK" w:cs="Times New Roman"/>
          <w:color w:val="auto"/>
          <w:kern w:val="2"/>
          <w:sz w:val="32"/>
          <w:szCs w:val="32"/>
          <w:lang w:val="en-US" w:eastAsia="zh-CN"/>
        </w:rPr>
        <w:t>21.41</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rPr>
        <w:t>机关事业单位基本养老保险缴费</w:t>
      </w:r>
      <w:r>
        <w:rPr>
          <w:rFonts w:hint="eastAsia" w:ascii="Times New Roman" w:hAnsi="Times New Roman" w:eastAsia="方正仿宋_GBK" w:cs="Times New Roman"/>
          <w:color w:val="auto"/>
          <w:kern w:val="2"/>
          <w:sz w:val="32"/>
          <w:szCs w:val="32"/>
          <w:lang w:val="en-US" w:eastAsia="zh-CN"/>
        </w:rPr>
        <w:t>416.59</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kern w:val="2"/>
          <w:sz w:val="32"/>
          <w:szCs w:val="32"/>
        </w:rPr>
        <w:t>、职业年金缴费</w:t>
      </w:r>
      <w:r>
        <w:rPr>
          <w:rFonts w:hint="eastAsia" w:ascii="Times New Roman" w:hAnsi="Times New Roman" w:eastAsia="方正仿宋_GBK" w:cs="Times New Roman"/>
          <w:color w:val="auto"/>
          <w:kern w:val="2"/>
          <w:sz w:val="32"/>
          <w:szCs w:val="32"/>
          <w:lang w:val="en-US" w:eastAsia="zh-CN"/>
        </w:rPr>
        <w:t>208.30</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sz w:val="32"/>
          <w:szCs w:val="32"/>
        </w:rPr>
        <w:t>职工基本医疗保险缴费</w:t>
      </w:r>
      <w:r>
        <w:rPr>
          <w:rFonts w:hint="eastAsia" w:ascii="Times New Roman" w:hAnsi="Times New Roman" w:eastAsia="方正仿宋_GBK" w:cs="Times New Roman"/>
          <w:color w:val="auto"/>
          <w:sz w:val="32"/>
          <w:szCs w:val="32"/>
          <w:lang w:val="en-US" w:eastAsia="zh-CN"/>
        </w:rPr>
        <w:t>202.60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公务员医疗补助缴费</w:t>
      </w:r>
      <w:r>
        <w:rPr>
          <w:rFonts w:hint="eastAsia" w:ascii="Times New Roman" w:hAnsi="Times New Roman" w:eastAsia="方正仿宋_GBK" w:cs="Times New Roman"/>
          <w:color w:val="auto"/>
          <w:sz w:val="32"/>
          <w:szCs w:val="32"/>
          <w:lang w:val="en-US" w:eastAsia="zh-CN"/>
        </w:rPr>
        <w:t>67.5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rPr>
        <w:t>住房公积金</w:t>
      </w:r>
      <w:r>
        <w:rPr>
          <w:rFonts w:hint="eastAsia" w:ascii="Times New Roman" w:hAnsi="Times New Roman" w:eastAsia="方正仿宋_GBK" w:cs="Times New Roman"/>
          <w:color w:val="auto"/>
          <w:kern w:val="2"/>
          <w:sz w:val="32"/>
          <w:szCs w:val="32"/>
          <w:lang w:val="en-US" w:eastAsia="zh-CN"/>
        </w:rPr>
        <w:t>338.61</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kern w:val="2"/>
          <w:sz w:val="32"/>
          <w:szCs w:val="32"/>
        </w:rPr>
        <w:t>、其他对个人和家庭的补助支出</w:t>
      </w:r>
      <w:r>
        <w:rPr>
          <w:rFonts w:hint="eastAsia" w:ascii="Times New Roman" w:hAnsi="Times New Roman" w:eastAsia="方正仿宋_GBK" w:cs="Times New Roman"/>
          <w:color w:val="auto"/>
          <w:kern w:val="2"/>
          <w:sz w:val="32"/>
          <w:szCs w:val="32"/>
          <w:lang w:val="en-US" w:eastAsia="zh-CN"/>
        </w:rPr>
        <w:t>436.64</w:t>
      </w:r>
      <w:r>
        <w:rPr>
          <w:rFonts w:hint="default" w:ascii="Times New Roman" w:hAnsi="Times New Roman" w:eastAsia="方正仿宋_GBK" w:cs="Times New Roman"/>
          <w:color w:val="auto"/>
          <w:kern w:val="2"/>
          <w:sz w:val="32"/>
          <w:szCs w:val="32"/>
          <w:lang w:val="en-US" w:eastAsia="zh-CN"/>
        </w:rPr>
        <w:t>万元</w:t>
      </w:r>
      <w:r>
        <w:rPr>
          <w:rFonts w:hint="default"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离休人员补助</w:t>
      </w:r>
      <w:r>
        <w:rPr>
          <w:rFonts w:hint="eastAsia" w:ascii="Times New Roman" w:hAnsi="Times New Roman" w:eastAsia="方正仿宋_GBK" w:cs="Times New Roman"/>
          <w:color w:val="auto"/>
          <w:sz w:val="32"/>
          <w:szCs w:val="32"/>
          <w:lang w:val="en-US" w:eastAsia="zh-CN"/>
        </w:rPr>
        <w:t>24.34万元、</w:t>
      </w:r>
      <w:r>
        <w:rPr>
          <w:rFonts w:hint="default" w:ascii="Times New Roman" w:hAnsi="Times New Roman" w:eastAsia="方正仿宋_GBK" w:cs="Times New Roman"/>
          <w:color w:val="auto"/>
          <w:sz w:val="32"/>
          <w:szCs w:val="32"/>
        </w:rPr>
        <w:t>退休人员年定额补助</w:t>
      </w:r>
      <w:r>
        <w:rPr>
          <w:rFonts w:hint="eastAsia" w:ascii="Times New Roman" w:hAnsi="Times New Roman" w:eastAsia="方正仿宋_GBK" w:cs="Times New Roman"/>
          <w:color w:val="auto"/>
          <w:sz w:val="32"/>
          <w:szCs w:val="32"/>
          <w:lang w:val="en-US" w:eastAsia="zh-CN"/>
        </w:rPr>
        <w:t>412.20</w:t>
      </w:r>
      <w:r>
        <w:rPr>
          <w:rFonts w:hint="default" w:ascii="Times New Roman" w:hAnsi="Times New Roman" w:eastAsia="方正仿宋_GBK" w:cs="Times New Roman"/>
          <w:color w:val="auto"/>
          <w:sz w:val="32"/>
          <w:szCs w:val="32"/>
          <w:lang w:val="en-US" w:eastAsia="zh-CN"/>
        </w:rPr>
        <w:t>万元，</w:t>
      </w:r>
      <w:r>
        <w:rPr>
          <w:rFonts w:hint="default" w:ascii="Times New Roman" w:hAnsi="Times New Roman" w:eastAsia="方正仿宋_GBK" w:cs="Times New Roman"/>
          <w:color w:val="auto"/>
          <w:sz w:val="32"/>
          <w:szCs w:val="32"/>
        </w:rPr>
        <w:t>独生子女父母奖励</w:t>
      </w:r>
      <w:r>
        <w:rPr>
          <w:rFonts w:hint="eastAsia" w:ascii="Times New Roman" w:hAnsi="Times New Roman" w:eastAsia="方正仿宋_GBK" w:cs="Times New Roman"/>
          <w:color w:val="auto"/>
          <w:sz w:val="32"/>
          <w:szCs w:val="32"/>
          <w:lang w:val="en-US" w:eastAsia="zh-CN"/>
        </w:rPr>
        <w:t>0.10</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highlight w:val="none"/>
          <w:lang w:eastAsia="zh-CN"/>
        </w:rPr>
        <w:t>离退休人员公用经费等</w:t>
      </w:r>
      <w:r>
        <w:rPr>
          <w:rFonts w:hint="eastAsia" w:ascii="Times New Roman" w:hAnsi="Times New Roman" w:eastAsia="方正仿宋_GBK" w:cs="Times New Roman"/>
          <w:color w:val="auto"/>
          <w:sz w:val="32"/>
          <w:szCs w:val="32"/>
          <w:highlight w:val="none"/>
          <w:lang w:val="en-US" w:eastAsia="zh-CN"/>
        </w:rPr>
        <w:t>10.04万元</w:t>
      </w:r>
      <w:r>
        <w:rPr>
          <w:rFonts w:hint="default" w:ascii="Times New Roman" w:hAnsi="Times New Roman" w:eastAsia="方正仿宋_GBK" w:cs="Times New Roman"/>
          <w:color w:val="auto"/>
          <w:kern w:val="2"/>
          <w:sz w:val="32"/>
          <w:szCs w:val="32"/>
          <w:highlight w:val="none"/>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rPr>
        <w:t>公用经费</w:t>
      </w:r>
      <w:r>
        <w:rPr>
          <w:rFonts w:hint="eastAsia" w:ascii="Times New Roman" w:hAnsi="Times New Roman" w:eastAsia="方正仿宋_GBK" w:cs="Times New Roman"/>
          <w:color w:val="auto"/>
          <w:kern w:val="2"/>
          <w:sz w:val="32"/>
          <w:szCs w:val="32"/>
          <w:highlight w:val="none"/>
          <w:lang w:val="en-US" w:eastAsia="zh-CN"/>
        </w:rPr>
        <w:t>701.67</w:t>
      </w:r>
      <w:r>
        <w:rPr>
          <w:rFonts w:hint="default" w:ascii="Times New Roman" w:hAnsi="Times New Roman" w:eastAsia="方正仿宋_GBK" w:cs="Times New Roman"/>
          <w:color w:val="auto"/>
          <w:kern w:val="2"/>
          <w:sz w:val="32"/>
          <w:szCs w:val="32"/>
          <w:highlight w:val="none"/>
        </w:rPr>
        <w:t>万元，主要包括：办公费</w:t>
      </w:r>
      <w:r>
        <w:rPr>
          <w:rFonts w:hint="eastAsia" w:ascii="Times New Roman" w:hAnsi="Times New Roman" w:eastAsia="方正仿宋_GBK" w:cs="Times New Roman"/>
          <w:color w:val="auto"/>
          <w:kern w:val="2"/>
          <w:sz w:val="32"/>
          <w:szCs w:val="32"/>
          <w:highlight w:val="none"/>
          <w:lang w:val="en-US" w:eastAsia="zh-CN"/>
        </w:rPr>
        <w:t>16.57</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、水费</w:t>
      </w:r>
      <w:r>
        <w:rPr>
          <w:rFonts w:hint="eastAsia" w:ascii="Times New Roman" w:hAnsi="Times New Roman" w:eastAsia="方正仿宋_GBK" w:cs="Times New Roman"/>
          <w:color w:val="auto"/>
          <w:kern w:val="2"/>
          <w:sz w:val="32"/>
          <w:szCs w:val="32"/>
          <w:highlight w:val="none"/>
          <w:lang w:val="en-US" w:eastAsia="zh-CN"/>
        </w:rPr>
        <w:t>5.54</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、邮电费</w:t>
      </w:r>
      <w:r>
        <w:rPr>
          <w:rFonts w:hint="eastAsia" w:ascii="Times New Roman" w:hAnsi="Times New Roman" w:eastAsia="方正仿宋_GBK" w:cs="Times New Roman"/>
          <w:color w:val="auto"/>
          <w:kern w:val="2"/>
          <w:sz w:val="32"/>
          <w:szCs w:val="32"/>
          <w:highlight w:val="none"/>
          <w:lang w:val="en-US" w:eastAsia="zh-CN"/>
        </w:rPr>
        <w:t>48.08</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w:t>
      </w:r>
      <w:r>
        <w:rPr>
          <w:rFonts w:hint="default" w:ascii="Times New Roman" w:hAnsi="Times New Roman" w:eastAsia="方正仿宋_GBK" w:cs="Times New Roman"/>
          <w:color w:val="auto"/>
          <w:kern w:val="2"/>
          <w:sz w:val="32"/>
          <w:szCs w:val="32"/>
          <w:highlight w:val="none"/>
          <w:lang w:eastAsia="zh-CN"/>
        </w:rPr>
        <w:t>取暖费</w:t>
      </w:r>
      <w:r>
        <w:rPr>
          <w:rFonts w:hint="eastAsia" w:ascii="Times New Roman" w:hAnsi="Times New Roman" w:eastAsia="方正仿宋_GBK" w:cs="Times New Roman"/>
          <w:color w:val="auto"/>
          <w:kern w:val="2"/>
          <w:sz w:val="32"/>
          <w:szCs w:val="32"/>
          <w:highlight w:val="none"/>
          <w:lang w:val="en-US" w:eastAsia="zh-CN"/>
        </w:rPr>
        <w:t>7.38</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差旅费</w:t>
      </w:r>
      <w:r>
        <w:rPr>
          <w:rFonts w:hint="eastAsia" w:ascii="Times New Roman" w:hAnsi="Times New Roman" w:eastAsia="方正仿宋_GBK" w:cs="Times New Roman"/>
          <w:color w:val="auto"/>
          <w:kern w:val="2"/>
          <w:sz w:val="32"/>
          <w:szCs w:val="32"/>
          <w:highlight w:val="none"/>
          <w:lang w:val="en-US" w:eastAsia="zh-CN"/>
        </w:rPr>
        <w:t>131.81</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、维修（护）费</w:t>
      </w:r>
      <w:r>
        <w:rPr>
          <w:rFonts w:hint="eastAsia" w:ascii="Times New Roman" w:hAnsi="Times New Roman" w:eastAsia="方正仿宋_GBK" w:cs="Times New Roman"/>
          <w:color w:val="auto"/>
          <w:kern w:val="2"/>
          <w:sz w:val="32"/>
          <w:szCs w:val="32"/>
          <w:highlight w:val="none"/>
          <w:lang w:val="en-US" w:eastAsia="zh-CN"/>
        </w:rPr>
        <w:t>9.62</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、培训费</w:t>
      </w:r>
      <w:r>
        <w:rPr>
          <w:rFonts w:hint="eastAsia" w:ascii="Times New Roman" w:hAnsi="Times New Roman" w:eastAsia="方正仿宋_GBK" w:cs="Times New Roman"/>
          <w:color w:val="auto"/>
          <w:kern w:val="2"/>
          <w:sz w:val="32"/>
          <w:szCs w:val="32"/>
          <w:highlight w:val="none"/>
          <w:lang w:val="en-US" w:eastAsia="zh-CN"/>
        </w:rPr>
        <w:t>31.88</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kern w:val="2"/>
          <w:sz w:val="32"/>
          <w:szCs w:val="32"/>
          <w:highlight w:val="none"/>
        </w:rPr>
        <w:t>、</w:t>
      </w:r>
      <w:r>
        <w:rPr>
          <w:rFonts w:hint="default" w:ascii="Times New Roman" w:hAnsi="Times New Roman" w:eastAsia="方正仿宋_GBK" w:cs="Times New Roman"/>
          <w:color w:val="auto"/>
          <w:kern w:val="2"/>
          <w:sz w:val="32"/>
          <w:szCs w:val="32"/>
          <w:highlight w:val="none"/>
          <w:lang w:eastAsia="zh-CN"/>
        </w:rPr>
        <w:t>接待费</w:t>
      </w:r>
      <w:r>
        <w:rPr>
          <w:rFonts w:hint="eastAsia" w:ascii="Times New Roman" w:hAnsi="Times New Roman" w:eastAsia="方正仿宋_GBK" w:cs="Times New Roman"/>
          <w:color w:val="auto"/>
          <w:kern w:val="2"/>
          <w:sz w:val="32"/>
          <w:szCs w:val="32"/>
          <w:highlight w:val="none"/>
          <w:lang w:val="en-US" w:eastAsia="zh-CN"/>
        </w:rPr>
        <w:t>11.47</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sz w:val="32"/>
          <w:szCs w:val="32"/>
          <w:highlight w:val="none"/>
        </w:rPr>
        <w:t>公务用车运行维护费</w:t>
      </w:r>
      <w:r>
        <w:rPr>
          <w:rFonts w:hint="eastAsia" w:ascii="Times New Roman" w:hAnsi="Times New Roman" w:eastAsia="方正仿宋_GBK" w:cs="Times New Roman"/>
          <w:color w:val="auto"/>
          <w:kern w:val="2"/>
          <w:sz w:val="32"/>
          <w:szCs w:val="32"/>
          <w:highlight w:val="none"/>
          <w:lang w:val="en-US" w:eastAsia="zh-CN"/>
        </w:rPr>
        <w:t>217.44</w:t>
      </w:r>
      <w:r>
        <w:rPr>
          <w:rFonts w:hint="default" w:ascii="Times New Roman" w:hAnsi="Times New Roman" w:eastAsia="方正仿宋_GBK" w:cs="Times New Roman"/>
          <w:color w:val="auto"/>
          <w:kern w:val="2"/>
          <w:sz w:val="32"/>
          <w:szCs w:val="32"/>
          <w:highlight w:val="none"/>
          <w:lang w:val="en-US" w:eastAsia="zh-CN"/>
        </w:rPr>
        <w:t>万元、</w:t>
      </w:r>
      <w:r>
        <w:rPr>
          <w:rFonts w:hint="default" w:ascii="Times New Roman" w:hAnsi="Times New Roman" w:eastAsia="方正仿宋_GBK" w:cs="Times New Roman"/>
          <w:color w:val="auto"/>
          <w:sz w:val="32"/>
          <w:szCs w:val="32"/>
          <w:highlight w:val="none"/>
        </w:rPr>
        <w:t>其他商品和服务支出</w:t>
      </w:r>
      <w:r>
        <w:rPr>
          <w:rFonts w:hint="eastAsia" w:ascii="Times New Roman" w:hAnsi="Times New Roman" w:eastAsia="方正仿宋_GBK" w:cs="Times New Roman"/>
          <w:color w:val="auto"/>
          <w:sz w:val="32"/>
          <w:szCs w:val="32"/>
          <w:highlight w:val="none"/>
          <w:lang w:val="en-US" w:eastAsia="zh-CN"/>
        </w:rPr>
        <w:t>221.88</w:t>
      </w:r>
      <w:r>
        <w:rPr>
          <w:rFonts w:hint="default" w:ascii="Times New Roman" w:hAnsi="Times New Roman" w:eastAsia="方正仿宋_GBK" w:cs="Times New Roman"/>
          <w:color w:val="auto"/>
          <w:sz w:val="32"/>
          <w:szCs w:val="32"/>
          <w:highlight w:val="none"/>
          <w:lang w:val="en-US" w:eastAsia="zh-CN"/>
        </w:rPr>
        <w:t>元</w:t>
      </w:r>
      <w:r>
        <w:rPr>
          <w:rFonts w:hint="default" w:ascii="Times New Roman" w:hAnsi="Times New Roman" w:eastAsia="方正仿宋_GBK" w:cs="Times New Roman"/>
          <w:color w:val="auto"/>
          <w:sz w:val="32"/>
          <w:szCs w:val="32"/>
          <w:highlight w:val="none"/>
        </w:rPr>
        <w:t>（其中：党组织活动经费</w:t>
      </w:r>
      <w:r>
        <w:rPr>
          <w:rFonts w:hint="eastAsia" w:ascii="Times New Roman" w:hAnsi="Times New Roman" w:eastAsia="方正仿宋_GBK" w:cs="Times New Roman"/>
          <w:color w:val="auto"/>
          <w:sz w:val="32"/>
          <w:szCs w:val="32"/>
          <w:highlight w:val="none"/>
          <w:lang w:val="en-US" w:eastAsia="zh-CN"/>
        </w:rPr>
        <w:t>47.22</w:t>
      </w:r>
      <w:r>
        <w:rPr>
          <w:rFonts w:hint="default" w:ascii="Times New Roman" w:hAnsi="Times New Roman" w:eastAsia="方正仿宋_GBK" w:cs="Times New Roman"/>
          <w:color w:val="auto"/>
          <w:sz w:val="32"/>
          <w:szCs w:val="32"/>
          <w:highlight w:val="none"/>
        </w:rPr>
        <w:t>万元，残疾人就业保障金</w:t>
      </w:r>
      <w:r>
        <w:rPr>
          <w:rFonts w:hint="eastAsia" w:ascii="Times New Roman" w:hAnsi="Times New Roman" w:eastAsia="方正仿宋_GBK" w:cs="Times New Roman"/>
          <w:color w:val="auto"/>
          <w:sz w:val="32"/>
          <w:szCs w:val="32"/>
          <w:highlight w:val="none"/>
          <w:lang w:val="en-US" w:eastAsia="zh-CN"/>
        </w:rPr>
        <w:t>20.44</w:t>
      </w:r>
      <w:r>
        <w:rPr>
          <w:rFonts w:hint="default" w:ascii="Times New Roman" w:hAnsi="Times New Roman" w:eastAsia="方正仿宋_GBK" w:cs="Times New Roman"/>
          <w:color w:val="auto"/>
          <w:sz w:val="32"/>
          <w:szCs w:val="32"/>
          <w:highlight w:val="none"/>
          <w:lang w:val="en-US" w:eastAsia="zh-CN"/>
        </w:rPr>
        <w:t>万元，</w:t>
      </w:r>
      <w:r>
        <w:rPr>
          <w:rFonts w:hint="eastAsia" w:ascii="Times New Roman" w:hAnsi="Times New Roman" w:eastAsia="方正仿宋_GBK" w:cs="Times New Roman"/>
          <w:color w:val="auto"/>
          <w:sz w:val="32"/>
          <w:szCs w:val="32"/>
          <w:highlight w:val="none"/>
          <w:lang w:eastAsia="zh-CN"/>
        </w:rPr>
        <w:t>体检费</w:t>
      </w:r>
      <w:r>
        <w:rPr>
          <w:rFonts w:hint="eastAsia" w:ascii="Times New Roman" w:hAnsi="Times New Roman" w:eastAsia="方正仿宋_GBK" w:cs="Times New Roman"/>
          <w:color w:val="auto"/>
          <w:sz w:val="32"/>
          <w:szCs w:val="32"/>
          <w:highlight w:val="none"/>
          <w:lang w:val="en-US" w:eastAsia="zh-CN"/>
        </w:rPr>
        <w:t>45.11万元，</w:t>
      </w:r>
      <w:r>
        <w:rPr>
          <w:rFonts w:hint="default" w:ascii="Times New Roman" w:hAnsi="Times New Roman" w:eastAsia="方正仿宋_GBK" w:cs="Times New Roman"/>
          <w:color w:val="auto"/>
          <w:sz w:val="32"/>
          <w:szCs w:val="32"/>
          <w:highlight w:val="none"/>
        </w:rPr>
        <w:t> 其他商品和服务支出</w:t>
      </w:r>
      <w:r>
        <w:rPr>
          <w:rFonts w:hint="eastAsia" w:ascii="Times New Roman" w:hAnsi="Times New Roman" w:eastAsia="方正仿宋_GBK" w:cs="Times New Roman"/>
          <w:color w:val="auto"/>
          <w:sz w:val="32"/>
          <w:szCs w:val="32"/>
          <w:highlight w:val="none"/>
          <w:lang w:val="en-US" w:eastAsia="zh-CN"/>
        </w:rPr>
        <w:t>109.11</w:t>
      </w:r>
      <w:r>
        <w:rPr>
          <w:rFonts w:hint="default" w:ascii="Times New Roman" w:hAnsi="Times New Roman" w:eastAsia="方正仿宋_GBK" w:cs="Times New Roman"/>
          <w:color w:val="auto"/>
          <w:sz w:val="32"/>
          <w:szCs w:val="32"/>
          <w:highlight w:val="none"/>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“三公”经费财政拨款预算安排情况说明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2026年“三公”经费财政拨款预算数</w:t>
      </w:r>
      <w:r>
        <w:rPr>
          <w:rFonts w:hint="eastAsia" w:ascii="Times New Roman" w:hAnsi="Times New Roman" w:eastAsia="方正仿宋_GBK" w:cs="Times New Roman"/>
          <w:kern w:val="2"/>
          <w:sz w:val="32"/>
          <w:szCs w:val="32"/>
          <w:lang w:val="en-US" w:eastAsia="zh-CN"/>
        </w:rPr>
        <w:t>231.92</w:t>
      </w:r>
      <w:r>
        <w:rPr>
          <w:rFonts w:hint="default" w:ascii="Times New Roman" w:hAnsi="Times New Roman" w:eastAsia="方正仿宋_GBK" w:cs="Times New Roman"/>
          <w:kern w:val="2"/>
          <w:sz w:val="32"/>
          <w:szCs w:val="32"/>
        </w:rPr>
        <w:t>万元，其中：因公出国（境）经费</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万元，公务接待费</w:t>
      </w:r>
      <w:r>
        <w:rPr>
          <w:rFonts w:hint="eastAsia" w:ascii="Times New Roman" w:hAnsi="Times New Roman" w:eastAsia="方正仿宋_GBK" w:cs="Times New Roman"/>
          <w:kern w:val="2"/>
          <w:sz w:val="32"/>
          <w:szCs w:val="32"/>
          <w:lang w:val="en-US" w:eastAsia="zh-CN"/>
        </w:rPr>
        <w:t>11.48</w:t>
      </w:r>
      <w:r>
        <w:rPr>
          <w:rFonts w:hint="default" w:ascii="Times New Roman" w:hAnsi="Times New Roman" w:eastAsia="方正仿宋_GBK" w:cs="Times New Roman"/>
          <w:kern w:val="2"/>
          <w:sz w:val="32"/>
          <w:szCs w:val="32"/>
        </w:rPr>
        <w:t>万元，公务用车购置及运行维护费</w:t>
      </w:r>
      <w:r>
        <w:rPr>
          <w:rFonts w:hint="eastAsia" w:ascii="Times New Roman" w:hAnsi="Times New Roman" w:eastAsia="方正仿宋_GBK" w:cs="Times New Roman"/>
          <w:kern w:val="2"/>
          <w:sz w:val="32"/>
          <w:szCs w:val="32"/>
          <w:lang w:val="en-US" w:eastAsia="zh-CN"/>
        </w:rPr>
        <w:t>220.44</w:t>
      </w:r>
      <w:r>
        <w:rPr>
          <w:rFonts w:hint="default" w:ascii="Times New Roman" w:hAnsi="Times New Roman" w:eastAsia="方正仿宋_GBK" w:cs="Times New Roman"/>
          <w:kern w:val="2"/>
          <w:sz w:val="32"/>
          <w:szCs w:val="32"/>
        </w:rPr>
        <w:t>万元</w:t>
      </w:r>
      <w:r>
        <w:rPr>
          <w:rFonts w:hint="eastAsia" w:cs="仿宋_GB2312"/>
          <w:color w:val="auto"/>
          <w:kern w:val="2"/>
          <w:sz w:val="32"/>
          <w:szCs w:val="32"/>
          <w:lang w:val="en-US" w:eastAsia="zh-CN"/>
        </w:rPr>
        <w:t>（含质特所2026年产品质量和特种设备监督检验运行专项-公车运行维护费3万元）</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（一）2026年因公出国（境）经费</w:t>
      </w:r>
      <w:r>
        <w:rPr>
          <w:rFonts w:hint="eastAsia" w:ascii="方正楷体_GBK" w:hAnsi="方正楷体_GBK" w:eastAsia="方正楷体_GBK" w:cs="方正楷体_GBK"/>
          <w:b/>
          <w:bCs/>
          <w:kern w:val="2"/>
          <w:sz w:val="32"/>
          <w:szCs w:val="32"/>
          <w:lang w:val="en-US" w:eastAsia="zh-CN"/>
        </w:rPr>
        <w:t>0</w:t>
      </w:r>
      <w:r>
        <w:rPr>
          <w:rFonts w:hint="eastAsia" w:ascii="方正楷体_GBK" w:hAnsi="方正楷体_GBK" w:eastAsia="方正楷体_GBK" w:cs="方正楷体_GBK"/>
          <w:b/>
          <w:bCs/>
          <w:kern w:val="2"/>
          <w:sz w:val="32"/>
          <w:szCs w:val="32"/>
        </w:rPr>
        <w:t>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color w:val="000000"/>
          <w:kern w:val="2"/>
          <w:sz w:val="32"/>
          <w:szCs w:val="32"/>
          <w:lang w:eastAsia="zh-CN"/>
        </w:rPr>
      </w:pPr>
      <w:r>
        <w:rPr>
          <w:rFonts w:hint="eastAsia" w:ascii="方正楷体_GBK" w:hAnsi="方正楷体_GBK" w:eastAsia="方正楷体_GBK" w:cs="方正楷体_GBK"/>
          <w:b/>
          <w:bCs/>
          <w:kern w:val="2"/>
          <w:sz w:val="32"/>
          <w:szCs w:val="32"/>
        </w:rPr>
        <w:t>（二）</w:t>
      </w:r>
      <w:r>
        <w:rPr>
          <w:rFonts w:hint="eastAsia" w:ascii="方正楷体_GBK" w:hAnsi="方正楷体_GBK" w:eastAsia="方正楷体_GBK" w:cs="方正楷体_GBK"/>
          <w:b/>
          <w:bCs/>
          <w:color w:val="000000"/>
          <w:kern w:val="2"/>
          <w:sz w:val="32"/>
          <w:szCs w:val="32"/>
        </w:rPr>
        <w:t>2026年公务接待经费</w:t>
      </w:r>
      <w:r>
        <w:rPr>
          <w:rFonts w:hint="eastAsia" w:ascii="方正楷体_GBK" w:hAnsi="方正楷体_GBK" w:eastAsia="方正楷体_GBK" w:cs="方正楷体_GBK"/>
          <w:b/>
          <w:bCs/>
          <w:color w:val="000000"/>
          <w:kern w:val="2"/>
          <w:sz w:val="32"/>
          <w:szCs w:val="32"/>
          <w:lang w:val="en-US" w:eastAsia="zh-CN"/>
        </w:rPr>
        <w:t>11.48</w:t>
      </w:r>
      <w:r>
        <w:rPr>
          <w:rFonts w:hint="eastAsia" w:ascii="方正楷体_GBK" w:hAnsi="方正楷体_GBK" w:eastAsia="方正楷体_GBK" w:cs="方正楷体_GBK"/>
          <w:b/>
          <w:bCs/>
          <w:color w:val="000000"/>
          <w:kern w:val="2"/>
          <w:sz w:val="32"/>
          <w:szCs w:val="32"/>
        </w:rPr>
        <w:t>万元。较2025年预算经费减少</w:t>
      </w:r>
      <w:r>
        <w:rPr>
          <w:rFonts w:hint="eastAsia" w:ascii="方正楷体_GBK" w:hAnsi="方正楷体_GBK" w:eastAsia="方正楷体_GBK" w:cs="方正楷体_GBK"/>
          <w:b/>
          <w:bCs/>
          <w:color w:val="000000"/>
          <w:kern w:val="2"/>
          <w:sz w:val="32"/>
          <w:szCs w:val="32"/>
          <w:lang w:val="en-US" w:eastAsia="zh-CN"/>
        </w:rPr>
        <w:t>0.28</w:t>
      </w:r>
      <w:r>
        <w:rPr>
          <w:rFonts w:hint="eastAsia" w:ascii="方正楷体_GBK" w:hAnsi="方正楷体_GBK" w:eastAsia="方正楷体_GBK" w:cs="方正楷体_GBK"/>
          <w:b/>
          <w:bCs/>
          <w:color w:val="000000"/>
          <w:kern w:val="2"/>
          <w:sz w:val="32"/>
          <w:szCs w:val="32"/>
        </w:rPr>
        <w:t>万元</w:t>
      </w:r>
      <w:r>
        <w:rPr>
          <w:rFonts w:hint="eastAsia" w:ascii="方正楷体_GBK" w:hAnsi="方正楷体_GBK" w:eastAsia="方正楷体_GBK" w:cs="方正楷体_GBK"/>
          <w:b/>
          <w:bCs/>
          <w:color w:val="000000"/>
          <w:kern w:val="2"/>
          <w:sz w:val="32"/>
          <w:szCs w:val="32"/>
          <w:lang w:eastAsia="zh-CN"/>
        </w:rPr>
        <w:t>，减少</w:t>
      </w:r>
      <w:r>
        <w:rPr>
          <w:rFonts w:hint="eastAsia" w:ascii="方正楷体_GBK" w:hAnsi="方正楷体_GBK" w:eastAsia="方正楷体_GBK" w:cs="方正楷体_GBK"/>
          <w:b/>
          <w:bCs/>
          <w:color w:val="000000"/>
          <w:kern w:val="2"/>
          <w:sz w:val="32"/>
          <w:szCs w:val="32"/>
          <w:lang w:val="en-US" w:eastAsia="zh-CN"/>
        </w:rPr>
        <w:t>2.4%</w:t>
      </w:r>
      <w:r>
        <w:rPr>
          <w:rFonts w:hint="eastAsia" w:ascii="方正楷体_GBK" w:hAnsi="方正楷体_GBK" w:eastAsia="方正楷体_GBK" w:cs="方正楷体_GBK"/>
          <w:b/>
          <w:bCs/>
          <w:color w:val="000000"/>
          <w:kern w:val="2"/>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color w:val="000000"/>
          <w:kern w:val="2"/>
          <w:sz w:val="32"/>
          <w:szCs w:val="32"/>
          <w:lang w:eastAsia="zh-CN"/>
        </w:rPr>
      </w:pPr>
      <w:r>
        <w:rPr>
          <w:rFonts w:hint="eastAsia" w:ascii="方正楷体_GBK" w:hAnsi="方正楷体_GBK" w:eastAsia="方正楷体_GBK" w:cs="方正楷体_GBK"/>
          <w:b/>
          <w:bCs/>
          <w:color w:val="000000"/>
          <w:kern w:val="2"/>
          <w:sz w:val="32"/>
          <w:szCs w:val="32"/>
        </w:rPr>
        <w:t>（三）2026年公务用车购置及运行维护费</w:t>
      </w:r>
      <w:r>
        <w:rPr>
          <w:rFonts w:hint="eastAsia" w:ascii="方正楷体_GBK" w:hAnsi="方正楷体_GBK" w:eastAsia="方正楷体_GBK" w:cs="方正楷体_GBK"/>
          <w:b/>
          <w:bCs/>
          <w:color w:val="000000"/>
          <w:kern w:val="2"/>
          <w:sz w:val="32"/>
          <w:szCs w:val="32"/>
          <w:lang w:val="en-US" w:eastAsia="zh-CN"/>
        </w:rPr>
        <w:t>231.92</w:t>
      </w:r>
      <w:r>
        <w:rPr>
          <w:rFonts w:hint="eastAsia" w:ascii="方正楷体_GBK" w:hAnsi="方正楷体_GBK" w:eastAsia="方正楷体_GBK" w:cs="方正楷体_GBK"/>
          <w:b/>
          <w:bCs/>
          <w:color w:val="000000"/>
          <w:kern w:val="2"/>
          <w:sz w:val="32"/>
          <w:szCs w:val="32"/>
        </w:rPr>
        <w:t>万元。较2025年预算</w:t>
      </w:r>
      <w:r>
        <w:rPr>
          <w:rFonts w:hint="eastAsia" w:ascii="方正楷体_GBK" w:hAnsi="方正楷体_GBK" w:eastAsia="方正楷体_GBK" w:cs="方正楷体_GBK"/>
          <w:b/>
          <w:bCs/>
          <w:color w:val="000000"/>
          <w:kern w:val="2"/>
          <w:sz w:val="32"/>
          <w:szCs w:val="32"/>
          <w:lang w:eastAsia="zh-CN"/>
        </w:rPr>
        <w:t>增加</w:t>
      </w:r>
      <w:r>
        <w:rPr>
          <w:rFonts w:hint="eastAsia" w:ascii="方正楷体_GBK" w:hAnsi="方正楷体_GBK" w:eastAsia="方正楷体_GBK" w:cs="方正楷体_GBK"/>
          <w:b/>
          <w:bCs/>
          <w:color w:val="000000"/>
          <w:kern w:val="2"/>
          <w:sz w:val="32"/>
          <w:szCs w:val="32"/>
          <w:lang w:val="en-US" w:eastAsia="zh-CN"/>
        </w:rPr>
        <w:t>1.84</w:t>
      </w:r>
      <w:r>
        <w:rPr>
          <w:rFonts w:hint="eastAsia" w:ascii="方正楷体_GBK" w:hAnsi="方正楷体_GBK" w:eastAsia="方正楷体_GBK" w:cs="方正楷体_GBK"/>
          <w:b/>
          <w:bCs/>
          <w:color w:val="000000"/>
          <w:kern w:val="2"/>
          <w:sz w:val="32"/>
          <w:szCs w:val="32"/>
        </w:rPr>
        <w:t>万元</w:t>
      </w:r>
      <w:r>
        <w:rPr>
          <w:rFonts w:hint="eastAsia" w:ascii="方正楷体_GBK" w:hAnsi="方正楷体_GBK" w:eastAsia="方正楷体_GBK" w:cs="方正楷体_GBK"/>
          <w:b/>
          <w:bCs/>
          <w:color w:val="000000"/>
          <w:kern w:val="2"/>
          <w:sz w:val="32"/>
          <w:szCs w:val="32"/>
          <w:lang w:val="en-US" w:eastAsia="zh-CN"/>
        </w:rPr>
        <w:t>,</w:t>
      </w:r>
      <w:r>
        <w:rPr>
          <w:rFonts w:ascii="仿宋" w:eastAsia="仿宋"/>
          <w:b/>
          <w:bCs/>
          <w:sz w:val="32"/>
          <w:szCs w:val="32"/>
        </w:rPr>
        <w:t>增加</w:t>
      </w:r>
      <w:r>
        <w:rPr>
          <w:rFonts w:hint="eastAsia" w:ascii="仿宋" w:eastAsia="仿宋"/>
          <w:b/>
          <w:bCs/>
          <w:sz w:val="32"/>
          <w:szCs w:val="32"/>
          <w:lang w:val="en-US" w:eastAsia="zh-CN"/>
        </w:rPr>
        <w:t>0.8</w:t>
      </w:r>
      <w:r>
        <w:rPr>
          <w:rFonts w:ascii="仿宋" w:eastAsia="仿宋"/>
          <w:b/>
          <w:bCs/>
          <w:sz w:val="32"/>
          <w:szCs w:val="32"/>
        </w:rPr>
        <w:t>%</w:t>
      </w:r>
      <w:r>
        <w:rPr>
          <w:rFonts w:hint="eastAsia" w:ascii="方正楷体_GBK" w:hAnsi="方正楷体_GBK" w:eastAsia="方正楷体_GBK" w:cs="方正楷体_GBK"/>
          <w:b/>
          <w:bCs/>
          <w:color w:val="000000"/>
          <w:kern w:val="2"/>
          <w:sz w:val="32"/>
          <w:szCs w:val="32"/>
          <w:lang w:eastAsia="zh-CN"/>
        </w:rPr>
        <w:t>。</w:t>
      </w:r>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 w:eastAsia="仿宋"/>
          <w:sz w:val="32"/>
          <w:szCs w:val="32"/>
        </w:rPr>
      </w:pPr>
      <w:r>
        <w:rPr>
          <w:rFonts w:hint="eastAsia" w:ascii="方正黑体_GBK" w:hAnsi="方正黑体_GBK" w:eastAsia="方正黑体_GBK" w:cs="方正黑体_GBK"/>
          <w:sz w:val="32"/>
          <w:szCs w:val="32"/>
        </w:rPr>
        <w:t>政府性基金</w:t>
      </w:r>
      <w:r>
        <w:rPr>
          <w:rFonts w:hint="eastAsia" w:ascii="方正黑体_GBK" w:hAnsi="方正黑体_GBK" w:eastAsia="方正黑体_GBK" w:cs="方正黑体_GBK"/>
          <w:kern w:val="2"/>
          <w:sz w:val="32"/>
          <w:szCs w:val="32"/>
        </w:rPr>
        <w:t>预算</w:t>
      </w:r>
      <w:r>
        <w:rPr>
          <w:rFonts w:hint="eastAsia" w:ascii="方正黑体_GBK" w:hAnsi="方正黑体_GBK" w:eastAsia="方正黑体_GBK" w:cs="方正黑体_GBK"/>
          <w:sz w:val="32"/>
          <w:szCs w:val="32"/>
        </w:rPr>
        <w:t>支出情况说明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 w:eastAsia="仿宋"/>
          <w:sz w:val="32"/>
          <w:szCs w:val="32"/>
        </w:rPr>
      </w:pPr>
      <w:r>
        <w:rPr>
          <w:rFonts w:hint="eastAsia" w:ascii="仿宋" w:eastAsia="仿宋"/>
          <w:sz w:val="32"/>
          <w:szCs w:val="32"/>
        </w:rPr>
        <w:t>202</w:t>
      </w:r>
      <w:r>
        <w:rPr>
          <w:rFonts w:hint="eastAsia" w:ascii="仿宋" w:eastAsia="仿宋"/>
          <w:sz w:val="32"/>
          <w:szCs w:val="32"/>
          <w:lang w:val="en-US" w:eastAsia="zh-CN"/>
        </w:rPr>
        <w:t>6</w:t>
      </w:r>
      <w:r>
        <w:rPr>
          <w:rFonts w:hint="eastAsia" w:ascii="仿宋" w:eastAsia="仿宋"/>
          <w:sz w:val="32"/>
          <w:szCs w:val="32"/>
        </w:rPr>
        <w:t>年</w:t>
      </w:r>
      <w:r>
        <w:rPr>
          <w:rFonts w:hint="eastAsia" w:ascii="仿宋" w:eastAsia="仿宋"/>
          <w:color w:val="000000"/>
          <w:sz w:val="32"/>
          <w:szCs w:val="32"/>
        </w:rPr>
        <w:t>阿坝州市场监督管理局</w:t>
      </w:r>
      <w:r>
        <w:rPr>
          <w:rFonts w:hint="eastAsia" w:ascii="仿宋" w:eastAsia="仿宋"/>
          <w:sz w:val="32"/>
          <w:szCs w:val="32"/>
        </w:rPr>
        <w:t>无政府性基金预算拨款安排的支出。较202</w:t>
      </w:r>
      <w:r>
        <w:rPr>
          <w:rFonts w:hint="eastAsia" w:ascii="仿宋" w:eastAsia="仿宋"/>
          <w:sz w:val="32"/>
          <w:szCs w:val="32"/>
          <w:lang w:val="en-US" w:eastAsia="zh-CN"/>
        </w:rPr>
        <w:t>5</w:t>
      </w:r>
      <w:r>
        <w:rPr>
          <w:rFonts w:hint="eastAsia" w:ascii="仿宋" w:eastAsia="仿宋"/>
          <w:sz w:val="32"/>
          <w:szCs w:val="32"/>
        </w:rPr>
        <w:t>年预算经费无增长。</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方正黑体_GBK" w:hAnsi="方正黑体_GBK" w:eastAsia="方正黑体_GBK" w:cs="方正黑体_GBK"/>
          <w:color w:val="FF0000"/>
          <w:kern w:val="2"/>
          <w:sz w:val="32"/>
          <w:szCs w:val="32"/>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其他重要事项的情况说明</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default" w:ascii="Times New Roman" w:hAnsi="Times New Roman" w:eastAsia="方正仿宋_GBK" w:cs="Times New Roman"/>
          <w:color w:val="000000"/>
          <w:kern w:val="2"/>
          <w:sz w:val="32"/>
          <w:szCs w:val="32"/>
          <w:highlight w:val="none"/>
        </w:rPr>
      </w:pPr>
      <w:r>
        <w:rPr>
          <w:rFonts w:hint="eastAsia" w:ascii="方正楷体_GBK" w:hAnsi="方正楷体_GBK" w:eastAsia="方正楷体_GBK" w:cs="方正楷体_GBK"/>
          <w:b/>
          <w:bCs/>
          <w:kern w:val="2"/>
          <w:sz w:val="32"/>
          <w:szCs w:val="32"/>
        </w:rPr>
        <w:t>（一）机关运行经费</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xml:space="preserve">　 </w:t>
      </w:r>
      <w:r>
        <w:rPr>
          <w:rFonts w:hint="eastAsia" w:ascii="Times New Roman" w:hAnsi="Times New Roman" w:eastAsia="方正仿宋_GBK" w:cs="Times New Roman"/>
          <w:kern w:val="2"/>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rPr>
        <w:t>2026年机关运行经费财政拨款预算为</w:t>
      </w:r>
      <w:r>
        <w:rPr>
          <w:rFonts w:hint="eastAsia" w:ascii="Times New Roman" w:hAnsi="Times New Roman" w:eastAsia="方正仿宋_GBK" w:cs="Times New Roman"/>
          <w:kern w:val="2"/>
          <w:sz w:val="32"/>
          <w:szCs w:val="32"/>
          <w:highlight w:val="none"/>
          <w:lang w:val="en-US" w:eastAsia="zh-CN"/>
        </w:rPr>
        <w:t>444.40</w:t>
      </w:r>
      <w:r>
        <w:rPr>
          <w:rFonts w:hint="default" w:ascii="Times New Roman" w:hAnsi="Times New Roman" w:eastAsia="方正仿宋_GBK" w:cs="Times New Roman"/>
          <w:kern w:val="2"/>
          <w:sz w:val="32"/>
          <w:szCs w:val="32"/>
          <w:highlight w:val="none"/>
        </w:rPr>
        <w:t>万元，比2025年预算</w:t>
      </w:r>
      <w:r>
        <w:rPr>
          <w:rFonts w:hint="eastAsia" w:ascii="Times New Roman" w:hAnsi="Times New Roman" w:eastAsia="方正仿宋_GBK" w:cs="Times New Roman"/>
          <w:kern w:val="2"/>
          <w:sz w:val="32"/>
          <w:szCs w:val="32"/>
          <w:highlight w:val="none"/>
          <w:lang w:eastAsia="zh-CN"/>
        </w:rPr>
        <w:t>减少</w:t>
      </w:r>
      <w:r>
        <w:rPr>
          <w:rFonts w:hint="eastAsia" w:ascii="Times New Roman" w:hAnsi="Times New Roman" w:eastAsia="方正仿宋_GBK" w:cs="Times New Roman"/>
          <w:color w:val="000000"/>
          <w:kern w:val="2"/>
          <w:sz w:val="32"/>
          <w:szCs w:val="32"/>
          <w:highlight w:val="none"/>
          <w:lang w:val="en-US" w:eastAsia="zh-CN"/>
        </w:rPr>
        <w:t>50.86</w:t>
      </w:r>
      <w:r>
        <w:rPr>
          <w:rFonts w:hint="default" w:ascii="Times New Roman" w:hAnsi="Times New Roman" w:eastAsia="方正仿宋_GBK" w:cs="Times New Roman"/>
          <w:color w:val="000000"/>
          <w:kern w:val="2"/>
          <w:sz w:val="32"/>
          <w:szCs w:val="32"/>
          <w:highlight w:val="none"/>
        </w:rPr>
        <w:t>万元，</w:t>
      </w:r>
      <w:r>
        <w:rPr>
          <w:rFonts w:hint="eastAsia" w:ascii="Times New Roman" w:hAnsi="Times New Roman" w:eastAsia="方正仿宋_GBK" w:cs="Times New Roman"/>
          <w:color w:val="000000"/>
          <w:kern w:val="2"/>
          <w:sz w:val="32"/>
          <w:szCs w:val="32"/>
          <w:highlight w:val="none"/>
          <w:lang w:eastAsia="zh-CN"/>
        </w:rPr>
        <w:t>减少率</w:t>
      </w:r>
      <w:r>
        <w:rPr>
          <w:rFonts w:hint="eastAsia" w:ascii="Times New Roman" w:hAnsi="Times New Roman" w:eastAsia="方正仿宋_GBK" w:cs="Times New Roman"/>
          <w:color w:val="000000"/>
          <w:kern w:val="2"/>
          <w:sz w:val="32"/>
          <w:szCs w:val="32"/>
          <w:highlight w:val="none"/>
          <w:lang w:val="en-US" w:eastAsia="zh-CN"/>
        </w:rPr>
        <w:t>10.27</w:t>
      </w:r>
      <w:r>
        <w:rPr>
          <w:rFonts w:hint="default" w:ascii="Times New Roman" w:hAnsi="Times New Roman" w:eastAsia="方正仿宋_GBK" w:cs="Times New Roman"/>
          <w:color w:val="000000"/>
          <w:kern w:val="2"/>
          <w:sz w:val="32"/>
          <w:szCs w:val="32"/>
          <w:highlight w:val="none"/>
        </w:rPr>
        <w:t xml:space="preserve">%。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（二）政府采购情况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年阿坝州市场监督管理局安排政府采购预算</w:t>
      </w:r>
      <w:r>
        <w:rPr>
          <w:rFonts w:hint="default" w:ascii="Times New Roman" w:hAnsi="Times New Roman" w:eastAsia="方正仿宋_GBK" w:cs="Times New Roman"/>
          <w:color w:val="000000"/>
          <w:sz w:val="32"/>
          <w:szCs w:val="32"/>
          <w:highlight w:val="none"/>
          <w:lang w:val="en-US" w:eastAsia="zh-CN"/>
        </w:rPr>
        <w:t>387</w:t>
      </w:r>
      <w:r>
        <w:rPr>
          <w:rFonts w:hint="default" w:ascii="Times New Roman" w:hAnsi="Times New Roman" w:eastAsia="方正仿宋_GBK" w:cs="Times New Roman"/>
          <w:color w:val="000000"/>
          <w:sz w:val="32"/>
          <w:szCs w:val="32"/>
          <w:highlight w:val="none"/>
        </w:rPr>
        <w:t>万元，主要用于：流通领域和食品、工业产品抽检业务</w:t>
      </w:r>
      <w:r>
        <w:rPr>
          <w:rFonts w:hint="default" w:ascii="Times New Roman" w:hAnsi="Times New Roman" w:eastAsia="方正仿宋_GBK" w:cs="Times New Roman"/>
          <w:color w:val="000000"/>
          <w:sz w:val="32"/>
          <w:szCs w:val="32"/>
          <w:highlight w:val="none"/>
          <w:lang w:eastAsia="zh-CN"/>
        </w:rPr>
        <w:t>、十五五市场现代化规划</w:t>
      </w:r>
      <w:r>
        <w:rPr>
          <w:rFonts w:hint="default" w:ascii="Times New Roman" w:hAnsi="Times New Roman" w:eastAsia="方正仿宋_GBK" w:cs="Times New Roman"/>
          <w:color w:val="000000"/>
          <w:sz w:val="32"/>
          <w:szCs w:val="32"/>
          <w:highlight w:val="none"/>
        </w:rPr>
        <w:t>。较202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年相比政府采购预算增加</w:t>
      </w:r>
      <w:r>
        <w:rPr>
          <w:rFonts w:hint="default" w:ascii="Times New Roman" w:hAnsi="Times New Roman" w:eastAsia="方正仿宋_GBK" w:cs="Times New Roman"/>
          <w:color w:val="000000"/>
          <w:sz w:val="32"/>
          <w:szCs w:val="32"/>
          <w:highlight w:val="none"/>
          <w:lang w:val="en-US" w:eastAsia="zh-CN"/>
        </w:rPr>
        <w:t>27.40</w:t>
      </w:r>
      <w:r>
        <w:rPr>
          <w:rFonts w:hint="default" w:ascii="Times New Roman" w:hAnsi="Times New Roman" w:eastAsia="方正仿宋_GBK" w:cs="Times New Roman"/>
          <w:color w:val="000000"/>
          <w:sz w:val="32"/>
          <w:szCs w:val="32"/>
          <w:highlight w:val="none"/>
        </w:rPr>
        <w:t>万元。主要原因为：</w:t>
      </w:r>
      <w:r>
        <w:rPr>
          <w:rFonts w:hint="default" w:ascii="Times New Roman" w:hAnsi="Times New Roman" w:eastAsia="方正仿宋_GBK" w:cs="Times New Roman"/>
          <w:color w:val="000000"/>
          <w:sz w:val="32"/>
          <w:szCs w:val="32"/>
          <w:highlight w:val="none"/>
          <w:lang w:eastAsia="zh-CN"/>
        </w:rPr>
        <w:t>十五五市场现代规划经费、</w:t>
      </w:r>
      <w:r>
        <w:rPr>
          <w:rFonts w:hint="default" w:ascii="Times New Roman" w:hAnsi="Times New Roman" w:eastAsia="方正仿宋_GBK" w:cs="Times New Roman"/>
          <w:color w:val="auto"/>
          <w:kern w:val="2"/>
          <w:sz w:val="32"/>
          <w:szCs w:val="32"/>
          <w:lang w:eastAsia="zh-CN"/>
        </w:rPr>
        <w:t>办公室及实验室设备采购、</w:t>
      </w:r>
      <w:r>
        <w:rPr>
          <w:rFonts w:hint="default" w:ascii="Times New Roman" w:hAnsi="Times New Roman" w:eastAsia="方正仿宋_GBK" w:cs="Times New Roman"/>
          <w:kern w:val="2"/>
          <w:sz w:val="32"/>
          <w:szCs w:val="32"/>
        </w:rPr>
        <w:t>用于</w:t>
      </w:r>
      <w:r>
        <w:rPr>
          <w:rFonts w:hint="default" w:ascii="Times New Roman" w:hAnsi="Times New Roman" w:eastAsia="方正仿宋_GBK" w:cs="Times New Roman"/>
          <w:kern w:val="2"/>
          <w:sz w:val="32"/>
          <w:szCs w:val="32"/>
          <w:lang w:val="en-US" w:eastAsia="zh-CN"/>
        </w:rPr>
        <w:t>医疗理化类计量检测设备更新和力学类计量检测设备更新。</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val="0"/>
        <w:snapToGrid w:val="0"/>
        <w:spacing w:line="576" w:lineRule="exact"/>
        <w:ind w:left="0" w:leftChars="0" w:firstLine="642" w:firstLineChars="200"/>
        <w:jc w:val="both"/>
        <w:textAlignment w:val="auto"/>
        <w:outlineLvl w:val="9"/>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国有资产占有使用情况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cs="宋体"/>
          <w:sz w:val="32"/>
          <w:szCs w:val="32"/>
        </w:rPr>
      </w:pPr>
      <w:r>
        <w:rPr>
          <w:rFonts w:hint="default" w:ascii="Times New Roman" w:hAnsi="Times New Roman" w:eastAsia="方正仿宋_GBK" w:cs="Times New Roman"/>
          <w:kern w:val="2"/>
          <w:sz w:val="32"/>
          <w:szCs w:val="32"/>
        </w:rPr>
        <w:t>截至2025年12月31日，</w:t>
      </w:r>
      <w:r>
        <w:rPr>
          <w:rFonts w:hint="eastAsia" w:ascii="仿宋" w:eastAsia="仿宋"/>
          <w:color w:val="000000"/>
          <w:sz w:val="32"/>
          <w:szCs w:val="32"/>
        </w:rPr>
        <w:t>阿坝州</w:t>
      </w:r>
      <w:r>
        <w:rPr>
          <w:rFonts w:ascii="仿宋" w:eastAsia="仿宋"/>
          <w:color w:val="000000"/>
          <w:sz w:val="32"/>
          <w:szCs w:val="32"/>
        </w:rPr>
        <w:t>本级</w:t>
      </w:r>
      <w:r>
        <w:rPr>
          <w:rFonts w:hint="eastAsia" w:ascii="仿宋" w:eastAsia="仿宋"/>
          <w:color w:val="000000"/>
          <w:sz w:val="32"/>
          <w:szCs w:val="32"/>
        </w:rPr>
        <w:t>市场监</w:t>
      </w:r>
      <w:r>
        <w:rPr>
          <w:rFonts w:ascii="仿宋" w:eastAsia="仿宋"/>
          <w:color w:val="000000"/>
          <w:sz w:val="32"/>
          <w:szCs w:val="32"/>
        </w:rPr>
        <w:t>管系统固</w:t>
      </w:r>
      <w:r>
        <w:rPr>
          <w:rFonts w:hint="eastAsia" w:ascii="仿宋" w:eastAsia="仿宋"/>
          <w:color w:val="000000"/>
          <w:sz w:val="32"/>
          <w:szCs w:val="32"/>
        </w:rPr>
        <w:t>定资</w:t>
      </w:r>
      <w:r>
        <w:rPr>
          <w:rFonts w:hint="eastAsia" w:ascii="仿宋" w:eastAsia="仿宋"/>
          <w:sz w:val="32"/>
          <w:szCs w:val="32"/>
        </w:rPr>
        <w:t>产</w:t>
      </w:r>
      <w:r>
        <w:rPr>
          <w:rFonts w:hint="eastAsia" w:ascii="仿宋" w:eastAsia="仿宋"/>
          <w:sz w:val="32"/>
          <w:szCs w:val="32"/>
          <w:lang w:val="en-US" w:eastAsia="zh-CN"/>
        </w:rPr>
        <w:t>11977.08</w:t>
      </w:r>
      <w:r>
        <w:rPr>
          <w:rFonts w:hint="eastAsia" w:ascii="仿宋" w:eastAsia="仿宋"/>
          <w:sz w:val="32"/>
          <w:szCs w:val="32"/>
        </w:rPr>
        <w:t>万元，无形</w:t>
      </w:r>
      <w:r>
        <w:rPr>
          <w:rFonts w:hint="eastAsia" w:ascii="仿宋" w:eastAsia="仿宋"/>
          <w:color w:val="000000"/>
          <w:sz w:val="32"/>
          <w:szCs w:val="32"/>
        </w:rPr>
        <w:t>资产</w:t>
      </w:r>
      <w:r>
        <w:rPr>
          <w:rFonts w:ascii="仿宋" w:eastAsia="仿宋"/>
          <w:color w:val="000000"/>
          <w:sz w:val="32"/>
          <w:szCs w:val="32"/>
        </w:rPr>
        <w:t>470.83</w:t>
      </w:r>
      <w:r>
        <w:rPr>
          <w:rFonts w:hint="eastAsia" w:ascii="仿宋" w:eastAsia="仿宋"/>
          <w:color w:val="000000"/>
          <w:sz w:val="32"/>
          <w:szCs w:val="32"/>
        </w:rPr>
        <w:t>万元。</w:t>
      </w:r>
      <w:r>
        <w:rPr>
          <w:rFonts w:ascii="仿宋" w:eastAsia="仿宋"/>
          <w:color w:val="000000"/>
          <w:sz w:val="32"/>
          <w:szCs w:val="32"/>
        </w:rPr>
        <w:t>流动资产占比较小。</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2"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
          <w:bCs/>
          <w:kern w:val="2"/>
          <w:sz w:val="32"/>
          <w:szCs w:val="32"/>
          <w:lang w:eastAsia="zh-CN"/>
        </w:rPr>
        <w:t>（四）</w:t>
      </w:r>
      <w:r>
        <w:rPr>
          <w:rFonts w:hint="eastAsia" w:ascii="方正楷体_GBK" w:hAnsi="方正楷体_GBK" w:eastAsia="方正楷体_GBK" w:cs="方正楷体_GBK"/>
          <w:b/>
          <w:bCs/>
          <w:kern w:val="2"/>
          <w:sz w:val="32"/>
          <w:szCs w:val="32"/>
        </w:rPr>
        <w:t>绩效目标设置情况</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Times New Roman" w:hAnsi="Times New Roman" w:eastAsia="方正仿宋_GBK" w:cs="Times New Roman"/>
          <w:kern w:val="2"/>
          <w:sz w:val="32"/>
          <w:szCs w:val="32"/>
          <w:lang w:val="en-US" w:eastAsia="zh-CN"/>
        </w:rPr>
        <w:t xml:space="preserve"> </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年阿坝州市场监督管理局通用项目和专用项目均按要求实行绩效目标管理，涉及一般公共预算当年拨款</w:t>
      </w:r>
      <w:r>
        <w:rPr>
          <w:rFonts w:hint="eastAsia" w:ascii="Times New Roman" w:hAnsi="Times New Roman" w:eastAsia="方正仿宋_GBK" w:cs="Times New Roman"/>
          <w:sz w:val="32"/>
          <w:szCs w:val="32"/>
          <w:lang w:val="en-US" w:eastAsia="zh-CN"/>
        </w:rPr>
        <w:t>5857.88</w:t>
      </w:r>
      <w:r>
        <w:rPr>
          <w:rFonts w:hint="default" w:ascii="Times New Roman" w:hAnsi="Times New Roman" w:eastAsia="方正仿宋_GBK" w:cs="Times New Roman"/>
          <w:color w:val="000000"/>
          <w:sz w:val="32"/>
          <w:szCs w:val="32"/>
        </w:rPr>
        <w:t>万元。州本级1</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个项目及基本支出均编制了绩效目标。中央和省专项资金按绩效目标要求做好项目入库。</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十、名称解释 </w:t>
      </w:r>
      <w:r>
        <w:rPr>
          <w:rFonts w:hint="default" w:ascii="Times New Roman" w:hAnsi="Times New Roman" w:eastAsia="方正仿宋_GBK" w:cs="Times New Roman"/>
          <w:sz w:val="32"/>
          <w:szCs w:val="32"/>
        </w:rPr>
        <w:br w:type="textWrapping"/>
      </w:r>
      <w:r>
        <w:rPr>
          <w:rFonts w:hint="eastAsia" w:ascii="方正楷体_GBK" w:hAnsi="方正楷体_GBK" w:eastAsia="方正楷体_GBK" w:cs="方正楷体_GBK"/>
          <w:b/>
          <w:bCs/>
          <w:sz w:val="32"/>
          <w:szCs w:val="32"/>
        </w:rPr>
        <w:t>　</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kern w:val="2"/>
          <w:sz w:val="32"/>
          <w:szCs w:val="32"/>
        </w:rPr>
        <w:t>（一）财政拨款收入：</w:t>
      </w:r>
      <w:r>
        <w:rPr>
          <w:rFonts w:hint="default" w:ascii="Times New Roman" w:hAnsi="Times New Roman" w:eastAsia="方正仿宋_GBK"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（二）事业收入：</w:t>
      </w:r>
      <w:r>
        <w:rPr>
          <w:rFonts w:hint="default" w:ascii="Times New Roman" w:hAnsi="Times New Roman" w:eastAsia="方正仿宋_GBK" w:cs="Times New Roman"/>
          <w:kern w:val="2"/>
          <w:sz w:val="32"/>
          <w:szCs w:val="32"/>
        </w:rPr>
        <w:t>指所属事业单位开展专业业务活动及辅助活动所取得的收入。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（三）事业单位经营收入：</w:t>
      </w:r>
      <w:r>
        <w:rPr>
          <w:rFonts w:hint="default" w:ascii="Times New Roman" w:hAnsi="Times New Roman" w:eastAsia="方正仿宋_GBK" w:cs="Times New Roman"/>
          <w:kern w:val="2"/>
          <w:sz w:val="32"/>
          <w:szCs w:val="32"/>
        </w:rPr>
        <w:t>指所属事业单位在专业业务活动及其辅助活动之外开展非独立核算经营活动取得的收入。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（四）其他收入：</w:t>
      </w:r>
      <w:r>
        <w:rPr>
          <w:rFonts w:hint="default" w:ascii="Times New Roman" w:hAnsi="Times New Roman" w:eastAsia="方正仿宋_GBK"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　（五）用事业基金弥补收支差额：</w:t>
      </w:r>
      <w:r>
        <w:rPr>
          <w:rFonts w:hint="default" w:ascii="Times New Roman" w:hAnsi="Times New Roman" w:eastAsia="方正仿宋_GBK"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eastAsia" w:ascii="方正楷体_GBK" w:hAnsi="方正楷体_GBK" w:eastAsia="方正楷体_GBK" w:cs="方正楷体_GBK"/>
          <w:b/>
          <w:bCs/>
          <w:kern w:val="2"/>
          <w:sz w:val="32"/>
          <w:szCs w:val="32"/>
        </w:rPr>
        <w:t>（六）上年结转：</w:t>
      </w:r>
      <w:r>
        <w:rPr>
          <w:rFonts w:hint="default" w:ascii="Times New Roman" w:hAnsi="Times New Roman" w:eastAsia="方正仿宋_GBK" w:cs="Times New Roman"/>
          <w:kern w:val="2"/>
          <w:sz w:val="32"/>
          <w:szCs w:val="32"/>
        </w:rPr>
        <w:t>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F4201"/>
    <w:multiLevelType w:val="singleLevel"/>
    <w:tmpl w:val="BF1F4201"/>
    <w:lvl w:ilvl="0" w:tentative="0">
      <w:start w:val="2"/>
      <w:numFmt w:val="chineseCounting"/>
      <w:suff w:val="nothing"/>
      <w:lvlText w:val="%1、"/>
      <w:lvlJc w:val="left"/>
      <w:rPr>
        <w:rFonts w:hint="eastAsia"/>
      </w:rPr>
    </w:lvl>
  </w:abstractNum>
  <w:abstractNum w:abstractNumId="1">
    <w:nsid w:val="F714D088"/>
    <w:multiLevelType w:val="singleLevel"/>
    <w:tmpl w:val="F714D088"/>
    <w:lvl w:ilvl="0" w:tentative="0">
      <w:start w:val="8"/>
      <w:numFmt w:val="chineseCounting"/>
      <w:suff w:val="nothing"/>
      <w:lvlText w:val="%1、"/>
      <w:lvlJc w:val="left"/>
      <w:rPr>
        <w:rFonts w:hint="eastAsia"/>
        <w:b/>
        <w:bCs/>
      </w:rPr>
    </w:lvl>
  </w:abstractNum>
  <w:abstractNum w:abstractNumId="2">
    <w:nsid w:val="FF6C2185"/>
    <w:multiLevelType w:val="singleLevel"/>
    <w:tmpl w:val="FF6C2185"/>
    <w:lvl w:ilvl="0" w:tentative="0">
      <w:start w:val="1"/>
      <w:numFmt w:val="chineseCounting"/>
      <w:suff w:val="nothing"/>
      <w:lvlText w:val="（%1）"/>
      <w:lvlJc w:val="left"/>
      <w:rPr>
        <w:rFonts w:hint="eastAsia"/>
      </w:rPr>
    </w:lvl>
  </w:abstractNum>
  <w:abstractNum w:abstractNumId="3">
    <w:nsid w:val="5DEF717C"/>
    <w:multiLevelType w:val="singleLevel"/>
    <w:tmpl w:val="5DEF717C"/>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BAD7BA1"/>
    <w:rsid w:val="17BFBA2D"/>
    <w:rsid w:val="17DF5481"/>
    <w:rsid w:val="18A750EE"/>
    <w:rsid w:val="18BF16B8"/>
    <w:rsid w:val="1B7FEA53"/>
    <w:rsid w:val="1FFFA2C9"/>
    <w:rsid w:val="20FF0261"/>
    <w:rsid w:val="29FF352C"/>
    <w:rsid w:val="2ABED739"/>
    <w:rsid w:val="2DF720D2"/>
    <w:rsid w:val="324F1FC3"/>
    <w:rsid w:val="33FB5A21"/>
    <w:rsid w:val="34BECB9F"/>
    <w:rsid w:val="35FA95D7"/>
    <w:rsid w:val="35FF4962"/>
    <w:rsid w:val="36DDC9DC"/>
    <w:rsid w:val="373FA711"/>
    <w:rsid w:val="37DFF8B5"/>
    <w:rsid w:val="37EBEA99"/>
    <w:rsid w:val="39BD65D7"/>
    <w:rsid w:val="39CFEDBA"/>
    <w:rsid w:val="3B3F9816"/>
    <w:rsid w:val="3BFD3A8B"/>
    <w:rsid w:val="3BFF1F39"/>
    <w:rsid w:val="3CFF59DF"/>
    <w:rsid w:val="3E36B2E5"/>
    <w:rsid w:val="3EEF04AD"/>
    <w:rsid w:val="3EFF7047"/>
    <w:rsid w:val="3F6EFE21"/>
    <w:rsid w:val="3F7BD7A4"/>
    <w:rsid w:val="3F7CE770"/>
    <w:rsid w:val="3F7EAB4B"/>
    <w:rsid w:val="3FD7B777"/>
    <w:rsid w:val="3FDF9284"/>
    <w:rsid w:val="3FF5BFBA"/>
    <w:rsid w:val="3FFD591A"/>
    <w:rsid w:val="3FFEA362"/>
    <w:rsid w:val="3FFECC78"/>
    <w:rsid w:val="3FFF7487"/>
    <w:rsid w:val="3FFFBEA0"/>
    <w:rsid w:val="46378A13"/>
    <w:rsid w:val="4BDDFF8A"/>
    <w:rsid w:val="4C976E3B"/>
    <w:rsid w:val="4F7F27B4"/>
    <w:rsid w:val="4FE52483"/>
    <w:rsid w:val="53E747AF"/>
    <w:rsid w:val="53FEA4AF"/>
    <w:rsid w:val="56BA8852"/>
    <w:rsid w:val="57A7FFD9"/>
    <w:rsid w:val="57ED7B86"/>
    <w:rsid w:val="57F383C2"/>
    <w:rsid w:val="57FE14E7"/>
    <w:rsid w:val="57FEBF40"/>
    <w:rsid w:val="57FF4A3C"/>
    <w:rsid w:val="5AEF05CC"/>
    <w:rsid w:val="5BB51701"/>
    <w:rsid w:val="5BB72075"/>
    <w:rsid w:val="5BEF9212"/>
    <w:rsid w:val="5C632C26"/>
    <w:rsid w:val="5CFF1482"/>
    <w:rsid w:val="5DAFF7E6"/>
    <w:rsid w:val="5DDAA402"/>
    <w:rsid w:val="5DED9E75"/>
    <w:rsid w:val="5E15C492"/>
    <w:rsid w:val="5EB7A238"/>
    <w:rsid w:val="5F7B90B6"/>
    <w:rsid w:val="5F7EF28F"/>
    <w:rsid w:val="5FE69DBD"/>
    <w:rsid w:val="5FE7A47C"/>
    <w:rsid w:val="5FEFA1EE"/>
    <w:rsid w:val="5FEFCE92"/>
    <w:rsid w:val="5FF7DC3B"/>
    <w:rsid w:val="617B2551"/>
    <w:rsid w:val="64FFACAF"/>
    <w:rsid w:val="65FF3991"/>
    <w:rsid w:val="66D7398D"/>
    <w:rsid w:val="66DF3ACD"/>
    <w:rsid w:val="677C4BA4"/>
    <w:rsid w:val="67EA8B8B"/>
    <w:rsid w:val="67EDA715"/>
    <w:rsid w:val="69BFDDF7"/>
    <w:rsid w:val="69D93C61"/>
    <w:rsid w:val="6A7BCE01"/>
    <w:rsid w:val="6AD38FB8"/>
    <w:rsid w:val="6AFE69BF"/>
    <w:rsid w:val="6BBF660F"/>
    <w:rsid w:val="6BFEB397"/>
    <w:rsid w:val="6BFF39E5"/>
    <w:rsid w:val="6DCF3047"/>
    <w:rsid w:val="6DDAB24F"/>
    <w:rsid w:val="6DFF02B3"/>
    <w:rsid w:val="6E7F0C5A"/>
    <w:rsid w:val="6EDF76DE"/>
    <w:rsid w:val="6EFE35B8"/>
    <w:rsid w:val="6F3ED9BE"/>
    <w:rsid w:val="6F8F28F2"/>
    <w:rsid w:val="6FB7616B"/>
    <w:rsid w:val="6FB9431F"/>
    <w:rsid w:val="6FBB2BF9"/>
    <w:rsid w:val="6FD5FD1D"/>
    <w:rsid w:val="6FDB449A"/>
    <w:rsid w:val="6FEFF8E6"/>
    <w:rsid w:val="6FF13618"/>
    <w:rsid w:val="6FF7D69B"/>
    <w:rsid w:val="6FFF2FDE"/>
    <w:rsid w:val="6FFF5493"/>
    <w:rsid w:val="723DC86F"/>
    <w:rsid w:val="735D1ED8"/>
    <w:rsid w:val="73FF17DC"/>
    <w:rsid w:val="73FF2BEC"/>
    <w:rsid w:val="7475FB4E"/>
    <w:rsid w:val="74E3661E"/>
    <w:rsid w:val="74F7024A"/>
    <w:rsid w:val="74FEC23A"/>
    <w:rsid w:val="75CE4880"/>
    <w:rsid w:val="75DF0CB6"/>
    <w:rsid w:val="75FFE88D"/>
    <w:rsid w:val="76ED0358"/>
    <w:rsid w:val="776E0582"/>
    <w:rsid w:val="7774C7C7"/>
    <w:rsid w:val="777F6738"/>
    <w:rsid w:val="777FF4D0"/>
    <w:rsid w:val="77FABD84"/>
    <w:rsid w:val="77FD737A"/>
    <w:rsid w:val="77FFEBD3"/>
    <w:rsid w:val="7A1E7DA0"/>
    <w:rsid w:val="7AB7677D"/>
    <w:rsid w:val="7AF88416"/>
    <w:rsid w:val="7AFF855B"/>
    <w:rsid w:val="7B1B8779"/>
    <w:rsid w:val="7B6D3F08"/>
    <w:rsid w:val="7B6E670A"/>
    <w:rsid w:val="7B6F1130"/>
    <w:rsid w:val="7B76726D"/>
    <w:rsid w:val="7B8F35B8"/>
    <w:rsid w:val="7BB779BE"/>
    <w:rsid w:val="7BBDF64A"/>
    <w:rsid w:val="7BBF142E"/>
    <w:rsid w:val="7BDF8BB0"/>
    <w:rsid w:val="7BE9656A"/>
    <w:rsid w:val="7BEF9DD7"/>
    <w:rsid w:val="7BF5F2E4"/>
    <w:rsid w:val="7BF742DE"/>
    <w:rsid w:val="7BFF140C"/>
    <w:rsid w:val="7C3EFE4D"/>
    <w:rsid w:val="7C6E6BF2"/>
    <w:rsid w:val="7CEE3050"/>
    <w:rsid w:val="7D235668"/>
    <w:rsid w:val="7D572A3C"/>
    <w:rsid w:val="7D6E1FF3"/>
    <w:rsid w:val="7D795D37"/>
    <w:rsid w:val="7D7D25A8"/>
    <w:rsid w:val="7D8FAD9A"/>
    <w:rsid w:val="7D956D60"/>
    <w:rsid w:val="7DB13770"/>
    <w:rsid w:val="7DCF09EE"/>
    <w:rsid w:val="7DDF3637"/>
    <w:rsid w:val="7DEF2265"/>
    <w:rsid w:val="7DF5F848"/>
    <w:rsid w:val="7E7E27B4"/>
    <w:rsid w:val="7EBE8AB1"/>
    <w:rsid w:val="7ECEFBD4"/>
    <w:rsid w:val="7ED1F05D"/>
    <w:rsid w:val="7EDAE6FB"/>
    <w:rsid w:val="7EF28D0D"/>
    <w:rsid w:val="7EFB07E8"/>
    <w:rsid w:val="7F331E01"/>
    <w:rsid w:val="7F59E1EC"/>
    <w:rsid w:val="7F5F2962"/>
    <w:rsid w:val="7F7BEB01"/>
    <w:rsid w:val="7F7E16F7"/>
    <w:rsid w:val="7F7F2DFF"/>
    <w:rsid w:val="7F7F5193"/>
    <w:rsid w:val="7FAEE2C4"/>
    <w:rsid w:val="7FB79E73"/>
    <w:rsid w:val="7FBAAEF1"/>
    <w:rsid w:val="7FDF23E1"/>
    <w:rsid w:val="7FEF08BD"/>
    <w:rsid w:val="7FEFEC01"/>
    <w:rsid w:val="7FF90BA5"/>
    <w:rsid w:val="7FF97835"/>
    <w:rsid w:val="7FFA09AA"/>
    <w:rsid w:val="7FFB0A5E"/>
    <w:rsid w:val="7FFBFE40"/>
    <w:rsid w:val="7FFDEAE0"/>
    <w:rsid w:val="7FFE273B"/>
    <w:rsid w:val="7FFF3AA4"/>
    <w:rsid w:val="7FFF3E3A"/>
    <w:rsid w:val="7FFF5403"/>
    <w:rsid w:val="7FFFC86D"/>
    <w:rsid w:val="7FFFD844"/>
    <w:rsid w:val="8DB70D78"/>
    <w:rsid w:val="93BBC46D"/>
    <w:rsid w:val="9DF7ABDC"/>
    <w:rsid w:val="9FBEB05B"/>
    <w:rsid w:val="9FFD903B"/>
    <w:rsid w:val="A6FE9298"/>
    <w:rsid w:val="AB5D18C8"/>
    <w:rsid w:val="ABFDD557"/>
    <w:rsid w:val="ACFB2CB7"/>
    <w:rsid w:val="AE4D97A1"/>
    <w:rsid w:val="AEF3A013"/>
    <w:rsid w:val="B17A46CE"/>
    <w:rsid w:val="B1B96E3A"/>
    <w:rsid w:val="B35D9D73"/>
    <w:rsid w:val="B4FB58A8"/>
    <w:rsid w:val="B5A712A5"/>
    <w:rsid w:val="B76FD6B1"/>
    <w:rsid w:val="B7D1F4F4"/>
    <w:rsid w:val="B9EF5C3A"/>
    <w:rsid w:val="B9F7F0B8"/>
    <w:rsid w:val="BAF75D4F"/>
    <w:rsid w:val="BBAF2E05"/>
    <w:rsid w:val="BBAFFFEC"/>
    <w:rsid w:val="BBDE81B9"/>
    <w:rsid w:val="BE5F7007"/>
    <w:rsid w:val="BE5FCB16"/>
    <w:rsid w:val="BECFE88B"/>
    <w:rsid w:val="BEFC10B2"/>
    <w:rsid w:val="BEFE9AA5"/>
    <w:rsid w:val="BFB665F1"/>
    <w:rsid w:val="BFC855B1"/>
    <w:rsid w:val="BFCD3BCE"/>
    <w:rsid w:val="BFD1C0F8"/>
    <w:rsid w:val="BFE7AE54"/>
    <w:rsid w:val="BFFF4440"/>
    <w:rsid w:val="C5FFAAA1"/>
    <w:rsid w:val="C677EE07"/>
    <w:rsid w:val="CA6B99AA"/>
    <w:rsid w:val="CABB3940"/>
    <w:rsid w:val="CBEDD420"/>
    <w:rsid w:val="CFFF56B8"/>
    <w:rsid w:val="CFFFC34E"/>
    <w:rsid w:val="D1BCE5AF"/>
    <w:rsid w:val="D52FA6D3"/>
    <w:rsid w:val="D5E879DC"/>
    <w:rsid w:val="D76CB2FA"/>
    <w:rsid w:val="D7CF6354"/>
    <w:rsid w:val="D967E2EA"/>
    <w:rsid w:val="D9EF6BEB"/>
    <w:rsid w:val="DBBFEF19"/>
    <w:rsid w:val="DBEA7DDE"/>
    <w:rsid w:val="DBEFD11A"/>
    <w:rsid w:val="DCE7E157"/>
    <w:rsid w:val="DD5D3293"/>
    <w:rsid w:val="DD6B4FB0"/>
    <w:rsid w:val="DDBB013E"/>
    <w:rsid w:val="DDE7D8C7"/>
    <w:rsid w:val="DDFF7926"/>
    <w:rsid w:val="DEADAD3A"/>
    <w:rsid w:val="DEDF1C87"/>
    <w:rsid w:val="DEEFDA63"/>
    <w:rsid w:val="DEF12CFC"/>
    <w:rsid w:val="DEF509F3"/>
    <w:rsid w:val="DEFB5B9C"/>
    <w:rsid w:val="DF7DA02D"/>
    <w:rsid w:val="DFA77565"/>
    <w:rsid w:val="DFBFEA80"/>
    <w:rsid w:val="DFEF800C"/>
    <w:rsid w:val="DFF14146"/>
    <w:rsid w:val="DFFD1879"/>
    <w:rsid w:val="DFFFBF71"/>
    <w:rsid w:val="E38D1E45"/>
    <w:rsid w:val="E3FD541B"/>
    <w:rsid w:val="E6BD1D41"/>
    <w:rsid w:val="E79E9D18"/>
    <w:rsid w:val="E7E7FAF9"/>
    <w:rsid w:val="EAAFFF5A"/>
    <w:rsid w:val="EB3F1F7E"/>
    <w:rsid w:val="EBFD9E9F"/>
    <w:rsid w:val="EC6E09B8"/>
    <w:rsid w:val="EDEF4E5E"/>
    <w:rsid w:val="EEFDCB5E"/>
    <w:rsid w:val="EEFFC215"/>
    <w:rsid w:val="EF3FDBB5"/>
    <w:rsid w:val="EFA53741"/>
    <w:rsid w:val="EFBBF187"/>
    <w:rsid w:val="EFBFB171"/>
    <w:rsid w:val="EFEFF7D5"/>
    <w:rsid w:val="EFFFE2A2"/>
    <w:rsid w:val="F3A36BE9"/>
    <w:rsid w:val="F3FDC610"/>
    <w:rsid w:val="F3FFF10C"/>
    <w:rsid w:val="F4FFA9DD"/>
    <w:rsid w:val="F5D3838C"/>
    <w:rsid w:val="F5D7E8D9"/>
    <w:rsid w:val="F5FF7E12"/>
    <w:rsid w:val="F67D5334"/>
    <w:rsid w:val="F69C3614"/>
    <w:rsid w:val="F6DF14F3"/>
    <w:rsid w:val="F71794CC"/>
    <w:rsid w:val="F74E5D18"/>
    <w:rsid w:val="F77F03B7"/>
    <w:rsid w:val="F7CFD66A"/>
    <w:rsid w:val="F7DD1E6F"/>
    <w:rsid w:val="F7F539BA"/>
    <w:rsid w:val="F7FDA0D1"/>
    <w:rsid w:val="F7FDA1DF"/>
    <w:rsid w:val="F7FE312C"/>
    <w:rsid w:val="F7FF928E"/>
    <w:rsid w:val="F83EE5CC"/>
    <w:rsid w:val="F91B2D15"/>
    <w:rsid w:val="F9BFE941"/>
    <w:rsid w:val="F9F53E54"/>
    <w:rsid w:val="FA1EC67F"/>
    <w:rsid w:val="FA47C988"/>
    <w:rsid w:val="FA9FAF34"/>
    <w:rsid w:val="FAFF4064"/>
    <w:rsid w:val="FB698653"/>
    <w:rsid w:val="FBBAF8D5"/>
    <w:rsid w:val="FBBDFA69"/>
    <w:rsid w:val="FBEFE4A1"/>
    <w:rsid w:val="FBF712F4"/>
    <w:rsid w:val="FBFB14AD"/>
    <w:rsid w:val="FBFF651A"/>
    <w:rsid w:val="FC45F3D9"/>
    <w:rsid w:val="FC7DC529"/>
    <w:rsid w:val="FCD628B0"/>
    <w:rsid w:val="FCDDDF60"/>
    <w:rsid w:val="FCDFC613"/>
    <w:rsid w:val="FD6D5F16"/>
    <w:rsid w:val="FD790A3D"/>
    <w:rsid w:val="FD7A651E"/>
    <w:rsid w:val="FDE9358C"/>
    <w:rsid w:val="FDEF3E69"/>
    <w:rsid w:val="FDF360A5"/>
    <w:rsid w:val="FDF59A37"/>
    <w:rsid w:val="FDFAE1DC"/>
    <w:rsid w:val="FDFF2A17"/>
    <w:rsid w:val="FDFFCF6B"/>
    <w:rsid w:val="FE7FF3AF"/>
    <w:rsid w:val="FE874D97"/>
    <w:rsid w:val="FECF862C"/>
    <w:rsid w:val="FED7B666"/>
    <w:rsid w:val="FEDBCCC7"/>
    <w:rsid w:val="FEEAABAD"/>
    <w:rsid w:val="FEF1784E"/>
    <w:rsid w:val="FEFB5341"/>
    <w:rsid w:val="FEFDD474"/>
    <w:rsid w:val="FEFFCA87"/>
    <w:rsid w:val="FF1D1CB0"/>
    <w:rsid w:val="FF2F9DFE"/>
    <w:rsid w:val="FF4F2B53"/>
    <w:rsid w:val="FF5392BE"/>
    <w:rsid w:val="FF6EF394"/>
    <w:rsid w:val="FF6FBEC8"/>
    <w:rsid w:val="FF72A793"/>
    <w:rsid w:val="FF7349B3"/>
    <w:rsid w:val="FF7BAF00"/>
    <w:rsid w:val="FF9E4F96"/>
    <w:rsid w:val="FFBD8837"/>
    <w:rsid w:val="FFBF3518"/>
    <w:rsid w:val="FFBF7B6E"/>
    <w:rsid w:val="FFDB021F"/>
    <w:rsid w:val="FFDE4345"/>
    <w:rsid w:val="FFDF4CA1"/>
    <w:rsid w:val="FFEF26B6"/>
    <w:rsid w:val="FFEF99F0"/>
    <w:rsid w:val="FFEFC379"/>
    <w:rsid w:val="FFF6ECF2"/>
    <w:rsid w:val="FFF99B85"/>
    <w:rsid w:val="FFFB4289"/>
    <w:rsid w:val="FFFD0123"/>
    <w:rsid w:val="FFFE54DE"/>
    <w:rsid w:val="FFFF9A4F"/>
    <w:rsid w:val="FFFFC74A"/>
    <w:rsid w:val="FFFFEB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12">
    <w:name w:val="page number"/>
    <w:basedOn w:val="11"/>
    <w:qFormat/>
    <w:uiPriority w:val="0"/>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64</TotalTime>
  <ScaleCrop>false</ScaleCrop>
  <LinksUpToDate>false</LinksUpToDate>
  <CharactersWithSpaces>1800</CharactersWithSpaces>
  <Application>WPS Office_11.1.0.11720_F1E327BC-269C-435d-A152-05C5408002CA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2023-01-03T17:44:00Z</dcterms:created>
  <dc:creator>疯丫头。。</dc:creator>
  <cp:lastModifiedBy>user</cp:lastModifiedBy>
  <cp:lastPrinted>2026-01-30T11:50:31Z</cp:lastPrinted>
  <dcterms:modified xsi:type="dcterms:W3CDTF">2026-01-30T11:52:59Z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