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6CDD">
      <w:pPr>
        <w:spacing w:line="578" w:lineRule="exact"/>
        <w:contextualSpacing/>
        <w:rPr>
          <w:rFonts w:eastAsia="黑体"/>
          <w:szCs w:val="32"/>
          <w:lang w:val="zh-CN"/>
        </w:rPr>
      </w:pPr>
      <w:r>
        <w:rPr>
          <w:rFonts w:eastAsia="黑体"/>
          <w:szCs w:val="32"/>
          <w:lang w:val="zh-CN"/>
        </w:rPr>
        <w:t>附件</w:t>
      </w:r>
      <w:r>
        <w:rPr>
          <w:rFonts w:hint="eastAsia" w:eastAsia="黑体"/>
          <w:szCs w:val="32"/>
        </w:rPr>
        <w:t>2</w:t>
      </w:r>
    </w:p>
    <w:p w14:paraId="4DFF72FE">
      <w:pPr>
        <w:widowControl/>
        <w:spacing w:line="578" w:lineRule="exact"/>
        <w:contextualSpacing/>
        <w:jc w:val="left"/>
        <w:rPr>
          <w:rFonts w:eastAsia="宋体"/>
          <w:b/>
          <w:sz w:val="44"/>
          <w:szCs w:val="44"/>
          <w:shd w:val="clear" w:color="auto" w:fill="FFFFFF"/>
        </w:rPr>
      </w:pPr>
    </w:p>
    <w:p w14:paraId="59A3EFDB">
      <w:pPr>
        <w:widowControl/>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eastAsia="zh-CN"/>
        </w:rPr>
        <w:t>阿坝州产品质量和特种设备监督检验所</w:t>
      </w:r>
      <w:r>
        <w:rPr>
          <w:rFonts w:hint="eastAsia" w:eastAsia="方正小标宋简体"/>
          <w:bCs/>
          <w:sz w:val="44"/>
          <w:szCs w:val="44"/>
          <w:shd w:val="clear" w:color="auto" w:fill="FFFFFF"/>
          <w:lang w:val="en-US" w:eastAsia="zh-CN"/>
        </w:rPr>
        <w:t>2025年度</w:t>
      </w: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自评</w:t>
      </w:r>
      <w:r>
        <w:rPr>
          <w:rFonts w:eastAsia="方正小标宋简体"/>
          <w:bCs/>
          <w:sz w:val="44"/>
          <w:szCs w:val="44"/>
          <w:shd w:val="clear" w:color="auto" w:fill="FFFFFF"/>
        </w:rPr>
        <w:t>报告</w:t>
      </w:r>
    </w:p>
    <w:p w14:paraId="6BD8028A">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14:paraId="01FE6F59">
      <w:pPr>
        <w:widowControl/>
        <w:adjustRightInd w:val="0"/>
        <w:snapToGrid w:val="0"/>
        <w:spacing w:line="578" w:lineRule="exact"/>
        <w:ind w:firstLine="640" w:firstLineChars="200"/>
        <w:contextualSpacing/>
        <w:jc w:val="left"/>
        <w:rPr>
          <w:szCs w:val="32"/>
        </w:rPr>
      </w:pPr>
      <w:r>
        <w:rPr>
          <w:rFonts w:eastAsia="黑体"/>
          <w:color w:val="000000"/>
          <w:kern w:val="0"/>
          <w:szCs w:val="32"/>
          <w:shd w:val="clear" w:color="auto" w:fill="FFFFFF"/>
          <w:lang w:val="zh-CN"/>
        </w:rPr>
        <w:t>一、部门（单位）基本情况</w:t>
      </w:r>
    </w:p>
    <w:p w14:paraId="3BF01EDC">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（一）机构组成。</w:t>
      </w:r>
    </w:p>
    <w:p w14:paraId="7248F1F0">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default" w:ascii="Times New Roman" w:hAnsi="Times New Roman" w:cs="Times New Roman"/>
          <w:szCs w:val="32"/>
        </w:rPr>
      </w:pPr>
      <w:r>
        <w:rPr>
          <w:rFonts w:hint="eastAsia" w:ascii="仿宋_GB2312" w:cs="宋体"/>
          <w:color w:val="auto"/>
          <w:kern w:val="0"/>
          <w:lang w:val="en-US" w:eastAsia="zh-CN"/>
        </w:rPr>
        <w:t>阿坝州产品质量和特种设备监督检验所于2024年11月25日设立。按照《中共阿坝州委机构编制委员会办公室关于设立阿坝州产品质量和特种设备监督检验所的批复》（阿编办</w:t>
      </w:r>
      <w:r>
        <w:rPr>
          <w:rFonts w:hint="eastAsia" w:ascii="仿宋_GB2312" w:hAnsi="仿宋_GB2312" w:eastAsia="仿宋_GB2312" w:cs="仿宋_GB2312"/>
          <w:color w:val="auto"/>
          <w:kern w:val="0"/>
          <w:lang w:val="en-US" w:eastAsia="zh-CN"/>
        </w:rPr>
        <w:t>〔</w:t>
      </w:r>
      <w:r>
        <w:rPr>
          <w:rFonts w:hint="eastAsia" w:ascii="仿宋_GB2312" w:hAnsi="仿宋_GB2312" w:cs="仿宋_GB2312"/>
          <w:color w:val="auto"/>
          <w:kern w:val="0"/>
          <w:lang w:val="en-US" w:eastAsia="zh-CN"/>
        </w:rPr>
        <w:t>2024</w:t>
      </w:r>
      <w:r>
        <w:rPr>
          <w:rFonts w:hint="eastAsia" w:ascii="仿宋_GB2312" w:hAnsi="仿宋_GB2312" w:eastAsia="仿宋_GB2312" w:cs="仿宋_GB2312"/>
          <w:color w:val="auto"/>
          <w:kern w:val="0"/>
          <w:lang w:val="en-US" w:eastAsia="zh-CN"/>
        </w:rPr>
        <w:t>〕</w:t>
      </w:r>
      <w:r>
        <w:rPr>
          <w:rFonts w:hint="eastAsia" w:ascii="仿宋_GB2312" w:hAnsi="仿宋_GB2312" w:cs="仿宋_GB2312"/>
          <w:color w:val="auto"/>
          <w:kern w:val="0"/>
          <w:lang w:val="en-US" w:eastAsia="zh-CN"/>
        </w:rPr>
        <w:t>134号）文件要求，原阿坝州产品质量监督检验所与原阿坝州特种设备监督检验所合并成为阿坝州</w:t>
      </w:r>
      <w:r>
        <w:rPr>
          <w:rFonts w:hint="eastAsia" w:ascii="仿宋_GB2312" w:cs="宋体"/>
          <w:color w:val="auto"/>
          <w:kern w:val="0"/>
          <w:lang w:val="en-US" w:eastAsia="zh-CN"/>
        </w:rPr>
        <w:t>产品质量和特种设备监督检验所，其具有事业法人资格的第三方公正检验机构，为财政全额拨款公益一类性质事业单位，现行政上隶属于阿坝州市场监督管理局，执行事业单位会计制度。</w:t>
      </w:r>
    </w:p>
    <w:p w14:paraId="1FE52D79">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jc w:val="left"/>
        <w:textAlignment w:val="auto"/>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机构职能。</w:t>
      </w:r>
    </w:p>
    <w:p w14:paraId="3BF71D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cs="宋体"/>
          <w:color w:val="auto"/>
          <w:kern w:val="0"/>
          <w:lang w:val="en-US" w:eastAsia="zh-CN"/>
        </w:rPr>
        <w:t>贯彻执行国家和地方法律、法规、方针、政策；承担产品质量委托检验；承担全州锅炉、压力容器、压力管道、电梯、起重机械、厂场内机动车辆、客运索道、大型游乐设施安全技术检验；完成省、州市场监督管理局指定的监督抽查工作；为行政执法工作提供技术保障；为企事业单位提供技术服务；完成上级主管部门交代的其他事项。</w:t>
      </w:r>
    </w:p>
    <w:p w14:paraId="24D57C36">
      <w:pPr>
        <w:widowControl/>
        <w:adjustRightInd w:val="0"/>
        <w:snapToGrid w:val="0"/>
        <w:spacing w:line="578" w:lineRule="exact"/>
        <w:ind w:right="320" w:rightChars="100" w:firstLine="643" w:firstLineChars="200"/>
        <w:contextualSpacing/>
        <w:jc w:val="left"/>
        <w:rPr>
          <w:rFonts w:eastAsia="楷体_GB2312"/>
          <w:b/>
          <w:bCs/>
          <w:color w:val="000000"/>
          <w:kern w:val="0"/>
          <w:szCs w:val="32"/>
          <w:shd w:val="clear" w:color="auto" w:fill="FFFFFF"/>
          <w:lang w:val="zh-CN"/>
        </w:rPr>
      </w:pPr>
    </w:p>
    <w:p w14:paraId="739EE03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3" w:firstLineChars="200"/>
        <w:textAlignment w:val="auto"/>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人员概况。</w:t>
      </w:r>
    </w:p>
    <w:p w14:paraId="5E8BBB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szCs w:val="32"/>
        </w:rPr>
      </w:pPr>
      <w:r>
        <w:rPr>
          <w:rFonts w:hint="default" w:ascii="Times New Roman" w:hAnsi="Times New Roman" w:cs="Times New Roman"/>
          <w:szCs w:val="32"/>
        </w:rPr>
        <w:t>截至202</w:t>
      </w:r>
      <w:r>
        <w:rPr>
          <w:rFonts w:hint="eastAsia" w:cs="Times New Roman"/>
          <w:szCs w:val="32"/>
          <w:lang w:val="en-US" w:eastAsia="zh-CN"/>
        </w:rPr>
        <w:t>5</w:t>
      </w:r>
      <w:r>
        <w:rPr>
          <w:rFonts w:hint="default" w:ascii="Times New Roman" w:hAnsi="Times New Roman" w:cs="Times New Roman"/>
          <w:szCs w:val="32"/>
        </w:rPr>
        <w:t>年末，</w:t>
      </w:r>
      <w:r>
        <w:rPr>
          <w:rFonts w:hint="eastAsia" w:ascii="仿宋_GB2312" w:cs="宋体"/>
          <w:color w:val="auto"/>
          <w:kern w:val="0"/>
          <w:lang w:val="en-US" w:eastAsia="zh-CN"/>
        </w:rPr>
        <w:t>现有人员编制17人，在编人数16人。其</w:t>
      </w:r>
      <w:bookmarkStart w:id="1" w:name="_GoBack"/>
      <w:bookmarkEnd w:id="1"/>
      <w:r>
        <w:rPr>
          <w:rFonts w:hint="eastAsia" w:ascii="仿宋_GB2312" w:cs="宋体"/>
          <w:color w:val="auto"/>
          <w:kern w:val="0"/>
          <w:lang w:val="en-US" w:eastAsia="zh-CN"/>
        </w:rPr>
        <w:t>中工程师6人，助理工程师7人，管理岗2人，技术工四级1人。</w:t>
      </w:r>
    </w:p>
    <w:p w14:paraId="1699DD40">
      <w:pPr>
        <w:widowControl/>
        <w:adjustRightInd w:val="0"/>
        <w:snapToGrid w:val="0"/>
        <w:spacing w:line="578" w:lineRule="exact"/>
        <w:ind w:firstLine="640" w:firstLineChars="200"/>
        <w:contextualSpacing/>
        <w:jc w:val="left"/>
        <w:rPr>
          <w:rFonts w:eastAsia="黑体"/>
          <w:color w:val="000000"/>
          <w:kern w:val="0"/>
          <w:szCs w:val="32"/>
          <w:shd w:val="clear" w:color="auto" w:fill="FFFFFF"/>
        </w:rPr>
      </w:pPr>
      <w:r>
        <w:rPr>
          <w:rFonts w:eastAsia="黑体"/>
          <w:color w:val="000000"/>
          <w:kern w:val="0"/>
          <w:szCs w:val="32"/>
          <w:shd w:val="clear" w:color="auto" w:fill="FFFFFF"/>
        </w:rPr>
        <w:t>二、部门资金收支情况</w:t>
      </w:r>
    </w:p>
    <w:p w14:paraId="5969C624">
      <w:pPr>
        <w:widowControl/>
        <w:adjustRightInd w:val="0"/>
        <w:snapToGrid w:val="0"/>
        <w:spacing w:line="578" w:lineRule="exact"/>
        <w:ind w:firstLine="643" w:firstLineChars="200"/>
        <w:contextualSpacing/>
        <w:jc w:val="left"/>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（一）收入情况。</w:t>
      </w:r>
    </w:p>
    <w:p w14:paraId="50A54F18">
      <w:pPr>
        <w:widowControl/>
        <w:adjustRightInd w:val="0"/>
        <w:snapToGrid w:val="0"/>
        <w:spacing w:line="578" w:lineRule="exact"/>
        <w:ind w:right="-320" w:rightChars="-100" w:firstLine="640" w:firstLineChars="200"/>
        <w:contextualSpacing/>
        <w:jc w:val="left"/>
        <w:rPr>
          <w:rFonts w:eastAsia="楷体_GB2312"/>
          <w:b/>
          <w:bCs/>
          <w:color w:val="000000"/>
          <w:kern w:val="0"/>
          <w:szCs w:val="32"/>
          <w:shd w:val="clear" w:color="auto" w:fill="FFFFFF"/>
        </w:rPr>
      </w:pPr>
      <w:r>
        <w:rPr>
          <w:rFonts w:hint="eastAsia" w:ascii="仿宋_GB2312" w:cs="宋体"/>
          <w:color w:val="auto"/>
          <w:kern w:val="0"/>
          <w:lang w:val="en-US" w:eastAsia="zh-CN"/>
        </w:rPr>
        <w:t>阿坝州产品质量和特种设备监督检验所</w:t>
      </w:r>
      <w:r>
        <w:rPr>
          <w:rFonts w:hint="default" w:ascii="Times New Roman" w:hAnsi="Times New Roman" w:cs="Times New Roman"/>
          <w:color w:val="auto"/>
          <w:szCs w:val="32"/>
          <w:lang w:val="en-US" w:eastAsia="zh-CN"/>
        </w:rPr>
        <w:t>202</w:t>
      </w:r>
      <w:r>
        <w:rPr>
          <w:rFonts w:hint="eastAsia" w:cs="Times New Roman"/>
          <w:color w:val="auto"/>
          <w:szCs w:val="32"/>
          <w:lang w:val="en-US" w:eastAsia="zh-CN"/>
        </w:rPr>
        <w:t>5</w:t>
      </w:r>
      <w:r>
        <w:rPr>
          <w:rFonts w:hint="default" w:ascii="Times New Roman" w:hAnsi="Times New Roman" w:cs="Times New Roman"/>
          <w:color w:val="auto"/>
          <w:szCs w:val="32"/>
          <w:lang w:val="en-US" w:eastAsia="zh-CN"/>
        </w:rPr>
        <w:t>年年初预算收入</w:t>
      </w:r>
      <w:r>
        <w:rPr>
          <w:rFonts w:hint="eastAsia" w:cs="Times New Roman"/>
          <w:color w:val="auto"/>
          <w:szCs w:val="32"/>
          <w:lang w:val="en-US" w:eastAsia="zh-CN"/>
        </w:rPr>
        <w:t>为461.66万元</w:t>
      </w:r>
      <w:r>
        <w:rPr>
          <w:rFonts w:hint="default" w:ascii="Times New Roman" w:hAnsi="Times New Roman" w:cs="Times New Roman"/>
          <w:color w:val="auto"/>
          <w:szCs w:val="32"/>
          <w:lang w:val="en-US" w:eastAsia="zh-CN"/>
        </w:rPr>
        <w:t>、决算报表收入</w:t>
      </w:r>
      <w:r>
        <w:rPr>
          <w:rFonts w:hint="eastAsia" w:cs="Times New Roman"/>
          <w:color w:val="auto"/>
          <w:szCs w:val="32"/>
          <w:lang w:val="en-US" w:eastAsia="zh-CN"/>
        </w:rPr>
        <w:t>为460.09万元</w:t>
      </w:r>
      <w:r>
        <w:rPr>
          <w:rFonts w:hint="default" w:ascii="Times New Roman" w:hAnsi="Times New Roman" w:cs="Times New Roman"/>
          <w:color w:val="auto"/>
          <w:szCs w:val="32"/>
          <w:lang w:val="en-US" w:eastAsia="zh-CN"/>
        </w:rPr>
        <w:t>。</w:t>
      </w:r>
    </w:p>
    <w:p w14:paraId="6CED7EC7">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eastAsia="楷体_GB2312"/>
          <w:b/>
          <w:bCs/>
          <w:color w:val="000000"/>
          <w:kern w:val="0"/>
          <w:szCs w:val="32"/>
          <w:shd w:val="clear" w:color="auto" w:fill="FFFFFF"/>
          <w:lang w:val="zh-CN"/>
        </w:rPr>
      </w:pPr>
      <w:r>
        <w:rPr>
          <w:rFonts w:eastAsia="楷体_GB2312"/>
          <w:b/>
          <w:bCs/>
          <w:color w:val="000000"/>
          <w:kern w:val="0"/>
          <w:szCs w:val="32"/>
          <w:shd w:val="clear" w:color="auto" w:fill="FFFFFF"/>
          <w:lang w:val="zh-CN"/>
        </w:rPr>
        <w:t>支出情况。</w:t>
      </w:r>
    </w:p>
    <w:p w14:paraId="52FF187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szCs w:val="32"/>
          <w:lang w:val="zh-CN"/>
        </w:rPr>
      </w:pPr>
      <w:r>
        <w:rPr>
          <w:rFonts w:hint="eastAsia" w:ascii="仿宋_GB2312" w:cs="宋体"/>
          <w:color w:val="auto"/>
          <w:kern w:val="0"/>
          <w:lang w:val="en-US" w:eastAsia="zh-CN"/>
        </w:rPr>
        <w:t>阿坝州产品质量和特种设备监督检验所</w:t>
      </w:r>
      <w:r>
        <w:rPr>
          <w:rFonts w:hint="default" w:ascii="Times New Roman" w:hAnsi="Times New Roman" w:cs="Times New Roman"/>
          <w:color w:val="auto"/>
          <w:szCs w:val="32"/>
          <w:lang w:val="en-US" w:eastAsia="zh-CN"/>
        </w:rPr>
        <w:t>202</w:t>
      </w:r>
      <w:r>
        <w:rPr>
          <w:rFonts w:hint="eastAsia" w:cs="Times New Roman"/>
          <w:color w:val="auto"/>
          <w:szCs w:val="32"/>
          <w:lang w:val="en-US" w:eastAsia="zh-CN"/>
        </w:rPr>
        <w:t>5</w:t>
      </w:r>
      <w:r>
        <w:rPr>
          <w:rFonts w:hint="default" w:ascii="Times New Roman" w:hAnsi="Times New Roman" w:cs="Times New Roman"/>
          <w:color w:val="auto"/>
          <w:szCs w:val="32"/>
          <w:lang w:val="en-US" w:eastAsia="zh-CN"/>
        </w:rPr>
        <w:t>年年初预算支出</w:t>
      </w:r>
      <w:r>
        <w:rPr>
          <w:rFonts w:hint="eastAsia" w:cs="Times New Roman"/>
          <w:color w:val="auto"/>
          <w:szCs w:val="32"/>
          <w:lang w:val="en-US" w:eastAsia="zh-CN"/>
        </w:rPr>
        <w:t>461.66万元</w:t>
      </w:r>
      <w:r>
        <w:rPr>
          <w:rFonts w:hint="default" w:ascii="Times New Roman" w:hAnsi="Times New Roman" w:cs="Times New Roman"/>
          <w:color w:val="auto"/>
          <w:szCs w:val="32"/>
          <w:lang w:val="en-US" w:eastAsia="zh-CN"/>
        </w:rPr>
        <w:t>、决算报表支出</w:t>
      </w:r>
      <w:r>
        <w:rPr>
          <w:rFonts w:hint="eastAsia" w:cs="Times New Roman"/>
          <w:color w:val="auto"/>
          <w:szCs w:val="32"/>
          <w:lang w:val="en-US" w:eastAsia="zh-CN"/>
        </w:rPr>
        <w:t>460.09万元，主要包括人员经费、公用经费的基本支出383.41万元和项目支出76.68万元</w:t>
      </w:r>
      <w:r>
        <w:rPr>
          <w:szCs w:val="32"/>
        </w:rPr>
        <w:t>。</w:t>
      </w:r>
    </w:p>
    <w:p w14:paraId="08E3D1F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color w:val="000000"/>
          <w:kern w:val="0"/>
          <w:szCs w:val="32"/>
          <w:shd w:val="clear" w:color="auto" w:fill="FFFFFF"/>
          <w:lang w:val="zh-CN"/>
        </w:rPr>
      </w:pPr>
      <w:r>
        <w:rPr>
          <w:rFonts w:eastAsia="楷体_GB2312"/>
          <w:b/>
          <w:bCs/>
          <w:color w:val="000000"/>
          <w:kern w:val="0"/>
          <w:szCs w:val="32"/>
          <w:shd w:val="clear" w:color="auto" w:fill="FFFFFF"/>
          <w:lang w:val="zh-CN"/>
        </w:rPr>
        <w:t>（三）</w:t>
      </w:r>
      <w:r>
        <w:rPr>
          <w:rFonts w:eastAsia="楷体_GB2312"/>
          <w:b/>
          <w:szCs w:val="32"/>
        </w:rPr>
        <w:t>结余分配和结转结余情况。</w:t>
      </w:r>
      <w:r>
        <w:rPr>
          <w:rFonts w:hint="eastAsia" w:cs="Times New Roman"/>
          <w:color w:val="auto"/>
          <w:szCs w:val="32"/>
          <w:lang w:val="en-US" w:eastAsia="zh-CN"/>
        </w:rPr>
        <w:t>我所2025年</w:t>
      </w:r>
      <w:r>
        <w:rPr>
          <w:rFonts w:hint="eastAsia" w:ascii="Times New Roman" w:hAnsi="Times New Roman" w:cs="Times New Roman"/>
          <w:color w:val="auto"/>
          <w:szCs w:val="32"/>
          <w:lang w:val="en-US" w:eastAsia="zh-CN"/>
        </w:rPr>
        <w:t>决算报表</w:t>
      </w:r>
      <w:r>
        <w:rPr>
          <w:rFonts w:hint="eastAsia" w:cs="Times New Roman"/>
          <w:color w:val="auto"/>
          <w:szCs w:val="32"/>
          <w:lang w:val="en-US" w:eastAsia="zh-CN"/>
        </w:rPr>
        <w:t>无</w:t>
      </w:r>
      <w:r>
        <w:rPr>
          <w:rFonts w:hint="default" w:ascii="Times New Roman" w:hAnsi="Times New Roman" w:eastAsia="仿宋_GB2312" w:cs="Times New Roman"/>
          <w:b w:val="0"/>
          <w:bCs w:val="0"/>
          <w:color w:val="auto"/>
          <w:kern w:val="0"/>
          <w:szCs w:val="32"/>
          <w:highlight w:val="none"/>
          <w:shd w:val="clear" w:color="auto" w:fill="FFFFFF"/>
          <w:lang w:val="en-US" w:eastAsia="zh-CN"/>
        </w:rPr>
        <w:t>结转结余</w:t>
      </w:r>
      <w:r>
        <w:rPr>
          <w:rFonts w:hint="eastAsia" w:cs="Times New Roman"/>
          <w:b w:val="0"/>
          <w:bCs w:val="0"/>
          <w:color w:val="auto"/>
          <w:kern w:val="0"/>
          <w:szCs w:val="32"/>
          <w:highlight w:val="none"/>
          <w:shd w:val="clear" w:color="auto" w:fill="FFFFFF"/>
          <w:lang w:val="en-US" w:eastAsia="zh-CN"/>
        </w:rPr>
        <w:t>情况</w:t>
      </w:r>
      <w:r>
        <w:rPr>
          <w:rFonts w:hint="default" w:ascii="Times New Roman" w:hAnsi="Times New Roman" w:eastAsia="仿宋_GB2312" w:cs="Times New Roman"/>
          <w:b w:val="0"/>
          <w:bCs w:val="0"/>
          <w:color w:val="auto"/>
          <w:kern w:val="0"/>
          <w:szCs w:val="32"/>
          <w:highlight w:val="none"/>
          <w:shd w:val="clear" w:color="auto" w:fill="FFFFFF"/>
          <w:lang w:val="en-US" w:eastAsia="zh-CN"/>
        </w:rPr>
        <w:t>。</w:t>
      </w:r>
    </w:p>
    <w:p w14:paraId="2EBC334B">
      <w:pPr>
        <w:widowControl/>
        <w:adjustRightInd w:val="0"/>
        <w:snapToGrid w:val="0"/>
        <w:spacing w:line="578" w:lineRule="exact"/>
        <w:ind w:firstLine="640" w:firstLineChars="200"/>
        <w:contextualSpacing/>
        <w:jc w:val="left"/>
        <w:rPr>
          <w:rFonts w:eastAsia="黑体"/>
          <w:color w:val="000000" w:themeColor="text1"/>
          <w:kern w:val="0"/>
          <w:szCs w:val="32"/>
          <w:shd w:val="clear" w:color="auto" w:fill="FFFFFF"/>
        </w:rPr>
      </w:pPr>
      <w:r>
        <w:rPr>
          <w:rFonts w:eastAsia="黑体"/>
          <w:color w:val="000000"/>
          <w:kern w:val="0"/>
          <w:szCs w:val="32"/>
          <w:shd w:val="clear" w:color="auto" w:fill="FFFFFF"/>
        </w:rPr>
        <w:t>三、部门预算绩效分析</w:t>
      </w:r>
    </w:p>
    <w:p w14:paraId="61C28069">
      <w:pPr>
        <w:adjustRightInd w:val="0"/>
        <w:snapToGrid w:val="0"/>
        <w:spacing w:line="578" w:lineRule="exact"/>
        <w:ind w:firstLine="643" w:firstLineChars="200"/>
        <w:contextualSpacing/>
        <w:jc w:val="left"/>
        <w:rPr>
          <w:color w:val="000000"/>
          <w:kern w:val="0"/>
          <w:szCs w:val="32"/>
          <w:shd w:val="clear" w:color="auto" w:fill="FFFFFF"/>
          <w:lang w:val="zh-CN"/>
        </w:rPr>
      </w:pPr>
      <w:r>
        <w:rPr>
          <w:rFonts w:eastAsia="楷体_GB2312"/>
          <w:b/>
          <w:bCs/>
          <w:color w:val="000000"/>
          <w:kern w:val="0"/>
          <w:szCs w:val="32"/>
          <w:shd w:val="clear" w:color="auto" w:fill="FFFFFF"/>
          <w:lang w:val="zh-CN"/>
        </w:rPr>
        <w:t>（一）部门预算总体绩效分析。</w:t>
      </w:r>
    </w:p>
    <w:p w14:paraId="5A33992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eastAsia="楷体_GB2312" w:cs="Times New Roman"/>
          <w:color w:val="auto"/>
          <w:kern w:val="0"/>
          <w:szCs w:val="32"/>
          <w:highlight w:val="none"/>
          <w:shd w:val="clear" w:color="auto" w:fill="FFFFFF"/>
          <w:lang w:val="en-US" w:eastAsia="zh-CN"/>
        </w:rPr>
      </w:pPr>
      <w:r>
        <w:rPr>
          <w:rFonts w:hint="default" w:ascii="Times New Roman" w:hAnsi="Times New Roman" w:eastAsia="楷体_GB2312" w:cs="Times New Roman"/>
          <w:color w:val="auto"/>
          <w:kern w:val="0"/>
          <w:szCs w:val="32"/>
          <w:highlight w:val="none"/>
          <w:shd w:val="clear" w:color="auto" w:fill="FFFFFF"/>
          <w:lang w:val="en-US" w:eastAsia="zh-CN"/>
        </w:rPr>
        <w:t>1.</w:t>
      </w:r>
      <w:r>
        <w:rPr>
          <w:rFonts w:hint="default" w:ascii="Times New Roman" w:hAnsi="Times New Roman" w:eastAsia="楷体_GB2312" w:cs="Times New Roman"/>
          <w:color w:val="auto"/>
          <w:kern w:val="0"/>
          <w:szCs w:val="32"/>
          <w:highlight w:val="none"/>
          <w:shd w:val="clear" w:color="auto" w:fill="FFFFFF"/>
          <w:lang w:val="zh-CN"/>
        </w:rPr>
        <w:t>履职效能</w:t>
      </w:r>
      <w:r>
        <w:rPr>
          <w:rFonts w:hint="eastAsia" w:eastAsia="楷体_GB2312" w:cs="Times New Roman"/>
          <w:color w:val="auto"/>
          <w:kern w:val="0"/>
          <w:szCs w:val="32"/>
          <w:highlight w:val="none"/>
          <w:shd w:val="clear" w:color="auto" w:fill="FFFFFF"/>
          <w:lang w:val="zh-CN"/>
        </w:rPr>
        <w:t>，得分</w:t>
      </w:r>
      <w:r>
        <w:rPr>
          <w:rFonts w:hint="eastAsia" w:eastAsia="楷体_GB2312" w:cs="Times New Roman"/>
          <w:color w:val="auto"/>
          <w:kern w:val="0"/>
          <w:szCs w:val="32"/>
          <w:highlight w:val="none"/>
          <w:shd w:val="clear" w:color="auto" w:fill="FFFFFF"/>
          <w:lang w:val="en-US" w:eastAsia="zh-CN"/>
        </w:rPr>
        <w:t>15分。</w:t>
      </w:r>
    </w:p>
    <w:p w14:paraId="16F2EC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（1）质检业务</w:t>
      </w:r>
    </w:p>
    <w:p w14:paraId="05F2B6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b/>
          <w:bCs/>
          <w:color w:val="auto"/>
          <w:sz w:val="32"/>
          <w:szCs w:val="32"/>
          <w:lang w:val="en-US" w:eastAsia="zh-CN"/>
        </w:rPr>
        <w:t>一是</w:t>
      </w:r>
      <w:r>
        <w:rPr>
          <w:rFonts w:hint="eastAsia" w:ascii="方正仿宋_GBK" w:hAnsi="方正仿宋_GBK" w:eastAsia="方正仿宋_GBK" w:cs="方正仿宋_GBK"/>
          <w:b/>
          <w:bCs/>
          <w:color w:val="auto"/>
          <w:sz w:val="32"/>
          <w:szCs w:val="32"/>
          <w:lang w:eastAsia="zh-CN"/>
        </w:rPr>
        <w:t>委托检验业务工作</w:t>
      </w:r>
    </w:p>
    <w:p w14:paraId="0CF8F0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机构整合设立后，按照《检验检测机构资质认定管理办法》规定，新资质取得前机构不能对外开展检验检测工作，检验检测业务工作重点集中于组织开展资质认定现场评审准备和迎检工作。通过为期半年的沟通协调和准备，从机构主体、人员、场所环境、设备设施、管理体系等方面进行了系统完善，9月底经评审专家现场评审顺利通过，检验检测新资质（CMA）于10月底获得批准，新资质涵盖建筑用钢筋、水泥、砂、石、砖、钢管脚手架扣件及贵金属等19类产品共计126个参数的检验检测能力范围。资质证书取得后，产品质量委托检验业务已正常开展，2025年共计接收全州建筑用砖产品15批次（壤塘县市场监督管理局建筑用砖县级监督抽检委托检验检测样品，其中普通混凝土小型砌块5批次、混凝土实心砖10批次），于12月完成检验检测工作，并出具检验检测报告合格率100%。</w:t>
      </w:r>
    </w:p>
    <w:p w14:paraId="5583A5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二是</w:t>
      </w:r>
      <w:r>
        <w:rPr>
          <w:rFonts w:hint="eastAsia" w:ascii="仿宋_GB2312" w:hAnsi="仿宋_GB2312" w:eastAsia="仿宋_GB2312" w:cs="仿宋_GB2312"/>
          <w:b/>
          <w:bCs/>
          <w:color w:val="auto"/>
          <w:sz w:val="32"/>
          <w:szCs w:val="32"/>
          <w:lang w:val="en-US" w:eastAsia="zh-CN"/>
        </w:rPr>
        <w:t>产品质量省级监督抽查工作</w:t>
      </w:r>
    </w:p>
    <w:p w14:paraId="4DE5A86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四川省市场监督管理局总体工作部署，进一步加强产品质量安全监管，防止区域性产品质量问题发生，根据《中华人民共和国产品质量法》《中华人民共和国消费者权益保护法》《产品质量监督抽查管理暂行办法》《四川省产品质量监督抽查工作细则（试行）》等有关文件要求，2025年度完成省级监督抽查共计193批次，产品合格率96.89%。所抽样品种类涉及车用汽/柴油、液化石油气、家用燃气灶、农用薄膜、定配近视眼镜、仿真饰品、学生校服、儿童及婴幼儿服装等22大类，样品覆盖阿坝州13个县（市）。</w:t>
      </w:r>
    </w:p>
    <w:p w14:paraId="2E85DC7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三是</w:t>
      </w:r>
      <w:r>
        <w:rPr>
          <w:rFonts w:hint="eastAsia" w:ascii="仿宋_GB2312" w:hAnsi="仿宋_GB2312" w:eastAsia="仿宋_GB2312" w:cs="仿宋_GB2312"/>
          <w:b/>
          <w:bCs/>
          <w:color w:val="auto"/>
          <w:sz w:val="32"/>
          <w:szCs w:val="32"/>
          <w:lang w:val="en-US" w:eastAsia="zh-CN"/>
        </w:rPr>
        <w:t>产品质量安全风险监测工作</w:t>
      </w:r>
    </w:p>
    <w:p w14:paraId="359ECA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保障阿坝州境内在建重点工程项目质量安全，在阿坝州辖区采样工作任务60批次，涉及阿坝州辖区内的西成铁路、都四轨道交通、川汶高速、巴拉水电站、双江口水电站等大型在建工程项目领域的钢筋、水泥及电力电缆3大类产品。所采集样品转交省质检院开展检验检测和风险评估工作，风险评估结果由省局结合实际择机公布。</w:t>
      </w:r>
    </w:p>
    <w:p w14:paraId="747130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四是</w:t>
      </w:r>
      <w:r>
        <w:rPr>
          <w:rFonts w:hint="eastAsia" w:ascii="仿宋_GB2312" w:hAnsi="仿宋_GB2312" w:eastAsia="仿宋_GB2312" w:cs="仿宋_GB2312"/>
          <w:b/>
          <w:bCs/>
          <w:color w:val="auto"/>
          <w:sz w:val="32"/>
          <w:szCs w:val="32"/>
          <w:lang w:val="en-US" w:eastAsia="zh-CN"/>
        </w:rPr>
        <w:t>产品质量安全风险监测舆情信息报送</w:t>
      </w:r>
    </w:p>
    <w:p w14:paraId="2697A2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每月持续向省局风险评估中心收集报送各类产品质量安全风险监测舆情信息共计239条，为省局关于重点工业产品质量安全综合研判持续提供数据支撑，为省局下达次年省级监督抽查任务具体产品类别提供信息依据。</w:t>
      </w:r>
    </w:p>
    <w:p w14:paraId="2A932A65">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方正仿宋_GBK" w:hAnsi="方正仿宋_GBK" w:eastAsia="方正仿宋_GBK" w:cs="方正仿宋_GBK"/>
          <w:b/>
          <w:bCs/>
          <w:color w:val="auto"/>
          <w:sz w:val="32"/>
          <w:szCs w:val="32"/>
          <w:lang w:val="en-US" w:eastAsia="zh-CN"/>
        </w:rPr>
        <w:t>五是</w:t>
      </w:r>
      <w:r>
        <w:rPr>
          <w:rFonts w:hint="eastAsia" w:ascii="仿宋_GB2312" w:hAnsi="仿宋_GB2312" w:eastAsia="仿宋_GB2312" w:cs="仿宋_GB2312"/>
          <w:b/>
          <w:bCs/>
          <w:color w:val="auto"/>
          <w:sz w:val="32"/>
          <w:szCs w:val="32"/>
          <w:lang w:val="en-US" w:eastAsia="zh-CN"/>
        </w:rPr>
        <w:t>“质量月”系列宣传活动</w:t>
      </w:r>
    </w:p>
    <w:p w14:paraId="415473E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为进一步营造全员崇尚质量、追求质量的浓厚氛围，每年组织开展年度“质量月”系列宣传活动。</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开展“加强质量支撑、共建质量强州”广场宣传活动。在汶川县锅庄广场“质量月”活动现场设立了宣传点，现场为民众发放质量强国建设纲要宣传手册、落实质量安全主体责任“两个规定”、中小学生校服及床上用品采购验收参考指南等宣传资料200余份；宣传宣讲关于质量强州建设的决策部署及相关法律法规，近年来全州各部门开展质量提升行动的措施和取得的成效，并通过展板向群众讲解“川质通”一站式服务平台操作使用流程、解答群众咨询50余人次，进一步提升全员质量安全意识、品牌意识和群众对产品质量的辨别能力，为加强质量支撑、共建质量强州贡献力量。</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开展检验检测机构“实验室开放日”活动。活动以“检测保质量、开放促提升”为主题，邀请生产企业、个体工商户及社会代表到实验室参观。活动中，技术人员向参观人员依次介绍了实验室的机构设置、检验职能、人员队伍、仪器配备等基本情况，详细讲解了实验室中各种检验仪器设备在质量检验中的关键作用，让大家对产品质量检验有了更为直观和深入的了解，代表们积极提问，表现出极高的参观热情。通过实验室开放活动，不仅展示我所检验检测服务科学、公正的形象，也进一步拉近了检验机构与群众的距离，形成了民众关注质量、质量服务民众的良好氛围。</w:t>
      </w:r>
    </w:p>
    <w:p w14:paraId="7ECEF4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六是</w:t>
      </w:r>
      <w:r>
        <w:rPr>
          <w:rFonts w:hint="eastAsia" w:ascii="仿宋_GB2312" w:hAnsi="仿宋_GB2312" w:eastAsia="仿宋_GB2312" w:cs="仿宋_GB2312"/>
          <w:b/>
          <w:bCs/>
          <w:color w:val="auto"/>
          <w:sz w:val="32"/>
          <w:szCs w:val="32"/>
          <w:lang w:val="en-US" w:eastAsia="zh-CN"/>
        </w:rPr>
        <w:t>检验检测机构能力比对</w:t>
      </w:r>
    </w:p>
    <w:p w14:paraId="641A25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积极参加由省局、行业协会及各地市（州）检验检测机构组织开展的检验检测机构能力比对工作，客观评估自身在特定项目上的检测精度、操作规范性是否达标，明确与行业标杆的差距。通过“比对—发现问题—整改—提升”的闭环管理推动持续改进，针对比对中发现的问题，制定整改措施，优化检测流程，持续加强机构和人员技术能力提升。年度内参加了混凝土立方体抗压强度、水泥产品物理性能、砂浆试件抗压强度、钢筋抗拉强度等检验能力验证比对工作，结果均为“满意”。</w:t>
      </w:r>
    </w:p>
    <w:p w14:paraId="4C9923B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七是</w:t>
      </w:r>
      <w:r>
        <w:rPr>
          <w:rFonts w:hint="eastAsia" w:ascii="仿宋_GB2312" w:hAnsi="仿宋_GB2312" w:eastAsia="仿宋_GB2312" w:cs="仿宋_GB2312"/>
          <w:b/>
          <w:bCs/>
          <w:color w:val="auto"/>
          <w:sz w:val="32"/>
          <w:szCs w:val="32"/>
          <w:lang w:val="en-US" w:eastAsia="zh-CN"/>
        </w:rPr>
        <w:t>人员技能培训</w:t>
      </w:r>
    </w:p>
    <w:p w14:paraId="6A0ED40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根据工作实际及需要，每年实时组织人员参加能力提升培训，通过培训：</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持续提升技术实操能力，确保检验人员熟练掌握检测设备操作、样品处理、试剂配制等核心技能，减少人为操作误差，保障检测结果的准确性和重复性。</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强化标准的理解应用，帮助检验人员及时掌握最新国家/行业标准，准确理解标准要求的检测方法、判定规则，避免因标准解读偏差导致检测结果错误。</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增强合规与风险意识，杜绝数据造假、违规操作、信息泄露等行为，降低机构运营风险和法律责任。主要涵盖管理体系文件换版/修订、检验检测机构授权签字人、仪器设备管理员及实验室质量监督员、具体产品（如水泥、钢筋等）检验检测技能方法、行政事业单位财务人员岗位能力提升等方面的培训。</w:t>
      </w:r>
    </w:p>
    <w:p w14:paraId="3FC7F7E5">
      <w:pPr>
        <w:pStyle w:val="2"/>
        <w:numPr>
          <w:ilvl w:val="0"/>
          <w:numId w:val="0"/>
        </w:numPr>
        <w:spacing w:line="560" w:lineRule="exact"/>
        <w:ind w:firstLine="640" w:firstLineChars="200"/>
        <w:rPr>
          <w:rFonts w:hint="eastAsia" w:ascii="方正仿宋_GBK" w:hAnsi="方正仿宋_GBK" w:eastAsia="方正仿宋_GBK" w:cs="方正仿宋_GBK"/>
          <w:b/>
          <w:bCs/>
          <w:color w:val="auto"/>
          <w:sz w:val="32"/>
          <w:szCs w:val="32"/>
          <w:lang w:val="en-US" w:eastAsia="zh-CN" w:bidi="ar-SA"/>
        </w:rPr>
      </w:pPr>
      <w:r>
        <w:rPr>
          <w:rFonts w:hint="eastAsia" w:ascii="方正仿宋_GBK" w:hAnsi="方正仿宋_GBK" w:eastAsia="方正仿宋_GBK" w:cs="方正仿宋_GBK"/>
          <w:b/>
          <w:bCs/>
          <w:color w:val="auto"/>
          <w:sz w:val="32"/>
          <w:szCs w:val="32"/>
          <w:lang w:val="en-US" w:eastAsia="zh-CN" w:bidi="ar-SA"/>
        </w:rPr>
        <w:t>（2）特检业务</w:t>
      </w:r>
    </w:p>
    <w:p w14:paraId="668F07D0">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val="0"/>
          <w:color w:val="000000"/>
          <w:sz w:val="32"/>
          <w:szCs w:val="32"/>
          <w:lang w:val="en" w:eastAsia="zh-CN"/>
        </w:rPr>
      </w:pPr>
      <w:r>
        <w:rPr>
          <w:rFonts w:hint="eastAsia" w:ascii="仿宋_GB2312" w:hAnsi="仿宋_GB2312" w:cs="仿宋_GB2312"/>
          <w:b/>
          <w:bCs w:val="0"/>
          <w:color w:val="000000"/>
          <w:sz w:val="32"/>
          <w:szCs w:val="32"/>
          <w:lang w:val="en-US" w:eastAsia="zh-CN"/>
        </w:rPr>
        <w:t>一是</w:t>
      </w:r>
      <w:r>
        <w:rPr>
          <w:rFonts w:hint="eastAsia" w:ascii="仿宋_GB2312" w:hAnsi="仿宋_GB2312" w:eastAsia="仿宋_GB2312" w:cs="仿宋_GB2312"/>
          <w:b/>
          <w:bCs w:val="0"/>
          <w:color w:val="000000"/>
          <w:sz w:val="32"/>
          <w:szCs w:val="32"/>
          <w:lang w:val="en-US" w:eastAsia="zh-CN"/>
        </w:rPr>
        <w:t>特种设备检验工作</w:t>
      </w:r>
    </w:p>
    <w:p w14:paraId="742A8F48">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2025</w:t>
      </w:r>
      <w:r>
        <w:rPr>
          <w:rFonts w:hint="eastAsia" w:ascii="仿宋_GB2312" w:hAnsi="仿宋_GB2312" w:eastAsia="仿宋_GB2312" w:cs="仿宋_GB2312"/>
          <w:b w:val="0"/>
          <w:bCs/>
          <w:color w:val="000000"/>
          <w:sz w:val="32"/>
          <w:szCs w:val="32"/>
          <w:lang w:val="en" w:eastAsia="zh-CN"/>
        </w:rPr>
        <w:t>年，我所深刻把握“讲政治、抓发展、惠民生、保安全”的工作总思路，按照“报检必检、应检尽检”的工作总要求，全力守好特种设备安全底线，保障我州特种设备安全运行。</w:t>
      </w:r>
      <w:r>
        <w:rPr>
          <w:rFonts w:hint="eastAsia" w:ascii="仿宋_GB2312" w:hAnsi="仿宋_GB2312" w:eastAsia="仿宋_GB2312" w:cs="仿宋_GB2312"/>
          <w:b w:val="0"/>
          <w:bCs/>
          <w:color w:val="000000"/>
          <w:sz w:val="32"/>
          <w:szCs w:val="32"/>
          <w:lang w:val="en-US" w:eastAsia="zh-CN"/>
        </w:rPr>
        <w:t>2025年</w:t>
      </w:r>
      <w:r>
        <w:rPr>
          <w:rFonts w:hint="eastAsia" w:ascii="仿宋_GB2312" w:hAnsi="仿宋_GB2312" w:eastAsia="仿宋_GB2312" w:cs="仿宋_GB2312"/>
          <w:b w:val="0"/>
          <w:bCs/>
          <w:color w:val="000000"/>
          <w:sz w:val="32"/>
          <w:szCs w:val="32"/>
          <w:highlight w:val="none"/>
          <w:lang w:val="en-US" w:eastAsia="zh-CN"/>
        </w:rPr>
        <w:t>我所对全州13县（市）报检的特种设备依法开展定期检验，</w:t>
      </w:r>
      <w:r>
        <w:rPr>
          <w:rFonts w:hint="eastAsia" w:ascii="仿宋_GB2312" w:hAnsi="仿宋_GB2312" w:eastAsia="仿宋_GB2312" w:cs="仿宋_GB2312"/>
          <w:bCs/>
          <w:i w:val="0"/>
          <w:color w:val="000000"/>
          <w:kern w:val="2"/>
          <w:sz w:val="32"/>
          <w:szCs w:val="32"/>
          <w:highlight w:val="none"/>
          <w:u w:val="none"/>
          <w:lang w:val="en-US" w:eastAsia="zh-CN" w:bidi="ar"/>
        </w:rPr>
        <w:t>共检验特种设备使用单位688家，完成各类特种设备定期检验1496台（条），其中：电梯839台，起重机械271台，压力容器347台，锅炉36台，压力管道3条。</w:t>
      </w:r>
      <w:r>
        <w:rPr>
          <w:rFonts w:hint="eastAsia" w:ascii="仿宋_GB2312" w:hAnsi="仿宋_GB2312" w:eastAsia="仿宋_GB2312" w:cs="仿宋_GB2312"/>
          <w:b w:val="0"/>
          <w:bCs/>
          <w:color w:val="000000"/>
          <w:sz w:val="32"/>
          <w:szCs w:val="32"/>
          <w:highlight w:val="none"/>
          <w:lang w:val="en-US" w:eastAsia="zh-CN"/>
        </w:rPr>
        <w:t>共发现各类问题312项，下达检验意见通知书125份</w:t>
      </w:r>
      <w:r>
        <w:rPr>
          <w:rFonts w:hint="eastAsia" w:ascii="仿宋_GB2312" w:hAnsi="仿宋_GB2312" w:eastAsia="仿宋_GB2312" w:cs="仿宋_GB2312"/>
          <w:b w:val="0"/>
          <w:bCs/>
          <w:color w:val="000000"/>
          <w:sz w:val="32"/>
          <w:szCs w:val="32"/>
          <w:lang w:val="en" w:eastAsia="zh-CN"/>
        </w:rPr>
        <w:t>，</w:t>
      </w:r>
      <w:r>
        <w:rPr>
          <w:rFonts w:hint="eastAsia" w:ascii="仿宋_GB2312" w:hAnsi="仿宋_GB2312" w:eastAsia="仿宋_GB2312" w:cs="仿宋_GB2312"/>
          <w:b w:val="0"/>
          <w:bCs/>
          <w:color w:val="000000"/>
          <w:sz w:val="32"/>
          <w:szCs w:val="32"/>
          <w:lang w:val="en-US" w:eastAsia="zh-CN"/>
        </w:rPr>
        <w:t>督促相关单位落实安全主体责任，及时完成问题整改，消除安全隐患，以高水平安全服务高质量发展，为建设民族地区高质量发展阿坝典范作出贡献。</w:t>
      </w:r>
    </w:p>
    <w:p w14:paraId="4CAB62D7">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cs="仿宋_GB2312"/>
          <w:b/>
          <w:bCs w:val="0"/>
          <w:color w:val="000000"/>
          <w:sz w:val="32"/>
          <w:szCs w:val="32"/>
          <w:lang w:val="en-US" w:eastAsia="zh-CN"/>
        </w:rPr>
        <w:t>二是</w:t>
      </w:r>
      <w:r>
        <w:rPr>
          <w:rFonts w:hint="eastAsia" w:ascii="仿宋_GB2312" w:hAnsi="仿宋_GB2312" w:eastAsia="仿宋_GB2312" w:cs="仿宋_GB2312"/>
          <w:b/>
          <w:bCs w:val="0"/>
          <w:color w:val="000000"/>
          <w:sz w:val="32"/>
          <w:szCs w:val="32"/>
          <w:lang w:val="en-US" w:eastAsia="zh-CN"/>
        </w:rPr>
        <w:t>特种设备保障工作</w:t>
      </w:r>
    </w:p>
    <w:p w14:paraId="78AEC8A5">
      <w:pPr>
        <w:pStyle w:val="6"/>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根据局党组安排，完成州两会和中央、省领导来州调研等重要会议及活动特种设备保障任务，完成重要点位保障25个、特种设备保障71台，确保重要会议及重要活动期间特种设备安全运行。</w:t>
      </w:r>
    </w:p>
    <w:p w14:paraId="55659E85">
      <w:pPr>
        <w:pStyle w:val="6"/>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cs="仿宋_GB2312"/>
          <w:b/>
          <w:bCs w:val="0"/>
          <w:color w:val="000000"/>
          <w:sz w:val="32"/>
          <w:szCs w:val="32"/>
          <w:lang w:val="en-US" w:eastAsia="zh-CN"/>
        </w:rPr>
        <w:t>三是</w:t>
      </w:r>
      <w:r>
        <w:rPr>
          <w:rFonts w:hint="eastAsia" w:ascii="仿宋_GB2312" w:hAnsi="仿宋_GB2312" w:eastAsia="仿宋_GB2312" w:cs="仿宋_GB2312"/>
          <w:b/>
          <w:bCs w:val="0"/>
          <w:color w:val="000000"/>
          <w:sz w:val="32"/>
          <w:szCs w:val="32"/>
          <w:lang w:val="en-US" w:eastAsia="zh-CN"/>
        </w:rPr>
        <w:t>特种设备安全检查和宣传工作</w:t>
      </w:r>
    </w:p>
    <w:p w14:paraId="7C4C6392">
      <w:pPr>
        <w:pStyle w:val="6"/>
        <w:spacing w:before="0" w:beforeAutospacing="0" w:after="0" w:afterAutospacing="0" w:line="560" w:lineRule="exact"/>
        <w:ind w:firstLine="640" w:firstLineChars="200"/>
        <w:rPr>
          <w:rFonts w:hint="default" w:ascii="Times New Roman" w:hAnsi="Times New Roman" w:eastAsia="宋体" w:cs="Times New Roman"/>
          <w:b/>
          <w:bCs/>
          <w:color w:val="auto"/>
          <w:sz w:val="21"/>
          <w:szCs w:val="24"/>
          <w:lang w:val="en-US" w:eastAsia="zh-CN" w:bidi="ar-SA"/>
        </w:rPr>
      </w:pPr>
      <w:r>
        <w:rPr>
          <w:rFonts w:hint="eastAsia" w:ascii="仿宋_GB2312" w:hAnsi="仿宋_GB2312" w:eastAsia="仿宋_GB2312" w:cs="仿宋_GB2312"/>
          <w:b w:val="0"/>
          <w:bCs/>
          <w:color w:val="000000"/>
          <w:sz w:val="32"/>
          <w:szCs w:val="32"/>
          <w:lang w:val="en-US" w:eastAsia="zh-CN"/>
        </w:rPr>
        <w:t>按照局党组安排，完成“五一”节前和节中市场秩序督导检查，共检查特种设备使用单位24家，特种设备120台（条），发现并督促相关责任单位开展安全隐患整改55处。完成“优化消费环境 共筑消费满意”3.15宣传视频《电梯安全 你我同行》</w:t>
      </w:r>
      <w:r>
        <w:rPr>
          <w:rFonts w:hint="eastAsia" w:ascii="仿宋_GB2312" w:hAnsi="仿宋_GB2312" w:eastAsia="仿宋_GB2312" w:cs="仿宋_GB2312"/>
          <w:b w:val="0"/>
          <w:bCs/>
          <w:color w:val="auto"/>
          <w:sz w:val="32"/>
          <w:szCs w:val="32"/>
          <w:lang w:val="en-US" w:eastAsia="zh-CN"/>
        </w:rPr>
        <w:t>的制作并在“微阿坝”“阿坝市场监管”微信公众号播出。</w:t>
      </w:r>
    </w:p>
    <w:p w14:paraId="5AF27A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eastAsia="楷体_GB2312"/>
          <w:color w:val="auto"/>
          <w:kern w:val="0"/>
          <w:szCs w:val="32"/>
          <w:highlight w:val="none"/>
          <w:shd w:val="clear" w:color="auto" w:fill="FFFFFF"/>
          <w:lang w:val="zh-CN"/>
        </w:rPr>
      </w:pPr>
      <w:r>
        <w:rPr>
          <w:rFonts w:eastAsia="楷体_GB2312"/>
          <w:color w:val="auto"/>
          <w:kern w:val="0"/>
          <w:szCs w:val="32"/>
          <w:highlight w:val="none"/>
          <w:shd w:val="clear" w:color="auto" w:fill="FFFFFF"/>
        </w:rPr>
        <w:t>2.</w:t>
      </w:r>
      <w:r>
        <w:rPr>
          <w:rFonts w:eastAsia="楷体_GB2312"/>
          <w:color w:val="auto"/>
          <w:kern w:val="0"/>
          <w:szCs w:val="32"/>
          <w:highlight w:val="none"/>
          <w:shd w:val="clear" w:color="auto" w:fill="FFFFFF"/>
          <w:lang w:val="zh-CN"/>
        </w:rPr>
        <w:t>预算管理</w:t>
      </w:r>
      <w:r>
        <w:rPr>
          <w:rFonts w:hint="eastAsia" w:eastAsia="楷体_GB2312"/>
          <w:color w:val="auto"/>
          <w:kern w:val="0"/>
          <w:szCs w:val="32"/>
          <w:highlight w:val="none"/>
          <w:shd w:val="clear" w:color="auto" w:fill="FFFFFF"/>
          <w:lang w:val="zh-CN"/>
        </w:rPr>
        <w:t>，</w:t>
      </w:r>
      <w:r>
        <w:rPr>
          <w:rFonts w:hint="eastAsia" w:eastAsia="楷体_GB2312" w:cs="Times New Roman"/>
          <w:color w:val="auto"/>
          <w:kern w:val="0"/>
          <w:szCs w:val="32"/>
          <w:highlight w:val="none"/>
          <w:shd w:val="clear" w:color="auto" w:fill="FFFFFF"/>
          <w:lang w:val="zh-CN"/>
        </w:rPr>
        <w:t>得分</w:t>
      </w:r>
      <w:r>
        <w:rPr>
          <w:rFonts w:hint="eastAsia" w:eastAsia="楷体_GB2312" w:cs="Times New Roman"/>
          <w:color w:val="auto"/>
          <w:kern w:val="0"/>
          <w:szCs w:val="32"/>
          <w:highlight w:val="none"/>
          <w:shd w:val="clear" w:color="auto" w:fill="FFFFFF"/>
          <w:lang w:val="en-US" w:eastAsia="zh-CN"/>
        </w:rPr>
        <w:t>21.81分。</w:t>
      </w:r>
    </w:p>
    <w:p w14:paraId="47FEB6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cs="Times New Roman"/>
          <w:color w:val="auto"/>
          <w:kern w:val="0"/>
          <w:szCs w:val="32"/>
          <w:highlight w:val="none"/>
          <w:shd w:val="clear" w:color="auto" w:fill="FFFFFF"/>
          <w:lang w:val="en-US" w:eastAsia="zh-CN"/>
        </w:rPr>
      </w:pPr>
      <w:r>
        <w:rPr>
          <w:rFonts w:hint="eastAsia" w:cs="Times New Roman"/>
          <w:color w:val="auto"/>
          <w:kern w:val="0"/>
          <w:szCs w:val="32"/>
          <w:highlight w:val="none"/>
          <w:shd w:val="clear" w:color="auto" w:fill="FFFFFF"/>
          <w:lang w:val="en-US" w:eastAsia="zh-CN"/>
        </w:rPr>
        <w:t>（1）预算编制质量：</w:t>
      </w:r>
      <w:r>
        <w:rPr>
          <w:rFonts w:hint="eastAsia" w:cs="Times New Roman"/>
          <w:color w:val="auto"/>
          <w:kern w:val="0"/>
          <w:szCs w:val="32"/>
          <w:highlight w:val="none"/>
          <w:shd w:val="clear" w:color="auto" w:fill="FFFFFF"/>
          <w:lang w:val="zh-CN"/>
        </w:rPr>
        <w:t>我所严格按照州财政局、州局相关预算编制要求，结合年度工作计划，积极总结以往年度预算执行情况，认真编制了</w:t>
      </w:r>
      <w:r>
        <w:rPr>
          <w:rFonts w:hint="eastAsia" w:cs="Times New Roman"/>
          <w:color w:val="auto"/>
          <w:kern w:val="0"/>
          <w:szCs w:val="32"/>
          <w:highlight w:val="none"/>
          <w:shd w:val="clear" w:color="auto" w:fill="FFFFFF"/>
          <w:lang w:val="en-US" w:eastAsia="zh-CN"/>
        </w:rPr>
        <w:t>2025年度预算，</w:t>
      </w:r>
      <w:r>
        <w:rPr>
          <w:rFonts w:hint="eastAsia" w:cs="Times New Roman"/>
          <w:color w:val="auto"/>
          <w:kern w:val="0"/>
          <w:szCs w:val="32"/>
          <w:highlight w:val="none"/>
          <w:shd w:val="clear" w:color="auto" w:fill="FFFFFF"/>
          <w:lang w:val="zh-CN"/>
        </w:rPr>
        <w:t>进一步保证了预算编制的科学性和准确性，得分</w:t>
      </w:r>
      <w:r>
        <w:rPr>
          <w:rFonts w:hint="eastAsia" w:cs="Times New Roman"/>
          <w:color w:val="auto"/>
          <w:kern w:val="0"/>
          <w:szCs w:val="32"/>
          <w:highlight w:val="none"/>
          <w:shd w:val="clear" w:color="auto" w:fill="FFFFFF"/>
          <w:lang w:val="en-US" w:eastAsia="zh-CN"/>
        </w:rPr>
        <w:t>6分。</w:t>
      </w:r>
    </w:p>
    <w:p w14:paraId="6F47E1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cs="Times New Roman"/>
          <w:color w:val="auto"/>
          <w:kern w:val="0"/>
          <w:szCs w:val="32"/>
          <w:highlight w:val="none"/>
          <w:shd w:val="clear" w:color="auto" w:fill="FFFFFF"/>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2）</w:t>
      </w:r>
      <w:r>
        <w:rPr>
          <w:rFonts w:hint="eastAsia" w:ascii="Times New Roman" w:hAnsi="Times New Roman" w:eastAsia="仿宋_GB2312" w:cs="Times New Roman"/>
          <w:color w:val="auto"/>
          <w:sz w:val="32"/>
          <w:szCs w:val="32"/>
          <w:highlight w:val="none"/>
          <w:u w:val="none"/>
          <w:lang w:val="zh-CN" w:eastAsia="zh-CN"/>
        </w:rPr>
        <w:t>单</w:t>
      </w:r>
      <w:r>
        <w:rPr>
          <w:rFonts w:hint="eastAsia" w:ascii="Times New Roman" w:hAnsi="Times New Roman" w:eastAsia="仿宋_GB2312" w:cs="Times New Roman"/>
          <w:sz w:val="32"/>
          <w:szCs w:val="32"/>
          <w:highlight w:val="none"/>
          <w:u w:val="none"/>
          <w:lang w:val="zh-CN" w:eastAsia="zh-CN"/>
        </w:rPr>
        <w:t>位收入统筹：全部收入纳入统筹，得分</w:t>
      </w:r>
      <w:r>
        <w:rPr>
          <w:rFonts w:hint="eastAsia" w:ascii="Times New Roman" w:hAnsi="Times New Roman" w:eastAsia="仿宋_GB2312" w:cs="Times New Roman"/>
          <w:sz w:val="32"/>
          <w:szCs w:val="32"/>
          <w:highlight w:val="none"/>
          <w:u w:val="none"/>
          <w:lang w:val="en-US" w:eastAsia="zh-CN"/>
        </w:rPr>
        <w:t>4分</w:t>
      </w:r>
      <w:r>
        <w:rPr>
          <w:rFonts w:hint="eastAsia" w:cs="Times New Roman"/>
          <w:color w:val="auto"/>
          <w:kern w:val="0"/>
          <w:szCs w:val="32"/>
          <w:highlight w:val="none"/>
          <w:shd w:val="clear" w:color="auto" w:fill="FFFFFF"/>
          <w:lang w:val="zh-CN"/>
        </w:rPr>
        <w:t>。</w:t>
      </w:r>
    </w:p>
    <w:p w14:paraId="7754C1BD">
      <w:pPr>
        <w:pStyle w:val="6"/>
        <w:keepNext w:val="0"/>
        <w:keepLines w:val="0"/>
        <w:pageBreakBefore w:val="0"/>
        <w:widowControl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color w:val="auto"/>
          <w:kern w:val="0"/>
          <w:sz w:val="32"/>
          <w:szCs w:val="32"/>
          <w:highlight w:val="none"/>
          <w:shd w:val="clear" w:color="auto" w:fill="FFFFFF"/>
          <w:lang w:val="en-US" w:eastAsia="zh-CN" w:bidi="ar-SA"/>
        </w:rPr>
      </w:pPr>
      <w:r>
        <w:rPr>
          <w:rFonts w:hint="eastAsia" w:ascii="Times New Roman" w:hAnsi="Times New Roman" w:eastAsia="仿宋_GB2312" w:cs="Times New Roman"/>
          <w:color w:val="auto"/>
          <w:kern w:val="0"/>
          <w:sz w:val="32"/>
          <w:szCs w:val="32"/>
          <w:highlight w:val="none"/>
          <w:shd w:val="clear" w:color="auto" w:fill="FFFFFF"/>
          <w:lang w:val="en-US" w:eastAsia="zh-CN" w:bidi="ar-SA"/>
        </w:rPr>
        <w:t>（3）我所严格按照预算执行要求，合理安排预算进度，稳步推进年度预算绩效管理。 20</w:t>
      </w:r>
      <w:r>
        <w:rPr>
          <w:rFonts w:hint="eastAsia" w:cs="Times New Roman"/>
          <w:color w:val="auto"/>
          <w:kern w:val="0"/>
          <w:sz w:val="32"/>
          <w:szCs w:val="32"/>
          <w:highlight w:val="none"/>
          <w:shd w:val="clear" w:color="auto" w:fill="FFFFFF"/>
          <w:lang w:val="en-US" w:eastAsia="zh-CN" w:bidi="ar-SA"/>
        </w:rPr>
        <w:t>25</w:t>
      </w:r>
      <w:r>
        <w:rPr>
          <w:rFonts w:hint="eastAsia" w:ascii="Times New Roman" w:hAnsi="Times New Roman" w:eastAsia="仿宋_GB2312" w:cs="Times New Roman"/>
          <w:color w:val="auto"/>
          <w:kern w:val="0"/>
          <w:sz w:val="32"/>
          <w:szCs w:val="32"/>
          <w:highlight w:val="none"/>
          <w:shd w:val="clear" w:color="auto" w:fill="FFFFFF"/>
          <w:lang w:val="en-US" w:eastAsia="zh-CN" w:bidi="ar-SA"/>
        </w:rPr>
        <w:t>年我所部门预算数为</w:t>
      </w:r>
      <w:r>
        <w:rPr>
          <w:rFonts w:hint="eastAsia" w:cs="Times New Roman"/>
          <w:color w:val="auto"/>
          <w:kern w:val="0"/>
          <w:sz w:val="32"/>
          <w:szCs w:val="32"/>
          <w:highlight w:val="none"/>
          <w:shd w:val="clear" w:color="auto" w:fill="FFFFFF"/>
          <w:lang w:val="en-US" w:eastAsia="zh-CN" w:bidi="ar-SA"/>
        </w:rPr>
        <w:t>460.09</w:t>
      </w:r>
      <w:r>
        <w:rPr>
          <w:rFonts w:hint="eastAsia" w:ascii="Times New Roman" w:hAnsi="Times New Roman" w:eastAsia="仿宋_GB2312" w:cs="Times New Roman"/>
          <w:color w:val="auto"/>
          <w:kern w:val="0"/>
          <w:sz w:val="32"/>
          <w:szCs w:val="32"/>
          <w:highlight w:val="none"/>
          <w:shd w:val="clear" w:color="auto" w:fill="FFFFFF"/>
          <w:lang w:val="en-US" w:eastAsia="zh-CN" w:bidi="ar-SA"/>
        </w:rPr>
        <w:t>万元，1至6月预算执行进度</w:t>
      </w:r>
      <w:r>
        <w:rPr>
          <w:rFonts w:hint="eastAsia" w:cs="Times New Roman"/>
          <w:color w:val="auto"/>
          <w:kern w:val="0"/>
          <w:sz w:val="32"/>
          <w:szCs w:val="32"/>
          <w:highlight w:val="none"/>
          <w:shd w:val="clear" w:color="auto" w:fill="FFFFFF"/>
          <w:lang w:val="en-US" w:eastAsia="zh-CN" w:bidi="ar-SA"/>
        </w:rPr>
        <w:t>82.32</w:t>
      </w:r>
      <w:r>
        <w:rPr>
          <w:rFonts w:hint="eastAsia" w:ascii="Times New Roman" w:hAnsi="Times New Roman" w:eastAsia="仿宋_GB2312" w:cs="Times New Roman"/>
          <w:color w:val="auto"/>
          <w:kern w:val="0"/>
          <w:sz w:val="32"/>
          <w:szCs w:val="32"/>
          <w:highlight w:val="none"/>
          <w:shd w:val="clear" w:color="auto" w:fill="FFFFFF"/>
          <w:lang w:val="en-US" w:eastAsia="zh-CN" w:bidi="ar-SA"/>
        </w:rPr>
        <w:t>%，1至10月预算执行进度</w:t>
      </w:r>
      <w:r>
        <w:rPr>
          <w:rFonts w:hint="eastAsia" w:cs="Times New Roman"/>
          <w:color w:val="auto"/>
          <w:kern w:val="0"/>
          <w:sz w:val="32"/>
          <w:szCs w:val="32"/>
          <w:highlight w:val="none"/>
          <w:shd w:val="clear" w:color="auto" w:fill="FFFFFF"/>
          <w:lang w:val="en-US" w:eastAsia="zh-CN" w:bidi="ar-SA"/>
        </w:rPr>
        <w:t>95.8</w:t>
      </w:r>
      <w:r>
        <w:rPr>
          <w:rFonts w:hint="eastAsia" w:ascii="Times New Roman" w:hAnsi="Times New Roman" w:eastAsia="仿宋_GB2312" w:cs="Times New Roman"/>
          <w:color w:val="auto"/>
          <w:kern w:val="0"/>
          <w:sz w:val="32"/>
          <w:szCs w:val="32"/>
          <w:highlight w:val="none"/>
          <w:shd w:val="clear" w:color="auto" w:fill="FFFFFF"/>
          <w:lang w:val="en-US" w:eastAsia="zh-CN" w:bidi="ar-SA"/>
        </w:rPr>
        <w:t>%，得分</w:t>
      </w:r>
      <w:r>
        <w:rPr>
          <w:rFonts w:hint="eastAsia" w:cs="Times New Roman"/>
          <w:color w:val="auto"/>
          <w:kern w:val="0"/>
          <w:sz w:val="32"/>
          <w:szCs w:val="32"/>
          <w:highlight w:val="none"/>
          <w:shd w:val="clear" w:color="auto" w:fill="FFFFFF"/>
          <w:lang w:val="en-US" w:eastAsia="zh-CN" w:bidi="ar-SA"/>
        </w:rPr>
        <w:t>5.25</w:t>
      </w:r>
      <w:r>
        <w:rPr>
          <w:rFonts w:hint="eastAsia" w:ascii="Times New Roman" w:hAnsi="Times New Roman" w:eastAsia="仿宋_GB2312" w:cs="Times New Roman"/>
          <w:color w:val="auto"/>
          <w:kern w:val="0"/>
          <w:sz w:val="32"/>
          <w:szCs w:val="32"/>
          <w:highlight w:val="none"/>
          <w:shd w:val="clear" w:color="auto" w:fill="FFFFFF"/>
          <w:lang w:val="en-US" w:eastAsia="zh-CN" w:bidi="ar-SA"/>
        </w:rPr>
        <w:t>分。</w:t>
      </w:r>
    </w:p>
    <w:p w14:paraId="451956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eastAsia" w:cs="Times New Roman"/>
          <w:color w:val="auto"/>
          <w:kern w:val="0"/>
          <w:szCs w:val="32"/>
          <w:highlight w:val="none"/>
          <w:shd w:val="clear" w:color="auto" w:fill="FFFFFF"/>
          <w:lang w:val="zh-CN" w:eastAsia="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4）</w:t>
      </w:r>
      <w:r>
        <w:rPr>
          <w:rFonts w:hint="eastAsia" w:ascii="Times New Roman" w:hAnsi="Times New Roman" w:cs="Times New Roman"/>
          <w:color w:val="auto"/>
          <w:kern w:val="0"/>
          <w:szCs w:val="32"/>
          <w:highlight w:val="none"/>
          <w:shd w:val="clear" w:color="auto" w:fill="FFFFFF"/>
          <w:lang w:val="zh-CN"/>
        </w:rPr>
        <w:t>预算年终结余</w:t>
      </w:r>
      <w:r>
        <w:rPr>
          <w:rFonts w:hint="eastAsia" w:cs="Times New Roman"/>
          <w:color w:val="auto"/>
          <w:kern w:val="0"/>
          <w:szCs w:val="32"/>
          <w:highlight w:val="none"/>
          <w:shd w:val="clear" w:color="auto" w:fill="FFFFFF"/>
          <w:lang w:val="en-US" w:eastAsia="zh-CN"/>
        </w:rPr>
        <w:t xml:space="preserve"> </w:t>
      </w:r>
    </w:p>
    <w:p w14:paraId="6EF3B36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eastAsia" w:cs="Times New Roman"/>
          <w:color w:val="auto"/>
          <w:kern w:val="0"/>
          <w:szCs w:val="32"/>
          <w:highlight w:val="none"/>
          <w:shd w:val="clear" w:color="auto" w:fill="FFFFFF"/>
          <w:lang w:val="zh-CN" w:eastAsia="zh-CN"/>
        </w:rPr>
      </w:pPr>
      <w:r>
        <w:rPr>
          <w:rFonts w:hint="eastAsia" w:ascii="Times New Roman" w:hAnsi="Times New Roman" w:eastAsia="仿宋_GB2312" w:cs="Times New Roman"/>
          <w:sz w:val="32"/>
          <w:szCs w:val="32"/>
          <w:highlight w:val="none"/>
          <w:u w:val="none"/>
          <w:lang w:val="zh-CN" w:eastAsia="zh-CN"/>
        </w:rPr>
        <w:t>部门整体预算结余率为</w:t>
      </w:r>
      <w:r>
        <w:rPr>
          <w:rFonts w:hint="eastAsia" w:cs="Times New Roman"/>
          <w:sz w:val="32"/>
          <w:szCs w:val="32"/>
          <w:highlight w:val="none"/>
          <w:u w:val="none"/>
          <w:lang w:val="en-US" w:eastAsia="zh-CN"/>
        </w:rPr>
        <w:t>6.74</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val="zh-CN" w:eastAsia="zh-CN"/>
        </w:rPr>
        <w:t>得分</w:t>
      </w:r>
      <w:r>
        <w:rPr>
          <w:rFonts w:hint="eastAsia" w:cs="Times New Roman"/>
          <w:sz w:val="32"/>
          <w:szCs w:val="32"/>
          <w:highlight w:val="none"/>
          <w:u w:val="none"/>
          <w:lang w:val="en-US" w:eastAsia="zh-CN"/>
        </w:rPr>
        <w:t>1.86</w:t>
      </w:r>
      <w:r>
        <w:rPr>
          <w:rFonts w:hint="eastAsia" w:ascii="Times New Roman" w:hAnsi="Times New Roman" w:eastAsia="仿宋_GB2312" w:cs="Times New Roman"/>
          <w:sz w:val="32"/>
          <w:szCs w:val="32"/>
          <w:highlight w:val="none"/>
          <w:u w:val="none"/>
          <w:lang w:val="en-US" w:eastAsia="zh-CN"/>
        </w:rPr>
        <w:t>分</w:t>
      </w:r>
      <w:r>
        <w:rPr>
          <w:rFonts w:hint="eastAsia" w:cs="Times New Roman"/>
          <w:sz w:val="32"/>
          <w:szCs w:val="32"/>
          <w:highlight w:val="none"/>
          <w:u w:val="none"/>
          <w:lang w:val="en-US" w:eastAsia="zh-CN"/>
        </w:rPr>
        <w:t>。</w:t>
      </w:r>
      <w:r>
        <w:rPr>
          <w:rFonts w:hint="eastAsia" w:cs="Times New Roman"/>
          <w:color w:val="auto"/>
          <w:kern w:val="0"/>
          <w:szCs w:val="32"/>
          <w:highlight w:val="none"/>
          <w:shd w:val="clear" w:color="auto" w:fill="FFFFFF"/>
          <w:lang w:val="en-US" w:eastAsia="zh-CN"/>
        </w:rPr>
        <w:t xml:space="preserve"> </w:t>
      </w:r>
      <w:r>
        <w:rPr>
          <w:rFonts w:hint="eastAsia" w:cs="Times New Roman"/>
          <w:color w:val="FF0000"/>
          <w:kern w:val="0"/>
          <w:szCs w:val="32"/>
          <w:highlight w:val="none"/>
          <w:shd w:val="clear" w:color="auto" w:fill="FFFFFF"/>
          <w:lang w:val="en-US" w:eastAsia="zh-CN"/>
        </w:rPr>
        <w:t xml:space="preserve"> </w:t>
      </w:r>
    </w:p>
    <w:p w14:paraId="1171F7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outlineLvl w:val="9"/>
        <w:rPr>
          <w:rFonts w:hint="eastAsia"/>
          <w:color w:val="auto"/>
          <w:lang w:val="zh-CN"/>
        </w:rPr>
      </w:pPr>
      <w:r>
        <w:rPr>
          <w:rFonts w:hint="eastAsia" w:cs="Times New Roman"/>
          <w:color w:val="auto"/>
          <w:kern w:val="0"/>
          <w:szCs w:val="32"/>
          <w:highlight w:val="none"/>
          <w:shd w:val="clear" w:color="auto" w:fill="FFFFFF"/>
          <w:lang w:val="zh-CN"/>
        </w:rPr>
        <w:t>（</w:t>
      </w:r>
      <w:r>
        <w:rPr>
          <w:rFonts w:hint="eastAsia" w:cs="Times New Roman"/>
          <w:color w:val="auto"/>
          <w:kern w:val="0"/>
          <w:szCs w:val="32"/>
          <w:highlight w:val="none"/>
          <w:shd w:val="clear" w:color="auto" w:fill="FFFFFF"/>
          <w:lang w:val="en-US" w:eastAsia="zh-CN"/>
        </w:rPr>
        <w:t>5）</w:t>
      </w:r>
      <w:r>
        <w:rPr>
          <w:rFonts w:hint="eastAsia" w:ascii="Times New Roman" w:hAnsi="Times New Roman" w:cs="Times New Roman"/>
          <w:color w:val="auto"/>
          <w:kern w:val="0"/>
          <w:szCs w:val="32"/>
          <w:highlight w:val="none"/>
          <w:shd w:val="clear" w:color="auto" w:fill="FFFFFF"/>
          <w:lang w:val="zh-CN"/>
        </w:rPr>
        <w:t>严控一般性支出</w:t>
      </w:r>
      <w:r>
        <w:rPr>
          <w:rFonts w:hint="default" w:ascii="Times New Roman" w:hAnsi="Times New Roman" w:cs="Times New Roman"/>
          <w:color w:val="auto"/>
          <w:kern w:val="0"/>
          <w:szCs w:val="32"/>
          <w:highlight w:val="none"/>
          <w:shd w:val="clear" w:color="auto" w:fill="FFFFFF"/>
          <w:lang w:val="zh-CN"/>
        </w:rPr>
        <w:t>进行绩效分析</w:t>
      </w:r>
      <w:r>
        <w:rPr>
          <w:rFonts w:hint="eastAsia" w:ascii="Times New Roman" w:hAnsi="Times New Roman" w:cs="Times New Roman"/>
          <w:color w:val="auto"/>
          <w:kern w:val="0"/>
          <w:szCs w:val="32"/>
          <w:highlight w:val="none"/>
          <w:shd w:val="clear" w:color="auto" w:fill="FFFFFF"/>
          <w:lang w:val="zh-CN"/>
        </w:rPr>
        <w:t>。</w:t>
      </w:r>
    </w:p>
    <w:p w14:paraId="7C00D8D1">
      <w:pPr>
        <w:keepNext w:val="0"/>
        <w:keepLines w:val="0"/>
        <w:pageBreakBefore w:val="0"/>
        <w:widowControl w:val="0"/>
        <w:kinsoku/>
        <w:wordWrap/>
        <w:overflowPunct/>
        <w:topLinePunct w:val="0"/>
        <w:autoSpaceDE/>
        <w:autoSpaceDN/>
        <w:bidi w:val="0"/>
        <w:spacing w:line="560" w:lineRule="exact"/>
        <w:ind w:firstLine="640"/>
        <w:textAlignment w:val="auto"/>
        <w:rPr>
          <w:rFonts w:hint="default"/>
          <w:lang w:val="en-US" w:eastAsia="zh-CN"/>
        </w:rPr>
      </w:pPr>
      <w:r>
        <w:rPr>
          <w:rFonts w:hint="eastAsia" w:ascii="Times New Roman" w:hAnsi="Times New Roman" w:eastAsia="仿宋_GB2312" w:cs="Times New Roman"/>
          <w:sz w:val="32"/>
          <w:szCs w:val="32"/>
          <w:highlight w:val="none"/>
          <w:u w:val="none"/>
          <w:lang w:val="zh-CN" w:eastAsia="zh-CN"/>
        </w:rPr>
        <w:t>严控一般性支出：严控一般性支出：</w:t>
      </w:r>
      <w:r>
        <w:rPr>
          <w:rFonts w:hint="eastAsia" w:cs="Times New Roman"/>
          <w:sz w:val="32"/>
          <w:szCs w:val="32"/>
          <w:highlight w:val="none"/>
          <w:u w:val="none"/>
          <w:lang w:val="zh-CN" w:eastAsia="zh-CN"/>
        </w:rPr>
        <w:t>我所</w:t>
      </w:r>
      <w:r>
        <w:rPr>
          <w:rFonts w:hint="eastAsia" w:ascii="Times New Roman" w:hAnsi="Times New Roman" w:eastAsia="仿宋_GB2312" w:cs="Times New Roman"/>
          <w:sz w:val="32"/>
          <w:szCs w:val="32"/>
          <w:highlight w:val="none"/>
          <w:u w:val="none"/>
          <w:lang w:val="zh-CN" w:eastAsia="zh-CN"/>
        </w:rPr>
        <w:t>厉行节约，一般性支出财政拨款年初预算</w:t>
      </w:r>
      <w:r>
        <w:rPr>
          <w:rFonts w:hint="eastAsia" w:cs="Times New Roman"/>
          <w:sz w:val="32"/>
          <w:szCs w:val="32"/>
          <w:highlight w:val="none"/>
          <w:u w:val="none"/>
          <w:lang w:val="zh-CN" w:eastAsia="zh-CN"/>
        </w:rPr>
        <w:t>、一般性支出财政拨款预算执行数，相较于</w:t>
      </w:r>
      <w:r>
        <w:rPr>
          <w:rFonts w:hint="eastAsia" w:cs="Times New Roman"/>
          <w:sz w:val="32"/>
          <w:szCs w:val="32"/>
          <w:highlight w:val="none"/>
          <w:u w:val="none"/>
          <w:lang w:val="en-US" w:eastAsia="zh-CN"/>
        </w:rPr>
        <w:t>2024年均有所下降，得分4.7分</w:t>
      </w:r>
      <w:r>
        <w:rPr>
          <w:rFonts w:hint="eastAsia" w:ascii="Times New Roman" w:hAnsi="Times New Roman" w:eastAsia="仿宋_GB2312" w:cs="Times New Roman"/>
          <w:sz w:val="32"/>
          <w:szCs w:val="32"/>
          <w:highlight w:val="none"/>
          <w:u w:val="none"/>
          <w:lang w:val="en-US" w:eastAsia="zh-CN"/>
        </w:rPr>
        <w:t>。</w:t>
      </w:r>
    </w:p>
    <w:p w14:paraId="6E320F9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楷体_GB2312"/>
          <w:color w:val="auto"/>
          <w:lang w:val="en-US" w:eastAsia="zh-CN"/>
        </w:rPr>
      </w:pPr>
      <w:r>
        <w:rPr>
          <w:rFonts w:hint="eastAsia" w:ascii="楷体_GB2312" w:hAnsi="楷体_GB2312" w:eastAsia="楷体_GB2312" w:cs="楷体_GB2312"/>
          <w:color w:val="auto"/>
          <w:kern w:val="0"/>
          <w:szCs w:val="32"/>
          <w:highlight w:val="none"/>
          <w:shd w:val="clear" w:color="auto" w:fill="FFFFFF"/>
          <w:lang w:val="en-US" w:eastAsia="zh-CN"/>
        </w:rPr>
        <w:t>3.</w:t>
      </w:r>
      <w:r>
        <w:rPr>
          <w:rFonts w:hint="default" w:ascii="楷体_GB2312" w:hAnsi="楷体_GB2312" w:eastAsia="楷体_GB2312" w:cs="楷体_GB2312"/>
          <w:color w:val="auto"/>
          <w:kern w:val="0"/>
          <w:szCs w:val="32"/>
          <w:highlight w:val="none"/>
          <w:shd w:val="clear" w:color="auto" w:fill="FFFFFF"/>
          <w:lang w:val="zh-CN"/>
        </w:rPr>
        <w:t>财务管理</w:t>
      </w:r>
      <w:r>
        <w:rPr>
          <w:rFonts w:hint="eastAsia" w:ascii="楷体_GB2312" w:hAnsi="楷体_GB2312" w:eastAsia="楷体_GB2312" w:cs="楷体_GB2312"/>
          <w:color w:val="auto"/>
          <w:kern w:val="0"/>
          <w:szCs w:val="32"/>
          <w:highlight w:val="none"/>
          <w:shd w:val="clear" w:color="auto" w:fill="FFFFFF"/>
          <w:lang w:val="zh-CN"/>
        </w:rPr>
        <w:t>，得分</w:t>
      </w:r>
      <w:r>
        <w:rPr>
          <w:rFonts w:hint="eastAsia" w:ascii="楷体_GB2312" w:hAnsi="楷体_GB2312" w:eastAsia="楷体_GB2312" w:cs="楷体_GB2312"/>
          <w:color w:val="auto"/>
          <w:kern w:val="0"/>
          <w:szCs w:val="32"/>
          <w:highlight w:val="none"/>
          <w:shd w:val="clear" w:color="auto" w:fill="FFFFFF"/>
          <w:lang w:val="en-US" w:eastAsia="zh-CN"/>
        </w:rPr>
        <w:t>10分。</w:t>
      </w:r>
    </w:p>
    <w:p w14:paraId="602C6D0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eastAsia="仿宋_GB2312"/>
          <w:color w:val="auto"/>
          <w:sz w:val="32"/>
          <w:szCs w:val="32"/>
          <w:lang w:val="zh-CN"/>
        </w:rPr>
      </w:pPr>
      <w:r>
        <w:rPr>
          <w:rFonts w:hint="eastAsia" w:ascii="仿宋_GB2312" w:eastAsia="仿宋_GB2312"/>
          <w:color w:val="auto"/>
          <w:sz w:val="32"/>
          <w:szCs w:val="32"/>
          <w:lang w:val="zh-CN"/>
        </w:rPr>
        <w:t>单位已制定财务管理制度并得到落实，得分</w:t>
      </w:r>
      <w:r>
        <w:rPr>
          <w:rFonts w:hint="eastAsia" w:ascii="仿宋_GB2312" w:eastAsia="仿宋_GB2312"/>
          <w:color w:val="auto"/>
          <w:sz w:val="32"/>
          <w:szCs w:val="32"/>
          <w:lang w:val="en-US" w:eastAsia="zh-CN"/>
        </w:rPr>
        <w:t>4分</w:t>
      </w:r>
      <w:r>
        <w:rPr>
          <w:rFonts w:hint="eastAsia" w:ascii="仿宋_GB2312" w:eastAsia="仿宋_GB2312"/>
          <w:color w:val="auto"/>
          <w:sz w:val="32"/>
          <w:szCs w:val="32"/>
          <w:lang w:val="zh-CN"/>
        </w:rPr>
        <w:t>；财务岗位设置合理，明确职责权限，并严格实行不相容岗位分离，得分</w:t>
      </w:r>
      <w:r>
        <w:rPr>
          <w:rFonts w:hint="eastAsia" w:ascii="仿宋_GB2312" w:eastAsia="仿宋_GB2312"/>
          <w:color w:val="auto"/>
          <w:sz w:val="32"/>
          <w:szCs w:val="32"/>
          <w:lang w:val="en-US" w:eastAsia="zh-CN"/>
        </w:rPr>
        <w:t>2分</w:t>
      </w:r>
      <w:r>
        <w:rPr>
          <w:rFonts w:hint="eastAsia" w:ascii="仿宋_GB2312" w:eastAsia="仿宋_GB2312"/>
          <w:color w:val="auto"/>
          <w:sz w:val="32"/>
          <w:szCs w:val="32"/>
          <w:lang w:val="zh-CN"/>
        </w:rPr>
        <w:t>；资金使用规范，符合相关财务管理制度规定，得分</w:t>
      </w:r>
      <w:r>
        <w:rPr>
          <w:rFonts w:hint="eastAsia" w:ascii="仿宋_GB2312" w:eastAsia="仿宋_GB2312"/>
          <w:color w:val="auto"/>
          <w:sz w:val="32"/>
          <w:szCs w:val="32"/>
          <w:lang w:val="en-US" w:eastAsia="zh-CN"/>
        </w:rPr>
        <w:t>4分</w:t>
      </w:r>
      <w:r>
        <w:rPr>
          <w:rFonts w:hint="eastAsia" w:ascii="仿宋_GB2312" w:eastAsia="仿宋_GB2312"/>
          <w:color w:val="auto"/>
          <w:sz w:val="32"/>
          <w:szCs w:val="32"/>
          <w:lang w:val="zh-CN"/>
        </w:rPr>
        <w:t>。</w:t>
      </w:r>
    </w:p>
    <w:p w14:paraId="6EA5DF3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auto"/>
          <w:kern w:val="0"/>
          <w:szCs w:val="32"/>
          <w:highlight w:val="none"/>
          <w:shd w:val="clear" w:color="auto" w:fill="FFFFFF"/>
          <w:lang w:val="zh-CN" w:eastAsia="zh-CN"/>
        </w:rPr>
      </w:pPr>
      <w:r>
        <w:rPr>
          <w:rFonts w:hint="eastAsia" w:ascii="楷体_GB2312" w:hAnsi="楷体_GB2312" w:eastAsia="楷体_GB2312" w:cs="楷体_GB2312"/>
          <w:color w:val="auto"/>
          <w:kern w:val="0"/>
          <w:szCs w:val="32"/>
          <w:highlight w:val="none"/>
          <w:shd w:val="clear" w:color="auto" w:fill="FFFFFF"/>
          <w:lang w:val="en-US" w:eastAsia="zh-CN"/>
        </w:rPr>
        <w:t>4.</w:t>
      </w:r>
      <w:r>
        <w:rPr>
          <w:rFonts w:hint="default" w:ascii="楷体_GB2312" w:hAnsi="楷体_GB2312" w:eastAsia="楷体_GB2312" w:cs="楷体_GB2312"/>
          <w:color w:val="auto"/>
          <w:kern w:val="0"/>
          <w:szCs w:val="32"/>
          <w:highlight w:val="none"/>
          <w:shd w:val="clear" w:color="auto" w:fill="FFFFFF"/>
          <w:lang w:val="zh-CN" w:eastAsia="zh-CN"/>
        </w:rPr>
        <w:t>资产管理</w:t>
      </w:r>
      <w:r>
        <w:rPr>
          <w:rFonts w:hint="eastAsia" w:ascii="楷体_GB2312" w:hAnsi="楷体_GB2312" w:eastAsia="楷体_GB2312" w:cs="楷体_GB2312"/>
          <w:color w:val="auto"/>
          <w:kern w:val="0"/>
          <w:szCs w:val="32"/>
          <w:highlight w:val="none"/>
          <w:shd w:val="clear" w:color="auto" w:fill="FFFFFF"/>
          <w:lang w:val="zh-CN" w:eastAsia="zh-CN"/>
        </w:rPr>
        <w:t>，得分</w:t>
      </w:r>
      <w:r>
        <w:rPr>
          <w:rFonts w:hint="eastAsia" w:ascii="楷体_GB2312" w:hAnsi="楷体_GB2312" w:eastAsia="楷体_GB2312" w:cs="楷体_GB2312"/>
          <w:color w:val="auto"/>
          <w:kern w:val="0"/>
          <w:szCs w:val="32"/>
          <w:highlight w:val="none"/>
          <w:shd w:val="clear" w:color="auto" w:fill="FFFFFF"/>
          <w:lang w:val="en-US" w:eastAsia="zh-CN"/>
        </w:rPr>
        <w:t>6.6分</w:t>
      </w:r>
      <w:r>
        <w:rPr>
          <w:rFonts w:hint="eastAsia" w:ascii="楷体_GB2312" w:hAnsi="楷体_GB2312" w:eastAsia="楷体_GB2312" w:cs="楷体_GB2312"/>
          <w:color w:val="auto"/>
          <w:kern w:val="0"/>
          <w:szCs w:val="32"/>
          <w:highlight w:val="none"/>
          <w:shd w:val="clear" w:color="auto" w:fill="FFFFFF"/>
          <w:lang w:val="zh-CN" w:eastAsia="zh-CN"/>
        </w:rPr>
        <w:t>。</w:t>
      </w:r>
    </w:p>
    <w:p w14:paraId="1AF9457C">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color w:val="auto"/>
          <w:sz w:val="32"/>
          <w:szCs w:val="32"/>
          <w:lang w:val="en-US" w:eastAsia="zh-CN"/>
        </w:rPr>
      </w:pPr>
      <w:r>
        <w:rPr>
          <w:rFonts w:hint="eastAsia" w:ascii="仿宋_GB2312"/>
          <w:color w:val="auto"/>
          <w:sz w:val="32"/>
          <w:szCs w:val="32"/>
          <w:lang w:val="en-US" w:eastAsia="zh-CN"/>
        </w:rPr>
        <w:t>2025年我所购置质检所实验室设备2.3万元、办公室设备购置1.9万元，人均资产变化率得分1.2分。</w:t>
      </w:r>
    </w:p>
    <w:p w14:paraId="4A3FFAEC">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资产利用率：合理利用单位资产</w:t>
      </w:r>
      <w:r>
        <w:rPr>
          <w:rFonts w:hint="eastAsia" w:ascii="仿宋_GB2312"/>
          <w:color w:val="auto"/>
          <w:sz w:val="32"/>
          <w:szCs w:val="32"/>
          <w:lang w:val="zh-CN"/>
        </w:rPr>
        <w:t>，</w:t>
      </w:r>
      <w:r>
        <w:rPr>
          <w:rFonts w:hint="eastAsia" w:ascii="仿宋_GB2312" w:eastAsia="仿宋_GB2312"/>
          <w:color w:val="auto"/>
          <w:sz w:val="32"/>
          <w:szCs w:val="32"/>
          <w:lang w:val="zh-CN"/>
        </w:rPr>
        <w:t>提高利用率及使用效果，得分</w:t>
      </w:r>
      <w:r>
        <w:rPr>
          <w:rFonts w:hint="eastAsia" w:ascii="仿宋_GB2312"/>
          <w:color w:val="auto"/>
          <w:sz w:val="32"/>
          <w:szCs w:val="32"/>
          <w:lang w:val="en-US" w:eastAsia="zh-CN"/>
        </w:rPr>
        <w:t>3</w:t>
      </w:r>
      <w:r>
        <w:rPr>
          <w:rFonts w:hint="eastAsia" w:ascii="仿宋_GB2312" w:eastAsia="仿宋_GB2312"/>
          <w:color w:val="auto"/>
          <w:sz w:val="32"/>
          <w:szCs w:val="32"/>
          <w:lang w:val="en-US" w:eastAsia="zh-CN"/>
        </w:rPr>
        <w:t>分。</w:t>
      </w:r>
    </w:p>
    <w:p w14:paraId="3E45C33C">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资产盘活率：</w:t>
      </w:r>
      <w:r>
        <w:rPr>
          <w:rFonts w:hint="eastAsia" w:ascii="仿宋_GB2312"/>
          <w:color w:val="auto"/>
          <w:sz w:val="32"/>
          <w:szCs w:val="32"/>
          <w:lang w:val="zh-CN"/>
        </w:rPr>
        <w:t>闲置资产两年无变化</w:t>
      </w:r>
      <w:r>
        <w:rPr>
          <w:rFonts w:hint="eastAsia" w:ascii="仿宋_GB2312" w:eastAsia="仿宋_GB2312"/>
          <w:color w:val="auto"/>
          <w:sz w:val="32"/>
          <w:szCs w:val="32"/>
          <w:lang w:val="zh-CN"/>
        </w:rPr>
        <w:t>，得分</w:t>
      </w:r>
      <w:r>
        <w:rPr>
          <w:rFonts w:hint="eastAsia" w:ascii="仿宋_GB2312"/>
          <w:color w:val="auto"/>
          <w:sz w:val="32"/>
          <w:szCs w:val="32"/>
          <w:lang w:val="en-US" w:eastAsia="zh-CN"/>
        </w:rPr>
        <w:t>2.4</w:t>
      </w:r>
      <w:r>
        <w:rPr>
          <w:rFonts w:hint="eastAsia" w:ascii="仿宋_GB2312" w:eastAsia="仿宋_GB2312"/>
          <w:color w:val="auto"/>
          <w:sz w:val="32"/>
          <w:szCs w:val="32"/>
          <w:lang w:val="en-US" w:eastAsia="zh-CN"/>
        </w:rPr>
        <w:t>分</w:t>
      </w:r>
      <w:r>
        <w:rPr>
          <w:rFonts w:hint="eastAsia" w:ascii="仿宋_GB2312" w:eastAsia="仿宋_GB2312"/>
          <w:color w:val="auto"/>
          <w:sz w:val="32"/>
          <w:szCs w:val="32"/>
          <w:lang w:val="zh-CN"/>
        </w:rPr>
        <w:t>。</w:t>
      </w:r>
    </w:p>
    <w:p w14:paraId="4B07FC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auto"/>
          <w:kern w:val="0"/>
          <w:szCs w:val="32"/>
          <w:highlight w:val="none"/>
          <w:shd w:val="clear" w:color="auto" w:fill="FFFFFF"/>
          <w:lang w:val="en-US" w:eastAsia="zh-CN"/>
        </w:rPr>
      </w:pPr>
      <w:r>
        <w:rPr>
          <w:rFonts w:hint="eastAsia" w:ascii="楷体_GB2312" w:hAnsi="楷体_GB2312" w:eastAsia="楷体_GB2312" w:cs="楷体_GB2312"/>
          <w:color w:val="auto"/>
          <w:kern w:val="0"/>
          <w:szCs w:val="32"/>
          <w:highlight w:val="none"/>
          <w:shd w:val="clear" w:color="auto" w:fill="FFFFFF"/>
          <w:lang w:val="en-US" w:eastAsia="zh-CN"/>
        </w:rPr>
        <w:t>5.</w:t>
      </w:r>
      <w:r>
        <w:rPr>
          <w:rFonts w:hint="default" w:ascii="楷体_GB2312" w:hAnsi="楷体_GB2312" w:eastAsia="楷体_GB2312" w:cs="楷体_GB2312"/>
          <w:color w:val="auto"/>
          <w:kern w:val="0"/>
          <w:szCs w:val="32"/>
          <w:highlight w:val="none"/>
          <w:shd w:val="clear" w:color="auto" w:fill="FFFFFF"/>
          <w:lang w:val="zh-CN"/>
        </w:rPr>
        <w:t>采购管理</w:t>
      </w:r>
      <w:r>
        <w:rPr>
          <w:rFonts w:hint="eastAsia" w:ascii="楷体_GB2312" w:hAnsi="楷体_GB2312" w:eastAsia="楷体_GB2312" w:cs="楷体_GB2312"/>
          <w:color w:val="auto"/>
          <w:kern w:val="0"/>
          <w:szCs w:val="32"/>
          <w:highlight w:val="none"/>
          <w:shd w:val="clear" w:color="auto" w:fill="FFFFFF"/>
          <w:lang w:val="zh-CN"/>
        </w:rPr>
        <w:t>，得分</w:t>
      </w:r>
      <w:r>
        <w:rPr>
          <w:rFonts w:hint="eastAsia" w:ascii="楷体_GB2312" w:hAnsi="楷体_GB2312" w:eastAsia="楷体_GB2312" w:cs="楷体_GB2312"/>
          <w:color w:val="auto"/>
          <w:kern w:val="0"/>
          <w:szCs w:val="32"/>
          <w:highlight w:val="none"/>
          <w:shd w:val="clear" w:color="auto" w:fill="FFFFFF"/>
          <w:lang w:val="en-US" w:eastAsia="zh-CN"/>
        </w:rPr>
        <w:t>6分。</w:t>
      </w:r>
    </w:p>
    <w:p w14:paraId="37C26258">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支持中小企业发展：单位严格执行政府采购促进中小企业发展相关管理办法得分</w:t>
      </w:r>
      <w:r>
        <w:rPr>
          <w:rFonts w:hint="eastAsia" w:ascii="仿宋_GB2312" w:eastAsia="仿宋_GB2312"/>
          <w:color w:val="auto"/>
          <w:sz w:val="32"/>
          <w:szCs w:val="32"/>
          <w:lang w:val="en-US" w:eastAsia="zh-CN"/>
        </w:rPr>
        <w:t>3分。</w:t>
      </w:r>
    </w:p>
    <w:p w14:paraId="391C044E">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采购执行率</w:t>
      </w:r>
      <w:r>
        <w:rPr>
          <w:rFonts w:hint="default" w:ascii="仿宋_GB2312" w:eastAsia="仿宋_GB2312"/>
          <w:color w:val="auto"/>
          <w:sz w:val="32"/>
          <w:szCs w:val="32"/>
          <w:lang w:val="zh-CN"/>
        </w:rPr>
        <w:t>进行绩效分析</w:t>
      </w:r>
      <w:r>
        <w:rPr>
          <w:rFonts w:hint="eastAsia" w:ascii="仿宋_GB2312" w:eastAsia="仿宋_GB2312"/>
          <w:color w:val="auto"/>
          <w:sz w:val="32"/>
          <w:szCs w:val="32"/>
          <w:lang w:val="zh-CN"/>
        </w:rPr>
        <w:t>：</w:t>
      </w:r>
      <w:r>
        <w:rPr>
          <w:rFonts w:hint="eastAsia" w:ascii="仿宋_GB2312" w:eastAsia="仿宋_GB2312"/>
          <w:color w:val="auto"/>
          <w:sz w:val="32"/>
          <w:szCs w:val="32"/>
          <w:lang w:val="en-US" w:eastAsia="zh-CN"/>
        </w:rPr>
        <w:t>202</w:t>
      </w:r>
      <w:r>
        <w:rPr>
          <w:rFonts w:hint="eastAsia" w:ascii="仿宋_GB2312"/>
          <w:color w:val="auto"/>
          <w:sz w:val="32"/>
          <w:szCs w:val="32"/>
          <w:lang w:val="en-US" w:eastAsia="zh-CN"/>
        </w:rPr>
        <w:t>5</w:t>
      </w:r>
      <w:r>
        <w:rPr>
          <w:rFonts w:hint="eastAsia" w:ascii="仿宋_GB2312" w:eastAsia="仿宋_GB2312"/>
          <w:color w:val="auto"/>
          <w:sz w:val="32"/>
          <w:szCs w:val="32"/>
          <w:lang w:val="en-US" w:eastAsia="zh-CN"/>
        </w:rPr>
        <w:t>年无政府采购项目，</w:t>
      </w:r>
      <w:r>
        <w:rPr>
          <w:rFonts w:hint="eastAsia" w:ascii="仿宋_GB2312" w:eastAsia="仿宋_GB2312"/>
          <w:color w:val="auto"/>
          <w:sz w:val="32"/>
          <w:szCs w:val="32"/>
          <w:lang w:val="zh-CN"/>
        </w:rPr>
        <w:t>得分</w:t>
      </w:r>
      <w:r>
        <w:rPr>
          <w:rFonts w:hint="eastAsia" w:ascii="仿宋_GB2312" w:eastAsia="仿宋_GB2312"/>
          <w:color w:val="auto"/>
          <w:sz w:val="32"/>
          <w:szCs w:val="32"/>
          <w:lang w:val="en-US" w:eastAsia="zh-CN"/>
        </w:rPr>
        <w:t>3分</w:t>
      </w:r>
      <w:r>
        <w:rPr>
          <w:rFonts w:hint="eastAsia" w:ascii="仿宋_GB2312" w:eastAsia="仿宋_GB2312"/>
          <w:color w:val="auto"/>
          <w:sz w:val="32"/>
          <w:szCs w:val="32"/>
          <w:lang w:val="zh-CN"/>
        </w:rPr>
        <w:t>。</w:t>
      </w:r>
    </w:p>
    <w:p w14:paraId="15F21555">
      <w:pPr>
        <w:widowControl/>
        <w:adjustRightInd w:val="0"/>
        <w:snapToGrid w:val="0"/>
        <w:spacing w:line="578" w:lineRule="exact"/>
        <w:ind w:firstLine="643" w:firstLineChars="200"/>
        <w:contextualSpacing/>
        <w:jc w:val="left"/>
        <w:rPr>
          <w:rFonts w:hint="default" w:eastAsia="楷体_GB2312"/>
          <w:color w:val="auto"/>
          <w:kern w:val="0"/>
          <w:szCs w:val="32"/>
          <w:highlight w:val="none"/>
          <w:shd w:val="clear" w:color="auto" w:fill="FFFFFF"/>
          <w:lang w:val="en-US" w:eastAsia="zh-CN"/>
        </w:rPr>
      </w:pPr>
      <w:r>
        <w:rPr>
          <w:rFonts w:eastAsia="楷体_GB2312"/>
          <w:b/>
          <w:bCs/>
          <w:color w:val="auto"/>
          <w:kern w:val="0"/>
          <w:szCs w:val="32"/>
          <w:highlight w:val="none"/>
          <w:shd w:val="clear" w:color="auto" w:fill="FFFFFF"/>
          <w:lang w:val="zh-CN"/>
        </w:rPr>
        <w:t>（二）部门预算项目绩效分析</w:t>
      </w:r>
      <w:r>
        <w:rPr>
          <w:rFonts w:hint="eastAsia" w:eastAsia="楷体_GB2312"/>
          <w:b/>
          <w:bCs/>
          <w:color w:val="auto"/>
          <w:kern w:val="0"/>
          <w:szCs w:val="32"/>
          <w:highlight w:val="none"/>
          <w:shd w:val="clear" w:color="auto" w:fill="FFFFFF"/>
          <w:lang w:val="zh-CN"/>
        </w:rPr>
        <w:t>，得分</w:t>
      </w:r>
      <w:r>
        <w:rPr>
          <w:rFonts w:hint="eastAsia" w:eastAsia="楷体_GB2312"/>
          <w:b/>
          <w:bCs/>
          <w:color w:val="auto"/>
          <w:kern w:val="0"/>
          <w:szCs w:val="32"/>
          <w:highlight w:val="none"/>
          <w:shd w:val="clear" w:color="auto" w:fill="FFFFFF"/>
          <w:lang w:val="en-US" w:eastAsia="zh-CN"/>
        </w:rPr>
        <w:t>34.2分。</w:t>
      </w:r>
    </w:p>
    <w:p w14:paraId="332CF4EA">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default" w:ascii="仿宋_GB2312" w:eastAsia="仿宋_GB2312"/>
          <w:color w:val="auto"/>
          <w:sz w:val="32"/>
          <w:szCs w:val="32"/>
          <w:lang w:val="zh-CN" w:eastAsia="zh-CN"/>
        </w:rPr>
      </w:pPr>
      <w:r>
        <w:rPr>
          <w:rFonts w:hint="default" w:ascii="仿宋_GB2312" w:eastAsia="仿宋_GB2312"/>
          <w:color w:val="auto"/>
          <w:sz w:val="32"/>
          <w:szCs w:val="32"/>
          <w:lang w:val="en-US" w:eastAsia="zh-CN"/>
        </w:rPr>
        <w:t>阶段</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一次性</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项目绩效分析</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zh-CN" w:eastAsia="zh-CN"/>
        </w:rPr>
        <w:t>该类项目总数</w:t>
      </w:r>
      <w:r>
        <w:rPr>
          <w:rFonts w:hint="eastAsia" w:ascii="仿宋_GB2312"/>
          <w:color w:val="auto"/>
          <w:sz w:val="32"/>
          <w:szCs w:val="32"/>
          <w:lang w:val="en-US" w:eastAsia="zh-CN"/>
        </w:rPr>
        <w:t>5</w:t>
      </w:r>
      <w:r>
        <w:rPr>
          <w:rFonts w:hint="default" w:ascii="仿宋_GB2312" w:eastAsia="仿宋_GB2312"/>
          <w:color w:val="auto"/>
          <w:sz w:val="32"/>
          <w:szCs w:val="32"/>
          <w:lang w:val="zh-CN" w:eastAsia="zh-CN"/>
        </w:rPr>
        <w:t>个，涉及预算总金额</w:t>
      </w:r>
      <w:r>
        <w:rPr>
          <w:rFonts w:hint="eastAsia" w:ascii="仿宋_GB2312"/>
          <w:color w:val="auto"/>
          <w:sz w:val="32"/>
          <w:szCs w:val="32"/>
          <w:lang w:val="en-US" w:eastAsia="zh-CN"/>
        </w:rPr>
        <w:t>95.4</w:t>
      </w:r>
      <w:r>
        <w:rPr>
          <w:rFonts w:hint="default" w:ascii="仿宋_GB2312" w:eastAsia="仿宋_GB2312"/>
          <w:color w:val="auto"/>
          <w:sz w:val="32"/>
          <w:szCs w:val="32"/>
          <w:lang w:val="zh-CN" w:eastAsia="zh-CN"/>
        </w:rPr>
        <w:t>万元，</w:t>
      </w:r>
      <w:r>
        <w:rPr>
          <w:rFonts w:hint="default" w:ascii="仿宋_GB2312" w:eastAsia="仿宋_GB2312"/>
          <w:color w:val="auto"/>
          <w:sz w:val="32"/>
          <w:szCs w:val="32"/>
          <w:lang w:val="zh-CN"/>
        </w:rPr>
        <w:t>1</w:t>
      </w:r>
      <w:r>
        <w:rPr>
          <w:rFonts w:hint="eastAsia" w:ascii="仿宋_GB2312" w:eastAsia="仿宋_GB2312"/>
          <w:color w:val="auto"/>
          <w:sz w:val="32"/>
          <w:szCs w:val="32"/>
          <w:lang w:val="zh-CN" w:eastAsia="zh-CN"/>
        </w:rPr>
        <w:t>—</w:t>
      </w:r>
      <w:r>
        <w:rPr>
          <w:rFonts w:hint="default" w:ascii="仿宋_GB2312" w:eastAsia="仿宋_GB2312"/>
          <w:color w:val="auto"/>
          <w:sz w:val="32"/>
          <w:szCs w:val="32"/>
          <w:lang w:val="zh-CN"/>
        </w:rPr>
        <w:t>1</w:t>
      </w:r>
      <w:r>
        <w:rPr>
          <w:rFonts w:hint="default" w:ascii="仿宋_GB2312" w:eastAsia="仿宋_GB2312"/>
          <w:color w:val="auto"/>
          <w:sz w:val="32"/>
          <w:szCs w:val="32"/>
          <w:lang w:val="en-US" w:eastAsia="zh-CN"/>
        </w:rPr>
        <w:t>2</w:t>
      </w:r>
      <w:r>
        <w:rPr>
          <w:rFonts w:hint="default" w:ascii="仿宋_GB2312" w:eastAsia="仿宋_GB2312"/>
          <w:color w:val="auto"/>
          <w:sz w:val="32"/>
          <w:szCs w:val="32"/>
          <w:lang w:val="zh-CN"/>
        </w:rPr>
        <w:t>月预算执行</w:t>
      </w:r>
      <w:r>
        <w:rPr>
          <w:rFonts w:hint="eastAsia" w:ascii="仿宋_GB2312"/>
          <w:color w:val="auto"/>
          <w:sz w:val="32"/>
          <w:szCs w:val="32"/>
          <w:lang w:val="zh-CN"/>
        </w:rPr>
        <w:t>数</w:t>
      </w:r>
      <w:r>
        <w:rPr>
          <w:rFonts w:hint="eastAsia" w:ascii="仿宋_GB2312"/>
          <w:color w:val="auto"/>
          <w:sz w:val="32"/>
          <w:szCs w:val="32"/>
          <w:lang w:val="en-US" w:eastAsia="zh-CN"/>
        </w:rPr>
        <w:t>76.68万元，</w:t>
      </w:r>
      <w:r>
        <w:rPr>
          <w:rFonts w:hint="eastAsia" w:ascii="仿宋_GB2312"/>
          <w:color w:val="auto"/>
          <w:sz w:val="32"/>
          <w:szCs w:val="32"/>
          <w:lang w:val="zh-CN"/>
        </w:rPr>
        <w:t>执行</w:t>
      </w:r>
      <w:r>
        <w:rPr>
          <w:rFonts w:hint="default" w:ascii="仿宋_GB2312" w:eastAsia="仿宋_GB2312"/>
          <w:color w:val="auto"/>
          <w:sz w:val="32"/>
          <w:szCs w:val="32"/>
          <w:lang w:val="zh-CN"/>
        </w:rPr>
        <w:t>进度为</w:t>
      </w:r>
      <w:r>
        <w:rPr>
          <w:rFonts w:hint="eastAsia" w:ascii="仿宋_GB2312"/>
          <w:color w:val="auto"/>
          <w:sz w:val="32"/>
          <w:szCs w:val="32"/>
          <w:lang w:val="en-US" w:eastAsia="zh-CN"/>
        </w:rPr>
        <w:t>80.38</w:t>
      </w:r>
      <w:r>
        <w:rPr>
          <w:rFonts w:hint="default" w:ascii="仿宋_GB2312" w:eastAsia="仿宋_GB2312"/>
          <w:color w:val="auto"/>
          <w:sz w:val="32"/>
          <w:szCs w:val="32"/>
          <w:lang w:val="en-US" w:eastAsia="zh-CN"/>
        </w:rPr>
        <w:t xml:space="preserve"> </w:t>
      </w:r>
      <w:r>
        <w:rPr>
          <w:rFonts w:hint="default" w:ascii="仿宋_GB2312" w:eastAsia="仿宋_GB2312"/>
          <w:color w:val="auto"/>
          <w:sz w:val="32"/>
          <w:szCs w:val="32"/>
          <w:lang w:val="zh-CN"/>
        </w:rPr>
        <w:t>%，其中：</w:t>
      </w:r>
      <w:r>
        <w:rPr>
          <w:rFonts w:hint="default" w:ascii="仿宋_GB2312" w:eastAsia="仿宋_GB2312"/>
          <w:color w:val="auto"/>
          <w:sz w:val="32"/>
          <w:szCs w:val="32"/>
          <w:lang w:val="zh-CN" w:eastAsia="zh-CN"/>
        </w:rPr>
        <w:t>预算结余率大于</w:t>
      </w:r>
      <w:r>
        <w:rPr>
          <w:rFonts w:hint="default" w:ascii="仿宋_GB2312" w:eastAsia="仿宋_GB2312"/>
          <w:color w:val="auto"/>
          <w:sz w:val="32"/>
          <w:szCs w:val="32"/>
          <w:lang w:val="en-US" w:eastAsia="zh-CN"/>
        </w:rPr>
        <w:t>10%</w:t>
      </w:r>
      <w:r>
        <w:rPr>
          <w:rFonts w:hint="default" w:ascii="仿宋_GB2312" w:eastAsia="仿宋_GB2312"/>
          <w:color w:val="auto"/>
          <w:sz w:val="32"/>
          <w:szCs w:val="32"/>
          <w:lang w:val="zh-CN" w:eastAsia="zh-CN"/>
        </w:rPr>
        <w:t>的项目共计</w:t>
      </w:r>
      <w:r>
        <w:rPr>
          <w:rFonts w:hint="default" w:ascii="仿宋_GB2312" w:eastAsia="仿宋_GB2312"/>
          <w:color w:val="auto"/>
          <w:sz w:val="32"/>
          <w:szCs w:val="32"/>
          <w:lang w:val="en-US" w:eastAsia="zh-CN"/>
        </w:rPr>
        <w:t xml:space="preserve"> </w:t>
      </w:r>
      <w:r>
        <w:rPr>
          <w:rFonts w:hint="eastAsia" w:ascii="仿宋_GB2312"/>
          <w:color w:val="auto"/>
          <w:sz w:val="32"/>
          <w:szCs w:val="32"/>
          <w:lang w:val="en-US" w:eastAsia="zh-CN"/>
        </w:rPr>
        <w:t>2</w:t>
      </w:r>
      <w:r>
        <w:rPr>
          <w:rFonts w:hint="default" w:ascii="仿宋_GB2312" w:eastAsia="仿宋_GB2312"/>
          <w:color w:val="auto"/>
          <w:sz w:val="32"/>
          <w:szCs w:val="32"/>
          <w:lang w:val="zh-CN" w:eastAsia="zh-CN"/>
        </w:rPr>
        <w:t>个。</w:t>
      </w:r>
    </w:p>
    <w:p w14:paraId="1EBC07FC">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color w:val="auto"/>
          <w:sz w:val="32"/>
          <w:szCs w:val="32"/>
          <w:lang w:val="en-US" w:eastAsia="zh-CN"/>
        </w:rPr>
        <w:t>1、</w:t>
      </w:r>
      <w:r>
        <w:rPr>
          <w:rFonts w:hint="eastAsia" w:ascii="仿宋_GB2312" w:eastAsia="仿宋_GB2312"/>
          <w:color w:val="auto"/>
          <w:sz w:val="32"/>
          <w:szCs w:val="32"/>
          <w:lang w:val="zh-CN"/>
        </w:rPr>
        <w:t>项目决策，得分</w:t>
      </w:r>
      <w:r>
        <w:rPr>
          <w:rFonts w:hint="eastAsia" w:ascii="仿宋_GB2312" w:eastAsia="仿宋_GB2312"/>
          <w:color w:val="auto"/>
          <w:sz w:val="32"/>
          <w:szCs w:val="32"/>
          <w:lang w:val="en-US" w:eastAsia="zh-CN"/>
        </w:rPr>
        <w:t>12分</w:t>
      </w:r>
      <w:r>
        <w:rPr>
          <w:rFonts w:hint="eastAsia" w:ascii="仿宋_GB2312" w:eastAsia="仿宋_GB2312"/>
          <w:color w:val="auto"/>
          <w:sz w:val="32"/>
          <w:szCs w:val="32"/>
          <w:lang w:val="zh-CN"/>
        </w:rPr>
        <w:t>。</w:t>
      </w:r>
    </w:p>
    <w:p w14:paraId="0CC448AE">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决策程序：部门预算项目设立按规定履行评估论证、申报程序，得分</w:t>
      </w:r>
      <w:r>
        <w:rPr>
          <w:rFonts w:hint="eastAsia" w:ascii="仿宋_GB2312" w:eastAsia="仿宋_GB2312"/>
          <w:color w:val="auto"/>
          <w:sz w:val="32"/>
          <w:szCs w:val="32"/>
          <w:lang w:val="en-US" w:eastAsia="zh-CN"/>
        </w:rPr>
        <w:t>4分。</w:t>
      </w:r>
    </w:p>
    <w:p w14:paraId="4ADBE0E0">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目标设置：绩效目标设置科学合理、规范完整、量化细化、预算匹配，得分</w:t>
      </w:r>
      <w:r>
        <w:rPr>
          <w:rFonts w:hint="eastAsia" w:ascii="仿宋_GB2312" w:eastAsia="仿宋_GB2312"/>
          <w:color w:val="auto"/>
          <w:sz w:val="32"/>
          <w:szCs w:val="32"/>
          <w:lang w:val="en-US" w:eastAsia="zh-CN"/>
        </w:rPr>
        <w:t>4分。</w:t>
      </w:r>
    </w:p>
    <w:p w14:paraId="11D48684">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项目入库：部门预算项目在规定时间完成项目入库，得分</w:t>
      </w:r>
      <w:r>
        <w:rPr>
          <w:rFonts w:hint="eastAsia" w:ascii="仿宋_GB2312" w:eastAsia="仿宋_GB2312"/>
          <w:color w:val="auto"/>
          <w:sz w:val="32"/>
          <w:szCs w:val="32"/>
          <w:lang w:val="en-US" w:eastAsia="zh-CN"/>
        </w:rPr>
        <w:t>4分。</w:t>
      </w:r>
    </w:p>
    <w:p w14:paraId="0FD1168D">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color w:val="auto"/>
          <w:sz w:val="32"/>
          <w:szCs w:val="32"/>
          <w:lang w:val="en-US" w:eastAsia="zh-CN"/>
        </w:rPr>
        <w:t>2、</w:t>
      </w:r>
      <w:r>
        <w:rPr>
          <w:rFonts w:hint="eastAsia" w:ascii="仿宋_GB2312" w:eastAsia="仿宋_GB2312"/>
          <w:color w:val="auto"/>
          <w:sz w:val="32"/>
          <w:szCs w:val="32"/>
          <w:lang w:val="en-US" w:eastAsia="zh-CN"/>
        </w:rPr>
        <w:t>项目执行，</w:t>
      </w:r>
      <w:r>
        <w:rPr>
          <w:rFonts w:hint="eastAsia" w:ascii="仿宋_GB2312" w:eastAsia="仿宋_GB2312"/>
          <w:color w:val="auto"/>
          <w:sz w:val="32"/>
          <w:szCs w:val="32"/>
          <w:lang w:val="zh-CN"/>
        </w:rPr>
        <w:t>得分</w:t>
      </w:r>
      <w:r>
        <w:rPr>
          <w:rFonts w:hint="eastAsia" w:ascii="仿宋_GB2312"/>
          <w:color w:val="auto"/>
          <w:sz w:val="32"/>
          <w:szCs w:val="32"/>
          <w:lang w:val="en-US" w:eastAsia="zh-CN"/>
        </w:rPr>
        <w:t>11.2</w:t>
      </w:r>
      <w:r>
        <w:rPr>
          <w:rFonts w:hint="eastAsia" w:ascii="仿宋_GB2312" w:eastAsia="仿宋_GB2312"/>
          <w:color w:val="auto"/>
          <w:sz w:val="32"/>
          <w:szCs w:val="32"/>
          <w:lang w:val="en-US" w:eastAsia="zh-CN"/>
        </w:rPr>
        <w:t>分</w:t>
      </w:r>
      <w:r>
        <w:rPr>
          <w:rFonts w:hint="eastAsia" w:ascii="仿宋_GB2312" w:eastAsia="仿宋_GB2312"/>
          <w:color w:val="auto"/>
          <w:sz w:val="32"/>
          <w:szCs w:val="32"/>
          <w:lang w:val="zh-CN"/>
        </w:rPr>
        <w:t>。</w:t>
      </w:r>
    </w:p>
    <w:p w14:paraId="74F41003">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执行同向：部门预算项目实际列支内容与绩效目标设置方向相符，得分</w:t>
      </w:r>
      <w:r>
        <w:rPr>
          <w:rFonts w:hint="eastAsia" w:ascii="仿宋_GB2312" w:eastAsia="仿宋_GB2312"/>
          <w:color w:val="auto"/>
          <w:sz w:val="32"/>
          <w:szCs w:val="32"/>
          <w:lang w:val="en-US" w:eastAsia="zh-CN"/>
        </w:rPr>
        <w:t>4分。</w:t>
      </w:r>
    </w:p>
    <w:p w14:paraId="4CA5552E">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项目调整：部门预算项目采取对应调整措施，配得分</w:t>
      </w:r>
      <w:r>
        <w:rPr>
          <w:rFonts w:hint="eastAsia" w:ascii="仿宋_GB2312" w:eastAsia="仿宋_GB2312"/>
          <w:color w:val="auto"/>
          <w:sz w:val="32"/>
          <w:szCs w:val="32"/>
          <w:lang w:val="en-US" w:eastAsia="zh-CN"/>
        </w:rPr>
        <w:t>4分。</w:t>
      </w:r>
    </w:p>
    <w:p w14:paraId="16AC394E">
      <w:pPr>
        <w:keepNext w:val="0"/>
        <w:keepLines w:val="0"/>
        <w:pageBreakBefore w:val="0"/>
        <w:kinsoku/>
        <w:wordWrap/>
        <w:overflowPunct/>
        <w:topLinePunct w:val="0"/>
        <w:autoSpaceDE/>
        <w:autoSpaceDN/>
        <w:bidi w:val="0"/>
        <w:adjustRightInd/>
        <w:spacing w:line="700" w:lineRule="exact"/>
        <w:ind w:firstLine="800" w:firstLineChars="250"/>
        <w:jc w:val="left"/>
        <w:textAlignment w:val="auto"/>
        <w:rPr>
          <w:rFonts w:hint="eastAsia" w:ascii="楷体_GB2312" w:hAnsi="楷体_GB2312" w:eastAsia="楷体_GB2312" w:cs="楷体_GB2312"/>
          <w:color w:val="auto"/>
          <w:kern w:val="0"/>
          <w:szCs w:val="32"/>
          <w:highlight w:val="none"/>
          <w:shd w:val="clear" w:color="auto" w:fill="FFFFFF"/>
          <w:lang w:val="zh-CN"/>
        </w:rPr>
      </w:pPr>
      <w:r>
        <w:rPr>
          <w:rFonts w:hint="eastAsia" w:ascii="仿宋_GB2312" w:eastAsia="仿宋_GB2312"/>
          <w:color w:val="auto"/>
          <w:sz w:val="32"/>
          <w:szCs w:val="32"/>
          <w:lang w:val="zh-CN"/>
        </w:rPr>
        <w:t>执行结果：</w:t>
      </w:r>
      <w:r>
        <w:rPr>
          <w:rFonts w:hint="eastAsia" w:ascii="仿宋_GB2312"/>
          <w:color w:val="auto"/>
          <w:sz w:val="32"/>
          <w:szCs w:val="32"/>
          <w:lang w:val="zh-CN"/>
        </w:rPr>
        <w:t>按照部门预算项目绩效目标效益指标评价，</w:t>
      </w:r>
      <w:r>
        <w:rPr>
          <w:rFonts w:hint="eastAsia" w:ascii="仿宋_GB2312" w:eastAsia="仿宋_GB2312"/>
          <w:color w:val="auto"/>
          <w:sz w:val="32"/>
          <w:szCs w:val="32"/>
          <w:lang w:val="zh-CN"/>
        </w:rPr>
        <w:t>得</w:t>
      </w:r>
      <w:r>
        <w:rPr>
          <w:rFonts w:hint="eastAsia" w:ascii="仿宋_GB2312" w:eastAsia="仿宋_GB2312"/>
          <w:color w:val="auto"/>
          <w:sz w:val="32"/>
          <w:szCs w:val="32"/>
          <w:lang w:val="en-US" w:eastAsia="zh-CN"/>
        </w:rPr>
        <w:t>分</w:t>
      </w:r>
      <w:r>
        <w:rPr>
          <w:rFonts w:hint="eastAsia" w:ascii="仿宋_GB2312"/>
          <w:color w:val="auto"/>
          <w:sz w:val="32"/>
          <w:szCs w:val="32"/>
          <w:lang w:val="en-US" w:eastAsia="zh-CN"/>
        </w:rPr>
        <w:t>3.2分</w:t>
      </w:r>
      <w:r>
        <w:rPr>
          <w:rFonts w:hint="eastAsia" w:ascii="仿宋_GB2312" w:eastAsia="仿宋_GB2312"/>
          <w:color w:val="auto"/>
          <w:sz w:val="32"/>
          <w:szCs w:val="32"/>
          <w:lang w:val="en-US" w:eastAsia="zh-CN"/>
        </w:rPr>
        <w:t>。</w:t>
      </w:r>
    </w:p>
    <w:p w14:paraId="1810741F">
      <w:pPr>
        <w:keepNext w:val="0"/>
        <w:keepLines w:val="0"/>
        <w:pageBreakBefore w:val="0"/>
        <w:numPr>
          <w:ilvl w:val="0"/>
          <w:numId w:val="3"/>
        </w:numPr>
        <w:kinsoku/>
        <w:wordWrap/>
        <w:overflowPunct/>
        <w:topLinePunct w:val="0"/>
        <w:autoSpaceDE/>
        <w:autoSpaceDN/>
        <w:bidi w:val="0"/>
        <w:adjustRightInd/>
        <w:spacing w:line="700" w:lineRule="exact"/>
        <w:ind w:firstLine="800" w:firstLineChars="250"/>
        <w:jc w:val="left"/>
        <w:textAlignment w:val="auto"/>
        <w:rPr>
          <w:rFonts w:hint="eastAsia" w:ascii="仿宋_GB2312" w:eastAsia="仿宋_GB2312"/>
          <w:color w:val="auto"/>
          <w:sz w:val="32"/>
          <w:szCs w:val="32"/>
          <w:lang w:val="zh-CN"/>
        </w:rPr>
      </w:pPr>
      <w:r>
        <w:rPr>
          <w:rFonts w:hint="default" w:ascii="Times New Roman" w:hAnsi="Times New Roman" w:eastAsia="楷体_GB2312" w:cs="Times New Roman"/>
          <w:color w:val="auto"/>
          <w:kern w:val="0"/>
          <w:szCs w:val="32"/>
          <w:highlight w:val="none"/>
          <w:shd w:val="clear" w:color="auto" w:fill="FFFFFF"/>
          <w:lang w:val="zh-CN"/>
        </w:rPr>
        <w:t>目标实现</w:t>
      </w:r>
      <w:r>
        <w:rPr>
          <w:rFonts w:hint="eastAsia" w:eastAsia="楷体_GB2312" w:cs="Times New Roman"/>
          <w:color w:val="auto"/>
          <w:kern w:val="0"/>
          <w:szCs w:val="32"/>
          <w:highlight w:val="none"/>
          <w:shd w:val="clear" w:color="auto" w:fill="FFFFFF"/>
          <w:lang w:val="zh-CN"/>
        </w:rPr>
        <w:t>，得分</w:t>
      </w:r>
      <w:r>
        <w:rPr>
          <w:rFonts w:hint="eastAsia" w:eastAsia="楷体_GB2312" w:cs="Times New Roman"/>
          <w:color w:val="auto"/>
          <w:kern w:val="0"/>
          <w:szCs w:val="32"/>
          <w:highlight w:val="none"/>
          <w:shd w:val="clear" w:color="auto" w:fill="FFFFFF"/>
          <w:lang w:val="en-US" w:eastAsia="zh-CN"/>
        </w:rPr>
        <w:t>11分。</w:t>
      </w:r>
    </w:p>
    <w:p w14:paraId="7358584D">
      <w:pPr>
        <w:keepNext w:val="0"/>
        <w:keepLines w:val="0"/>
        <w:pageBreakBefore w:val="0"/>
        <w:numPr>
          <w:ilvl w:val="0"/>
          <w:numId w:val="0"/>
        </w:numPr>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zh-CN"/>
        </w:rPr>
      </w:pPr>
      <w:r>
        <w:rPr>
          <w:rFonts w:hint="eastAsia" w:ascii="仿宋_GB2312" w:eastAsia="仿宋_GB2312"/>
          <w:color w:val="auto"/>
          <w:sz w:val="32"/>
          <w:szCs w:val="32"/>
          <w:lang w:val="zh-CN"/>
        </w:rPr>
        <w:t>目标完成：部门预算阶段项目均完成绩效目标，得分</w:t>
      </w:r>
      <w:r>
        <w:rPr>
          <w:rFonts w:hint="eastAsia" w:ascii="仿宋_GB2312" w:eastAsia="仿宋_GB2312"/>
          <w:color w:val="auto"/>
          <w:sz w:val="32"/>
          <w:szCs w:val="32"/>
          <w:lang w:val="en-US" w:eastAsia="zh-CN"/>
        </w:rPr>
        <w:t>4分。</w:t>
      </w:r>
    </w:p>
    <w:p w14:paraId="5949DD42">
      <w:pPr>
        <w:keepNext w:val="0"/>
        <w:keepLines w:val="0"/>
        <w:pageBreakBefore w:val="0"/>
        <w:kinsoku/>
        <w:wordWrap/>
        <w:overflowPunct/>
        <w:topLinePunct w:val="0"/>
        <w:autoSpaceDE/>
        <w:autoSpaceDN/>
        <w:bidi w:val="0"/>
        <w:adjustRightInd/>
        <w:spacing w:line="700" w:lineRule="exact"/>
        <w:ind w:firstLine="640" w:firstLineChars="200"/>
        <w:jc w:val="left"/>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zh-CN"/>
        </w:rPr>
        <w:t>目标偏离：部门预算项目绩效目标数量指标实现程度与预期目标的偏离度在30%内，得分</w:t>
      </w:r>
      <w:r>
        <w:rPr>
          <w:rFonts w:hint="eastAsia" w:ascii="仿宋_GB2312" w:eastAsia="仿宋_GB2312"/>
          <w:color w:val="auto"/>
          <w:sz w:val="32"/>
          <w:szCs w:val="32"/>
          <w:lang w:val="en-US" w:eastAsia="zh-CN"/>
        </w:rPr>
        <w:t>4分。</w:t>
      </w:r>
    </w:p>
    <w:p w14:paraId="139275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color w:val="auto"/>
          <w:szCs w:val="32"/>
          <w:highlight w:val="none"/>
        </w:rPr>
      </w:pPr>
      <w:r>
        <w:rPr>
          <w:rFonts w:hint="eastAsia" w:ascii="仿宋_GB2312" w:eastAsia="仿宋_GB2312"/>
          <w:color w:val="auto"/>
          <w:sz w:val="32"/>
          <w:szCs w:val="32"/>
          <w:lang w:val="zh-CN"/>
        </w:rPr>
        <w:t>实现效果：部门预算阶段项目均完成绩效目标效益指标，得分</w:t>
      </w:r>
      <w:r>
        <w:rPr>
          <w:rFonts w:hint="eastAsia" w:ascii="仿宋_GB2312" w:eastAsia="仿宋_GB2312"/>
          <w:color w:val="auto"/>
          <w:sz w:val="32"/>
          <w:szCs w:val="32"/>
          <w:lang w:val="en-US" w:eastAsia="zh-CN"/>
        </w:rPr>
        <w:t>3分。</w:t>
      </w:r>
    </w:p>
    <w:p w14:paraId="3227AF87">
      <w:pPr>
        <w:keepNext w:val="0"/>
        <w:keepLines w:val="0"/>
        <w:pageBreakBefore w:val="0"/>
        <w:widowControl w:val="0"/>
        <w:numPr>
          <w:ilvl w:val="0"/>
          <w:numId w:val="0"/>
        </w:numPr>
        <w:kinsoku/>
        <w:wordWrap/>
        <w:overflowPunct/>
        <w:topLinePunct w:val="0"/>
        <w:autoSpaceDE/>
        <w:autoSpaceDN/>
        <w:bidi w:val="0"/>
        <w:snapToGrid w:val="0"/>
        <w:spacing w:line="600" w:lineRule="exact"/>
        <w:ind w:leftChars="200"/>
        <w:textAlignment w:val="auto"/>
        <w:rPr>
          <w:rFonts w:hint="default" w:ascii="Times New Roman" w:hAnsi="Times New Roman" w:eastAsia="楷体_GB2312" w:cs="Times New Roman"/>
          <w:b/>
          <w:bCs/>
          <w:color w:val="auto"/>
          <w:szCs w:val="32"/>
          <w:lang w:val="zh-CN"/>
        </w:rPr>
      </w:pPr>
      <w:r>
        <w:rPr>
          <w:rFonts w:eastAsia="楷体_GB2312"/>
          <w:b/>
          <w:bCs/>
          <w:color w:val="auto"/>
          <w:kern w:val="0"/>
          <w:szCs w:val="32"/>
          <w:highlight w:val="none"/>
          <w:shd w:val="clear" w:color="auto" w:fill="FFFFFF"/>
          <w:lang w:val="zh-CN"/>
        </w:rPr>
        <w:t>（三）</w:t>
      </w:r>
      <w:r>
        <w:rPr>
          <w:rFonts w:eastAsia="楷体_GB2312"/>
          <w:b/>
          <w:bCs/>
          <w:color w:val="auto"/>
          <w:szCs w:val="32"/>
          <w:highlight w:val="none"/>
          <w:lang w:val="zh-CN"/>
        </w:rPr>
        <w:t>绩效结果应用情况。</w:t>
      </w:r>
    </w:p>
    <w:p w14:paraId="4E6E93ED">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0" w:firstLineChars="200"/>
        <w:textAlignment w:val="auto"/>
        <w:rPr>
          <w:b/>
          <w:bCs/>
          <w:color w:val="FF0000"/>
          <w:szCs w:val="32"/>
          <w:highlight w:val="none"/>
        </w:rPr>
      </w:pPr>
      <w:r>
        <w:rPr>
          <w:rFonts w:hint="eastAsia" w:cs="Times New Roman"/>
          <w:color w:val="auto"/>
          <w:sz w:val="32"/>
          <w:szCs w:val="32"/>
          <w:highlight w:val="none"/>
          <w:u w:val="none"/>
          <w:lang w:eastAsia="zh-CN"/>
        </w:rPr>
        <w:t>严格按照上级部门要求，将单位日常工作纳入绩效监控中，及时保质保量完成单位绩效监控和绩效考核工作，按</w:t>
      </w:r>
      <w:r>
        <w:rPr>
          <w:rFonts w:hint="default" w:ascii="Times New Roman" w:hAnsi="Times New Roman" w:eastAsia="仿宋_GB2312" w:cs="Times New Roman"/>
          <w:color w:val="auto"/>
          <w:sz w:val="32"/>
          <w:szCs w:val="32"/>
          <w:highlight w:val="none"/>
          <w:u w:val="none"/>
          <w:lang w:eastAsia="zh-CN"/>
        </w:rPr>
        <w:t>时向社会</w:t>
      </w:r>
      <w:r>
        <w:rPr>
          <w:rFonts w:hint="eastAsia" w:cs="Times New Roman"/>
          <w:color w:val="auto"/>
          <w:sz w:val="32"/>
          <w:szCs w:val="32"/>
          <w:highlight w:val="none"/>
          <w:u w:val="none"/>
          <w:lang w:eastAsia="zh-CN"/>
        </w:rPr>
        <w:t>公开公布；对于绩效自评工作中提到的问题，及时进行有效性整改。</w:t>
      </w:r>
    </w:p>
    <w:p w14:paraId="4E09262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auto"/>
          <w:kern w:val="0"/>
          <w:szCs w:val="32"/>
          <w:highlight w:val="none"/>
          <w:shd w:val="clear" w:color="auto" w:fill="FFFFFF"/>
        </w:rPr>
      </w:pPr>
      <w:bookmarkStart w:id="0" w:name="_Hlk110546638"/>
      <w:r>
        <w:rPr>
          <w:rFonts w:hint="default" w:ascii="Times New Roman" w:hAnsi="Times New Roman" w:eastAsia="黑体" w:cs="Times New Roman"/>
          <w:color w:val="auto"/>
          <w:kern w:val="0"/>
          <w:szCs w:val="32"/>
          <w:highlight w:val="none"/>
          <w:shd w:val="clear" w:color="auto" w:fill="FFFFFF"/>
          <w:lang w:eastAsia="zh-CN"/>
        </w:rPr>
        <w:t>四、</w:t>
      </w:r>
      <w:r>
        <w:rPr>
          <w:rFonts w:hint="default" w:ascii="Times New Roman" w:hAnsi="Times New Roman" w:eastAsia="黑体" w:cs="Times New Roman"/>
          <w:color w:val="auto"/>
          <w:kern w:val="0"/>
          <w:szCs w:val="32"/>
          <w:highlight w:val="none"/>
          <w:shd w:val="clear" w:color="auto" w:fill="FFFFFF"/>
        </w:rPr>
        <w:t>评价结论及建议</w:t>
      </w:r>
    </w:p>
    <w:p w14:paraId="1712B2A4">
      <w:pPr>
        <w:keepNext w:val="0"/>
        <w:keepLines w:val="0"/>
        <w:pageBreakBefore w:val="0"/>
        <w:widowControl w:val="0"/>
        <w:numPr>
          <w:ilvl w:val="0"/>
          <w:numId w:val="0"/>
        </w:numPr>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auto"/>
          <w:kern w:val="0"/>
          <w:szCs w:val="32"/>
          <w:highlight w:val="none"/>
          <w:shd w:val="clear" w:color="auto" w:fill="FFFFFF"/>
          <w:lang w:val="en-US"/>
        </w:rPr>
      </w:pPr>
      <w:r>
        <w:rPr>
          <w:rFonts w:hint="default" w:ascii="Times New Roman" w:hAnsi="Times New Roman" w:eastAsia="楷体_GB2312" w:cs="Times New Roman"/>
          <w:b/>
          <w:bCs/>
          <w:color w:val="auto"/>
          <w:kern w:val="0"/>
          <w:szCs w:val="32"/>
          <w:highlight w:val="none"/>
          <w:shd w:val="clear" w:color="auto" w:fill="FFFFFF"/>
          <w:lang w:val="zh-CN"/>
        </w:rPr>
        <w:t>（一）评价结论。</w:t>
      </w:r>
      <w:r>
        <w:rPr>
          <w:rFonts w:hint="eastAsia" w:cs="Times New Roman"/>
          <w:color w:val="auto"/>
          <w:sz w:val="32"/>
          <w:szCs w:val="32"/>
          <w:highlight w:val="none"/>
          <w:u w:val="none"/>
          <w:lang w:eastAsia="zh-CN"/>
        </w:rPr>
        <w:t>阿坝州产品质量和特种设备监督检验所在履职效能、预算管理、财务管理、资产管理、项目决策等方面情况较好，</w:t>
      </w:r>
      <w:r>
        <w:rPr>
          <w:rFonts w:hint="eastAsia" w:cs="Times New Roman"/>
          <w:color w:val="auto"/>
          <w:sz w:val="32"/>
          <w:szCs w:val="32"/>
          <w:highlight w:val="none"/>
          <w:u w:val="none"/>
          <w:lang w:val="en-US" w:eastAsia="zh-CN"/>
        </w:rPr>
        <w:t>有效保证了机构顺利运行，较为圆满地完成了2025年度的工作任务</w:t>
      </w:r>
      <w:r>
        <w:rPr>
          <w:rFonts w:hint="eastAsia" w:cs="Times New Roman"/>
          <w:color w:val="auto"/>
          <w:sz w:val="32"/>
          <w:szCs w:val="32"/>
          <w:highlight w:val="none"/>
          <w:u w:val="none"/>
          <w:lang w:eastAsia="zh-CN"/>
        </w:rPr>
        <w:t>。</w:t>
      </w:r>
      <w:r>
        <w:rPr>
          <w:rFonts w:hint="eastAsia" w:cs="Times New Roman"/>
          <w:color w:val="auto"/>
          <w:sz w:val="32"/>
          <w:szCs w:val="32"/>
          <w:highlight w:val="none"/>
          <w:u w:val="none"/>
          <w:lang w:val="zh-CN" w:eastAsia="zh-CN"/>
        </w:rPr>
        <w:t>部门预算</w:t>
      </w:r>
      <w:r>
        <w:rPr>
          <w:rFonts w:hint="default" w:cs="Times New Roman"/>
          <w:color w:val="auto"/>
          <w:sz w:val="32"/>
          <w:szCs w:val="32"/>
          <w:highlight w:val="none"/>
          <w:u w:val="none"/>
          <w:lang w:val="zh-CN" w:eastAsia="zh-CN"/>
        </w:rPr>
        <w:t>总体绩效</w:t>
      </w:r>
      <w:r>
        <w:rPr>
          <w:rFonts w:hint="eastAsia" w:cs="Times New Roman"/>
          <w:color w:val="auto"/>
          <w:sz w:val="32"/>
          <w:szCs w:val="32"/>
          <w:highlight w:val="none"/>
          <w:u w:val="none"/>
          <w:lang w:val="zh-CN" w:eastAsia="zh-CN"/>
        </w:rPr>
        <w:t>，得分</w:t>
      </w:r>
      <w:r>
        <w:rPr>
          <w:rFonts w:hint="eastAsia" w:cs="Times New Roman"/>
          <w:color w:val="auto"/>
          <w:sz w:val="32"/>
          <w:szCs w:val="32"/>
          <w:highlight w:val="none"/>
          <w:u w:val="none"/>
          <w:lang w:val="en-US" w:eastAsia="zh-CN"/>
        </w:rPr>
        <w:t>59.41分。</w:t>
      </w:r>
      <w:r>
        <w:rPr>
          <w:rFonts w:hint="default" w:cs="Times New Roman"/>
          <w:color w:val="auto"/>
          <w:sz w:val="32"/>
          <w:szCs w:val="32"/>
          <w:highlight w:val="none"/>
          <w:u w:val="none"/>
          <w:lang w:val="zh-CN" w:eastAsia="zh-CN"/>
        </w:rPr>
        <w:t>部门预算项目绩效</w:t>
      </w:r>
      <w:r>
        <w:rPr>
          <w:rFonts w:hint="eastAsia" w:cs="Times New Roman"/>
          <w:color w:val="auto"/>
          <w:sz w:val="32"/>
          <w:szCs w:val="32"/>
          <w:highlight w:val="none"/>
          <w:u w:val="none"/>
          <w:lang w:val="zh-CN" w:eastAsia="zh-CN"/>
        </w:rPr>
        <w:t>，得分</w:t>
      </w:r>
      <w:r>
        <w:rPr>
          <w:rFonts w:hint="eastAsia" w:cs="Times New Roman"/>
          <w:color w:val="auto"/>
          <w:sz w:val="32"/>
          <w:szCs w:val="32"/>
          <w:highlight w:val="none"/>
          <w:u w:val="none"/>
          <w:lang w:val="en-US" w:eastAsia="zh-CN"/>
        </w:rPr>
        <w:t>34.2分。</w:t>
      </w:r>
      <w:r>
        <w:rPr>
          <w:rFonts w:hint="eastAsia" w:cs="Times New Roman"/>
          <w:color w:val="auto"/>
          <w:sz w:val="32"/>
          <w:szCs w:val="32"/>
          <w:highlight w:val="none"/>
          <w:u w:val="none"/>
          <w:lang w:val="zh-CN" w:eastAsia="zh-CN"/>
        </w:rPr>
        <w:t>部门整体支出绩效评价得分</w:t>
      </w:r>
      <w:r>
        <w:rPr>
          <w:rFonts w:hint="eastAsia" w:cs="Times New Roman"/>
          <w:color w:val="auto"/>
          <w:sz w:val="32"/>
          <w:szCs w:val="32"/>
          <w:highlight w:val="none"/>
          <w:u w:val="none"/>
          <w:lang w:val="en-US" w:eastAsia="zh-CN"/>
        </w:rPr>
        <w:t>93.61</w:t>
      </w:r>
      <w:r>
        <w:rPr>
          <w:rFonts w:hint="eastAsia" w:cs="Times New Roman"/>
          <w:color w:val="auto"/>
          <w:sz w:val="32"/>
          <w:szCs w:val="32"/>
          <w:highlight w:val="none"/>
          <w:u w:val="none"/>
          <w:lang w:val="zh-CN" w:eastAsia="zh-CN"/>
        </w:rPr>
        <w:t>分。</w:t>
      </w:r>
    </w:p>
    <w:p w14:paraId="04B2786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color w:val="auto"/>
          <w:lang w:val="en-US" w:eastAsia="zh-CN"/>
        </w:rPr>
      </w:pPr>
      <w:r>
        <w:rPr>
          <w:rFonts w:hint="default" w:ascii="Times New Roman" w:hAnsi="Times New Roman" w:eastAsia="楷体_GB2312" w:cs="Times New Roman"/>
          <w:b/>
          <w:bCs/>
          <w:color w:val="auto"/>
          <w:kern w:val="0"/>
          <w:szCs w:val="32"/>
          <w:highlight w:val="none"/>
          <w:shd w:val="clear" w:color="auto" w:fill="FFFFFF"/>
          <w:lang w:val="zh-CN"/>
        </w:rPr>
        <w:t>（二）存在问题。</w:t>
      </w:r>
      <w:r>
        <w:rPr>
          <w:rFonts w:ascii="仿宋_GB2312" w:hAnsi="仿宋_GB2312" w:eastAsia="仿宋_GB2312" w:cs="仿宋_GB2312"/>
          <w:i w:val="0"/>
          <w:iCs w:val="0"/>
          <w:caps w:val="0"/>
          <w:color w:val="auto"/>
          <w:spacing w:val="0"/>
          <w:sz w:val="32"/>
          <w:szCs w:val="32"/>
          <w:shd w:val="clear" w:fill="FFFFFF"/>
        </w:rPr>
        <w:t>通过自评，</w:t>
      </w:r>
      <w:r>
        <w:rPr>
          <w:rFonts w:hint="eastAsia" w:ascii="仿宋_GB2312" w:hAnsi="仿宋_GB2312" w:cs="仿宋_GB2312"/>
          <w:i w:val="0"/>
          <w:iCs w:val="0"/>
          <w:caps w:val="0"/>
          <w:color w:val="auto"/>
          <w:spacing w:val="0"/>
          <w:sz w:val="32"/>
          <w:szCs w:val="32"/>
          <w:shd w:val="clear" w:fill="FFFFFF"/>
          <w:lang w:eastAsia="zh-CN"/>
        </w:rPr>
        <w:t>发现监督抽查抽样</w:t>
      </w:r>
      <w:r>
        <w:rPr>
          <w:rFonts w:ascii="仿宋_GB2312" w:hAnsi="仿宋_GB2312" w:eastAsia="仿宋_GB2312" w:cs="仿宋_GB2312"/>
          <w:i w:val="0"/>
          <w:iCs w:val="0"/>
          <w:caps w:val="0"/>
          <w:color w:val="auto"/>
          <w:spacing w:val="0"/>
          <w:sz w:val="32"/>
          <w:szCs w:val="32"/>
          <w:shd w:val="clear" w:fill="FFFFFF"/>
        </w:rPr>
        <w:t>预算</w:t>
      </w:r>
      <w:r>
        <w:rPr>
          <w:rFonts w:hint="eastAsia" w:ascii="仿宋_GB2312" w:hAnsi="仿宋_GB2312" w:cs="仿宋_GB2312"/>
          <w:i w:val="0"/>
          <w:iCs w:val="0"/>
          <w:caps w:val="0"/>
          <w:color w:val="auto"/>
          <w:spacing w:val="0"/>
          <w:sz w:val="32"/>
          <w:szCs w:val="32"/>
          <w:shd w:val="clear" w:fill="FFFFFF"/>
          <w:lang w:eastAsia="zh-CN"/>
        </w:rPr>
        <w:t>支出执行进度较为缓慢。</w:t>
      </w:r>
    </w:p>
    <w:p w14:paraId="6CF2AEE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default" w:ascii="Times New Roman" w:hAnsi="Times New Roman" w:eastAsia="楷体_GB2312" w:cs="Times New Roman"/>
          <w:b/>
          <w:bCs/>
          <w:color w:val="auto"/>
          <w:kern w:val="0"/>
          <w:szCs w:val="32"/>
          <w:highlight w:val="none"/>
          <w:shd w:val="clear" w:color="auto" w:fill="FFFFFF"/>
          <w:lang w:val="zh-CN" w:eastAsia="zh-CN"/>
        </w:rPr>
        <w:t>（三）改进建议。</w:t>
      </w:r>
      <w:r>
        <w:rPr>
          <w:rFonts w:hint="eastAsia" w:ascii="仿宋_GB2312" w:hAnsi="仿宋_GB2312" w:cs="仿宋_GB2312"/>
          <w:b w:val="0"/>
          <w:bCs w:val="0"/>
          <w:color w:val="auto"/>
          <w:kern w:val="0"/>
          <w:position w:val="0"/>
          <w:sz w:val="32"/>
          <w:szCs w:val="32"/>
          <w:highlight w:val="none"/>
          <w:lang w:val="en-US" w:eastAsia="zh-CN" w:bidi="ar-SA"/>
        </w:rPr>
        <w:t>强化预算绩效管理意识，严格按照年度工作计划，加强业务科室与财务室之间的联络沟通，加快稳步推进预算执行进度</w:t>
      </w:r>
      <w:r>
        <w:rPr>
          <w:rFonts w:hint="eastAsia" w:ascii="仿宋_GB2312" w:hAnsi="仿宋_GB2312" w:cs="仿宋_GB2312"/>
          <w:i w:val="0"/>
          <w:iCs w:val="0"/>
          <w:caps w:val="0"/>
          <w:color w:val="auto"/>
          <w:spacing w:val="0"/>
          <w:sz w:val="32"/>
          <w:szCs w:val="32"/>
          <w:shd w:val="clear" w:fill="FFFFFF"/>
          <w:lang w:eastAsia="zh-CN"/>
        </w:rPr>
        <w:t>。</w:t>
      </w:r>
    </w:p>
    <w:bookmarkEnd w:id="0"/>
    <w:p w14:paraId="218B06D4">
      <w:pPr>
        <w:widowControl/>
        <w:adjustRightInd w:val="0"/>
        <w:snapToGrid w:val="0"/>
        <w:spacing w:line="578" w:lineRule="exact"/>
        <w:ind w:firstLine="640" w:firstLineChars="200"/>
        <w:contextualSpacing/>
        <w:jc w:val="left"/>
        <w:rPr>
          <w:color w:val="FF0000"/>
          <w:kern w:val="0"/>
          <w:szCs w:val="32"/>
          <w:highlight w:val="none"/>
        </w:rPr>
      </w:pPr>
    </w:p>
    <w:p w14:paraId="3150A1FE">
      <w:pPr>
        <w:spacing w:line="578" w:lineRule="exact"/>
        <w:contextualSpacing/>
        <w:jc w:val="left"/>
        <w:rPr>
          <w:rFonts w:eastAsia="黑体"/>
          <w:color w:val="FF0000"/>
          <w:szCs w:val="32"/>
          <w:highlight w:val="none"/>
        </w:rPr>
      </w:pPr>
    </w:p>
    <w:p w14:paraId="1CB93EB4">
      <w:pPr>
        <w:spacing w:line="578" w:lineRule="exact"/>
        <w:ind w:firstLine="640" w:firstLineChars="200"/>
        <w:jc w:val="left"/>
        <w:rPr>
          <w:color w:val="auto"/>
          <w:szCs w:val="32"/>
          <w:highlight w:val="none"/>
        </w:rPr>
      </w:pPr>
      <w:r>
        <w:rPr>
          <w:color w:val="auto"/>
          <w:kern w:val="0"/>
          <w:szCs w:val="32"/>
          <w:highlight w:val="none"/>
          <w:shd w:val="clear" w:color="auto" w:fill="FFFFFF"/>
        </w:rPr>
        <w:t>附表：</w:t>
      </w:r>
      <w:r>
        <w:rPr>
          <w:rFonts w:hint="eastAsia"/>
          <w:color w:val="auto"/>
          <w:kern w:val="0"/>
          <w:szCs w:val="32"/>
          <w:highlight w:val="none"/>
          <w:shd w:val="clear" w:color="auto" w:fill="FFFFFF"/>
        </w:rPr>
        <w:t>1.</w:t>
      </w:r>
      <w:r>
        <w:rPr>
          <w:rFonts w:hint="eastAsia"/>
          <w:color w:val="auto"/>
          <w:szCs w:val="32"/>
          <w:highlight w:val="none"/>
        </w:rPr>
        <w:t>部门预算绩效自评打分表</w:t>
      </w:r>
    </w:p>
    <w:p w14:paraId="6F204370">
      <w:pPr>
        <w:spacing w:line="578" w:lineRule="exact"/>
        <w:ind w:firstLine="1600" w:firstLineChars="500"/>
        <w:jc w:val="left"/>
        <w:rPr>
          <w:color w:val="auto"/>
          <w:szCs w:val="32"/>
          <w:highlight w:val="none"/>
        </w:rPr>
      </w:pPr>
      <w:r>
        <w:rPr>
          <w:rFonts w:hint="eastAsia"/>
          <w:color w:val="auto"/>
          <w:kern w:val="0"/>
          <w:szCs w:val="32"/>
          <w:highlight w:val="none"/>
          <w:shd w:val="clear" w:color="auto" w:fill="FFFFFF"/>
          <w:lang w:val="en-US" w:eastAsia="zh-CN"/>
        </w:rPr>
        <w:t>2</w:t>
      </w:r>
      <w:r>
        <w:rPr>
          <w:rFonts w:hint="eastAsia"/>
          <w:color w:val="auto"/>
          <w:kern w:val="0"/>
          <w:szCs w:val="32"/>
          <w:highlight w:val="none"/>
          <w:shd w:val="clear" w:color="auto" w:fill="FFFFFF"/>
        </w:rPr>
        <w:t>.</w:t>
      </w:r>
      <w:r>
        <w:rPr>
          <w:color w:val="auto"/>
          <w:szCs w:val="32"/>
          <w:highlight w:val="none"/>
        </w:rPr>
        <w:t>部门预算项目支出绩效评价表（202</w:t>
      </w:r>
      <w:r>
        <w:rPr>
          <w:rFonts w:hint="eastAsia"/>
          <w:color w:val="auto"/>
          <w:szCs w:val="32"/>
          <w:highlight w:val="none"/>
        </w:rPr>
        <w:t>5</w:t>
      </w:r>
      <w:r>
        <w:rPr>
          <w:color w:val="auto"/>
          <w:szCs w:val="32"/>
          <w:highlight w:val="none"/>
        </w:rPr>
        <w:t>年度）</w:t>
      </w:r>
    </w:p>
    <w:p w14:paraId="01411FF6">
      <w:pPr>
        <w:spacing w:line="578" w:lineRule="exact"/>
        <w:jc w:val="left"/>
        <w:rPr>
          <w:rFonts w:eastAsia="黑体"/>
        </w:rPr>
      </w:pPr>
      <w:r>
        <w:rPr>
          <w:color w:val="FF0000"/>
          <w:kern w:val="0"/>
          <w:szCs w:val="32"/>
          <w:highlight w:val="none"/>
          <w:shd w:val="clear" w:color="auto" w:fill="FFFFFF"/>
        </w:rPr>
        <w:br w:type="page"/>
      </w:r>
      <w:r>
        <w:rPr>
          <w:rFonts w:eastAsia="黑体"/>
        </w:rPr>
        <w:t>附表</w:t>
      </w:r>
      <w:r>
        <w:rPr>
          <w:rFonts w:hint="eastAsia" w:eastAsia="黑体"/>
        </w:rPr>
        <w:t>1</w:t>
      </w:r>
    </w:p>
    <w:p w14:paraId="7276BEA5">
      <w:pPr>
        <w:widowControl/>
        <w:spacing w:line="600" w:lineRule="exact"/>
        <w:jc w:val="center"/>
        <w:textAlignment w:val="center"/>
        <w:rPr>
          <w:rFonts w:eastAsia="方正小标宋简体"/>
          <w:color w:val="000000"/>
          <w:kern w:val="0"/>
          <w:sz w:val="44"/>
          <w:szCs w:val="44"/>
        </w:rPr>
      </w:pPr>
      <w:r>
        <w:rPr>
          <w:rFonts w:hint="eastAsia" w:eastAsia="方正小标宋简体"/>
          <w:color w:val="000000"/>
          <w:kern w:val="0"/>
          <w:sz w:val="44"/>
          <w:szCs w:val="44"/>
        </w:rPr>
        <w:t>部门预算绩效自评打分表</w:t>
      </w:r>
    </w:p>
    <w:tbl>
      <w:tblPr>
        <w:tblStyle w:val="13"/>
        <w:tblW w:w="11010" w:type="dxa"/>
        <w:jc w:val="center"/>
        <w:tblLayout w:type="fixed"/>
        <w:tblCellMar>
          <w:top w:w="0" w:type="dxa"/>
          <w:left w:w="108" w:type="dxa"/>
          <w:bottom w:w="0" w:type="dxa"/>
          <w:right w:w="108" w:type="dxa"/>
        </w:tblCellMar>
      </w:tblPr>
      <w:tblGrid>
        <w:gridCol w:w="1097"/>
        <w:gridCol w:w="1201"/>
        <w:gridCol w:w="1929"/>
        <w:gridCol w:w="717"/>
        <w:gridCol w:w="4760"/>
        <w:gridCol w:w="830"/>
        <w:gridCol w:w="476"/>
      </w:tblGrid>
      <w:tr w14:paraId="2EEB44B5">
        <w:tblPrEx>
          <w:tblCellMar>
            <w:top w:w="0" w:type="dxa"/>
            <w:left w:w="108" w:type="dxa"/>
            <w:bottom w:w="0" w:type="dxa"/>
            <w:right w:w="108" w:type="dxa"/>
          </w:tblCellMar>
        </w:tblPrEx>
        <w:trPr>
          <w:trHeight w:val="23" w:hRule="atLeast"/>
          <w:jc w:val="center"/>
        </w:trPr>
        <w:tc>
          <w:tcPr>
            <w:tcW w:w="4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04422E">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绩效评价指标指标分值</w:t>
            </w:r>
          </w:p>
        </w:tc>
        <w:tc>
          <w:tcPr>
            <w:tcW w:w="4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27DEC">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指标解释</w:t>
            </w:r>
          </w:p>
        </w:tc>
        <w:tc>
          <w:tcPr>
            <w:tcW w:w="830" w:type="dxa"/>
            <w:vMerge w:val="restart"/>
            <w:tcBorders>
              <w:top w:val="single" w:color="000000" w:sz="4" w:space="0"/>
              <w:left w:val="single" w:color="000000" w:sz="4" w:space="0"/>
              <w:right w:val="single" w:color="000000" w:sz="4" w:space="0"/>
            </w:tcBorders>
            <w:shd w:val="clear" w:color="auto" w:fill="auto"/>
            <w:vAlign w:val="center"/>
          </w:tcPr>
          <w:p w14:paraId="10501A66">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自评得分</w:t>
            </w:r>
          </w:p>
        </w:tc>
        <w:tc>
          <w:tcPr>
            <w:tcW w:w="476" w:type="dxa"/>
            <w:vMerge w:val="restart"/>
            <w:tcBorders>
              <w:top w:val="single" w:color="000000" w:sz="4" w:space="0"/>
              <w:left w:val="single" w:color="000000" w:sz="4" w:space="0"/>
              <w:right w:val="single" w:color="000000" w:sz="4" w:space="0"/>
            </w:tcBorders>
            <w:shd w:val="clear" w:color="auto" w:fill="auto"/>
            <w:vAlign w:val="center"/>
          </w:tcPr>
          <w:p w14:paraId="2BB78F4A">
            <w:pPr>
              <w:widowControl/>
              <w:spacing w:line="24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备注</w:t>
            </w:r>
          </w:p>
        </w:tc>
      </w:tr>
      <w:tr w14:paraId="41C79F95">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nil"/>
            </w:tcBorders>
            <w:shd w:val="clear" w:color="auto" w:fill="auto"/>
            <w:vAlign w:val="center"/>
          </w:tcPr>
          <w:p w14:paraId="62F7C28F">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5B3A">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二级指标</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C5CB">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787A">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指标</w:t>
            </w:r>
            <w:r>
              <w:rPr>
                <w:rFonts w:hint="eastAsia" w:ascii="黑体" w:hAnsi="宋体" w:eastAsia="黑体" w:cs="黑体"/>
                <w:color w:val="000000"/>
                <w:kern w:val="0"/>
                <w:sz w:val="24"/>
              </w:rPr>
              <w:br w:type="textWrapping"/>
            </w:r>
            <w:r>
              <w:rPr>
                <w:rFonts w:hint="eastAsia" w:ascii="黑体" w:hAnsi="宋体" w:eastAsia="黑体" w:cs="黑体"/>
                <w:color w:val="000000"/>
                <w:kern w:val="0"/>
                <w:sz w:val="24"/>
              </w:rPr>
              <w:t>分值</w:t>
            </w:r>
          </w:p>
        </w:tc>
        <w:tc>
          <w:tcPr>
            <w:tcW w:w="4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6B2EE">
            <w:pPr>
              <w:widowControl/>
              <w:spacing w:line="240" w:lineRule="exact"/>
              <w:jc w:val="center"/>
              <w:rPr>
                <w:rFonts w:ascii="黑体" w:hAnsi="宋体" w:eastAsia="黑体" w:cs="黑体"/>
                <w:color w:val="000000"/>
                <w:sz w:val="24"/>
              </w:rPr>
            </w:pPr>
          </w:p>
        </w:tc>
        <w:tc>
          <w:tcPr>
            <w:tcW w:w="830" w:type="dxa"/>
            <w:vMerge w:val="continue"/>
            <w:tcBorders>
              <w:left w:val="single" w:color="000000" w:sz="4" w:space="0"/>
              <w:bottom w:val="single" w:color="000000" w:sz="4" w:space="0"/>
              <w:right w:val="single" w:color="000000" w:sz="4" w:space="0"/>
            </w:tcBorders>
            <w:shd w:val="clear" w:color="auto" w:fill="auto"/>
            <w:vAlign w:val="center"/>
          </w:tcPr>
          <w:p w14:paraId="2BFF2008">
            <w:pPr>
              <w:widowControl/>
              <w:spacing w:line="240" w:lineRule="exact"/>
              <w:jc w:val="center"/>
              <w:rPr>
                <w:rFonts w:ascii="黑体" w:hAnsi="宋体" w:eastAsia="黑体" w:cs="黑体"/>
                <w:color w:val="000000"/>
                <w:sz w:val="24"/>
              </w:rPr>
            </w:pPr>
          </w:p>
        </w:tc>
        <w:tc>
          <w:tcPr>
            <w:tcW w:w="476" w:type="dxa"/>
            <w:vMerge w:val="continue"/>
            <w:tcBorders>
              <w:left w:val="single" w:color="000000" w:sz="4" w:space="0"/>
              <w:bottom w:val="single" w:color="000000" w:sz="4" w:space="0"/>
              <w:right w:val="single" w:color="000000" w:sz="4" w:space="0"/>
            </w:tcBorders>
            <w:shd w:val="clear" w:color="auto" w:fill="auto"/>
            <w:vAlign w:val="center"/>
          </w:tcPr>
          <w:p w14:paraId="62C29DF4">
            <w:pPr>
              <w:widowControl/>
              <w:spacing w:line="240" w:lineRule="exact"/>
              <w:jc w:val="center"/>
              <w:rPr>
                <w:rFonts w:ascii="黑体" w:hAnsi="宋体" w:eastAsia="黑体" w:cs="黑体"/>
                <w:color w:val="000000"/>
                <w:sz w:val="24"/>
              </w:rPr>
            </w:pPr>
          </w:p>
        </w:tc>
      </w:tr>
      <w:tr w14:paraId="0208AFB1">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right w:val="single" w:color="000000" w:sz="4" w:space="0"/>
            </w:tcBorders>
            <w:shd w:val="clear" w:color="auto" w:fill="auto"/>
            <w:vAlign w:val="center"/>
          </w:tcPr>
          <w:p w14:paraId="73AB220D">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总体绩效（65分）</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C0EA">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履职效能</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4659">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履职效果</w:t>
            </w:r>
          </w:p>
        </w:tc>
        <w:tc>
          <w:tcPr>
            <w:tcW w:w="717" w:type="dxa"/>
            <w:tcBorders>
              <w:top w:val="nil"/>
              <w:left w:val="single" w:color="000000" w:sz="4" w:space="0"/>
              <w:bottom w:val="single" w:color="000000" w:sz="4" w:space="0"/>
              <w:right w:val="single" w:color="000000" w:sz="4" w:space="0"/>
            </w:tcBorders>
            <w:shd w:val="clear" w:color="auto" w:fill="auto"/>
            <w:vAlign w:val="center"/>
          </w:tcPr>
          <w:p w14:paraId="7B13FD6F">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2589">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部门整体绩效目标中选定3-5个核心职能目标，反映该项职能目标完成效果情况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9E1A">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EE24">
            <w:pPr>
              <w:widowControl/>
              <w:spacing w:line="240" w:lineRule="exact"/>
              <w:jc w:val="left"/>
              <w:textAlignment w:val="center"/>
              <w:rPr>
                <w:rFonts w:ascii="宋体" w:hAnsi="宋体" w:eastAsia="宋体" w:cs="宋体"/>
                <w:color w:val="000000"/>
                <w:kern w:val="0"/>
                <w:sz w:val="24"/>
              </w:rPr>
            </w:pPr>
          </w:p>
        </w:tc>
      </w:tr>
      <w:tr w14:paraId="6A075BA0">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5A4B8E0">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right w:val="single" w:color="000000" w:sz="4" w:space="0"/>
            </w:tcBorders>
            <w:shd w:val="clear" w:color="auto" w:fill="auto"/>
            <w:vAlign w:val="center"/>
          </w:tcPr>
          <w:p w14:paraId="5F3950FD">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预算管理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（25分）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43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预算编制质量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916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C254">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部门是否严格按要求编制年初部门预算，年初预算编制的科学性和准确性</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FD4A">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BD10">
            <w:pPr>
              <w:widowControl/>
              <w:spacing w:line="240" w:lineRule="exact"/>
              <w:jc w:val="left"/>
              <w:textAlignment w:val="center"/>
              <w:rPr>
                <w:rFonts w:ascii="宋体" w:hAnsi="宋体" w:eastAsia="宋体" w:cs="宋体"/>
                <w:color w:val="000000"/>
                <w:kern w:val="0"/>
                <w:sz w:val="24"/>
              </w:rPr>
            </w:pPr>
          </w:p>
        </w:tc>
      </w:tr>
      <w:tr w14:paraId="1F7624B2">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3C6E178E">
            <w:pPr>
              <w:widowControl/>
              <w:spacing w:line="240" w:lineRule="exact"/>
              <w:jc w:val="center"/>
              <w:rPr>
                <w:rFonts w:ascii="宋体" w:hAnsi="宋体" w:eastAsia="宋体" w:cs="宋体"/>
                <w:b/>
                <w:color w:val="000000"/>
                <w:sz w:val="24"/>
              </w:rPr>
            </w:pPr>
          </w:p>
        </w:tc>
        <w:tc>
          <w:tcPr>
            <w:tcW w:w="1201" w:type="dxa"/>
            <w:vMerge w:val="continue"/>
            <w:tcBorders>
              <w:left w:val="single" w:color="000000" w:sz="4" w:space="0"/>
              <w:right w:val="single" w:color="000000" w:sz="4" w:space="0"/>
            </w:tcBorders>
            <w:shd w:val="clear" w:color="auto" w:fill="auto"/>
            <w:vAlign w:val="center"/>
          </w:tcPr>
          <w:p w14:paraId="4E6009F2">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DC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单位收入统筹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4B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8670">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部门统筹自有收入努力程度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F177">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BA6">
            <w:pPr>
              <w:widowControl/>
              <w:spacing w:line="240" w:lineRule="exact"/>
              <w:jc w:val="left"/>
              <w:textAlignment w:val="center"/>
              <w:rPr>
                <w:rFonts w:ascii="宋体" w:hAnsi="宋体" w:eastAsia="宋体" w:cs="宋体"/>
                <w:color w:val="000000"/>
                <w:kern w:val="0"/>
                <w:sz w:val="24"/>
              </w:rPr>
            </w:pPr>
          </w:p>
        </w:tc>
      </w:tr>
      <w:tr w14:paraId="27390194">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7F2A0BC">
            <w:pPr>
              <w:widowControl/>
              <w:spacing w:line="240" w:lineRule="exact"/>
              <w:jc w:val="center"/>
              <w:rPr>
                <w:rFonts w:ascii="宋体" w:hAnsi="宋体" w:eastAsia="宋体" w:cs="宋体"/>
                <w:b/>
                <w:color w:val="000000"/>
                <w:sz w:val="24"/>
              </w:rPr>
            </w:pPr>
          </w:p>
        </w:tc>
        <w:tc>
          <w:tcPr>
            <w:tcW w:w="1201" w:type="dxa"/>
            <w:vMerge w:val="continue"/>
            <w:tcBorders>
              <w:left w:val="single" w:color="000000" w:sz="4" w:space="0"/>
              <w:right w:val="single" w:color="000000" w:sz="4" w:space="0"/>
            </w:tcBorders>
            <w:shd w:val="clear" w:color="auto" w:fill="auto"/>
            <w:vAlign w:val="center"/>
          </w:tcPr>
          <w:p w14:paraId="4D424BE9">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8F7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支出执行管理</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C65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95C7">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部门1至6月、1至10月预算执行情况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C3D6">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5.25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3C24">
            <w:pPr>
              <w:widowControl/>
              <w:spacing w:line="240" w:lineRule="exact"/>
              <w:jc w:val="left"/>
              <w:textAlignment w:val="center"/>
              <w:rPr>
                <w:rFonts w:ascii="宋体" w:hAnsi="宋体" w:eastAsia="宋体" w:cs="宋体"/>
                <w:color w:val="000000"/>
                <w:kern w:val="0"/>
                <w:sz w:val="24"/>
              </w:rPr>
            </w:pPr>
          </w:p>
        </w:tc>
      </w:tr>
      <w:tr w14:paraId="3CB7FED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4C7B42A2">
            <w:pPr>
              <w:widowControl/>
              <w:spacing w:line="240" w:lineRule="exact"/>
              <w:jc w:val="center"/>
              <w:rPr>
                <w:rFonts w:ascii="宋体" w:hAnsi="宋体" w:eastAsia="宋体" w:cs="宋体"/>
                <w:b/>
                <w:color w:val="000000"/>
                <w:sz w:val="24"/>
              </w:rPr>
            </w:pPr>
          </w:p>
        </w:tc>
        <w:tc>
          <w:tcPr>
            <w:tcW w:w="1201" w:type="dxa"/>
            <w:vMerge w:val="continue"/>
            <w:tcBorders>
              <w:left w:val="single" w:color="000000" w:sz="4" w:space="0"/>
              <w:right w:val="single" w:color="000000" w:sz="4" w:space="0"/>
            </w:tcBorders>
            <w:shd w:val="clear" w:color="auto" w:fill="auto"/>
            <w:vAlign w:val="center"/>
          </w:tcPr>
          <w:p w14:paraId="11EB4499">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336D">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预算年终结余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05AE">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245A">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部门整体年终预算结余情况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7BAF">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1.86</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8CD">
            <w:pPr>
              <w:widowControl/>
              <w:spacing w:line="240" w:lineRule="exact"/>
              <w:jc w:val="left"/>
              <w:textAlignment w:val="center"/>
              <w:rPr>
                <w:rFonts w:ascii="宋体" w:hAnsi="宋体" w:eastAsia="宋体" w:cs="宋体"/>
                <w:color w:val="000000"/>
                <w:kern w:val="0"/>
                <w:sz w:val="24"/>
              </w:rPr>
            </w:pPr>
          </w:p>
        </w:tc>
      </w:tr>
      <w:tr w14:paraId="15366BD9">
        <w:tblPrEx>
          <w:tblCellMar>
            <w:top w:w="0" w:type="dxa"/>
            <w:left w:w="108" w:type="dxa"/>
            <w:bottom w:w="0" w:type="dxa"/>
            <w:right w:w="108" w:type="dxa"/>
          </w:tblCellMar>
        </w:tblPrEx>
        <w:trPr>
          <w:trHeight w:val="743" w:hRule="atLeast"/>
          <w:jc w:val="center"/>
        </w:trPr>
        <w:tc>
          <w:tcPr>
            <w:tcW w:w="1097" w:type="dxa"/>
            <w:vMerge w:val="continue"/>
            <w:tcBorders>
              <w:left w:val="single" w:color="000000" w:sz="4" w:space="0"/>
              <w:right w:val="single" w:color="000000" w:sz="4" w:space="0"/>
            </w:tcBorders>
            <w:shd w:val="clear" w:color="auto" w:fill="auto"/>
            <w:vAlign w:val="center"/>
          </w:tcPr>
          <w:p w14:paraId="373585A2">
            <w:pPr>
              <w:widowControl/>
              <w:spacing w:line="240" w:lineRule="exact"/>
              <w:jc w:val="center"/>
              <w:rPr>
                <w:rFonts w:ascii="宋体" w:hAnsi="宋体" w:eastAsia="宋体" w:cs="宋体"/>
                <w:b/>
                <w:color w:val="000000"/>
                <w:sz w:val="24"/>
              </w:rPr>
            </w:pPr>
          </w:p>
        </w:tc>
        <w:tc>
          <w:tcPr>
            <w:tcW w:w="1201" w:type="dxa"/>
            <w:vMerge w:val="continue"/>
            <w:tcBorders>
              <w:left w:val="single" w:color="000000" w:sz="4" w:space="0"/>
              <w:right w:val="single" w:color="000000" w:sz="4" w:space="0"/>
            </w:tcBorders>
            <w:shd w:val="clear" w:color="auto" w:fill="auto"/>
            <w:vAlign w:val="center"/>
          </w:tcPr>
          <w:p w14:paraId="7F896853">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247">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严控一般性支出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3A97">
            <w:pPr>
              <w:widowControl/>
              <w:spacing w:line="240" w:lineRule="exact"/>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08C">
            <w:pPr>
              <w:widowControl/>
              <w:spacing w:line="240" w:lineRule="exact"/>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rPr>
              <w:t>部门严控“三公”经费、会议、培训、差旅、办节办展、办公设备购置、信息化建设和运维、课题经费、竞赛活动、规划编制一般性支出情况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FAF1">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4.7</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5BCA">
            <w:pPr>
              <w:widowControl/>
              <w:spacing w:line="240" w:lineRule="exact"/>
              <w:jc w:val="left"/>
              <w:textAlignment w:val="center"/>
              <w:rPr>
                <w:rFonts w:ascii="宋体" w:hAnsi="宋体" w:eastAsia="宋体" w:cs="宋体"/>
                <w:color w:val="000000"/>
                <w:kern w:val="0"/>
                <w:sz w:val="24"/>
              </w:rPr>
            </w:pPr>
          </w:p>
        </w:tc>
      </w:tr>
      <w:tr w14:paraId="0332EDB3">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521B72FF">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A36D3">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财务管理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EE3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财务管理制度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199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C644">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部门财务管理制度建立情况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B393">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19D1">
            <w:pPr>
              <w:widowControl/>
              <w:spacing w:line="240" w:lineRule="exact"/>
              <w:jc w:val="left"/>
              <w:textAlignment w:val="center"/>
              <w:rPr>
                <w:rFonts w:ascii="宋体" w:hAnsi="宋体" w:eastAsia="宋体" w:cs="宋体"/>
                <w:color w:val="000000"/>
                <w:kern w:val="0"/>
                <w:sz w:val="24"/>
              </w:rPr>
            </w:pPr>
          </w:p>
        </w:tc>
      </w:tr>
      <w:tr w14:paraId="258E68B4">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7E14FE1A">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4266">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B7A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财务岗位设置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BB7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044">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部门财务岗位设置是否符合相关财务管理制度要求</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E74B">
            <w:pPr>
              <w:widowControl/>
              <w:spacing w:line="240" w:lineRule="exact"/>
              <w:jc w:val="left"/>
              <w:textAlignment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205D">
            <w:pPr>
              <w:widowControl/>
              <w:spacing w:line="240" w:lineRule="exact"/>
              <w:jc w:val="left"/>
              <w:textAlignment w:val="center"/>
              <w:rPr>
                <w:rFonts w:ascii="宋体" w:hAnsi="宋体" w:eastAsia="宋体" w:cs="宋体"/>
                <w:color w:val="000000"/>
                <w:kern w:val="0"/>
                <w:sz w:val="24"/>
              </w:rPr>
            </w:pPr>
          </w:p>
        </w:tc>
      </w:tr>
      <w:tr w14:paraId="73224CC6">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4165ED0">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5219">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E612">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资金使用规范</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DBA">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7B8">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部门资金使用是否符合相关财务管理制度规定</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11C">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756C">
            <w:pPr>
              <w:widowControl/>
              <w:spacing w:line="240" w:lineRule="exact"/>
              <w:jc w:val="left"/>
              <w:textAlignment w:val="center"/>
              <w:rPr>
                <w:rFonts w:ascii="宋体" w:hAnsi="宋体" w:eastAsia="宋体" w:cs="宋体"/>
                <w:color w:val="000000"/>
                <w:kern w:val="0"/>
                <w:sz w:val="24"/>
              </w:rPr>
            </w:pPr>
          </w:p>
        </w:tc>
      </w:tr>
      <w:tr w14:paraId="4D467129">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714DF46">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8F71A">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837B">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人均资产变化率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E7B">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6E9">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部门人均资产变化情况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A4D">
            <w:pPr>
              <w:widowControl/>
              <w:spacing w:line="240" w:lineRule="exact"/>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D8F">
            <w:pPr>
              <w:widowControl/>
              <w:spacing w:line="240" w:lineRule="exact"/>
              <w:jc w:val="left"/>
              <w:textAlignment w:val="center"/>
              <w:rPr>
                <w:rFonts w:ascii="宋体" w:hAnsi="宋体" w:eastAsia="宋体" w:cs="宋体"/>
                <w:color w:val="000000"/>
                <w:kern w:val="0"/>
                <w:sz w:val="24"/>
              </w:rPr>
            </w:pPr>
          </w:p>
        </w:tc>
      </w:tr>
      <w:tr w14:paraId="152548AF">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3676CA2E">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E609">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6A1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资产利用率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7BB">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C95A">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部门资产超最低使用年限情况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994">
            <w:pPr>
              <w:widowControl/>
              <w:spacing w:line="240" w:lineRule="exact"/>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2A3">
            <w:pPr>
              <w:widowControl/>
              <w:spacing w:line="240" w:lineRule="exact"/>
              <w:jc w:val="left"/>
              <w:textAlignment w:val="center"/>
              <w:rPr>
                <w:rFonts w:ascii="宋体" w:hAnsi="宋体" w:eastAsia="宋体" w:cs="宋体"/>
                <w:color w:val="000000"/>
                <w:kern w:val="0"/>
                <w:sz w:val="24"/>
              </w:rPr>
            </w:pPr>
          </w:p>
        </w:tc>
      </w:tr>
      <w:tr w14:paraId="72E1470C">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1470B725">
            <w:pPr>
              <w:widowControl/>
              <w:spacing w:line="240" w:lineRule="exact"/>
              <w:jc w:val="center"/>
              <w:textAlignment w:val="center"/>
              <w:rPr>
                <w:rFonts w:ascii="宋体" w:hAnsi="宋体" w:eastAsia="宋体" w:cs="宋体"/>
                <w:b/>
                <w:color w:val="000000"/>
                <w:sz w:val="24"/>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249">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资产管理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（9分）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F532">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资产盘活率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5F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353F">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部门闲置一年以上的资产盘活情况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2867">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2.4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90A8">
            <w:pPr>
              <w:widowControl/>
              <w:spacing w:line="240" w:lineRule="exact"/>
              <w:jc w:val="left"/>
              <w:textAlignment w:val="center"/>
              <w:rPr>
                <w:rFonts w:ascii="宋体" w:hAnsi="宋体" w:eastAsia="宋体" w:cs="宋体"/>
                <w:color w:val="000000"/>
                <w:kern w:val="0"/>
                <w:sz w:val="24"/>
              </w:rPr>
            </w:pPr>
          </w:p>
        </w:tc>
      </w:tr>
      <w:tr w14:paraId="4A786401">
        <w:tblPrEx>
          <w:tblCellMar>
            <w:top w:w="0" w:type="dxa"/>
            <w:left w:w="108" w:type="dxa"/>
            <w:bottom w:w="0" w:type="dxa"/>
            <w:right w:w="108" w:type="dxa"/>
          </w:tblCellMar>
        </w:tblPrEx>
        <w:trPr>
          <w:trHeight w:val="23" w:hRule="atLeast"/>
          <w:jc w:val="center"/>
        </w:trPr>
        <w:tc>
          <w:tcPr>
            <w:tcW w:w="1097" w:type="dxa"/>
            <w:vMerge w:val="continue"/>
            <w:tcBorders>
              <w:left w:val="single" w:color="000000" w:sz="4" w:space="0"/>
              <w:right w:val="single" w:color="000000" w:sz="4" w:space="0"/>
            </w:tcBorders>
            <w:shd w:val="clear" w:color="auto" w:fill="auto"/>
            <w:vAlign w:val="center"/>
          </w:tcPr>
          <w:p w14:paraId="295785B2">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E97D5">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采购管理</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（6分）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D84F">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支持中小企业发展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BC4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7264">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部门是否严格执行政府采购促进中小企业发展相关管理办法</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6330">
            <w:pPr>
              <w:widowControl/>
              <w:spacing w:line="240" w:lineRule="exact"/>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137C">
            <w:pPr>
              <w:widowControl/>
              <w:spacing w:line="240" w:lineRule="exact"/>
              <w:jc w:val="left"/>
              <w:textAlignment w:val="center"/>
              <w:rPr>
                <w:rFonts w:ascii="宋体" w:hAnsi="宋体" w:eastAsia="宋体" w:cs="宋体"/>
                <w:color w:val="000000"/>
                <w:kern w:val="0"/>
                <w:sz w:val="24"/>
              </w:rPr>
            </w:pPr>
          </w:p>
        </w:tc>
      </w:tr>
      <w:tr w14:paraId="2EC49322">
        <w:tblPrEx>
          <w:tblCellMar>
            <w:top w:w="0" w:type="dxa"/>
            <w:left w:w="108" w:type="dxa"/>
            <w:bottom w:w="0" w:type="dxa"/>
            <w:right w:w="108" w:type="dxa"/>
          </w:tblCellMar>
        </w:tblPrEx>
        <w:trPr>
          <w:trHeight w:val="176" w:hRule="atLeast"/>
          <w:jc w:val="center"/>
        </w:trPr>
        <w:tc>
          <w:tcPr>
            <w:tcW w:w="1097" w:type="dxa"/>
            <w:vMerge w:val="continue"/>
            <w:tcBorders>
              <w:left w:val="single" w:color="000000" w:sz="4" w:space="0"/>
              <w:bottom w:val="single" w:color="000000" w:sz="4" w:space="0"/>
              <w:right w:val="single" w:color="000000" w:sz="4" w:space="0"/>
            </w:tcBorders>
            <w:shd w:val="clear" w:color="auto" w:fill="auto"/>
            <w:vAlign w:val="center"/>
          </w:tcPr>
          <w:p w14:paraId="10BBC5B8">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E588">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CF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采购执行率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331">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DAEC">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部门政府采购项目资金支付比例情况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EEE">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CF5">
            <w:pPr>
              <w:widowControl/>
              <w:spacing w:line="240" w:lineRule="exact"/>
              <w:jc w:val="left"/>
              <w:textAlignment w:val="center"/>
              <w:rPr>
                <w:rFonts w:ascii="宋体" w:hAnsi="宋体" w:eastAsia="宋体" w:cs="宋体"/>
                <w:color w:val="000000"/>
                <w:kern w:val="0"/>
                <w:sz w:val="24"/>
              </w:rPr>
            </w:pPr>
          </w:p>
        </w:tc>
      </w:tr>
      <w:tr w14:paraId="7A8A7D2A">
        <w:tblPrEx>
          <w:tblCellMar>
            <w:top w:w="0" w:type="dxa"/>
            <w:left w:w="108" w:type="dxa"/>
            <w:bottom w:w="0" w:type="dxa"/>
            <w:right w:w="108" w:type="dxa"/>
          </w:tblCellMar>
        </w:tblPrEx>
        <w:trPr>
          <w:trHeight w:val="23" w:hRule="atLeast"/>
          <w:jc w:val="center"/>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81D99">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项目绩效（35分）</w:t>
            </w: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6F5F90E7">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项目决策</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656">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决策程序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033A">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0182">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部门预算项目设立是否按规定履行评估论证、申报程序</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02E3">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342">
            <w:pPr>
              <w:widowControl/>
              <w:spacing w:line="240" w:lineRule="exact"/>
              <w:jc w:val="left"/>
              <w:textAlignment w:val="center"/>
              <w:rPr>
                <w:rFonts w:ascii="宋体" w:hAnsi="宋体" w:eastAsia="宋体" w:cs="宋体"/>
                <w:color w:val="000000"/>
                <w:kern w:val="0"/>
                <w:sz w:val="24"/>
              </w:rPr>
            </w:pPr>
          </w:p>
        </w:tc>
      </w:tr>
      <w:tr w14:paraId="0212B9DB">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7152">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23282F3E">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71AD">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目标设置</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77A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6B65">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部门预算项目绩效目标与计划期内的任务量、预算安排的资金量匹配情况，绩效目标设置是否科学合理、规范完整、量化细化、预算匹配</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9AD">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2625">
            <w:pPr>
              <w:widowControl/>
              <w:spacing w:line="240" w:lineRule="exact"/>
              <w:jc w:val="left"/>
              <w:textAlignment w:val="center"/>
              <w:rPr>
                <w:rFonts w:ascii="宋体" w:hAnsi="宋体" w:eastAsia="宋体" w:cs="宋体"/>
                <w:color w:val="000000"/>
                <w:kern w:val="0"/>
                <w:sz w:val="24"/>
              </w:rPr>
            </w:pPr>
          </w:p>
        </w:tc>
      </w:tr>
      <w:tr w14:paraId="3C1890C2">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2909">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61044837">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04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项目入库</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C569">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468">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部门预算项目是否在规定时间完成项目入库</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A70">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625">
            <w:pPr>
              <w:widowControl/>
              <w:spacing w:line="240" w:lineRule="exact"/>
              <w:jc w:val="left"/>
              <w:textAlignment w:val="center"/>
              <w:rPr>
                <w:rFonts w:ascii="宋体" w:hAnsi="宋体" w:eastAsia="宋体" w:cs="宋体"/>
                <w:color w:val="000000"/>
                <w:kern w:val="0"/>
                <w:sz w:val="24"/>
              </w:rPr>
            </w:pPr>
          </w:p>
        </w:tc>
      </w:tr>
      <w:tr w14:paraId="14374852">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9576F">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bottom w:val="nil"/>
              <w:right w:val="single" w:color="000000" w:sz="4" w:space="0"/>
            </w:tcBorders>
            <w:shd w:val="clear" w:color="auto" w:fill="auto"/>
            <w:vAlign w:val="center"/>
          </w:tcPr>
          <w:p w14:paraId="350AA531">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项目执行</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（12分）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8B10">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执行同向</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BBB3">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DFD">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部门预算项目实际列支内容是否与绩效目标设置方向相符</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EA2">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515E">
            <w:pPr>
              <w:widowControl/>
              <w:spacing w:line="240" w:lineRule="exact"/>
              <w:jc w:val="left"/>
              <w:textAlignment w:val="center"/>
              <w:rPr>
                <w:rFonts w:ascii="宋体" w:hAnsi="宋体" w:eastAsia="宋体" w:cs="宋体"/>
                <w:color w:val="000000"/>
                <w:kern w:val="0"/>
                <w:sz w:val="24"/>
              </w:rPr>
            </w:pPr>
          </w:p>
        </w:tc>
      </w:tr>
      <w:tr w14:paraId="28705BE9">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B7BF">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684233FD">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nil"/>
              <w:right w:val="single" w:color="000000" w:sz="4" w:space="0"/>
            </w:tcBorders>
            <w:shd w:val="clear" w:color="auto" w:fill="auto"/>
            <w:vAlign w:val="center"/>
          </w:tcPr>
          <w:p w14:paraId="6DB5B714">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项目调整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8F0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063">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部门预算项目是否采取对应调整措施</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8916">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7A27">
            <w:pPr>
              <w:widowControl/>
              <w:spacing w:line="240" w:lineRule="exact"/>
              <w:jc w:val="left"/>
              <w:textAlignment w:val="center"/>
              <w:rPr>
                <w:rFonts w:ascii="宋体" w:hAnsi="宋体" w:eastAsia="宋体" w:cs="宋体"/>
                <w:color w:val="000000"/>
                <w:kern w:val="0"/>
                <w:sz w:val="24"/>
              </w:rPr>
            </w:pPr>
          </w:p>
        </w:tc>
      </w:tr>
      <w:tr w14:paraId="7149070F">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8FF8">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nil"/>
              <w:right w:val="single" w:color="000000" w:sz="4" w:space="0"/>
            </w:tcBorders>
            <w:shd w:val="clear" w:color="auto" w:fill="auto"/>
            <w:vAlign w:val="center"/>
          </w:tcPr>
          <w:p w14:paraId="6B906091">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E05B">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执行结果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6161">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2068">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部门预算项目预算执行情况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26C9">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3.2</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9A99">
            <w:pPr>
              <w:widowControl/>
              <w:spacing w:line="240" w:lineRule="exact"/>
              <w:jc w:val="left"/>
              <w:textAlignment w:val="center"/>
              <w:rPr>
                <w:rFonts w:ascii="宋体" w:hAnsi="宋体" w:eastAsia="宋体" w:cs="宋体"/>
                <w:color w:val="000000"/>
                <w:kern w:val="0"/>
                <w:sz w:val="24"/>
              </w:rPr>
            </w:pPr>
          </w:p>
        </w:tc>
      </w:tr>
      <w:tr w14:paraId="16CC2A2D">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C42AB">
            <w:pPr>
              <w:widowControl/>
              <w:spacing w:line="240" w:lineRule="exact"/>
              <w:jc w:val="center"/>
              <w:rPr>
                <w:rFonts w:ascii="宋体" w:hAnsi="宋体" w:eastAsia="宋体" w:cs="宋体"/>
                <w:b/>
                <w:color w:val="000000"/>
                <w:sz w:val="24"/>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2C05B">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目标实现</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（11分）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0FD">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目标完成</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C0E8">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017">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部门预算项目绩效目标数量指标完成情况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04B5">
            <w:pPr>
              <w:widowControl/>
              <w:spacing w:line="240" w:lineRule="exact"/>
              <w:jc w:val="left"/>
              <w:textAlignment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BA85">
            <w:pPr>
              <w:widowControl/>
              <w:spacing w:line="240" w:lineRule="exact"/>
              <w:jc w:val="left"/>
              <w:textAlignment w:val="center"/>
              <w:rPr>
                <w:rFonts w:ascii="宋体" w:hAnsi="宋体" w:eastAsia="宋体" w:cs="宋体"/>
                <w:color w:val="000000"/>
                <w:kern w:val="0"/>
                <w:sz w:val="24"/>
              </w:rPr>
            </w:pPr>
          </w:p>
        </w:tc>
      </w:tr>
      <w:tr w14:paraId="05DD43D6">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1727F">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34FAA">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86B7">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目标偏离</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52B">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0664">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部门预算项目绩效目标数量指标实现程度与预期目标的偏离情况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347">
            <w:pPr>
              <w:widowControl/>
              <w:spacing w:line="240" w:lineRule="exact"/>
              <w:jc w:val="left"/>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lang w:val="en-US" w:eastAsia="zh-CN"/>
              </w:rPr>
              <w:t>4</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0B6">
            <w:pPr>
              <w:widowControl/>
              <w:spacing w:line="240" w:lineRule="exact"/>
              <w:jc w:val="left"/>
              <w:textAlignment w:val="center"/>
              <w:rPr>
                <w:rFonts w:ascii="宋体" w:hAnsi="宋体" w:eastAsia="宋体" w:cs="宋体"/>
                <w:color w:val="000000"/>
                <w:kern w:val="0"/>
                <w:sz w:val="24"/>
              </w:rPr>
            </w:pPr>
          </w:p>
        </w:tc>
      </w:tr>
      <w:tr w14:paraId="62B388CA">
        <w:tblPrEx>
          <w:tblCellMar>
            <w:top w:w="0" w:type="dxa"/>
            <w:left w:w="108" w:type="dxa"/>
            <w:bottom w:w="0" w:type="dxa"/>
            <w:right w:w="108" w:type="dxa"/>
          </w:tblCellMar>
        </w:tblPrEx>
        <w:trPr>
          <w:trHeight w:val="23" w:hRule="atLeast"/>
          <w:jc w:val="center"/>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255E1">
            <w:pPr>
              <w:widowControl/>
              <w:spacing w:line="240" w:lineRule="exact"/>
              <w:jc w:val="center"/>
              <w:rPr>
                <w:rFonts w:ascii="宋体" w:hAnsi="宋体" w:eastAsia="宋体" w:cs="宋体"/>
                <w:b/>
                <w:color w:val="000000"/>
                <w:sz w:val="24"/>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BED4">
            <w:pPr>
              <w:widowControl/>
              <w:spacing w:line="240" w:lineRule="exact"/>
              <w:jc w:val="center"/>
              <w:rPr>
                <w:rFonts w:ascii="宋体" w:hAnsi="宋体" w:eastAsia="宋体" w:cs="宋体"/>
                <w:b/>
                <w:color w:val="000000"/>
                <w:sz w:val="24"/>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8E5C">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实现效果</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2E63">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E1CB">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部门预算项目绩效目标效益指标实施效果</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3C11">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4D1">
            <w:pPr>
              <w:widowControl/>
              <w:spacing w:line="240" w:lineRule="exact"/>
              <w:jc w:val="left"/>
              <w:textAlignment w:val="center"/>
              <w:rPr>
                <w:rFonts w:ascii="宋体" w:hAnsi="宋体" w:eastAsia="宋体" w:cs="宋体"/>
                <w:color w:val="000000"/>
                <w:kern w:val="0"/>
                <w:sz w:val="24"/>
              </w:rPr>
            </w:pPr>
          </w:p>
        </w:tc>
      </w:tr>
      <w:tr w14:paraId="57922228">
        <w:tblPrEx>
          <w:tblCellMar>
            <w:top w:w="0" w:type="dxa"/>
            <w:left w:w="108" w:type="dxa"/>
            <w:bottom w:w="0" w:type="dxa"/>
            <w:right w:w="108" w:type="dxa"/>
          </w:tblCellMar>
        </w:tblPrEx>
        <w:trPr>
          <w:trHeight w:val="23" w:hRule="atLeast"/>
          <w:jc w:val="center"/>
        </w:trPr>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84EB">
            <w:pPr>
              <w:widowControl/>
              <w:spacing w:line="240" w:lineRule="exact"/>
              <w:jc w:val="center"/>
              <w:textAlignment w:val="center"/>
              <w:rPr>
                <w:rFonts w:ascii="宋体" w:hAnsi="宋体" w:eastAsia="宋体" w:cs="宋体"/>
                <w:b/>
                <w:color w:val="000000"/>
                <w:sz w:val="24"/>
              </w:rPr>
            </w:pPr>
            <w:r>
              <w:rPr>
                <w:rFonts w:hint="eastAsia" w:ascii="宋体" w:hAnsi="宋体" w:eastAsia="宋体" w:cs="宋体"/>
                <w:b/>
                <w:color w:val="000000"/>
                <w:kern w:val="0"/>
                <w:sz w:val="24"/>
              </w:rPr>
              <w:t>扣分项</w:t>
            </w:r>
            <w:r>
              <w:rPr>
                <w:rFonts w:hint="eastAsia" w:ascii="宋体" w:hAnsi="宋体" w:eastAsia="宋体" w:cs="宋体"/>
                <w:b/>
                <w:color w:val="000000"/>
                <w:kern w:val="0"/>
                <w:sz w:val="24"/>
              </w:rPr>
              <w:br w:type="textWrapping"/>
            </w:r>
            <w:r>
              <w:rPr>
                <w:rFonts w:hint="eastAsia" w:ascii="宋体" w:hAnsi="宋体" w:eastAsia="宋体" w:cs="宋体"/>
                <w:b/>
                <w:color w:val="000000"/>
                <w:kern w:val="0"/>
                <w:sz w:val="24"/>
              </w:rPr>
              <w:t>（10分）</w:t>
            </w:r>
          </w:p>
        </w:tc>
        <w:tc>
          <w:tcPr>
            <w:tcW w:w="3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36345">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被评价部门配合度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74A">
            <w:pPr>
              <w:widowControl/>
              <w:spacing w:line="240" w:lineRule="exact"/>
              <w:jc w:val="center"/>
              <w:textAlignment w:val="center"/>
              <w:rPr>
                <w:rFonts w:ascii="宋体" w:hAnsi="宋体" w:eastAsia="宋体" w:cs="宋体"/>
                <w:color w:val="000000"/>
                <w:sz w:val="24"/>
              </w:rPr>
            </w:pPr>
            <w:r>
              <w:rPr>
                <w:rFonts w:hint="eastAsia" w:ascii="宋体" w:hAnsi="宋体" w:eastAsia="宋体" w:cs="宋体"/>
                <w:color w:val="000000"/>
                <w:kern w:val="0"/>
                <w:sz w:val="24"/>
              </w:rPr>
              <w:t>-</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59E">
            <w:pPr>
              <w:widowControl/>
              <w:spacing w:line="240" w:lineRule="exact"/>
              <w:jc w:val="left"/>
              <w:textAlignment w:val="center"/>
              <w:rPr>
                <w:rFonts w:ascii="宋体" w:hAnsi="宋体" w:eastAsia="宋体" w:cs="宋体"/>
                <w:color w:val="000000"/>
                <w:sz w:val="24"/>
              </w:rPr>
            </w:pPr>
            <w:r>
              <w:rPr>
                <w:rFonts w:hint="eastAsia" w:ascii="宋体" w:hAnsi="宋体" w:eastAsia="宋体" w:cs="宋体"/>
                <w:color w:val="000000"/>
                <w:kern w:val="0"/>
                <w:sz w:val="24"/>
              </w:rPr>
              <w:t>被评价对象工作配合情况</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6657">
            <w:pPr>
              <w:widowControl/>
              <w:spacing w:line="240" w:lineRule="exact"/>
              <w:jc w:val="left"/>
              <w:textAlignment w:val="center"/>
              <w:rPr>
                <w:rFonts w:hint="eastAsia" w:ascii="宋体" w:hAnsi="宋体" w:eastAsia="宋体" w:cs="宋体"/>
                <w:color w:val="000000"/>
                <w:kern w:val="0"/>
                <w:sz w:val="24"/>
                <w:lang w:val="en-US"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5AEE">
            <w:pPr>
              <w:widowControl/>
              <w:spacing w:line="240" w:lineRule="exact"/>
              <w:jc w:val="left"/>
              <w:textAlignment w:val="center"/>
              <w:rPr>
                <w:rFonts w:ascii="宋体" w:hAnsi="宋体" w:eastAsia="宋体" w:cs="宋体"/>
                <w:color w:val="000000"/>
                <w:kern w:val="0"/>
                <w:sz w:val="24"/>
              </w:rPr>
            </w:pPr>
          </w:p>
        </w:tc>
      </w:tr>
      <w:tr w14:paraId="26291E6D">
        <w:tblPrEx>
          <w:tblCellMar>
            <w:top w:w="0" w:type="dxa"/>
            <w:left w:w="108" w:type="dxa"/>
            <w:bottom w:w="0" w:type="dxa"/>
            <w:right w:w="108" w:type="dxa"/>
          </w:tblCellMar>
        </w:tblPrEx>
        <w:trPr>
          <w:trHeight w:val="23" w:hRule="atLeast"/>
          <w:jc w:val="center"/>
        </w:trPr>
        <w:tc>
          <w:tcPr>
            <w:tcW w:w="97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14D77">
            <w:pPr>
              <w:widowControl/>
              <w:spacing w:line="240" w:lineRule="exact"/>
              <w:jc w:val="right"/>
              <w:textAlignment w:val="center"/>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得分</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7F0D">
            <w:pPr>
              <w:widowControl/>
              <w:spacing w:line="240" w:lineRule="exact"/>
              <w:jc w:val="left"/>
              <w:textAlignment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93.91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D508">
            <w:pPr>
              <w:widowControl/>
              <w:spacing w:line="240" w:lineRule="exact"/>
              <w:jc w:val="left"/>
              <w:textAlignment w:val="center"/>
              <w:rPr>
                <w:rFonts w:ascii="宋体" w:hAnsi="宋体" w:eastAsia="宋体" w:cs="宋体"/>
                <w:color w:val="000000"/>
                <w:kern w:val="0"/>
                <w:sz w:val="24"/>
              </w:rPr>
            </w:pPr>
          </w:p>
        </w:tc>
      </w:tr>
    </w:tbl>
    <w:p w14:paraId="669B5198">
      <w:pPr>
        <w:pStyle w:val="17"/>
        <w:spacing w:line="20" w:lineRule="exact"/>
      </w:pPr>
    </w:p>
    <w:p w14:paraId="6FF2C259">
      <w:pPr>
        <w:rPr>
          <w:rFonts w:ascii="Times New Roman" w:eastAsia="黑体"/>
          <w:szCs w:val="24"/>
        </w:rPr>
      </w:pPr>
      <w:r>
        <w:rPr>
          <w:rFonts w:ascii="Times New Roman" w:eastAsia="黑体"/>
          <w:szCs w:val="24"/>
        </w:rPr>
        <w:br w:type="page"/>
      </w:r>
    </w:p>
    <w:p w14:paraId="181B2F88">
      <w:pPr>
        <w:pStyle w:val="12"/>
        <w:spacing w:after="0" w:line="578" w:lineRule="exact"/>
        <w:ind w:left="0" w:leftChars="0" w:firstLine="0" w:firstLineChars="0"/>
        <w:rPr>
          <w:rFonts w:ascii="Times New Roman" w:eastAsia="黑体"/>
          <w:szCs w:val="24"/>
        </w:rPr>
        <w:sectPr>
          <w:headerReference r:id="rId3" w:type="default"/>
          <w:footerReference r:id="rId4" w:type="default"/>
          <w:pgSz w:w="11906" w:h="16838"/>
          <w:pgMar w:top="2098" w:right="1679" w:bottom="1984" w:left="1587" w:header="851" w:footer="992" w:gutter="0"/>
          <w:pgNumType w:fmt="numberInDash"/>
          <w:cols w:space="425" w:num="1"/>
          <w:docGrid w:type="lines" w:linePitch="435" w:charSpace="0"/>
        </w:sectPr>
      </w:pPr>
    </w:p>
    <w:p w14:paraId="7CEF3EF0">
      <w:pPr>
        <w:pStyle w:val="12"/>
        <w:spacing w:after="0" w:line="578" w:lineRule="exact"/>
        <w:ind w:left="0" w:leftChars="0" w:firstLine="0" w:firstLineChars="0"/>
        <w:rPr>
          <w:rFonts w:eastAsia="方正小标宋简体"/>
          <w:color w:val="000000"/>
          <w:kern w:val="0"/>
          <w:sz w:val="44"/>
          <w:szCs w:val="44"/>
        </w:rPr>
      </w:pPr>
      <w:r>
        <w:rPr>
          <w:rFonts w:ascii="Times New Roman" w:eastAsia="黑体"/>
          <w:szCs w:val="24"/>
        </w:rPr>
        <w:t>附表</w:t>
      </w:r>
      <w:r>
        <w:rPr>
          <w:rFonts w:hint="eastAsia" w:ascii="Times New Roman" w:eastAsia="黑体"/>
          <w:szCs w:val="24"/>
          <w:lang w:val="en-US" w:eastAsia="zh-CN"/>
        </w:rPr>
        <w:t>2</w:t>
      </w:r>
    </w:p>
    <w:p w14:paraId="7B326A59">
      <w:pPr>
        <w:widowControl/>
        <w:spacing w:line="578" w:lineRule="exact"/>
        <w:jc w:val="center"/>
        <w:textAlignment w:val="center"/>
        <w:rPr>
          <w:rFonts w:eastAsia="方正小标宋简体"/>
          <w:color w:val="000000"/>
          <w:kern w:val="0"/>
          <w:sz w:val="44"/>
          <w:szCs w:val="44"/>
        </w:rPr>
      </w:pPr>
      <w:r>
        <w:rPr>
          <w:rFonts w:eastAsia="方正小标宋简体"/>
          <w:color w:val="000000"/>
          <w:kern w:val="0"/>
          <w:sz w:val="44"/>
          <w:szCs w:val="44"/>
        </w:rPr>
        <w:t>部门预算项目支出绩效评价表</w:t>
      </w:r>
    </w:p>
    <w:p w14:paraId="33802A5C">
      <w:pPr>
        <w:widowControl/>
        <w:spacing w:line="578" w:lineRule="exact"/>
        <w:jc w:val="center"/>
        <w:textAlignment w:val="center"/>
        <w:rPr>
          <w:rFonts w:eastAsia="方正小标宋简体"/>
          <w:color w:val="000000"/>
          <w:kern w:val="0"/>
          <w:szCs w:val="32"/>
        </w:rPr>
      </w:pPr>
      <w:r>
        <w:rPr>
          <w:rFonts w:eastAsia="方正小标宋简体"/>
          <w:color w:val="000000"/>
          <w:kern w:val="0"/>
          <w:szCs w:val="32"/>
        </w:rPr>
        <w:t>（202</w:t>
      </w:r>
      <w:r>
        <w:rPr>
          <w:rFonts w:hint="eastAsia" w:eastAsia="方正小标宋简体"/>
          <w:color w:val="000000"/>
          <w:kern w:val="0"/>
          <w:szCs w:val="32"/>
        </w:rPr>
        <w:t>5</w:t>
      </w:r>
      <w:r>
        <w:rPr>
          <w:rFonts w:eastAsia="方正小标宋简体"/>
          <w:color w:val="000000"/>
          <w:kern w:val="0"/>
          <w:szCs w:val="32"/>
        </w:rPr>
        <w:t>年度）</w:t>
      </w:r>
    </w:p>
    <w:tbl>
      <w:tblPr>
        <w:tblStyle w:val="13"/>
        <w:tblpPr w:leftFromText="180" w:rightFromText="180" w:vertAnchor="text" w:horzAnchor="page" w:tblpX="1498" w:tblpY="566"/>
        <w:tblOverlap w:val="neve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6"/>
        <w:gridCol w:w="1770"/>
        <w:gridCol w:w="2259"/>
        <w:gridCol w:w="520"/>
        <w:gridCol w:w="1672"/>
        <w:gridCol w:w="520"/>
        <w:gridCol w:w="1090"/>
        <w:gridCol w:w="505"/>
        <w:gridCol w:w="486"/>
        <w:gridCol w:w="2548"/>
      </w:tblGrid>
      <w:tr w14:paraId="5F9D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BE0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233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129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3E59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51320023R000007728618-目标绩效奖（按月随工资发放70%部分）</w:t>
            </w:r>
          </w:p>
        </w:tc>
      </w:tr>
      <w:tr w14:paraId="2477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2D2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9EB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2B8877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4C9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7EF7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EC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C8D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98A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92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680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7BD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326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157C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11C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保障工资及时、足额发放，预算编制科学合理，减少结余资金。</w:t>
            </w:r>
          </w:p>
        </w:tc>
      </w:tr>
      <w:tr w14:paraId="222D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7E78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3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40B9E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保障工资及时、足额发放，预算编制科学合理，减少结余资金。</w:t>
            </w:r>
          </w:p>
        </w:tc>
      </w:tr>
      <w:tr w14:paraId="5C59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42A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3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2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9B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2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3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4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53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36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9306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5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A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F1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A7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5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5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DE9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57B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B0C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09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6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53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E4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48.31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E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8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3D7A">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B78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D80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4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9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D4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3C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C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9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A8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7B3F">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EC1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2AE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4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C6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68A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E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91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674CE">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7580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EAA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4AF">
            <w:pPr>
              <w:keepNext w:val="0"/>
              <w:keepLines w:val="0"/>
              <w:pageBreakBefore w:val="0"/>
              <w:kinsoku/>
              <w:wordWrap/>
              <w:overflowPunct/>
              <w:topLinePunct w:val="0"/>
              <w:autoSpaceDE/>
              <w:autoSpaceDN/>
              <w:bidi w:val="0"/>
              <w:adjustRightInd/>
              <w:snapToGrid/>
              <w:spacing w:line="280" w:lineRule="exact"/>
              <w:jc w:val="center"/>
              <w:rPr>
                <w:rFonts w:hint="eastAsia"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DC3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6C442">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FDA">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1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9F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A0539">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4FE2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1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D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3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9E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8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8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5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BB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0F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7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F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26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662A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4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2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B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D9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3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0B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7B86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FC4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3E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1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BD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4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E30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FAE8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2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884">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F1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A5B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81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D381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保障工资及时、足额发放，预算编制科学合理，减少结余资金。</w:t>
            </w:r>
          </w:p>
        </w:tc>
      </w:tr>
      <w:tr w14:paraId="7C4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BE44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1EEB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3CBB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5754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0651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C2C0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35EE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BA4AD0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3843A8A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013CA0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57AB3A0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8ACFC1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F68A14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CA0135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9FB2D4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604611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C5731A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5D2B525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B9B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88BD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62E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ED7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0EDF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51320023R000009914893-工资性支出</w:t>
            </w:r>
          </w:p>
        </w:tc>
      </w:tr>
      <w:tr w14:paraId="2D7B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523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466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65612A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7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5587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59B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2E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A8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E2B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7E5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4E19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C423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0BE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E7E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保障工资及时、足额发放或社保及时、足额缴纳，预算编制科学合理，减少结余资金</w:t>
            </w:r>
          </w:p>
        </w:tc>
      </w:tr>
      <w:tr w14:paraId="4B0E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268F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D8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46A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保障工资及时、足额发放或社保及时、足额缴纳，预算编制科学合理，减少结余资金</w:t>
            </w:r>
          </w:p>
        </w:tc>
      </w:tr>
      <w:tr w14:paraId="5C6B4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A23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9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F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1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F8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6B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D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8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D1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1E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7C1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1A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8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B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144.66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20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144.66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F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4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23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CE5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29A11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F6BF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0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62.52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E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144.66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332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144.66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E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5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FF5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D5E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7EF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D6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24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4D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E3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5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D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B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C446">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C2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9E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73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3A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9B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6C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6E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0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7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D782">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BE8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0C1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AC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795">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6EFB2">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A32F">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C3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2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9BDE">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24F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3A0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34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D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7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5F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B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7E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A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F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7F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D09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1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3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A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0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B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7C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3C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1F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D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2DE8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1FD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48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8D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1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A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391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2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0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5B98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352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4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235">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A5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BD3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7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ED2B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保障工资及时、足额发放或社保及时、足额缴纳，预算编制科学合理，减少结余资金</w:t>
            </w:r>
          </w:p>
        </w:tc>
      </w:tr>
      <w:tr w14:paraId="376D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A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899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C0F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2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4719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C79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762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5E05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48188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55D0374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4401505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3D8A2FE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093F577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932FF2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CD7A8A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FC2102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1C56FC1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3B6F9F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20F714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12A1FD0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2CD4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89E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1933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45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2DA2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51320023R000009915221-单位缴费</w:t>
            </w:r>
          </w:p>
        </w:tc>
      </w:tr>
      <w:tr w14:paraId="2516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C2D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9B5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7D99CD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7BA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11D4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B00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DAD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42AA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73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FB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54F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BEAE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D4BA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3AA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足额发放或社保及时、足额缴纳，预算编制科学合理，减少结余资金</w:t>
            </w:r>
          </w:p>
        </w:tc>
      </w:tr>
      <w:tr w14:paraId="0089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CF4B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7D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9776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足额发放或社保及时、足额缴纳，预算编制科学合理，减少结余资金</w:t>
            </w:r>
          </w:p>
        </w:tc>
      </w:tr>
      <w:tr w14:paraId="2071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9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6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AFF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3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6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7C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8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AB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BF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9D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0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C9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1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1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0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7A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797B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D07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8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45.08</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6F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98.32</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BA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98.32</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51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C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6E3C">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1B18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EA4C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4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96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2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A7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9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6E1A">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5335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CDE7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5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22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49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C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4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9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F4AA">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124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EFF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48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04B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37F2">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03A4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D3DA">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1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2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9E8C">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6860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46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B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9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3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49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7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1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AF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2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AD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E6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A01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EB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8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2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6A1A">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9D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B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01D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86B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6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D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2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8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A3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5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B24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7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9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439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B83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D6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6124">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5A3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39F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A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91F3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足额发放或社保及时、足额缴纳，预算编制科学合理，减少结余资金</w:t>
            </w:r>
          </w:p>
        </w:tc>
      </w:tr>
      <w:tr w14:paraId="07286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D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8545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E0E8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3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0041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3E7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0E7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770E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799D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BDCF29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189C8F5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2185607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7A3DE99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5C92AE6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9D5408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286B99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72BD546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5E385E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D890ED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63618AC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68C2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9E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7D8C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CF7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22C0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51320023R000009915925-聘用人员经费</w:t>
            </w:r>
          </w:p>
        </w:tc>
      </w:tr>
      <w:tr w14:paraId="1880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65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5E9F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663DE8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823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7F5D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1EB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F36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E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7B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172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FEF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51EF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F11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44B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保障工资及时、足额发放或社保及时、足额缴纳，预算编制科学合理，减少结余资金</w:t>
            </w:r>
          </w:p>
        </w:tc>
      </w:tr>
      <w:tr w14:paraId="50D0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78F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62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E6AD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保障工资及时、足额发放或社保及时、足额缴纳，预算编制科学合理，减少结余资金</w:t>
            </w:r>
          </w:p>
        </w:tc>
      </w:tr>
      <w:tr w14:paraId="6A8D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C81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9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5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F9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42C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4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0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A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1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5A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8D79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2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6B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1D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C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379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6432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5DD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8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0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2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04B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F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CB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68C6">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5BC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EDE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0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F2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2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88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D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B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C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3F0A">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5DBB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E6A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06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EE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A4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027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0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E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2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D2093">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73F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ECC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16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922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39F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1B32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0E8">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4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D8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71A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4BDE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F57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6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3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31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B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2D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D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7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1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4F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A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DF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8C1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8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8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05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DF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5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97B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3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AA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5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E47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43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B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7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4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A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6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E71">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38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E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1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2C07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9F19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54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76C6">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C7B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00B67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9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5B143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保障工资及时、足额发放或社保及时、足额缴纳，预算编制科学合理，减少结余资金</w:t>
            </w:r>
          </w:p>
        </w:tc>
      </w:tr>
      <w:tr w14:paraId="4880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5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4415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4D7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5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4D1C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2BC0B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21FF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517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7E53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23775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0A65155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4204AB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04337E8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D6354F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463EB2C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0E4A3C3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81EBB8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3EAE818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293405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76E943B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50D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6EFE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2BF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E3A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1887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51320023Y000009917272-日常公用经费</w:t>
            </w:r>
          </w:p>
        </w:tc>
      </w:tr>
      <w:tr w14:paraId="46C07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CB1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1C8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4BC9BD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CC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7ACC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EF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BE2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B33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FB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1D19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7F5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766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CF6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FDD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严格执行预算，保障单位日常运转</w:t>
            </w:r>
          </w:p>
        </w:tc>
      </w:tr>
      <w:tr w14:paraId="133B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203B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11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3CC1D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68D9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86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80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F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DB8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54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D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9E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E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34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FFD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2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8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4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50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E6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D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9C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87F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40F6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628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3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D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11.62</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03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18.38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1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8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2443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9D0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DC12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3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E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D46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4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41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5013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C8C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269D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52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1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A15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90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8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63C4">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119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C54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9CE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5401">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9A02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29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B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1C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485D8">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4F06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8A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5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1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6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1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6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89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D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F1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DB64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4FC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8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80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1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8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F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5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4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162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271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A27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9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5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5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3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4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CE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13A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5B9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F00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9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5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2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1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0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E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85.88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81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5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A5E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DC93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191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8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2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84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8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7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BB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F2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5CB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AD9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7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3B7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B1D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407D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8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2450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严格执行预算，保障单位日常运转</w:t>
            </w:r>
          </w:p>
        </w:tc>
      </w:tr>
      <w:tr w14:paraId="0EF7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8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6532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1211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5A78F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9817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610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C315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2C05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E5F659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2A12404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1E4363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2D8402F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7B7CF0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6ED11BD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57DFA78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14D900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0EF97D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B7D30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40E52BD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0CCE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1A5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A15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690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34D5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51320025R000012338995-追加人员工资性支出</w:t>
            </w:r>
          </w:p>
        </w:tc>
      </w:tr>
      <w:tr w14:paraId="7793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0B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F51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3CF249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2E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238A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5C3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436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A79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4EB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0F0D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099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3BE7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43E2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DC92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779DE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BD5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0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C4C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9F3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A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94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4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3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3BE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2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3D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A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CB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6BA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841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F0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E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2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E5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7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5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01F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0779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F15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A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2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9A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21.78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8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6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4F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B05C">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78EA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FD23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9F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B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97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55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3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F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AC6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7AFD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EE81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A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3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2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3B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2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D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56E1">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9E8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E2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3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27B0">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77BB">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C889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10EF">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95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8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8428">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8DB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9B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47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1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0B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D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1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1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AF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3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E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85C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088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0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D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D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1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2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93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C5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C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F88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491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93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7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97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C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84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C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E4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A4C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103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0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19C0">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0D4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617D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F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421F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严格执行相关政策，保障工资及时、足额发放或社保及时、足额缴纳，预算编制科学合理，减少结余资金</w:t>
            </w:r>
          </w:p>
        </w:tc>
      </w:tr>
      <w:tr w14:paraId="5884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6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AD2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6F4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8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2FE6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CB1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E20F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04D8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3139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C3B3C6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722101F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12A82A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6C5B11C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B44183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0925D0A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35DE92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6AF1E04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0F3798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C8FCBF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1387652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3596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07E8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315E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DAD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899B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51320025R000012408768-年度考核奖（30%）</w:t>
            </w:r>
          </w:p>
        </w:tc>
      </w:tr>
      <w:tr w14:paraId="0B33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702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9FB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2FD911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4E8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5BA7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0A2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2C2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1A5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77A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54A9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676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C154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CF3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13D0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669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E309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60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DC4F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9AE3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68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4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96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358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2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09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52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933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FA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05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0D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60E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5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8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B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3B6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3FB0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100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B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A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C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26.91</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67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26.91</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1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7F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26C36">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9E3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8E7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C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A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8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84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2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2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BACE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8F3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5C77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7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3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99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4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0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6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39AD2">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4544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524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7F73">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C315">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917CB">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2E0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D1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0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9248">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7609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39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2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D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F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9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8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8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BE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2F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25C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0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E6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91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B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E8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A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0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0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E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084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745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3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2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FD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1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3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34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F9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722B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0F0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1BD">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775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916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2DD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严格执行相关政策，保障工资及时、足额发放或社保及时、足额缴纳，预算编制科学合理，减少结余资金</w:t>
            </w:r>
          </w:p>
        </w:tc>
      </w:tr>
      <w:tr w14:paraId="12AC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BE39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368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A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CF10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501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5B754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AB71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6430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F33701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0BB336D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438E80F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014E9ED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F8143A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597EB4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08F1BD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6CD2BD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B8BED3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9557BD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53EFD37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D03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5554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CFC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73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D03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51320025T000012607963-特种设备检验工作专项经费</w:t>
            </w:r>
          </w:p>
        </w:tc>
      </w:tr>
      <w:tr w14:paraId="5864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90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6530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236DE0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58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01FA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F7F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F88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8A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95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28D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4F7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0FC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33E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853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r>
      <w:tr w14:paraId="2765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DB3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6C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A4D3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r>
      <w:tr w14:paraId="5E87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03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4A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C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49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0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D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D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8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C6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AFF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96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1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5CB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2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CEA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1366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7EC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9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61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5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D55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36.96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8D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6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1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347DA">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F8E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1BB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60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AA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8F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DD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CF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7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8E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1434">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14C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E08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8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6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2C3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3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FA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4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852E">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5CFB9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1E85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E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717B">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CA6F">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37C7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A5A">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6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3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BA70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4D6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B8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C4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E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05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3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0F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3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7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7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C7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C0D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11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A4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913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A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定检任务完成率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B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5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05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5B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D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D7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6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8BC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6D3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5A3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E0F4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ED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检验工作覆盖率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9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B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9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1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B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8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F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6B4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E778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A0F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9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2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检验报告合规率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52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5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C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D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0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2A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B80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FBA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550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1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6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法定检验任务按时完成率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E4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6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27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35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FF6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2FB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D1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FD6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87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保障经我所检定设备安全稳定运行</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80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16D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A6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E2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7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55C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98E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42A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C03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B2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提升企业安全生产水平产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6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8B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EC0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05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0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5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A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EC5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3A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3F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特种设备使用单位满意度指标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2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4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40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63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9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6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1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11BD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985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51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C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4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84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7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AE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9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36.96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2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19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635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BD1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6FAA">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AC1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40A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6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C597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该项目是我所开展特种设备检验检测工作常年性项目，实施该项目有助于全州境内在用特种设备的法定检验任务按期完成，确保检验工作顺利开展，保障全州特种设备安全稳定运行，为地方经济建设、安全生产保驾护航。</w:t>
            </w:r>
          </w:p>
        </w:tc>
      </w:tr>
      <w:tr w14:paraId="6B3C0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2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2F3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D5D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49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23F3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5502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05D4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913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001A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4C21C0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47B4848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CDBC24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6772FB2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FCCEA1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696F9BA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5180954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6281D6D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60447C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6C7546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216042B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1BC5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BC0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571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5E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F575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51320025T000013727923-2025年质特所实验室设备购置</w:t>
            </w:r>
          </w:p>
        </w:tc>
      </w:tr>
      <w:tr w14:paraId="6395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655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B45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573D5C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64F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2786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01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4AD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65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42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DE4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2D7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280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1D7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2024年专家评审建议，结合我所工作实际，我所拟在2025年新购购置实验室保险柜一台，预算2000元，摇筛机一台，预算4000元，恒温恒湿养护室设备一台，预算18000元，总共三台设备，预算合计24000元，旨在提高检验检测数据精确度、工作效率、安全性，完善实验室设备配置，强化我所检验检测能力。</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68D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完成设备采购，完善实验室设备配置，强化我所检验检测能力。</w:t>
            </w:r>
          </w:p>
        </w:tc>
      </w:tr>
      <w:tr w14:paraId="3595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FB41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9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2C71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完成设备采购，完善实验室设备配置，强化我所检验检测能力。</w:t>
            </w:r>
          </w:p>
        </w:tc>
      </w:tr>
      <w:tr w14:paraId="16C3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FA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F1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C1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AF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167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0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1C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E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10D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566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0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4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3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C9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30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F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63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057F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4C6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2B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7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E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BD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27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5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4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16DB">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1E0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F08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4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D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ADC4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6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36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5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B10E">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0EA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AA8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8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F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A3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AB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B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A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0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F08C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B5FA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46CB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2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30BC">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A368">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DD2BC">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46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E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B1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AED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29C7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EF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CE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8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28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A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BC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85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50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E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6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9E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12B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223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49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4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购置实验室保险柜数量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A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C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7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8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6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6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A1E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93F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87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F2E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E6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购置恒温恒湿养护室设备数量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C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A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C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8D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5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00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E4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07A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BAFE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5E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19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5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购置摇筛机数量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A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6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E3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80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A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1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F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5B9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25E8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13B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A4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F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检验检测数据出错率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B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A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0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A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E7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2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CB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08B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7F31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EC5E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98E5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购买设备满足环保要求</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3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D65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C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075B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C3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25C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A6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9D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AB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B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1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5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9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4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76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F7E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6BA5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0B32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1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9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D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B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D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C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3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830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9AD4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3A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C3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A4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办公效率评级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5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B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8CB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7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2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C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629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152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7E0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832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服务水平提升程度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84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E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01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6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0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4EF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3FF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3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D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设备使用人员满意度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3F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2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1C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F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6D7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C6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3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3A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C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F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A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0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40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B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72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1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9E9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57DD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614B">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642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506A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5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0AA1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完成设备采购，完善实验室设备配置，强化我所检验检测能力。</w:t>
            </w:r>
          </w:p>
        </w:tc>
      </w:tr>
      <w:tr w14:paraId="72FD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2D94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7FD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54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B183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859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2B52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3D9A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62DA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1F49632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15610CA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7E9495F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74A4094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7278838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1118409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B6E371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4D1CF48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999E59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B60A16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2DC65AC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19CA0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0F9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6FE2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F9A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AEF2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51320025T000013727957-2025年质特所办公室设备购置</w:t>
            </w:r>
          </w:p>
        </w:tc>
      </w:tr>
      <w:tr w14:paraId="75C6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DD6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5B5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4CE02CD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DBB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2A2E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B7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B5C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125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6E9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BD4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54B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1F70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83DC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我所旨在通过有效利用2025年度部门预算资金2.08万元达到以下工作目标：2025年质检所办公室设备购置项目主要内容为购置便携式打印机一台，预算4000元，平板电脑一台，预算4000元，视频会议液晶显示屏一台，预算9200元，办公室保险柜一个，预算2000元，所长办公室碎纸机一台，预算800元，总共五台设备，预算合计20000元。    </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B2D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完成设备采购，完善实验室设备配置，强化我所检验检测能力。</w:t>
            </w:r>
          </w:p>
        </w:tc>
      </w:tr>
      <w:tr w14:paraId="4008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282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78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D65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完成设备采购，完善实验室设备配置，强化我所检验检测能力。</w:t>
            </w:r>
          </w:p>
        </w:tc>
      </w:tr>
      <w:tr w14:paraId="5F92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CA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3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5E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EA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D4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B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0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C6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A8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D39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2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5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B73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3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6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A3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CCBF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4512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FA0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D8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A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F1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1.93</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A4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E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D7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D8D4">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813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CE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A6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6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43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D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0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BF2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2CB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98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1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2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82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E6B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06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7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84CD">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6047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C48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D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9E5F">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1BA8">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61405">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04EE">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34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BB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3DB28">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12A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B4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4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0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EA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F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64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CF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7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7C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8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2D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E6C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86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40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EA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购置办公室保险柜</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4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5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B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57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FA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F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268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924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240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D0D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4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购置视频会议液晶显示屏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A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E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8A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2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C4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65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5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C2F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3899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495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2A0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购置便携式打印机</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0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D3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E0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B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1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7F3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C82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FFB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D3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C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购置领导办公室碎纸机</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0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A3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C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F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C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80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E5C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ADE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3839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E1C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C1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购置平板电脑</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C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97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6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E0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2F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84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234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CEC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B8E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DF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F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设备验收合格率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B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3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3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E8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3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702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A2F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ADFC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8C37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设备环保达标率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C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40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B5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F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B6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935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B85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5CE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3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B2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83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0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B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65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48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337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281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1F3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24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5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办公效率持续提高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7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2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F3B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F8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C8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4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6257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0B6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B1B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80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B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设备使用周期</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83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F5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7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6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3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5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4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B66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FB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4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A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8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设备使用人员满意度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D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AE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F2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7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4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56A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B17C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C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1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E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96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3C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2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E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59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1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E0E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921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3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61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5E0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36573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72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22AC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完成设备采购，完善实验室设备配置，强化我所检验检测能力。</w:t>
            </w:r>
          </w:p>
        </w:tc>
      </w:tr>
      <w:tr w14:paraId="591C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3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A91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1FF7A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54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407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2386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C8AD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AB07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2598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251943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2FF295A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3E7EB66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0A88679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E6B611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21DE83A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2CCB8F0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6941D8D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611FC6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C85565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36498AA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6978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8B2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AC7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9E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6B4B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51320025T000013734370-质特所2025年产品质量检验检测事业运行</w:t>
            </w:r>
          </w:p>
        </w:tc>
      </w:tr>
      <w:tr w14:paraId="2D63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724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263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6D32A6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C5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03BA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A5E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17B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83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31F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D29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AEB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95C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84C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所旨在通过有效利用2025年度部门预算资金30万元达到以下工作目标：保质保量完成省局下达的监督抽查和风险监测相关任务，配合州局，联合县局开展产品质量监督抽查抽样工作，切实做好委托检验检测工作，积极宣贯产品质量安全相关知识，提供技术咨询，开展贵金属（金、银）产品质量检验检测工作，保证州内旅游沿线贵金属（金、银）产品质量，开展“钢管脚手架扣件检验项目”，填补阿坝州脚手架检测空白，更新产业新技术和升级检验检测设备，切实维护消费者利益；建立持续通过培训，提升单位职工技术能力；提高检验检测数据的准确度及精确度，提高实验室综合业务能力，为行政部门执法提供强有力的可靠的技术支持。</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96F7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切实维护消费者利益；建立持续通过培训，提升单位职工技术能力；提高检验检测数据的准确度及精确度，提高实验室综合业务能力，为行政部门执法提供强有力的可靠的技术支持。</w:t>
            </w:r>
          </w:p>
        </w:tc>
      </w:tr>
      <w:tr w14:paraId="59AF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D25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58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D21C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切实维护消费者利益；建立持续通过培训，提升单位职工技术能力；提高检验检测数据的准确度及精确度，提高实验室综合业务能力，为行政部门执法提供强有力的可靠的技术支持。</w:t>
            </w:r>
          </w:p>
        </w:tc>
      </w:tr>
      <w:tr w14:paraId="612D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A0D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1E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3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12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6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E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DE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5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29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940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A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F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7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20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6F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2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B61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4B6E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FFA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77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E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D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17.68</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89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17.68</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5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10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3B65">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B8D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702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F5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2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3F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B3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4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E1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322F3">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777B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DA3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1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2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74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C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C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C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3C72F">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B7E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6B45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1F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8849">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9C4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B374E">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4E2F">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3E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B63E">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5A5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8F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9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C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F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C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A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5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72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4E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B9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3E12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D2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F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1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完成抽样任务数量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B5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7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193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D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D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6E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2D40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9F5F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152D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0D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随机抽查抽样单出错率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80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9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3B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9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A0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B38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4FD3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750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8C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36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在规定时间内完成任务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38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6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52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1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D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2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CDC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9CDC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7A9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7D2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B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检验检测报告出具时间</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9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CB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工作日</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F3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28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D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2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7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E8C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029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A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26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发挥检验检测机构的质量监督检验作用</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A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3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2D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AB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31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B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4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0DC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4EE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4F6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F31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企业投诉数量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8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B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5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9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9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4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168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A79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E8D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A2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任务执行符合环保要求</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D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519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02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3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178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7DD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F98B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7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A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检验检测数据具有可持续性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E3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F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734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7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7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4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D8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C4F3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16A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9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0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9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企业满意度</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4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B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E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B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B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24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83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C46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FBC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F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F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6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严控成本支出</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8E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3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9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17.68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1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AC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409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C45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6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7BB5">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84D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3595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CE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4428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切实维护消费者利益；建立持续通过培训，提升单位职工技术能力；，提高检验检测数据的准确度及精确度，提高实验室综合业务能力，为行政部门执法提供强有力的可靠的技术支持。</w:t>
            </w:r>
          </w:p>
        </w:tc>
      </w:tr>
      <w:tr w14:paraId="3F58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74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6FC7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B41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0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7A7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5B03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BBF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30D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334F4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1B75AF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16FE5D9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EEC0EC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10C56A9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31728C7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993722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01C673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BF9FD9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3E9DE9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86840A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26E3B462">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F52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643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026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160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5E2E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51320025T000013975942-2024年质检所设备购置尾款</w:t>
            </w:r>
          </w:p>
        </w:tc>
      </w:tr>
      <w:tr w14:paraId="2A97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16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8A1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4782A1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D7C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70EF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ED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609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1991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64A3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49A8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941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70E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320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2024年质检所设备购置尾款支付6925元。</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8F0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完成设备尾款支付。</w:t>
            </w:r>
          </w:p>
        </w:tc>
      </w:tr>
      <w:tr w14:paraId="42EE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C08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0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98F0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完成设备尾款支付。</w:t>
            </w:r>
          </w:p>
        </w:tc>
      </w:tr>
      <w:tr w14:paraId="6507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3F3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9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9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E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C1E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B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2F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5B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6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FD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E0D35">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C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C4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AD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6A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0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D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E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9C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7EE0F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E9E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48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4F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D1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73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2A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34B4">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72E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740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9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D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C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BE7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2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0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ACA8">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4A3D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FBE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7E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7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7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F1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0.69</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9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A9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EF35">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758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14E6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D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9E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A6A9">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D8414">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464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29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7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CC43">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6AD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267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4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EE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59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A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A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D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F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9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47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7B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8F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A2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D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支付2024年设备购置尾款</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D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5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6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4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6925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9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E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b/>
                <w:bCs/>
                <w:i/>
                <w:iCs/>
                <w:color w:val="000000"/>
                <w:sz w:val="16"/>
                <w:szCs w:val="16"/>
                <w:u w:val="none"/>
              </w:rPr>
            </w:pPr>
            <w:r>
              <w:rPr>
                <w:rFonts w:hint="default" w:ascii="微软雅黑" w:hAnsi="微软雅黑" w:eastAsia="微软雅黑" w:cs="微软雅黑"/>
                <w:b/>
                <w:bCs/>
                <w:i/>
                <w:iCs/>
                <w:color w:val="000000"/>
                <w:kern w:val="0"/>
                <w:sz w:val="16"/>
                <w:szCs w:val="16"/>
                <w:u w:val="none"/>
                <w:lang w:val="en-US" w:eastAsia="zh-CN" w:bidi="ar"/>
              </w:rPr>
              <w:t>/</w:t>
            </w:r>
          </w:p>
        </w:tc>
      </w:tr>
      <w:tr w14:paraId="2C17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BE1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FBE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D0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2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保质保量完成支付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8C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7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70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C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6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6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5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DF5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02A2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908B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4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59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在2025年完成支付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CD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2E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E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D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5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3BB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9F8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C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C2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78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无资金浪费</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6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76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C3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2C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9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1C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171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92A8D">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2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6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B0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投诉人次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07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B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96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2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F8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D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8F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B30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E76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3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5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0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按额完成支付</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8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5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D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0E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B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F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4B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C65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E88C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F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9B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B52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492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A8D3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完成设备尾款支付。</w:t>
            </w:r>
          </w:p>
        </w:tc>
      </w:tr>
      <w:tr w14:paraId="5F9C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71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68B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53B6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D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5D27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3EB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FC2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1704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3E15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578182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7D3303D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0B6FB9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173C162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510DB1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09FA07C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ADF192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0E732D5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7C17E6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607F66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7499B92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BA7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383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2FCC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AAE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4429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51320025Y000012974203-日常公用经费（其他运转类）</w:t>
            </w:r>
          </w:p>
        </w:tc>
      </w:tr>
      <w:tr w14:paraId="2224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C1C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99F9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757DFD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A9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4BEF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FA8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C1CB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FC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01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1BDC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50AE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3F0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C93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C7B8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严格执行预算，保障单位日常运转。</w:t>
            </w:r>
          </w:p>
        </w:tc>
      </w:tr>
      <w:tr w14:paraId="7F0C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E3D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95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5B93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严格执行预算，保障单位日常运转。</w:t>
            </w:r>
          </w:p>
        </w:tc>
      </w:tr>
      <w:tr w14:paraId="43DC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4C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6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C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C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7F1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3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B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FA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6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07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36DF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2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4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43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7CA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4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F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7D8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3CB7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E86A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53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10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10.99</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7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17.26</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3EC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17.26</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DB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01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1A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ECA9">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1256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2C6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C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C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C8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F3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1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A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3E75B">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0703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562F">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3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A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50F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AF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8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D173C">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143C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5C08">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AE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2AB9">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6C8">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CD7C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1DD">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D3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3B37">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0608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D6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34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E4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9C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0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C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A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72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D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F8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C060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9B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DB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3A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D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4C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C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90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03D8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3DD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920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45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9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3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4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2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0.34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D5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5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22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8EA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8CDE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4FB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AF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2C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8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2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AE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F9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85.88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C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E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0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668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B17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0B73">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59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EF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7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9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B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6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DE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C0C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B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89FF">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6D2E">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0618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0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641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严格执行预算，保障单位日常运转。</w:t>
            </w:r>
          </w:p>
        </w:tc>
      </w:tr>
      <w:tr w14:paraId="612A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A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0A429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6B87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4F17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3EEA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DC9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63F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40C0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6D6D25B">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2E29D8E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1C95D23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5597814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4BFD0E8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2870964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A85BC1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2292803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4EB6963">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76A78DD">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4833696A">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7041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203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部门预算项目支出绩效自评表（2025年度）</w:t>
            </w:r>
          </w:p>
        </w:tc>
      </w:tr>
      <w:tr w14:paraId="5402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AD9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D8D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51320026T000014344911-2025年省级监督抽查抽样项目</w:t>
            </w:r>
          </w:p>
        </w:tc>
      </w:tr>
      <w:tr w14:paraId="08F6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1DE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BDC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州市场监督管理局部门</w:t>
            </w:r>
          </w:p>
        </w:tc>
        <w:tc>
          <w:tcPr>
            <w:tcW w:w="1090" w:type="dxa"/>
            <w:tcBorders>
              <w:top w:val="nil"/>
              <w:left w:val="nil"/>
              <w:bottom w:val="nil"/>
              <w:right w:val="nil"/>
            </w:tcBorders>
            <w:shd w:val="clear" w:color="auto" w:fill="auto"/>
            <w:vAlign w:val="center"/>
          </w:tcPr>
          <w:p w14:paraId="09EF0F5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35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19B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州产品质量和特种设备监督检验所</w:t>
            </w:r>
          </w:p>
        </w:tc>
      </w:tr>
      <w:tr w14:paraId="4958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205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AB7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8C0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60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3DD73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CEA9">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A3AD0">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67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2C1A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2025年我所省级监督抽查抽样项目资金主要用于工业产品质量监督抽查及风险监测工作，要求完成抽样采样任务不低于100批次。</w:t>
            </w:r>
          </w:p>
        </w:tc>
        <w:tc>
          <w:tcPr>
            <w:tcW w:w="46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38F95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严格按照上级有关部门要求，完成抽样采样任务。</w:t>
            </w:r>
          </w:p>
        </w:tc>
      </w:tr>
      <w:tr w14:paraId="6D35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C5B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24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10A7A7">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0320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5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64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5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3BD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E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0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C7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7054">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89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5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9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EE1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B7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B8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A47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w:t>
            </w:r>
          </w:p>
        </w:tc>
      </w:tr>
      <w:tr w14:paraId="2BE6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806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E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39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17.85</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C3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17.85</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D4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B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A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F726">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66CE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0069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D9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E1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9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740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82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5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85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C3CF">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30C8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78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C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9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8BE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F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3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17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D8B0">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58C0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52AA">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E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5419">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1A77">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8A45E">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836">
            <w:pPr>
              <w:keepNext w:val="0"/>
              <w:keepLines w:val="0"/>
              <w:pageBreakBefore w:val="0"/>
              <w:kinsoku/>
              <w:wordWrap/>
              <w:overflowPunct/>
              <w:topLinePunct w:val="0"/>
              <w:autoSpaceDE/>
              <w:autoSpaceDN/>
              <w:bidi w:val="0"/>
              <w:adjustRightInd/>
              <w:snapToGrid/>
              <w:spacing w:line="280" w:lineRule="exact"/>
              <w:jc w:val="center"/>
              <w:rPr>
                <w:rFonts w:hint="default"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4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FF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D546">
            <w:pPr>
              <w:keepNext w:val="0"/>
              <w:keepLines w:val="0"/>
              <w:pageBreakBefore w:val="0"/>
              <w:kinsoku/>
              <w:wordWrap/>
              <w:overflowPunct/>
              <w:topLinePunct w:val="0"/>
              <w:autoSpaceDE/>
              <w:autoSpaceDN/>
              <w:bidi w:val="0"/>
              <w:adjustRightInd/>
              <w:snapToGrid/>
              <w:spacing w:line="280" w:lineRule="exact"/>
              <w:rPr>
                <w:rFonts w:hint="default" w:ascii="黑体" w:hAnsi="黑体" w:eastAsia="黑体" w:cs="黑体"/>
                <w:i/>
                <w:iCs/>
                <w:color w:val="000000"/>
                <w:sz w:val="18"/>
                <w:szCs w:val="18"/>
                <w:u w:val="none"/>
              </w:rPr>
            </w:pPr>
          </w:p>
        </w:tc>
      </w:tr>
      <w:tr w14:paraId="2C99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5D1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E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21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2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C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B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5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B6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5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24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6C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ED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4C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BE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AE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完成省局下达监督抽查抽样和风险监测采样任务等不低于100批次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4A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3C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E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193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21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1D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0C7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7F3F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6DD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32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3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随机抽查抽样单出错率</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3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9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C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32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0B9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1ED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807E">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8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在规定时间内完成任务</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0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7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5B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98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85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7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F60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DE79">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896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7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任务执行符合环保要求</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75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06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4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4B0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3CE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40FB">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C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16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此项工作社会影响具有可持续性</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D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D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4E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EB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4F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3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8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7AD2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25B6">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9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D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4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企业投诉数量</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66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5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A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88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04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11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68D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9251">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8"/>
                <w:szCs w:val="18"/>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2A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87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28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A4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FF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9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17.85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B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D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13F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3EC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F2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B75E">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4E94">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3FD89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6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86A0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严格按照上级有关部门要求，完成抽样采样任务。</w:t>
            </w:r>
          </w:p>
        </w:tc>
      </w:tr>
      <w:tr w14:paraId="5DB5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2E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9112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7A1E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D8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E8F1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微软雅黑" w:hAnsi="微软雅黑" w:eastAsia="微软雅黑" w:cs="微软雅黑"/>
                <w:i/>
                <w:iCs/>
                <w:color w:val="000000"/>
                <w:sz w:val="16"/>
                <w:szCs w:val="16"/>
                <w:u w:val="none"/>
              </w:rPr>
            </w:pPr>
            <w:r>
              <w:rPr>
                <w:rFonts w:hint="default" w:ascii="微软雅黑" w:hAnsi="微软雅黑" w:eastAsia="微软雅黑" w:cs="微软雅黑"/>
                <w:i/>
                <w:iCs/>
                <w:color w:val="000000"/>
                <w:kern w:val="0"/>
                <w:sz w:val="16"/>
                <w:szCs w:val="16"/>
                <w:u w:val="none"/>
                <w:lang w:val="en-US" w:eastAsia="zh-CN" w:bidi="ar"/>
              </w:rPr>
              <w:t>/</w:t>
            </w:r>
          </w:p>
        </w:tc>
      </w:tr>
      <w:tr w14:paraId="478F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9D2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项目负责人：文三妹</w:t>
            </w:r>
          </w:p>
        </w:tc>
        <w:tc>
          <w:tcPr>
            <w:tcW w:w="68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FF88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财务负责人：董晓玲</w:t>
            </w:r>
          </w:p>
        </w:tc>
      </w:tr>
      <w:tr w14:paraId="4D67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D79615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046" w:type="dxa"/>
            <w:tcBorders>
              <w:top w:val="nil"/>
              <w:left w:val="nil"/>
              <w:bottom w:val="nil"/>
              <w:right w:val="nil"/>
            </w:tcBorders>
            <w:shd w:val="clear" w:color="auto" w:fill="auto"/>
            <w:vAlign w:val="center"/>
          </w:tcPr>
          <w:p w14:paraId="792CA3D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195D578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259" w:type="dxa"/>
            <w:tcBorders>
              <w:top w:val="nil"/>
              <w:left w:val="nil"/>
              <w:bottom w:val="nil"/>
              <w:right w:val="nil"/>
            </w:tcBorders>
            <w:shd w:val="clear" w:color="auto" w:fill="auto"/>
            <w:vAlign w:val="center"/>
          </w:tcPr>
          <w:p w14:paraId="0AE06B7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6F4B201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672" w:type="dxa"/>
            <w:tcBorders>
              <w:top w:val="nil"/>
              <w:left w:val="nil"/>
              <w:bottom w:val="nil"/>
              <w:right w:val="nil"/>
            </w:tcBorders>
            <w:shd w:val="clear" w:color="auto" w:fill="auto"/>
            <w:vAlign w:val="center"/>
          </w:tcPr>
          <w:p w14:paraId="3FC99416">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20" w:type="dxa"/>
            <w:tcBorders>
              <w:top w:val="nil"/>
              <w:left w:val="nil"/>
              <w:bottom w:val="nil"/>
              <w:right w:val="nil"/>
            </w:tcBorders>
            <w:shd w:val="clear" w:color="auto" w:fill="auto"/>
            <w:vAlign w:val="center"/>
          </w:tcPr>
          <w:p w14:paraId="1021F998">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1090" w:type="dxa"/>
            <w:tcBorders>
              <w:top w:val="nil"/>
              <w:left w:val="nil"/>
              <w:bottom w:val="nil"/>
              <w:right w:val="nil"/>
            </w:tcBorders>
            <w:shd w:val="clear" w:color="auto" w:fill="auto"/>
            <w:vAlign w:val="center"/>
          </w:tcPr>
          <w:p w14:paraId="35C060A1">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063D90F">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7441D85">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c>
          <w:tcPr>
            <w:tcW w:w="2548" w:type="dxa"/>
            <w:tcBorders>
              <w:top w:val="nil"/>
              <w:left w:val="nil"/>
              <w:bottom w:val="nil"/>
              <w:right w:val="nil"/>
            </w:tcBorders>
            <w:shd w:val="clear" w:color="auto" w:fill="auto"/>
            <w:vAlign w:val="center"/>
          </w:tcPr>
          <w:p w14:paraId="4CE0985C">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i w:val="0"/>
                <w:iCs w:val="0"/>
                <w:color w:val="000000"/>
                <w:sz w:val="18"/>
                <w:szCs w:val="18"/>
                <w:u w:val="none"/>
              </w:rPr>
            </w:pPr>
          </w:p>
        </w:tc>
      </w:tr>
      <w:tr w14:paraId="4AC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5CF505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1061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2F48114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6F4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791C49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5F0A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531C05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121434AE">
      <w:pPr>
        <w:widowControl/>
        <w:spacing w:line="578" w:lineRule="exact"/>
        <w:jc w:val="center"/>
        <w:textAlignment w:val="center"/>
        <w:rPr>
          <w:rFonts w:ascii="Times New Roman" w:hAnsi="Times New Roman" w:eastAsia="仿宋_GB2312"/>
          <w:b w:val="0"/>
          <w:color w:val="000000"/>
          <w:kern w:val="0"/>
          <w:sz w:val="32"/>
          <w:szCs w:val="32"/>
          <w:shd w:val="clear" w:color="auto" w:fill="FFFFFF"/>
        </w:rPr>
      </w:pPr>
    </w:p>
    <w:p w14:paraId="32614B06">
      <w:pPr>
        <w:pStyle w:val="17"/>
        <w:spacing w:before="0" w:after="0" w:line="578" w:lineRule="exact"/>
      </w:pPr>
    </w:p>
    <w:sectPr>
      <w:pgSz w:w="16838" w:h="11906" w:orient="landscape"/>
      <w:pgMar w:top="1587" w:right="2098" w:bottom="1474" w:left="1984"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CE3D">
    <w:pPr>
      <w:pStyle w:val="9"/>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path/>
          <v:fill on="f" focussize="0,0"/>
          <v:stroke on="f" weight="0.5pt" joinstyle="miter"/>
          <v:imagedata o:title=""/>
          <o:lock v:ext="edit"/>
          <v:textbox inset="0mm,0mm,0mm,0mm" style="mso-fit-shape-to-text:t;">
            <w:txbxContent>
              <w:p w14:paraId="5E675905">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14:paraId="57DCA890"/>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775F7">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6101E"/>
    <w:multiLevelType w:val="singleLevel"/>
    <w:tmpl w:val="AFF6101E"/>
    <w:lvl w:ilvl="0" w:tentative="0">
      <w:start w:val="2"/>
      <w:numFmt w:val="chineseCounting"/>
      <w:suff w:val="nothing"/>
      <w:lvlText w:val="（%1）"/>
      <w:lvlJc w:val="left"/>
      <w:rPr>
        <w:rFonts w:hint="eastAsia"/>
      </w:rPr>
    </w:lvl>
  </w:abstractNum>
  <w:abstractNum w:abstractNumId="1">
    <w:nsid w:val="DF7C63E1"/>
    <w:multiLevelType w:val="singleLevel"/>
    <w:tmpl w:val="DF7C63E1"/>
    <w:lvl w:ilvl="0" w:tentative="0">
      <w:start w:val="3"/>
      <w:numFmt w:val="decimal"/>
      <w:lvlText w:val="%1."/>
      <w:lvlJc w:val="left"/>
      <w:pPr>
        <w:tabs>
          <w:tab w:val="left" w:pos="312"/>
        </w:tabs>
      </w:pPr>
    </w:lvl>
  </w:abstractNum>
  <w:abstractNum w:abstractNumId="2">
    <w:nsid w:val="7FDB4B1F"/>
    <w:multiLevelType w:val="singleLevel"/>
    <w:tmpl w:val="7FDB4B1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206"/>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D1F80"/>
    <w:rsid w:val="006E51AE"/>
    <w:rsid w:val="0070081F"/>
    <w:rsid w:val="007018F5"/>
    <w:rsid w:val="00710897"/>
    <w:rsid w:val="00712F45"/>
    <w:rsid w:val="00734305"/>
    <w:rsid w:val="007370E1"/>
    <w:rsid w:val="007732A1"/>
    <w:rsid w:val="00774C4A"/>
    <w:rsid w:val="00782BBB"/>
    <w:rsid w:val="007A0690"/>
    <w:rsid w:val="007A078F"/>
    <w:rsid w:val="007A0985"/>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B4EB4"/>
    <w:rsid w:val="00FD0228"/>
    <w:rsid w:val="00FD3BB7"/>
    <w:rsid w:val="00FE0D93"/>
    <w:rsid w:val="00FF2572"/>
    <w:rsid w:val="00FF32AD"/>
    <w:rsid w:val="06FFB18B"/>
    <w:rsid w:val="0D5355E9"/>
    <w:rsid w:val="0DC31556"/>
    <w:rsid w:val="14F772F1"/>
    <w:rsid w:val="177F70C3"/>
    <w:rsid w:val="19F3E4D8"/>
    <w:rsid w:val="1A3D6143"/>
    <w:rsid w:val="1BFDA321"/>
    <w:rsid w:val="1C013801"/>
    <w:rsid w:val="1C7F9B9E"/>
    <w:rsid w:val="1DCF5E28"/>
    <w:rsid w:val="1DE5D3E5"/>
    <w:rsid w:val="1DFD8D3B"/>
    <w:rsid w:val="1EFFCF79"/>
    <w:rsid w:val="1FA983B6"/>
    <w:rsid w:val="1FB79DC9"/>
    <w:rsid w:val="1FBFC3F2"/>
    <w:rsid w:val="1FF5C82D"/>
    <w:rsid w:val="1FFFE033"/>
    <w:rsid w:val="22ED88FE"/>
    <w:rsid w:val="267B9411"/>
    <w:rsid w:val="276F95E9"/>
    <w:rsid w:val="27DFBBBC"/>
    <w:rsid w:val="27F352A6"/>
    <w:rsid w:val="27FF0126"/>
    <w:rsid w:val="2A668E83"/>
    <w:rsid w:val="2BEF1B9C"/>
    <w:rsid w:val="2CFEDBCE"/>
    <w:rsid w:val="2D527252"/>
    <w:rsid w:val="2DDC1740"/>
    <w:rsid w:val="2DFF87DC"/>
    <w:rsid w:val="2E5F0C7E"/>
    <w:rsid w:val="2EAE55F2"/>
    <w:rsid w:val="2EDF4302"/>
    <w:rsid w:val="2EFE1A04"/>
    <w:rsid w:val="2F56B5A7"/>
    <w:rsid w:val="2FD77DB1"/>
    <w:rsid w:val="2FF7B69E"/>
    <w:rsid w:val="2FFF3854"/>
    <w:rsid w:val="33551F18"/>
    <w:rsid w:val="339F3592"/>
    <w:rsid w:val="33FE6385"/>
    <w:rsid w:val="35BBF80F"/>
    <w:rsid w:val="35CF7A68"/>
    <w:rsid w:val="37F65D76"/>
    <w:rsid w:val="37FFDBD5"/>
    <w:rsid w:val="39FEAE69"/>
    <w:rsid w:val="3B0B3937"/>
    <w:rsid w:val="3B736F08"/>
    <w:rsid w:val="3B7AB024"/>
    <w:rsid w:val="3B7BA6C9"/>
    <w:rsid w:val="3BCF0F76"/>
    <w:rsid w:val="3BDFD1E8"/>
    <w:rsid w:val="3BE3D531"/>
    <w:rsid w:val="3BED6E72"/>
    <w:rsid w:val="3BEEA9F3"/>
    <w:rsid w:val="3CFA5192"/>
    <w:rsid w:val="3D431A40"/>
    <w:rsid w:val="3D7F035F"/>
    <w:rsid w:val="3DFC8A24"/>
    <w:rsid w:val="3DFD1B80"/>
    <w:rsid w:val="3E25C6F2"/>
    <w:rsid w:val="3EB75F2F"/>
    <w:rsid w:val="3EFE5A32"/>
    <w:rsid w:val="3EFF191A"/>
    <w:rsid w:val="3EFF42CA"/>
    <w:rsid w:val="3F2FA54D"/>
    <w:rsid w:val="3F5FB41A"/>
    <w:rsid w:val="3F6FCA38"/>
    <w:rsid w:val="3F7690DD"/>
    <w:rsid w:val="3F7B7823"/>
    <w:rsid w:val="3F7F11CE"/>
    <w:rsid w:val="3F9E5141"/>
    <w:rsid w:val="3F9F3E33"/>
    <w:rsid w:val="3F9F7691"/>
    <w:rsid w:val="3F9FCEE1"/>
    <w:rsid w:val="3FD5AF3D"/>
    <w:rsid w:val="3FF78DDD"/>
    <w:rsid w:val="3FFDB9EE"/>
    <w:rsid w:val="3FFEAEC2"/>
    <w:rsid w:val="3FFED8BE"/>
    <w:rsid w:val="3FFF43BB"/>
    <w:rsid w:val="3FFF8C20"/>
    <w:rsid w:val="3FFFFC14"/>
    <w:rsid w:val="42971204"/>
    <w:rsid w:val="433DCF8E"/>
    <w:rsid w:val="43FBB316"/>
    <w:rsid w:val="45FF973D"/>
    <w:rsid w:val="471C0F9B"/>
    <w:rsid w:val="47550EBA"/>
    <w:rsid w:val="47FE8AE7"/>
    <w:rsid w:val="4BF7E09D"/>
    <w:rsid w:val="4BFF1CAB"/>
    <w:rsid w:val="4C23974D"/>
    <w:rsid w:val="4DBD424E"/>
    <w:rsid w:val="4F6F62FA"/>
    <w:rsid w:val="4FBF0FD0"/>
    <w:rsid w:val="4FCBCA4E"/>
    <w:rsid w:val="502D0BFC"/>
    <w:rsid w:val="52176299"/>
    <w:rsid w:val="53BB74FC"/>
    <w:rsid w:val="53D9BF5F"/>
    <w:rsid w:val="54FFC20F"/>
    <w:rsid w:val="55FDDF92"/>
    <w:rsid w:val="55FFBC03"/>
    <w:rsid w:val="566F4A0E"/>
    <w:rsid w:val="56CDA72E"/>
    <w:rsid w:val="56FBE9B9"/>
    <w:rsid w:val="56FF1104"/>
    <w:rsid w:val="56FF5D51"/>
    <w:rsid w:val="576F5916"/>
    <w:rsid w:val="577F27EA"/>
    <w:rsid w:val="577FDAE2"/>
    <w:rsid w:val="57E9D40D"/>
    <w:rsid w:val="57F15C82"/>
    <w:rsid w:val="57F3B068"/>
    <w:rsid w:val="57FBE2C7"/>
    <w:rsid w:val="58FFB227"/>
    <w:rsid w:val="5B335734"/>
    <w:rsid w:val="5B7F322F"/>
    <w:rsid w:val="5BAFF237"/>
    <w:rsid w:val="5BBF230B"/>
    <w:rsid w:val="5BCAB023"/>
    <w:rsid w:val="5BEACB58"/>
    <w:rsid w:val="5BFF39A9"/>
    <w:rsid w:val="5BFFF308"/>
    <w:rsid w:val="5CFBB71D"/>
    <w:rsid w:val="5D0FFE4A"/>
    <w:rsid w:val="5D8649C7"/>
    <w:rsid w:val="5DBA888E"/>
    <w:rsid w:val="5DDA9B94"/>
    <w:rsid w:val="5DEF83CE"/>
    <w:rsid w:val="5DF96449"/>
    <w:rsid w:val="5DFB50EA"/>
    <w:rsid w:val="5E3F5763"/>
    <w:rsid w:val="5EAB810D"/>
    <w:rsid w:val="5EFA9846"/>
    <w:rsid w:val="5EFF9DA6"/>
    <w:rsid w:val="5EFFA786"/>
    <w:rsid w:val="5F3A0224"/>
    <w:rsid w:val="5F5F3A98"/>
    <w:rsid w:val="5F699404"/>
    <w:rsid w:val="5F7751B9"/>
    <w:rsid w:val="5F9F7232"/>
    <w:rsid w:val="5F9F9588"/>
    <w:rsid w:val="5FBD32D2"/>
    <w:rsid w:val="5FBE4AED"/>
    <w:rsid w:val="5FD450B0"/>
    <w:rsid w:val="5FDF8F47"/>
    <w:rsid w:val="5FDFFCE1"/>
    <w:rsid w:val="5FEDA91C"/>
    <w:rsid w:val="5FEF60CD"/>
    <w:rsid w:val="5FFB203D"/>
    <w:rsid w:val="5FFB8CF9"/>
    <w:rsid w:val="5FFE4256"/>
    <w:rsid w:val="60C54C7C"/>
    <w:rsid w:val="61A7F166"/>
    <w:rsid w:val="623D6992"/>
    <w:rsid w:val="63DBAF21"/>
    <w:rsid w:val="64DF7DE6"/>
    <w:rsid w:val="6636451A"/>
    <w:rsid w:val="67BD0576"/>
    <w:rsid w:val="67DE80AA"/>
    <w:rsid w:val="67ECBC9E"/>
    <w:rsid w:val="67F1E6AA"/>
    <w:rsid w:val="697E3B47"/>
    <w:rsid w:val="69AB1339"/>
    <w:rsid w:val="69BF132E"/>
    <w:rsid w:val="6B6FB2E7"/>
    <w:rsid w:val="6B773DF3"/>
    <w:rsid w:val="6B7F84D8"/>
    <w:rsid w:val="6BAFC4B3"/>
    <w:rsid w:val="6BBF39D8"/>
    <w:rsid w:val="6BFEE5F3"/>
    <w:rsid w:val="6C6DD7D5"/>
    <w:rsid w:val="6CAFF34E"/>
    <w:rsid w:val="6CFFCF4F"/>
    <w:rsid w:val="6DFE70FF"/>
    <w:rsid w:val="6DFFF8B6"/>
    <w:rsid w:val="6E9FE641"/>
    <w:rsid w:val="6EB7A541"/>
    <w:rsid w:val="6EE32E10"/>
    <w:rsid w:val="6EEDE807"/>
    <w:rsid w:val="6EEE4BE4"/>
    <w:rsid w:val="6EF65E9C"/>
    <w:rsid w:val="6EFDB269"/>
    <w:rsid w:val="6EFDB9C6"/>
    <w:rsid w:val="6EFF0048"/>
    <w:rsid w:val="6F3D33C4"/>
    <w:rsid w:val="6F3D9197"/>
    <w:rsid w:val="6F59A872"/>
    <w:rsid w:val="6F6F75B6"/>
    <w:rsid w:val="6F7FECD8"/>
    <w:rsid w:val="6FAB3EC4"/>
    <w:rsid w:val="6FB6AF41"/>
    <w:rsid w:val="6FD52DA7"/>
    <w:rsid w:val="6FD894C8"/>
    <w:rsid w:val="6FDC486A"/>
    <w:rsid w:val="6FDF7B1F"/>
    <w:rsid w:val="6FDFDB9B"/>
    <w:rsid w:val="6FE36A9E"/>
    <w:rsid w:val="6FEBAB87"/>
    <w:rsid w:val="6FEFB2D1"/>
    <w:rsid w:val="6FFF97E6"/>
    <w:rsid w:val="70BF9888"/>
    <w:rsid w:val="71397E03"/>
    <w:rsid w:val="714FD464"/>
    <w:rsid w:val="71A77333"/>
    <w:rsid w:val="71B1E380"/>
    <w:rsid w:val="71F5B091"/>
    <w:rsid w:val="71FB5B08"/>
    <w:rsid w:val="71FFADB9"/>
    <w:rsid w:val="736E65E1"/>
    <w:rsid w:val="739ED5C6"/>
    <w:rsid w:val="73BDC330"/>
    <w:rsid w:val="73FB87D9"/>
    <w:rsid w:val="73FEC423"/>
    <w:rsid w:val="75EF0FBA"/>
    <w:rsid w:val="75FFD9E1"/>
    <w:rsid w:val="7607C293"/>
    <w:rsid w:val="76793C4E"/>
    <w:rsid w:val="767B0EE7"/>
    <w:rsid w:val="76DF01E8"/>
    <w:rsid w:val="76DF783A"/>
    <w:rsid w:val="76DFA4E8"/>
    <w:rsid w:val="76EB8412"/>
    <w:rsid w:val="76FD1158"/>
    <w:rsid w:val="771F844E"/>
    <w:rsid w:val="77754E7E"/>
    <w:rsid w:val="7779A076"/>
    <w:rsid w:val="777B253D"/>
    <w:rsid w:val="777F793F"/>
    <w:rsid w:val="778720BD"/>
    <w:rsid w:val="778A3AB9"/>
    <w:rsid w:val="77A7D615"/>
    <w:rsid w:val="77AF9D37"/>
    <w:rsid w:val="77D63CD0"/>
    <w:rsid w:val="77D788C9"/>
    <w:rsid w:val="77DF2EC0"/>
    <w:rsid w:val="77E76B96"/>
    <w:rsid w:val="77E7808E"/>
    <w:rsid w:val="77E7D124"/>
    <w:rsid w:val="77F39E1D"/>
    <w:rsid w:val="77F41F8D"/>
    <w:rsid w:val="77F73B2C"/>
    <w:rsid w:val="77FB8FF5"/>
    <w:rsid w:val="77FBADCF"/>
    <w:rsid w:val="77FF366A"/>
    <w:rsid w:val="77FF72ED"/>
    <w:rsid w:val="77FF7A9E"/>
    <w:rsid w:val="77FF8C96"/>
    <w:rsid w:val="77FFA8F9"/>
    <w:rsid w:val="789F5BA4"/>
    <w:rsid w:val="78FE19BF"/>
    <w:rsid w:val="792FDCEA"/>
    <w:rsid w:val="795A3AE3"/>
    <w:rsid w:val="795F9D58"/>
    <w:rsid w:val="7976604B"/>
    <w:rsid w:val="797B391A"/>
    <w:rsid w:val="79BB7809"/>
    <w:rsid w:val="79BF46B5"/>
    <w:rsid w:val="79F3BC78"/>
    <w:rsid w:val="79FE2B4A"/>
    <w:rsid w:val="7A3EAFCA"/>
    <w:rsid w:val="7A3FE091"/>
    <w:rsid w:val="7A5B6CAA"/>
    <w:rsid w:val="7A9314AC"/>
    <w:rsid w:val="7A974533"/>
    <w:rsid w:val="7B4EF9D7"/>
    <w:rsid w:val="7B4F6850"/>
    <w:rsid w:val="7BABD5C4"/>
    <w:rsid w:val="7BAF4C80"/>
    <w:rsid w:val="7BB12055"/>
    <w:rsid w:val="7BBFADBA"/>
    <w:rsid w:val="7BBFDA01"/>
    <w:rsid w:val="7BDF1842"/>
    <w:rsid w:val="7BDF66B6"/>
    <w:rsid w:val="7BE58812"/>
    <w:rsid w:val="7BEBAF66"/>
    <w:rsid w:val="7BEF3668"/>
    <w:rsid w:val="7BF7F9C6"/>
    <w:rsid w:val="7BFF2178"/>
    <w:rsid w:val="7BFF492D"/>
    <w:rsid w:val="7C5FE295"/>
    <w:rsid w:val="7C631402"/>
    <w:rsid w:val="7C978C63"/>
    <w:rsid w:val="7CA35AD0"/>
    <w:rsid w:val="7CDB98BC"/>
    <w:rsid w:val="7CDF8BC3"/>
    <w:rsid w:val="7CEB72A5"/>
    <w:rsid w:val="7D18750B"/>
    <w:rsid w:val="7D3C3747"/>
    <w:rsid w:val="7D6FA9CC"/>
    <w:rsid w:val="7D7DC615"/>
    <w:rsid w:val="7DB7B2C0"/>
    <w:rsid w:val="7DC90397"/>
    <w:rsid w:val="7DD96952"/>
    <w:rsid w:val="7DDFDC39"/>
    <w:rsid w:val="7DE6C37E"/>
    <w:rsid w:val="7DE9F3B2"/>
    <w:rsid w:val="7DECA51D"/>
    <w:rsid w:val="7DED1BCC"/>
    <w:rsid w:val="7DED7420"/>
    <w:rsid w:val="7DF6E27E"/>
    <w:rsid w:val="7DFA2205"/>
    <w:rsid w:val="7DFB449F"/>
    <w:rsid w:val="7DFB7299"/>
    <w:rsid w:val="7DFDEECD"/>
    <w:rsid w:val="7E140770"/>
    <w:rsid w:val="7E5D92FB"/>
    <w:rsid w:val="7E635AE7"/>
    <w:rsid w:val="7E8DBB44"/>
    <w:rsid w:val="7E9B615B"/>
    <w:rsid w:val="7EF51D64"/>
    <w:rsid w:val="7EFF6A19"/>
    <w:rsid w:val="7EFFF488"/>
    <w:rsid w:val="7F15DDA2"/>
    <w:rsid w:val="7F3FE543"/>
    <w:rsid w:val="7F574612"/>
    <w:rsid w:val="7F69CAFE"/>
    <w:rsid w:val="7F6FB9F8"/>
    <w:rsid w:val="7F6FCE0D"/>
    <w:rsid w:val="7F7A3C3E"/>
    <w:rsid w:val="7F7F4920"/>
    <w:rsid w:val="7F7F6294"/>
    <w:rsid w:val="7F9D05A9"/>
    <w:rsid w:val="7F9D9A83"/>
    <w:rsid w:val="7F9F4E4A"/>
    <w:rsid w:val="7FB21DEC"/>
    <w:rsid w:val="7FB7C299"/>
    <w:rsid w:val="7FBEFF37"/>
    <w:rsid w:val="7FBFFB92"/>
    <w:rsid w:val="7FCF4200"/>
    <w:rsid w:val="7FD73E80"/>
    <w:rsid w:val="7FD76ACB"/>
    <w:rsid w:val="7FD89DA2"/>
    <w:rsid w:val="7FDAB0EC"/>
    <w:rsid w:val="7FDAB91E"/>
    <w:rsid w:val="7FDB60AB"/>
    <w:rsid w:val="7FDBD805"/>
    <w:rsid w:val="7FDCE971"/>
    <w:rsid w:val="7FDEC14D"/>
    <w:rsid w:val="7FDF2CCD"/>
    <w:rsid w:val="7FDF8B76"/>
    <w:rsid w:val="7FDFE693"/>
    <w:rsid w:val="7FE7FD4A"/>
    <w:rsid w:val="7FEFB5DD"/>
    <w:rsid w:val="7FEFBBD9"/>
    <w:rsid w:val="7FEFC676"/>
    <w:rsid w:val="7FF6E870"/>
    <w:rsid w:val="7FF74CE6"/>
    <w:rsid w:val="7FFD6A57"/>
    <w:rsid w:val="7FFD9DC2"/>
    <w:rsid w:val="7FFDA7EC"/>
    <w:rsid w:val="7FFDEA1E"/>
    <w:rsid w:val="7FFEC1F6"/>
    <w:rsid w:val="7FFF0917"/>
    <w:rsid w:val="7FFF1664"/>
    <w:rsid w:val="7FFF2F52"/>
    <w:rsid w:val="7FFF62E3"/>
    <w:rsid w:val="7FFF8561"/>
    <w:rsid w:val="7FFFDEED"/>
    <w:rsid w:val="83FD8D97"/>
    <w:rsid w:val="8F7B4EC8"/>
    <w:rsid w:val="8FBD4480"/>
    <w:rsid w:val="8FD37013"/>
    <w:rsid w:val="8FF7AE96"/>
    <w:rsid w:val="9346B308"/>
    <w:rsid w:val="950D89CB"/>
    <w:rsid w:val="955F5184"/>
    <w:rsid w:val="957FDB25"/>
    <w:rsid w:val="971F0D12"/>
    <w:rsid w:val="973AA2CC"/>
    <w:rsid w:val="9AAB773B"/>
    <w:rsid w:val="9BE1EFFB"/>
    <w:rsid w:val="9BFF6F8E"/>
    <w:rsid w:val="9DDE0CA6"/>
    <w:rsid w:val="9DF5B7DC"/>
    <w:rsid w:val="9EFB1A16"/>
    <w:rsid w:val="9EFBA68D"/>
    <w:rsid w:val="9F6311D7"/>
    <w:rsid w:val="9FF54399"/>
    <w:rsid w:val="A17F0AC9"/>
    <w:rsid w:val="A46D76C1"/>
    <w:rsid w:val="A7FF43C2"/>
    <w:rsid w:val="AA6317DC"/>
    <w:rsid w:val="ABF66286"/>
    <w:rsid w:val="ACF7433D"/>
    <w:rsid w:val="AD4FC459"/>
    <w:rsid w:val="AD9E3F04"/>
    <w:rsid w:val="ADA70464"/>
    <w:rsid w:val="AF0B6CF8"/>
    <w:rsid w:val="AFE97CD3"/>
    <w:rsid w:val="B1BF5C63"/>
    <w:rsid w:val="B1FF3A18"/>
    <w:rsid w:val="B3CDF284"/>
    <w:rsid w:val="B3E8107B"/>
    <w:rsid w:val="B579A608"/>
    <w:rsid w:val="B5F66F24"/>
    <w:rsid w:val="B6ACE772"/>
    <w:rsid w:val="B6FF149C"/>
    <w:rsid w:val="B75EB282"/>
    <w:rsid w:val="B78EC491"/>
    <w:rsid w:val="B7EB9BE7"/>
    <w:rsid w:val="B7F5200A"/>
    <w:rsid w:val="B7FD3F56"/>
    <w:rsid w:val="B9F7CB60"/>
    <w:rsid w:val="B9FE4CA1"/>
    <w:rsid w:val="BA72FAE7"/>
    <w:rsid w:val="BABDA1AA"/>
    <w:rsid w:val="BABF0F6F"/>
    <w:rsid w:val="BB1B4BF1"/>
    <w:rsid w:val="BB35F33B"/>
    <w:rsid w:val="BB3FEDDE"/>
    <w:rsid w:val="BBBB72FD"/>
    <w:rsid w:val="BBE5FE68"/>
    <w:rsid w:val="BBFD3B18"/>
    <w:rsid w:val="BBFEB9C1"/>
    <w:rsid w:val="BBFF22DA"/>
    <w:rsid w:val="BBFFE7E2"/>
    <w:rsid w:val="BDDDF664"/>
    <w:rsid w:val="BDF7005A"/>
    <w:rsid w:val="BDF7406A"/>
    <w:rsid w:val="BDFBC47E"/>
    <w:rsid w:val="BE6FD8DB"/>
    <w:rsid w:val="BE7E42B6"/>
    <w:rsid w:val="BEB3A86A"/>
    <w:rsid w:val="BEEF57C2"/>
    <w:rsid w:val="BEEF9422"/>
    <w:rsid w:val="BEF3BF47"/>
    <w:rsid w:val="BEF930D8"/>
    <w:rsid w:val="BEFA0957"/>
    <w:rsid w:val="BEFE5FF2"/>
    <w:rsid w:val="BF5B96E4"/>
    <w:rsid w:val="BF6CD6FF"/>
    <w:rsid w:val="BF6D5596"/>
    <w:rsid w:val="BF8703E2"/>
    <w:rsid w:val="BFBB41C5"/>
    <w:rsid w:val="BFBEBB2C"/>
    <w:rsid w:val="BFBF5EE0"/>
    <w:rsid w:val="BFBF81C7"/>
    <w:rsid w:val="BFC68935"/>
    <w:rsid w:val="BFDC336B"/>
    <w:rsid w:val="BFDD0F1D"/>
    <w:rsid w:val="BFDDD096"/>
    <w:rsid w:val="BFF427DE"/>
    <w:rsid w:val="BFF6F283"/>
    <w:rsid w:val="BFFA9AB3"/>
    <w:rsid w:val="BFFD333D"/>
    <w:rsid w:val="BFFF10C6"/>
    <w:rsid w:val="C3FECA03"/>
    <w:rsid w:val="C5B3F496"/>
    <w:rsid w:val="C96F3E49"/>
    <w:rsid w:val="C9F3630E"/>
    <w:rsid w:val="CBBF14F3"/>
    <w:rsid w:val="CBE5DCF2"/>
    <w:rsid w:val="CBF31C54"/>
    <w:rsid w:val="CCFCC735"/>
    <w:rsid w:val="CDAE5732"/>
    <w:rsid w:val="CEEB8A74"/>
    <w:rsid w:val="CF5B4CE8"/>
    <w:rsid w:val="CFFFF248"/>
    <w:rsid w:val="D0BD3C59"/>
    <w:rsid w:val="D19F5E0B"/>
    <w:rsid w:val="D1EDD423"/>
    <w:rsid w:val="D29E5313"/>
    <w:rsid w:val="D37FB642"/>
    <w:rsid w:val="D3D9FFE7"/>
    <w:rsid w:val="D5EFCBC4"/>
    <w:rsid w:val="D65E2349"/>
    <w:rsid w:val="D6FD5AF6"/>
    <w:rsid w:val="D7BD8D04"/>
    <w:rsid w:val="D7DF3279"/>
    <w:rsid w:val="D7F99798"/>
    <w:rsid w:val="D7FF32CF"/>
    <w:rsid w:val="D7FF400C"/>
    <w:rsid w:val="D8B4DD4C"/>
    <w:rsid w:val="D97D11CA"/>
    <w:rsid w:val="D9B7CC29"/>
    <w:rsid w:val="D9DB2628"/>
    <w:rsid w:val="D9FF7B2A"/>
    <w:rsid w:val="DB7F9E72"/>
    <w:rsid w:val="DBDAC22A"/>
    <w:rsid w:val="DBED0298"/>
    <w:rsid w:val="DBED1CD4"/>
    <w:rsid w:val="DBFBB328"/>
    <w:rsid w:val="DCBB7B0B"/>
    <w:rsid w:val="DDB7B88C"/>
    <w:rsid w:val="DDD7453A"/>
    <w:rsid w:val="DDF35618"/>
    <w:rsid w:val="DE3E1FD7"/>
    <w:rsid w:val="DE7FD817"/>
    <w:rsid w:val="DEBFCF8E"/>
    <w:rsid w:val="DEEF6EC2"/>
    <w:rsid w:val="DEFD11F4"/>
    <w:rsid w:val="DF390184"/>
    <w:rsid w:val="DF6D52FD"/>
    <w:rsid w:val="DF86C9BC"/>
    <w:rsid w:val="DF9F09C0"/>
    <w:rsid w:val="DFAA6ACB"/>
    <w:rsid w:val="DFBD0A13"/>
    <w:rsid w:val="DFBD55BA"/>
    <w:rsid w:val="DFBE1B79"/>
    <w:rsid w:val="DFCF1FEC"/>
    <w:rsid w:val="DFD6E4D7"/>
    <w:rsid w:val="DFDD28DB"/>
    <w:rsid w:val="DFE3C902"/>
    <w:rsid w:val="DFE75A3D"/>
    <w:rsid w:val="DFED2117"/>
    <w:rsid w:val="DFEF594B"/>
    <w:rsid w:val="DFF3F960"/>
    <w:rsid w:val="DFF69EDF"/>
    <w:rsid w:val="DFFE0D61"/>
    <w:rsid w:val="DFFEB6CD"/>
    <w:rsid w:val="E1FADD84"/>
    <w:rsid w:val="E35C4B3C"/>
    <w:rsid w:val="E3A781CA"/>
    <w:rsid w:val="E4EDF595"/>
    <w:rsid w:val="E55B1A9B"/>
    <w:rsid w:val="E5DFAB50"/>
    <w:rsid w:val="E63B58D8"/>
    <w:rsid w:val="E6E6CC80"/>
    <w:rsid w:val="E6EDDB1C"/>
    <w:rsid w:val="E6FC647F"/>
    <w:rsid w:val="E7A7B6FA"/>
    <w:rsid w:val="E8FDC459"/>
    <w:rsid w:val="E93729B6"/>
    <w:rsid w:val="E9CD262B"/>
    <w:rsid w:val="E9FD95AF"/>
    <w:rsid w:val="EAE6D6D4"/>
    <w:rsid w:val="EBBFBBAD"/>
    <w:rsid w:val="EBF26116"/>
    <w:rsid w:val="EBFBC8F1"/>
    <w:rsid w:val="EBFDF757"/>
    <w:rsid w:val="EBFEE203"/>
    <w:rsid w:val="EC6FD1FE"/>
    <w:rsid w:val="ECEF3A61"/>
    <w:rsid w:val="ED758B5D"/>
    <w:rsid w:val="ED76A08D"/>
    <w:rsid w:val="EDBDD81F"/>
    <w:rsid w:val="EDFDB542"/>
    <w:rsid w:val="EE7D2FD8"/>
    <w:rsid w:val="EE938F8C"/>
    <w:rsid w:val="EE9E52AB"/>
    <w:rsid w:val="EEA721BA"/>
    <w:rsid w:val="EEAFD417"/>
    <w:rsid w:val="EECF6824"/>
    <w:rsid w:val="EEEA5166"/>
    <w:rsid w:val="EEFE5709"/>
    <w:rsid w:val="EF0FC5F4"/>
    <w:rsid w:val="EF0FCF96"/>
    <w:rsid w:val="EF372A1A"/>
    <w:rsid w:val="EF590FFD"/>
    <w:rsid w:val="EF7F3FF6"/>
    <w:rsid w:val="EF95E20F"/>
    <w:rsid w:val="EFAF7DFF"/>
    <w:rsid w:val="EFAFB283"/>
    <w:rsid w:val="EFB7CF74"/>
    <w:rsid w:val="EFBDA38B"/>
    <w:rsid w:val="EFCB2583"/>
    <w:rsid w:val="EFCD910D"/>
    <w:rsid w:val="EFEE9A76"/>
    <w:rsid w:val="EFEF087A"/>
    <w:rsid w:val="EFFF4336"/>
    <w:rsid w:val="F1BF6FBC"/>
    <w:rsid w:val="F1F9A9B5"/>
    <w:rsid w:val="F25D7FD4"/>
    <w:rsid w:val="F2CEFA38"/>
    <w:rsid w:val="F2FB9794"/>
    <w:rsid w:val="F356EF1B"/>
    <w:rsid w:val="F3779FC2"/>
    <w:rsid w:val="F3D5C239"/>
    <w:rsid w:val="F3F37DF4"/>
    <w:rsid w:val="F3F96DE6"/>
    <w:rsid w:val="F3FBC54A"/>
    <w:rsid w:val="F3FEA734"/>
    <w:rsid w:val="F47214CF"/>
    <w:rsid w:val="F47BB68A"/>
    <w:rsid w:val="F47F523E"/>
    <w:rsid w:val="F4FF9CAE"/>
    <w:rsid w:val="F57FF25C"/>
    <w:rsid w:val="F5EEE2FF"/>
    <w:rsid w:val="F69FD6B0"/>
    <w:rsid w:val="F6BEA2C8"/>
    <w:rsid w:val="F6BEF9AB"/>
    <w:rsid w:val="F6DF137C"/>
    <w:rsid w:val="F6E7EA9E"/>
    <w:rsid w:val="F6F715D1"/>
    <w:rsid w:val="F6FCA15D"/>
    <w:rsid w:val="F72FB2CE"/>
    <w:rsid w:val="F73F6046"/>
    <w:rsid w:val="F74D635E"/>
    <w:rsid w:val="F756658C"/>
    <w:rsid w:val="F77D36CE"/>
    <w:rsid w:val="F7BB4562"/>
    <w:rsid w:val="F7BEA556"/>
    <w:rsid w:val="F7CE9A3D"/>
    <w:rsid w:val="F7E7F921"/>
    <w:rsid w:val="F7F512AE"/>
    <w:rsid w:val="F7F7AC6A"/>
    <w:rsid w:val="F7FB2716"/>
    <w:rsid w:val="F7FD6D38"/>
    <w:rsid w:val="F7FD93B9"/>
    <w:rsid w:val="F7FE5750"/>
    <w:rsid w:val="F7FF4FAA"/>
    <w:rsid w:val="F7FFC3CD"/>
    <w:rsid w:val="F8D9A400"/>
    <w:rsid w:val="F9D4678B"/>
    <w:rsid w:val="F9DD01DF"/>
    <w:rsid w:val="F9ED6BFD"/>
    <w:rsid w:val="F9FB518E"/>
    <w:rsid w:val="FABD9EC2"/>
    <w:rsid w:val="FABF64A5"/>
    <w:rsid w:val="FABF7411"/>
    <w:rsid w:val="FACDFECC"/>
    <w:rsid w:val="FAEE9234"/>
    <w:rsid w:val="FB349F9E"/>
    <w:rsid w:val="FB4D95A1"/>
    <w:rsid w:val="FB6B9090"/>
    <w:rsid w:val="FB7EB25A"/>
    <w:rsid w:val="FBA53981"/>
    <w:rsid w:val="FBAFE22A"/>
    <w:rsid w:val="FBE4457E"/>
    <w:rsid w:val="FBEBA8B6"/>
    <w:rsid w:val="FBFB071A"/>
    <w:rsid w:val="FBFC558A"/>
    <w:rsid w:val="FBFD2DB0"/>
    <w:rsid w:val="FBFDC366"/>
    <w:rsid w:val="FBFF71AC"/>
    <w:rsid w:val="FBFF9672"/>
    <w:rsid w:val="FBFFEA2B"/>
    <w:rsid w:val="FC2F523E"/>
    <w:rsid w:val="FCCB27AA"/>
    <w:rsid w:val="FCFF8F4B"/>
    <w:rsid w:val="FD776F6E"/>
    <w:rsid w:val="FD7D5A77"/>
    <w:rsid w:val="FD9595AD"/>
    <w:rsid w:val="FDAD6AC6"/>
    <w:rsid w:val="FDDF4F05"/>
    <w:rsid w:val="FDDF67AF"/>
    <w:rsid w:val="FDF9DD9A"/>
    <w:rsid w:val="FDFCC3DB"/>
    <w:rsid w:val="FDFD5427"/>
    <w:rsid w:val="FDFF2821"/>
    <w:rsid w:val="FDFF68DD"/>
    <w:rsid w:val="FDFFA696"/>
    <w:rsid w:val="FE1BD7F1"/>
    <w:rsid w:val="FE7FB02B"/>
    <w:rsid w:val="FEADDCD8"/>
    <w:rsid w:val="FEB5746E"/>
    <w:rsid w:val="FEBD0232"/>
    <w:rsid w:val="FED5A77F"/>
    <w:rsid w:val="FEDFD193"/>
    <w:rsid w:val="FEE7097E"/>
    <w:rsid w:val="FEEF8230"/>
    <w:rsid w:val="FEEFBA5A"/>
    <w:rsid w:val="FEF1F1BE"/>
    <w:rsid w:val="FEF5A490"/>
    <w:rsid w:val="FEF99316"/>
    <w:rsid w:val="FEFB20CB"/>
    <w:rsid w:val="FEFD106E"/>
    <w:rsid w:val="FEFD95B3"/>
    <w:rsid w:val="FEFE4E93"/>
    <w:rsid w:val="FEFFA483"/>
    <w:rsid w:val="FF29B32D"/>
    <w:rsid w:val="FF2E6944"/>
    <w:rsid w:val="FF376ABF"/>
    <w:rsid w:val="FF3F60E6"/>
    <w:rsid w:val="FF5E09B7"/>
    <w:rsid w:val="FF5F9D52"/>
    <w:rsid w:val="FF6E421C"/>
    <w:rsid w:val="FF7751DF"/>
    <w:rsid w:val="FF7A0B6A"/>
    <w:rsid w:val="FF7B6DC2"/>
    <w:rsid w:val="FF7BF6E6"/>
    <w:rsid w:val="FF7FE5CC"/>
    <w:rsid w:val="FF7FFF75"/>
    <w:rsid w:val="FF921F59"/>
    <w:rsid w:val="FF9D38A8"/>
    <w:rsid w:val="FFAB2F4C"/>
    <w:rsid w:val="FFABFDFE"/>
    <w:rsid w:val="FFAF540A"/>
    <w:rsid w:val="FFB2C508"/>
    <w:rsid w:val="FFB75E44"/>
    <w:rsid w:val="FFBB03F3"/>
    <w:rsid w:val="FFBB1E09"/>
    <w:rsid w:val="FFBB6A0C"/>
    <w:rsid w:val="FFBBC9E5"/>
    <w:rsid w:val="FFBD894B"/>
    <w:rsid w:val="FFBDBA2A"/>
    <w:rsid w:val="FFBE4E7F"/>
    <w:rsid w:val="FFBF33B3"/>
    <w:rsid w:val="FFC101C6"/>
    <w:rsid w:val="FFCBAEA4"/>
    <w:rsid w:val="FFD09362"/>
    <w:rsid w:val="FFD1DA08"/>
    <w:rsid w:val="FFD54B8A"/>
    <w:rsid w:val="FFD7DEDD"/>
    <w:rsid w:val="FFD99B85"/>
    <w:rsid w:val="FFDD204B"/>
    <w:rsid w:val="FFDD7C81"/>
    <w:rsid w:val="FFDDEB1A"/>
    <w:rsid w:val="FFDE369F"/>
    <w:rsid w:val="FFDF205D"/>
    <w:rsid w:val="FFDFBF4D"/>
    <w:rsid w:val="FFE23425"/>
    <w:rsid w:val="FFE55320"/>
    <w:rsid w:val="FFEF5662"/>
    <w:rsid w:val="FFEF98C9"/>
    <w:rsid w:val="FFEFCE62"/>
    <w:rsid w:val="FFF973B0"/>
    <w:rsid w:val="FFFB4F05"/>
    <w:rsid w:val="FFFD4D99"/>
    <w:rsid w:val="FFFEC8F5"/>
    <w:rsid w:val="FFFEFED2"/>
    <w:rsid w:val="FFFF5A67"/>
    <w:rsid w:val="FFFFD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qFormat/>
    <w:uiPriority w:val="0"/>
    <w:pPr>
      <w:spacing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200"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 w:type="character" w:customStyle="1" w:styleId="27">
    <w:name w:val="font11"/>
    <w:qFormat/>
    <w:uiPriority w:val="0"/>
    <w:rPr>
      <w:rFonts w:hint="eastAsia" w:ascii="宋体" w:hAnsi="宋体" w:eastAsia="宋体" w:cs="宋体"/>
      <w:b/>
      <w:bCs/>
      <w:color w:val="000000"/>
      <w:sz w:val="21"/>
      <w:szCs w:val="21"/>
      <w:u w:val="none"/>
    </w:rPr>
  </w:style>
  <w:style w:type="character" w:customStyle="1" w:styleId="28">
    <w:name w:val="font2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34</Pages>
  <Words>5794</Words>
  <Characters>6164</Characters>
  <Lines>20</Lines>
  <Paragraphs>5</Paragraphs>
  <TotalTime>50</TotalTime>
  <ScaleCrop>false</ScaleCrop>
  <LinksUpToDate>false</LinksUpToDate>
  <CharactersWithSpaces>6180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2019-06-05T11:06:00Z</dcterms:created>
  <dc:creator>陈萍</dc:creator>
  <cp:lastModifiedBy>一碗豆腐脑</cp:lastModifiedBy>
  <cp:lastPrinted>2026-03-11T19:49:00Z</cp:lastPrinted>
  <dcterms:modified xsi:type="dcterms:W3CDTF">2026-04-27T08:06:15Z</dcterms:modified>
  <dc:title>区域性就业培训基地建设项目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EA0448A1106B0901B2EE4969E222A9A1</vt:lpwstr>
  </property>
  <property fmtid="{D5CDD505-2E9C-101B-9397-08002B2CF9AE}" pid="4" name="KSOTemplateDocerSaveRecord">
    <vt:lpwstr>eyJoZGlkIjoiYmVlZmVjNGE2YTZiNDBkMTMyYTA5NGYyMGI5NjBmODkiLCJ1c2VySWQiOiI3NTY0NzkzMDIifQ==</vt:lpwstr>
  </property>
</Properties>
</file>