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sz w:val="32"/>
          <w:szCs w:val="32"/>
        </w:rPr>
      </w:pPr>
      <w:r>
        <w:rPr>
          <w:rFonts w:ascii="黑体" w:eastAsia="黑体"/>
          <w:sz w:val="32"/>
          <w:szCs w:val="32"/>
        </w:rPr>
        <w:t>附件</w:t>
      </w:r>
      <w:r>
        <w:rPr>
          <w:rFonts w:ascii="黑体" w:eastAsia="黑体" w:hint="eastAsia"/>
          <w:sz w:val="32"/>
          <w:szCs w:val="32"/>
        </w:rPr>
        <w:t>2</w:t>
      </w: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pStyle w:val="15"/>
      </w:pPr>
    </w:p>
    <w:p>
      <w:pPr>
        <w:keepNext w:val="0"/>
        <w:keepLines w:val="0"/>
        <w:pageBreakBefore w:val="0"/>
        <w:widowControl w:val="0"/>
        <w:kinsoku/>
        <w:wordWrap/>
        <w:overflowPunct/>
        <w:topLinePunct w:val="0"/>
        <w:autoSpaceDE/>
        <w:autoSpaceDN/>
        <w:bidi w:val="0"/>
        <w:spacing w:line="560" w:lineRule="exact"/>
        <w:jc w:val="center"/>
        <w:textAlignment w:val="auto"/>
        <w:rPr>
          <w:rFonts w:ascii="黑体" w:eastAsia="黑体"/>
          <w:sz w:val="44"/>
          <w:szCs w:val="44"/>
        </w:rPr>
      </w:pPr>
      <w:r>
        <w:rPr>
          <w:rFonts w:ascii="黑体" w:eastAsia="黑体"/>
          <w:sz w:val="44"/>
          <w:szCs w:val="44"/>
        </w:rPr>
        <w:t>阿坝州</w:t>
      </w:r>
      <w:r>
        <w:rPr>
          <w:rFonts w:ascii="黑体" w:eastAsia="黑体" w:hint="eastAsia"/>
          <w:sz w:val="44"/>
          <w:szCs w:val="44"/>
          <w:lang w:eastAsia="zh-CN"/>
        </w:rPr>
        <w:t>强制隔离戒毒所</w:t>
      </w:r>
    </w:p>
    <w:p>
      <w:pPr>
        <w:keepNext w:val="0"/>
        <w:keepLines w:val="0"/>
        <w:pageBreakBefore w:val="0"/>
        <w:widowControl w:val="0"/>
        <w:kinsoku/>
        <w:wordWrap/>
        <w:overflowPunct/>
        <w:topLinePunct w:val="0"/>
        <w:autoSpaceDE/>
        <w:autoSpaceDN/>
        <w:bidi w:val="0"/>
        <w:spacing w:line="560" w:lineRule="exact"/>
        <w:jc w:val="center"/>
        <w:textAlignment w:val="auto"/>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ind w:firstLineChars="600" w:firstLine="3120"/>
        <w:textAlignment w:val="auto"/>
        <w:rPr>
          <w:rFonts w:ascii="黑体" w:eastAsia="黑体"/>
          <w:sz w:val="52"/>
          <w:szCs w:val="52"/>
        </w:rPr>
      </w:pPr>
      <w:r>
        <w:rPr>
          <w:rFonts w:ascii="黑体" w:eastAsia="黑体" w:hint="eastAsia"/>
          <w:sz w:val="52"/>
          <w:szCs w:val="52"/>
        </w:rPr>
        <w:t>目录</w:t>
      </w:r>
    </w:p>
    <w:p>
      <w:pPr>
        <w:keepNext w:val="0"/>
        <w:keepLines w:val="0"/>
        <w:pageBreakBefore w:val="0"/>
        <w:widowControl w:val="0"/>
        <w:kinsoku/>
        <w:wordWrap/>
        <w:overflowPunct/>
        <w:topLinePunct w:val="0"/>
        <w:autoSpaceDE/>
        <w:autoSpaceDN/>
        <w:bidi w:val="0"/>
        <w:spacing w:line="560" w:lineRule="exact"/>
        <w:ind w:firstLineChars="700" w:firstLine="3080"/>
        <w:textAlignment w:val="auto"/>
        <w:rPr>
          <w:rFonts w:ascii="黑体" w:eastAsia="黑体"/>
          <w:sz w:val="44"/>
          <w:szCs w:val="44"/>
        </w:rPr>
      </w:pPr>
    </w:p>
    <w:p>
      <w:pPr>
        <w:pStyle w:val="18"/>
        <w:keepNext w:val="0"/>
        <w:keepLines w:val="0"/>
        <w:pageBreakBefore w:val="0"/>
        <w:widowControl w:val="0"/>
        <w:kinsoku/>
        <w:wordWrap/>
        <w:overflowPunct/>
        <w:topLinePunct w:val="0"/>
        <w:autoSpaceDE/>
        <w:autoSpaceDN/>
        <w:bidi w:val="0"/>
        <w:spacing w:line="560" w:lineRule="exact"/>
        <w:ind w:firstLineChars="0" w:firstLine="0"/>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autoSpaceDE/>
        <w:autoSpaceDN/>
        <w:bidi w:val="0"/>
        <w:spacing w:line="560" w:lineRule="exact"/>
        <w:textAlignment w:val="auto"/>
        <w:rPr>
          <w:rFonts w:ascii="楷体" w:eastAsia="楷体"/>
          <w:sz w:val="32"/>
          <w:szCs w:val="32"/>
        </w:rPr>
      </w:pPr>
      <w:r>
        <w:rPr>
          <w:rFonts w:ascii="楷体" w:eastAsia="楷体" w:hint="eastAsia"/>
          <w:sz w:val="32"/>
          <w:szCs w:val="32"/>
        </w:rPr>
        <w:t>（一）部门职能简介</w:t>
      </w:r>
    </w:p>
    <w:p>
      <w:pPr>
        <w:keepNext w:val="0"/>
        <w:keepLines w:val="0"/>
        <w:pageBreakBefore w:val="0"/>
        <w:widowControl w:val="0"/>
        <w:kinsoku/>
        <w:wordWrap/>
        <w:overflowPunct/>
        <w:topLinePunct w:val="0"/>
        <w:autoSpaceDE/>
        <w:autoSpaceDN/>
        <w:bidi w:val="0"/>
        <w:spacing w:line="560" w:lineRule="exact"/>
        <w:textAlignment w:val="auto"/>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黑体" w:eastAsia="黑体" w:hint="eastAsia"/>
          <w:sz w:val="32"/>
          <w:szCs w:val="32"/>
        </w:rPr>
        <w:t>二、部门预算单位构成</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spacing w:line="560" w:lineRule="exact"/>
        <w:textAlignment w:val="auto"/>
        <w:rPr>
          <w:rFonts w:ascii="楷体" w:eastAsia="楷体"/>
          <w:sz w:val="32"/>
          <w:szCs w:val="32"/>
        </w:rPr>
      </w:pPr>
      <w:r>
        <w:rPr>
          <w:rFonts w:ascii="楷体" w:eastAsia="楷体" w:hint="eastAsia"/>
          <w:sz w:val="32"/>
          <w:szCs w:val="32"/>
        </w:rPr>
        <w:t>（一）收入预算情况</w:t>
      </w:r>
    </w:p>
    <w:p>
      <w:pPr>
        <w:keepNext w:val="0"/>
        <w:keepLines w:val="0"/>
        <w:pageBreakBefore w:val="0"/>
        <w:widowControl w:val="0"/>
        <w:kinsoku/>
        <w:wordWrap/>
        <w:overflowPunct/>
        <w:topLinePunct w:val="0"/>
        <w:autoSpaceDE/>
        <w:autoSpaceDN/>
        <w:bidi w:val="0"/>
        <w:spacing w:line="560" w:lineRule="exact"/>
        <w:textAlignment w:val="auto"/>
        <w:rPr>
          <w:rFonts w:ascii="楷体" w:eastAsia="楷体"/>
          <w:sz w:val="32"/>
          <w:szCs w:val="32"/>
        </w:rPr>
      </w:pPr>
      <w:r>
        <w:rPr>
          <w:rFonts w:ascii="楷体" w:eastAsia="楷体" w:hint="eastAsia"/>
          <w:sz w:val="32"/>
          <w:szCs w:val="32"/>
        </w:rPr>
        <w:t>（二）支出预算情况</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黑体" w:eastAsia="黑体" w:hint="eastAsia"/>
          <w:sz w:val="32"/>
          <w:szCs w:val="32"/>
        </w:rPr>
        <w:t>四、财政拨款收支预算情况说明</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p>
    <w:p>
      <w:pPr>
        <w:keepNext w:val="0"/>
        <w:keepLines w:val="0"/>
        <w:pageBreakBefore w:val="0"/>
        <w:widowControl/>
        <w:shd w:val="clear" w:color="auto" w:fill="FFFFFF"/>
        <w:kinsoku/>
        <w:wordWrap/>
        <w:overflowPunct/>
        <w:topLinePunct w:val="0"/>
        <w:autoSpaceDE/>
        <w:autoSpaceDN/>
        <w:bidi w:val="0"/>
        <w:spacing w:before="100" w:beforeAutospacing="1" w:after="100" w:afterAutospacing="1" w:line="560" w:lineRule="exact"/>
        <w:ind w:right="300"/>
        <w:jc w:val="left"/>
        <w:textAlignment w:val="auto"/>
        <w:rPr>
          <w:rFonts w:ascii="??" w:cs="宋体" w:hAnsi="??"/>
          <w:kern w:val="0"/>
          <w:sz w:val="12"/>
          <w:szCs w:val="12"/>
        </w:rPr>
      </w:pPr>
    </w:p>
    <w:p>
      <w:pPr>
        <w:pStyle w:val="15"/>
        <w:rPr>
          <w:rFonts w:ascii="??" w:cs="宋体" w:hAnsi="??"/>
          <w:kern w:val="0"/>
          <w:sz w:val="12"/>
          <w:szCs w:val="12"/>
        </w:rPr>
      </w:pPr>
    </w:p>
    <w:p>
      <w:pPr>
        <w:rPr>
          <w:rFonts w:ascii="??" w:cs="宋体" w:hAnsi="??"/>
          <w:kern w:val="0"/>
          <w:sz w:val="12"/>
          <w:szCs w:val="12"/>
        </w:rPr>
      </w:pPr>
    </w:p>
    <w:p>
      <w:pPr>
        <w:pStyle w:val="15"/>
        <w:rPr>
          <w:rFonts w:ascii="??" w:cs="宋体" w:hAnsi="??"/>
          <w:kern w:val="0"/>
          <w:sz w:val="12"/>
          <w:szCs w:val="12"/>
        </w:rPr>
      </w:pPr>
    </w:p>
    <w:p/>
    <w:p>
      <w:pPr>
        <w:pStyle w:val="18"/>
        <w:keepNext w:val="0"/>
        <w:keepLines w:val="0"/>
        <w:pageBreakBefore w:val="0"/>
        <w:widowControl w:val="0"/>
        <w:kinsoku/>
        <w:wordWrap/>
        <w:overflowPunct/>
        <w:topLinePunct w:val="0"/>
        <w:autoSpaceDE/>
        <w:autoSpaceDN/>
        <w:bidi w:val="0"/>
        <w:spacing w:line="560" w:lineRule="exact"/>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楷体" w:eastAsia="楷体"/>
          <w:sz w:val="32"/>
          <w:szCs w:val="32"/>
        </w:rPr>
      </w:pPr>
      <w:r>
        <w:rPr>
          <w:rFonts w:ascii="楷体" w:eastAsia="楷体" w:hint="eastAsia"/>
          <w:sz w:val="32"/>
          <w:szCs w:val="32"/>
        </w:rPr>
        <w:t>（一）部门职能简介</w:t>
      </w:r>
    </w:p>
    <w:p>
      <w:pPr>
        <w:pStyle w:val="19"/>
        <w:keepNext w:val="0"/>
        <w:keepLines w:val="0"/>
        <w:pageBreakBefore w:val="0"/>
        <w:widowControl w:val="0"/>
        <w:kinsoku/>
        <w:wordWrap/>
        <w:overflowPunct/>
        <w:topLinePunct w:val="0"/>
        <w:autoSpaceDE/>
        <w:autoSpaceDN/>
        <w:bidi w:val="0"/>
        <w:adjustRightInd/>
        <w:snapToGrid w:val="0"/>
        <w:spacing w:line="560" w:lineRule="exact"/>
        <w:ind w:firstLine="510"/>
        <w:textAlignment w:val="auto"/>
        <w:rPr>
          <w:rFonts w:ascii="仿宋" w:eastAsia="仿宋" w:cs="宋体"/>
          <w:sz w:val="32"/>
          <w:szCs w:val="32"/>
        </w:rPr>
      </w:pPr>
      <w:r>
        <w:rPr>
          <w:rFonts w:ascii="仿宋" w:eastAsia="仿宋" w:cs="宋体" w:hint="eastAsia"/>
          <w:sz w:val="32"/>
          <w:szCs w:val="32"/>
        </w:rPr>
        <w:t>1.负责吸毒人员查处、收戒、管控工作，做好吸毒人员动态管控；</w:t>
      </w:r>
    </w:p>
    <w:p>
      <w:pPr>
        <w:pStyle w:val="19"/>
        <w:keepNext w:val="0"/>
        <w:keepLines w:val="0"/>
        <w:pageBreakBefore w:val="0"/>
        <w:widowControl w:val="0"/>
        <w:kinsoku/>
        <w:wordWrap/>
        <w:overflowPunct/>
        <w:topLinePunct w:val="0"/>
        <w:autoSpaceDE/>
        <w:autoSpaceDN/>
        <w:bidi w:val="0"/>
        <w:adjustRightInd/>
        <w:snapToGrid w:val="0"/>
        <w:spacing w:line="560" w:lineRule="exact"/>
        <w:ind w:firstLine="510"/>
        <w:textAlignment w:val="auto"/>
        <w:rPr>
          <w:rFonts w:ascii="仿宋" w:eastAsia="仿宋" w:cs="宋体"/>
          <w:sz w:val="32"/>
          <w:szCs w:val="32"/>
        </w:rPr>
      </w:pPr>
      <w:r>
        <w:rPr>
          <w:rFonts w:ascii="仿宋" w:eastAsia="仿宋" w:cs="宋体" w:hint="eastAsia"/>
          <w:sz w:val="32"/>
          <w:szCs w:val="32"/>
        </w:rPr>
        <w:t>2.负责吸毒人员服务管理工作，做好自愿戒毒、强制隔离戒毒工作，落实戒毒康复工作；</w:t>
      </w:r>
    </w:p>
    <w:p>
      <w:pPr>
        <w:pStyle w:val="19"/>
        <w:keepNext w:val="0"/>
        <w:keepLines w:val="0"/>
        <w:pageBreakBefore w:val="0"/>
        <w:widowControl w:val="0"/>
        <w:kinsoku/>
        <w:wordWrap/>
        <w:overflowPunct/>
        <w:topLinePunct w:val="0"/>
        <w:autoSpaceDE/>
        <w:autoSpaceDN/>
        <w:bidi w:val="0"/>
        <w:adjustRightInd/>
        <w:snapToGrid w:val="0"/>
        <w:spacing w:line="560" w:lineRule="exact"/>
        <w:ind w:firstLine="510"/>
        <w:textAlignment w:val="auto"/>
        <w:rPr>
          <w:rFonts w:ascii="仿宋" w:eastAsia="仿宋" w:cs="宋体"/>
          <w:sz w:val="32"/>
          <w:szCs w:val="32"/>
        </w:rPr>
      </w:pPr>
      <w:r>
        <w:rPr>
          <w:rFonts w:ascii="仿宋" w:eastAsia="仿宋" w:cs="宋体" w:hint="eastAsia"/>
          <w:sz w:val="32"/>
          <w:szCs w:val="32"/>
        </w:rPr>
        <w:t>3.负责特殊人群服务管理工作，做好病残吸毒人员的收戒工作；</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 w:eastAsia="仿宋" w:cs="宋体" w:hint="eastAsia"/>
          <w:sz w:val="32"/>
          <w:szCs w:val="32"/>
        </w:rPr>
      </w:pPr>
      <w:r>
        <w:rPr>
          <w:rFonts w:ascii="仿宋" w:eastAsia="仿宋" w:cs="宋体" w:hint="eastAsia"/>
          <w:sz w:val="32"/>
          <w:szCs w:val="32"/>
        </w:rPr>
        <w:t>4.做好吸毒人员信息的维护、更新工作。</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楷体" w:eastAsia="楷体"/>
          <w:sz w:val="32"/>
          <w:szCs w:val="32"/>
        </w:rPr>
      </w:pPr>
      <w:r>
        <w:rPr>
          <w:rFonts w:ascii="楷体" w:eastAsia="楷体" w:hint="eastAsia"/>
          <w:sz w:val="32"/>
          <w:szCs w:val="32"/>
        </w:rPr>
        <w:t>（二）2</w:t>
      </w:r>
      <w:r>
        <w:rPr>
          <w:rFonts w:ascii="楷体" w:eastAsia="楷体"/>
          <w:sz w:val="32"/>
          <w:szCs w:val="32"/>
        </w:rPr>
        <w:t>025</w:t>
      </w:r>
      <w:r>
        <w:rPr>
          <w:rFonts w:ascii="楷体" w:eastAsia="楷体" w:hint="eastAsia"/>
          <w:sz w:val="32"/>
          <w:szCs w:val="32"/>
        </w:rPr>
        <w:t>年重点工作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sz w:val="32"/>
          <w:szCs w:val="32"/>
        </w:rPr>
      </w:pPr>
      <w:r>
        <w:rPr>
          <w:rFonts w:ascii="仿宋" w:eastAsia="仿宋" w:cs="宋体" w:hint="eastAsia"/>
          <w:sz w:val="32"/>
          <w:szCs w:val="32"/>
        </w:rPr>
        <w:t>把戒毒、康复作为推进禁毒社会化的基础工作深入推进，全面落实戒毒、康复规划工作，进一步压实工作责任、创新戒毒模式、抓好措施落实，力争实现戒毒、康复全覆盖和戒毒、康复执行率、管控率、戒毒巩固率大幅提升的目标，努力提升全州戒毒、康复规范化、信息化、社会化和专业化水平</w:t>
      </w:r>
      <w:r>
        <w:rPr>
          <w:rFonts w:ascii="仿宋_GB2312" w:eastAsia="仿宋_GB2312" w:cs="仿宋_GB2312" w:hint="eastAsia"/>
          <w:color w:val="000000"/>
          <w:sz w:val="32"/>
          <w:szCs w:val="32"/>
          <w:u w:val="none"/>
          <w:lang w:val="en-US" w:eastAsia="zh-CN"/>
        </w:rPr>
        <w:t>。</w:t>
      </w:r>
    </w:p>
    <w:p>
      <w:pPr>
        <w:pStyle w:val="18"/>
        <w:keepNext w:val="0"/>
        <w:keepLines w:val="0"/>
        <w:pageBreakBefore w:val="0"/>
        <w:widowControl w:val="0"/>
        <w:numPr>
          <w:ilvl w:val="0"/>
          <w:numId w:val="1"/>
        </w:numPr>
        <w:kinsoku/>
        <w:wordWrap/>
        <w:overflowPunct/>
        <w:topLinePunct w:val="0"/>
        <w:autoSpaceDE/>
        <w:autoSpaceDN/>
        <w:bidi w:val="0"/>
        <w:spacing w:line="560" w:lineRule="exact"/>
        <w:ind w:firstLineChars="0"/>
        <w:textAlignment w:val="auto"/>
        <w:rPr>
          <w:rFonts w:ascii="黑体" w:eastAsia="黑体"/>
          <w:sz w:val="32"/>
          <w:szCs w:val="32"/>
        </w:rPr>
      </w:pPr>
      <w:r>
        <w:rPr>
          <w:rFonts w:ascii="黑体" w:eastAsia="黑体" w:hint="eastAsia"/>
          <w:sz w:val="32"/>
          <w:szCs w:val="32"/>
        </w:rPr>
        <w:t>部门预算单位构成</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仿宋_GB2312" w:eastAsia="仿宋" w:cs="宋体" w:hAnsi="仿宋_GB2312" w:hint="eastAsia"/>
          <w:color w:val="000000"/>
          <w:kern w:val="0"/>
          <w:sz w:val="30"/>
          <w:szCs w:val="30"/>
          <w:lang w:eastAsia="zh-CN"/>
        </w:rPr>
      </w:pPr>
      <w:r>
        <w:rPr>
          <w:rFonts w:ascii="仿宋" w:eastAsia="仿宋" w:cs="宋体" w:hint="eastAsia"/>
          <w:sz w:val="32"/>
          <w:szCs w:val="32"/>
        </w:rPr>
        <w:t>阿坝州强制隔离戒毒所</w:t>
      </w:r>
      <w:r>
        <w:rPr>
          <w:rFonts w:ascii="仿宋" w:eastAsia="仿宋" w:cs="宋体"/>
          <w:sz w:val="32"/>
          <w:szCs w:val="32"/>
        </w:rPr>
        <w:t>属</w:t>
      </w:r>
      <w:r>
        <w:rPr>
          <w:rFonts w:ascii="仿宋" w:eastAsia="仿宋" w:cs="宋体" w:hint="eastAsia"/>
          <w:sz w:val="32"/>
          <w:szCs w:val="32"/>
        </w:rPr>
        <w:t>州公安局</w:t>
      </w:r>
      <w:r>
        <w:rPr>
          <w:rFonts w:ascii="仿宋" w:eastAsia="仿宋" w:cs="宋体"/>
          <w:sz w:val="32"/>
          <w:szCs w:val="32"/>
        </w:rPr>
        <w:t>下属二级预算单位</w:t>
      </w:r>
      <w:r>
        <w:rPr>
          <w:rFonts w:ascii="仿宋" w:eastAsia="仿宋" w:cs="宋体" w:hint="eastAsia"/>
          <w:sz w:val="32"/>
          <w:szCs w:val="32"/>
          <w:lang w:val="en-US" w:eastAsia="zh-CN"/>
        </w:rPr>
        <w:t>,属公益一类事业单位，</w:t>
      </w:r>
      <w:r>
        <w:rPr>
          <w:rFonts w:ascii="仿宋" w:eastAsia="仿宋" w:cs="宋体" w:hint="eastAsia"/>
          <w:sz w:val="32"/>
          <w:szCs w:val="32"/>
        </w:rPr>
        <w:t>无内设机构</w:t>
      </w:r>
      <w:r>
        <w:rPr>
          <w:rFonts w:ascii="仿宋" w:eastAsia="仿宋" w:cs="宋体" w:hint="eastAsia"/>
          <w:sz w:val="32"/>
          <w:szCs w:val="32"/>
          <w:lang w:eastAsia="zh-CN"/>
        </w:rPr>
        <w:t>。（</w:t>
      </w:r>
      <w:r>
        <w:rPr>
          <w:rFonts w:ascii="仿宋" w:eastAsia="仿宋" w:cs="宋体" w:hint="eastAsia"/>
          <w:sz w:val="32"/>
          <w:szCs w:val="32"/>
          <w:lang w:val="en-US" w:eastAsia="zh-CN"/>
        </w:rPr>
        <w:t>单位编制人数、实有人数涉密，不宜公开</w:t>
      </w:r>
      <w:r>
        <w:rPr>
          <w:rFonts w:ascii="仿宋" w:eastAsia="仿宋" w:cs="宋体" w:hint="eastAsia"/>
          <w:sz w:val="32"/>
          <w:szCs w:val="32"/>
          <w:lang w:eastAsia="zh-CN"/>
        </w:rPr>
        <w:t>）</w:t>
      </w:r>
    </w:p>
    <w:p>
      <w:pPr>
        <w:pStyle w:val="18"/>
        <w:keepNext w:val="0"/>
        <w:keepLines w:val="0"/>
        <w:pageBreakBefore w:val="0"/>
        <w:widowControl w:val="0"/>
        <w:kinsoku/>
        <w:wordWrap/>
        <w:overflowPunct/>
        <w:topLinePunct w:val="0"/>
        <w:autoSpaceDE/>
        <w:autoSpaceDN/>
        <w:bidi w:val="0"/>
        <w:spacing w:line="560" w:lineRule="exact"/>
        <w:ind w:left="720" w:firstLineChars="0" w:firstLine="0"/>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val="0"/>
        <w:spacing w:line="560" w:lineRule="exact"/>
        <w:ind w:firstLineChars="250" w:firstLine="800"/>
        <w:textAlignment w:val="auto"/>
        <w:rPr>
          <w:rFonts w:ascii="仿宋" w:eastAsia="仿宋" w:cs="宋体" w:hint="eastAsia"/>
          <w:sz w:val="32"/>
          <w:szCs w:val="32"/>
          <w:highlight w:val="auto"/>
        </w:rPr>
      </w:pPr>
      <w:r>
        <w:rPr>
          <w:rFonts w:ascii="仿宋_GB2312" w:eastAsia="仿宋_GB2312" w:cs="宋体" w:hint="eastAsia"/>
          <w:color w:val="000000"/>
          <w:kern w:val="0"/>
          <w:sz w:val="32"/>
          <w:szCs w:val="32"/>
          <w:highlight w:val="auto"/>
        </w:rPr>
        <w:t>收入预算情况按照综合预算的原则，</w:t>
      </w:r>
      <w:r>
        <w:rPr>
          <w:rFonts w:ascii="仿宋_GB2312" w:eastAsia="仿宋_GB2312" w:cs="宋体" w:hint="eastAsia"/>
          <w:color w:val="000000"/>
          <w:kern w:val="0"/>
          <w:sz w:val="32"/>
          <w:szCs w:val="32"/>
          <w:lang w:eastAsia="zh-CN"/>
          <w:highlight w:val="auto"/>
        </w:rPr>
        <w:t>阿坝州强制隔离戒毒所</w:t>
      </w:r>
      <w:r>
        <w:rPr>
          <w:rFonts w:ascii="仿宋_GB2312" w:eastAsia="仿宋_GB2312" w:cs="宋体" w:hint="eastAsia"/>
          <w:color w:val="000000"/>
          <w:kern w:val="0"/>
          <w:sz w:val="32"/>
          <w:szCs w:val="32"/>
          <w:highlight w:val="auto"/>
        </w:rPr>
        <w:t>所有收入和支出均纳入部门预算管理。</w:t>
      </w:r>
      <w:r>
        <w:rPr>
          <w:rFonts w:ascii="仿宋" w:eastAsia="仿宋" w:cs="宋体" w:hint="eastAsia"/>
          <w:sz w:val="32"/>
          <w:szCs w:val="32"/>
          <w:highlight w:val="auto"/>
        </w:rPr>
        <w:t>阿坝州强制隔离戒毒所</w:t>
      </w:r>
      <w:r>
        <w:rPr>
          <w:rFonts w:ascii="仿宋" w:eastAsia="仿宋" w:cs="宋体"/>
          <w:sz w:val="32"/>
          <w:szCs w:val="32"/>
          <w:highlight w:val="auto"/>
        </w:rPr>
        <w:t>202</w:t>
      </w:r>
      <w:r>
        <w:rPr>
          <w:rFonts w:ascii="仿宋" w:eastAsia="仿宋" w:cs="宋体" w:hint="eastAsia"/>
          <w:sz w:val="32"/>
          <w:szCs w:val="32"/>
          <w:lang w:val="en-US" w:eastAsia="zh-CN"/>
          <w:highlight w:val="auto"/>
        </w:rPr>
        <w:t>5</w:t>
      </w:r>
      <w:r>
        <w:rPr>
          <w:rFonts w:ascii="仿宋" w:eastAsia="仿宋" w:cs="宋体"/>
          <w:sz w:val="32"/>
          <w:szCs w:val="32"/>
          <w:highlight w:val="auto"/>
        </w:rPr>
        <w:t>年收支总预算</w:t>
      </w:r>
      <w:r>
        <w:rPr>
          <w:rFonts w:ascii="仿宋" w:eastAsia="仿宋" w:cs="宋体" w:hint="eastAsia"/>
          <w:sz w:val="32"/>
          <w:szCs w:val="32"/>
          <w:lang w:val="en-US" w:eastAsia="zh-CN"/>
          <w:highlight w:val="auto"/>
        </w:rPr>
        <w:t>90.78</w:t>
      </w:r>
      <w:r>
        <w:rPr>
          <w:rFonts w:ascii="仿宋" w:eastAsia="仿宋" w:cs="宋体"/>
          <w:sz w:val="32"/>
          <w:szCs w:val="32"/>
          <w:highlight w:val="auto"/>
        </w:rPr>
        <w:t>万元,比202</w:t>
      </w:r>
      <w:r>
        <w:rPr>
          <w:rFonts w:ascii="仿宋" w:eastAsia="仿宋" w:cs="宋体" w:hint="eastAsia"/>
          <w:sz w:val="32"/>
          <w:szCs w:val="32"/>
          <w:lang w:val="en-US" w:eastAsia="zh-CN"/>
          <w:highlight w:val="auto"/>
        </w:rPr>
        <w:t>4</w:t>
      </w:r>
      <w:r>
        <w:rPr>
          <w:rFonts w:ascii="仿宋" w:eastAsia="仿宋" w:cs="宋体"/>
          <w:sz w:val="32"/>
          <w:szCs w:val="32"/>
          <w:highlight w:val="auto"/>
        </w:rPr>
        <w:t>年收支预算总数</w:t>
      </w:r>
      <w:r>
        <w:rPr>
          <w:rFonts w:ascii="仿宋" w:eastAsia="仿宋" w:cs="宋体" w:hint="eastAsia"/>
          <w:sz w:val="32"/>
          <w:szCs w:val="32"/>
          <w:lang w:val="en-US" w:eastAsia="zh-CN"/>
          <w:highlight w:val="auto"/>
        </w:rPr>
        <w:t>85.46</w:t>
      </w:r>
      <w:r>
        <w:rPr>
          <w:rFonts w:ascii="仿宋" w:eastAsia="仿宋" w:cs="宋体" w:hint="eastAsia"/>
          <w:sz w:val="32"/>
          <w:szCs w:val="32"/>
          <w:highlight w:val="auto"/>
        </w:rPr>
        <w:t>增加</w:t>
      </w:r>
      <w:r>
        <w:rPr>
          <w:rFonts w:ascii="仿宋" w:eastAsia="仿宋" w:cs="宋体" w:hint="eastAsia"/>
          <w:sz w:val="32"/>
          <w:szCs w:val="32"/>
          <w:lang w:val="en-US" w:eastAsia="zh-CN"/>
          <w:highlight w:val="auto"/>
        </w:rPr>
        <w:t>5.32</w:t>
      </w:r>
      <w:r>
        <w:rPr>
          <w:rFonts w:ascii="仿宋" w:eastAsia="仿宋" w:cs="宋体" w:hint="eastAsia"/>
          <w:sz w:val="32"/>
          <w:szCs w:val="32"/>
          <w:highlight w:val="auto"/>
        </w:rPr>
        <w:t>万元，</w:t>
      </w:r>
      <w:r>
        <w:rPr>
          <w:rFonts w:ascii="仿宋" w:eastAsia="仿宋" w:cs="宋体" w:hint="eastAsia"/>
          <w:sz w:val="32"/>
          <w:szCs w:val="32"/>
          <w:lang w:eastAsia="zh-CN"/>
          <w:highlight w:val="auto"/>
        </w:rPr>
        <w:t>增长了</w:t>
      </w:r>
      <w:r>
        <w:rPr>
          <w:rFonts w:ascii="仿宋" w:eastAsia="仿宋" w:cs="宋体" w:hint="eastAsia"/>
          <w:sz w:val="32"/>
          <w:szCs w:val="32"/>
          <w:lang w:val="en-US" w:eastAsia="zh-CN"/>
          <w:highlight w:val="auto"/>
        </w:rPr>
        <w:t>6.23%，</w:t>
      </w:r>
      <w:r>
        <w:rPr>
          <w:rFonts w:ascii="仿宋" w:eastAsia="仿宋" w:cs="宋体" w:hint="eastAsia"/>
          <w:sz w:val="32"/>
          <w:szCs w:val="32"/>
          <w:highlight w:val="auto"/>
        </w:rPr>
        <w:t>主要原因为</w:t>
      </w:r>
      <w:r>
        <w:rPr>
          <w:rFonts w:ascii="仿宋" w:eastAsia="仿宋" w:cs="宋体" w:hint="eastAsia"/>
          <w:sz w:val="32"/>
          <w:szCs w:val="32"/>
          <w:lang w:eastAsia="zh-CN"/>
          <w:highlight w:val="auto"/>
        </w:rPr>
        <w:t>：</w:t>
      </w:r>
      <w:r>
        <w:rPr>
          <w:rFonts w:ascii="仿宋" w:eastAsia="仿宋" w:cs="宋体" w:hint="eastAsia"/>
          <w:sz w:val="32"/>
          <w:szCs w:val="32"/>
          <w:highlight w:val="auto"/>
        </w:rPr>
        <w:t>调资政策导致人员经费增加。</w:t>
      </w:r>
    </w:p>
    <w:p>
      <w:pPr>
        <w:keepNext w:val="0"/>
        <w:keepLines w:val="0"/>
        <w:pageBreakBefore w:val="0"/>
        <w:widowControl w:val="0"/>
        <w:kinsoku/>
        <w:wordWrap/>
        <w:overflowPunct/>
        <w:topLinePunct w:val="0"/>
        <w:autoSpaceDE/>
        <w:autoSpaceDN/>
        <w:bidi w:val="0"/>
        <w:adjustRightInd/>
        <w:snapToGrid w:val="0"/>
        <w:spacing w:line="560" w:lineRule="exact"/>
        <w:ind w:firstLineChars="250" w:firstLine="800"/>
        <w:textAlignment w:val="auto"/>
        <w:rPr>
          <w:rFonts w:ascii="仿宋" w:eastAsia="仿宋" w:cs="宋体" w:hint="eastAsia"/>
          <w:sz w:val="32"/>
          <w:szCs w:val="32"/>
          <w:highlight w:val="auto"/>
        </w:rPr>
      </w:pPr>
      <w:r>
        <w:rPr>
          <w:rFonts w:ascii="仿宋" w:eastAsia="仿宋" w:cs="宋体"/>
          <w:sz w:val="32"/>
          <w:szCs w:val="32"/>
          <w:highlight w:val="auto"/>
        </w:rPr>
        <w:t>收入包括：一般公共预算拨款收入</w:t>
      </w:r>
      <w:r>
        <w:rPr>
          <w:rFonts w:ascii="仿宋" w:eastAsia="仿宋" w:cs="宋体" w:hint="eastAsia"/>
          <w:sz w:val="32"/>
          <w:szCs w:val="32"/>
          <w:lang w:val="en-US" w:eastAsia="zh-CN"/>
          <w:highlight w:val="auto"/>
        </w:rPr>
        <w:t>90.78</w:t>
      </w:r>
      <w:r>
        <w:rPr>
          <w:rFonts w:ascii="仿宋" w:eastAsia="仿宋" w:cs="宋体"/>
          <w:sz w:val="32"/>
          <w:szCs w:val="32"/>
          <w:highlight w:val="auto"/>
        </w:rPr>
        <w:t>万元，</w:t>
      </w:r>
      <w:r>
        <w:rPr>
          <w:rFonts w:ascii="仿宋" w:eastAsia="仿宋" w:cs="宋体" w:hint="eastAsia"/>
          <w:sz w:val="32"/>
          <w:szCs w:val="32"/>
          <w:lang w:val="en-US" w:eastAsia="zh-CN"/>
          <w:highlight w:val="auto"/>
        </w:rPr>
        <w:t>较2024年增加5.32万元，增长了6.23%，原因为：</w:t>
      </w:r>
      <w:r>
        <w:rPr>
          <w:rFonts w:ascii="仿宋" w:eastAsia="仿宋" w:cs="宋体" w:hint="eastAsia"/>
          <w:sz w:val="32"/>
          <w:szCs w:val="32"/>
          <w:highlight w:val="auto"/>
        </w:rPr>
        <w:t>调资政策导致人员经费增加。</w:t>
      </w:r>
    </w:p>
    <w:p>
      <w:pPr>
        <w:keepNext w:val="0"/>
        <w:keepLines w:val="0"/>
        <w:pageBreakBefore w:val="0"/>
        <w:widowControl w:val="0"/>
        <w:kinsoku/>
        <w:wordWrap/>
        <w:overflowPunct/>
        <w:topLinePunct w:val="0"/>
        <w:autoSpaceDE/>
        <w:autoSpaceDN/>
        <w:bidi w:val="0"/>
        <w:adjustRightInd/>
        <w:snapToGrid w:val="0"/>
        <w:spacing w:line="560" w:lineRule="exact"/>
        <w:ind w:firstLineChars="250" w:firstLine="800"/>
        <w:textAlignment w:val="auto"/>
        <w:rPr>
          <w:rFonts w:ascii="仿宋" w:eastAsia="仿宋" w:cs="宋体"/>
          <w:sz w:val="32"/>
          <w:szCs w:val="32"/>
          <w:highlight w:val="auto"/>
        </w:rPr>
      </w:pPr>
      <w:r>
        <w:rPr>
          <w:rFonts w:ascii="仿宋" w:eastAsia="仿宋" w:cs="宋体"/>
          <w:sz w:val="32"/>
          <w:szCs w:val="32"/>
          <w:highlight w:val="auto"/>
        </w:rPr>
        <w:t>支出包括：</w:t>
      </w:r>
      <w:r>
        <w:rPr>
          <w:rFonts w:ascii="仿宋" w:eastAsia="仿宋" w:cs="宋体" w:hint="eastAsia"/>
          <w:sz w:val="32"/>
          <w:szCs w:val="32"/>
          <w:highlight w:val="auto"/>
        </w:rPr>
        <w:t>公共安全支出</w:t>
      </w:r>
      <w:r>
        <w:rPr>
          <w:rFonts w:ascii="仿宋" w:eastAsia="仿宋" w:cs="宋体" w:hint="eastAsia"/>
          <w:sz w:val="32"/>
          <w:szCs w:val="32"/>
          <w:lang w:val="en-US" w:eastAsia="zh-CN"/>
          <w:highlight w:val="auto"/>
        </w:rPr>
        <w:t>64.84</w:t>
      </w:r>
      <w:r>
        <w:rPr>
          <w:rFonts w:ascii="仿宋" w:eastAsia="仿宋" w:cs="宋体"/>
          <w:sz w:val="32"/>
          <w:szCs w:val="32"/>
          <w:highlight w:val="auto"/>
        </w:rPr>
        <w:t>万元</w:t>
      </w:r>
      <w:r>
        <w:rPr>
          <w:rFonts w:ascii="仿宋" w:eastAsia="仿宋" w:cs="宋体" w:hint="eastAsia"/>
          <w:sz w:val="32"/>
          <w:szCs w:val="32"/>
          <w:highlight w:val="auto"/>
        </w:rPr>
        <w:t>，</w:t>
      </w:r>
      <w:r>
        <w:rPr>
          <w:rFonts w:ascii="仿宋" w:eastAsia="仿宋" w:cs="宋体" w:hint="eastAsia"/>
          <w:sz w:val="32"/>
          <w:szCs w:val="32"/>
          <w:lang w:val="en-US" w:eastAsia="zh-CN"/>
          <w:highlight w:val="auto"/>
        </w:rPr>
        <w:t>占71.43%，较2024年增加3.86万元，增长了6.33%；</w:t>
      </w:r>
      <w:r>
        <w:rPr>
          <w:rFonts w:ascii="仿宋" w:eastAsia="仿宋" w:cs="宋体" w:hint="eastAsia"/>
          <w:sz w:val="32"/>
          <w:szCs w:val="32"/>
          <w:highlight w:val="auto"/>
        </w:rPr>
        <w:t>社会保障和就业支出</w:t>
      </w:r>
      <w:r>
        <w:rPr>
          <w:rFonts w:ascii="仿宋" w:eastAsia="仿宋" w:cs="宋体" w:hint="eastAsia"/>
          <w:sz w:val="32"/>
          <w:szCs w:val="32"/>
          <w:lang w:val="en-US" w:eastAsia="zh-CN"/>
          <w:highlight w:val="auto"/>
        </w:rPr>
        <w:t>12.72</w:t>
      </w:r>
      <w:r>
        <w:rPr>
          <w:rFonts w:ascii="仿宋" w:eastAsia="仿宋" w:cs="宋体" w:hint="eastAsia"/>
          <w:sz w:val="32"/>
          <w:szCs w:val="32"/>
          <w:highlight w:val="auto"/>
        </w:rPr>
        <w:t>万元</w:t>
      </w:r>
      <w:r>
        <w:rPr>
          <w:rFonts w:ascii="仿宋" w:eastAsia="仿宋" w:cs="宋体"/>
          <w:sz w:val="32"/>
          <w:szCs w:val="32"/>
          <w:highlight w:val="auto"/>
        </w:rPr>
        <w:t>，</w:t>
      </w:r>
      <w:r>
        <w:rPr>
          <w:rFonts w:ascii="仿宋" w:eastAsia="仿宋" w:cs="宋体" w:hint="eastAsia"/>
          <w:sz w:val="32"/>
          <w:szCs w:val="32"/>
          <w:lang w:val="en-US" w:eastAsia="zh-CN"/>
          <w:highlight w:val="auto"/>
        </w:rPr>
        <w:t>占14.01%，较2024年增加0.87万元，增长了7.34%；</w:t>
      </w:r>
      <w:r>
        <w:rPr>
          <w:rFonts w:ascii="仿宋" w:eastAsia="仿宋" w:cs="宋体" w:hint="eastAsia"/>
          <w:sz w:val="32"/>
          <w:szCs w:val="32"/>
          <w:highlight w:val="auto"/>
        </w:rPr>
        <w:t>卫生健康支出</w:t>
      </w:r>
      <w:r>
        <w:rPr>
          <w:rFonts w:ascii="仿宋" w:eastAsia="仿宋" w:cs="宋体" w:hint="eastAsia"/>
          <w:sz w:val="32"/>
          <w:szCs w:val="32"/>
          <w:lang w:val="en-US" w:eastAsia="zh-CN"/>
          <w:highlight w:val="auto"/>
        </w:rPr>
        <w:t>5.45</w:t>
      </w:r>
      <w:r>
        <w:rPr>
          <w:rFonts w:ascii="仿宋" w:eastAsia="仿宋" w:cs="宋体" w:hint="eastAsia"/>
          <w:sz w:val="32"/>
          <w:szCs w:val="32"/>
          <w:highlight w:val="auto"/>
        </w:rPr>
        <w:t>万元</w:t>
      </w:r>
      <w:r>
        <w:rPr>
          <w:rFonts w:ascii="仿宋" w:eastAsia="仿宋" w:cs="宋体"/>
          <w:sz w:val="32"/>
          <w:szCs w:val="32"/>
          <w:highlight w:val="auto"/>
        </w:rPr>
        <w:t>，</w:t>
      </w:r>
      <w:r>
        <w:rPr>
          <w:rFonts w:ascii="仿宋" w:eastAsia="仿宋" w:cs="宋体" w:hint="eastAsia"/>
          <w:sz w:val="32"/>
          <w:szCs w:val="32"/>
          <w:lang w:val="en-US" w:eastAsia="zh-CN"/>
          <w:highlight w:val="auto"/>
        </w:rPr>
        <w:t>占6.00%，较2024年增加0.33万元,增长了6.45%；</w:t>
      </w:r>
      <w:r>
        <w:rPr>
          <w:rFonts w:ascii="仿宋" w:eastAsia="仿宋" w:cs="宋体" w:hint="eastAsia"/>
          <w:sz w:val="32"/>
          <w:szCs w:val="32"/>
          <w:highlight w:val="auto"/>
        </w:rPr>
        <w:t>住房保障支出</w:t>
      </w:r>
      <w:r>
        <w:rPr>
          <w:rFonts w:ascii="仿宋" w:eastAsia="仿宋" w:cs="宋体" w:hint="eastAsia"/>
          <w:sz w:val="32"/>
          <w:szCs w:val="32"/>
          <w:lang w:val="en-US" w:eastAsia="zh-CN"/>
          <w:highlight w:val="auto"/>
        </w:rPr>
        <w:t>7.77</w:t>
      </w:r>
      <w:r>
        <w:rPr>
          <w:rFonts w:ascii="仿宋" w:eastAsia="仿宋" w:cs="宋体" w:hint="eastAsia"/>
          <w:sz w:val="32"/>
          <w:szCs w:val="32"/>
          <w:highlight w:val="auto"/>
        </w:rPr>
        <w:t>万元</w:t>
      </w:r>
      <w:r>
        <w:rPr>
          <w:rFonts w:ascii="仿宋" w:eastAsia="仿宋" w:cs="宋体" w:hint="eastAsia"/>
          <w:sz w:val="32"/>
          <w:szCs w:val="32"/>
          <w:lang w:eastAsia="zh-CN"/>
          <w:highlight w:val="auto"/>
        </w:rPr>
        <w:t>，</w:t>
      </w:r>
      <w:r>
        <w:rPr>
          <w:rFonts w:ascii="仿宋" w:eastAsia="仿宋" w:cs="宋体" w:hint="eastAsia"/>
          <w:sz w:val="32"/>
          <w:szCs w:val="32"/>
          <w:lang w:val="en-US" w:eastAsia="zh-CN"/>
          <w:highlight w:val="auto"/>
        </w:rPr>
        <w:t>占8.56%，较2024年增加0.26万元，增长了3.46%</w:t>
      </w:r>
      <w:r>
        <w:rPr>
          <w:rFonts w:ascii="仿宋" w:eastAsia="仿宋" w:cs="宋体" w:hint="eastAsia"/>
          <w:sz w:val="32"/>
          <w:szCs w:val="32"/>
          <w:highlight w:val="auto"/>
        </w:rPr>
        <w:t>。</w:t>
      </w:r>
      <w:r>
        <w:rPr>
          <w:rFonts w:ascii="仿宋" w:eastAsia="仿宋" w:cs="宋体"/>
          <w:sz w:val="32"/>
          <w:szCs w:val="32"/>
          <w:highlight w:val="auto"/>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highlight w:val="auto"/>
        </w:rPr>
      </w:pPr>
      <w:r>
        <w:rPr>
          <w:rFonts w:ascii="楷体_GB2312" w:eastAsia="楷体_GB2312" w:cs="楷体_GB2312" w:hint="eastAsia"/>
          <w:b/>
          <w:bCs/>
          <w:color w:val="000000"/>
          <w:kern w:val="0"/>
          <w:sz w:val="32"/>
          <w:szCs w:val="32"/>
          <w:lang w:eastAsia="zh-CN"/>
          <w:highlight w:val="auto"/>
        </w:rPr>
        <w:t>（一）</w:t>
      </w:r>
      <w:r>
        <w:rPr>
          <w:rFonts w:ascii="楷体_GB2312" w:eastAsia="楷体_GB2312" w:cs="楷体_GB2312" w:hint="eastAsia"/>
          <w:b/>
          <w:bCs/>
          <w:color w:val="000000"/>
          <w:kern w:val="0"/>
          <w:sz w:val="32"/>
          <w:szCs w:val="32"/>
          <w:highlight w:val="auto"/>
        </w:rPr>
        <w:t>收入预算情况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Chars="200" w:firstLine="640"/>
        <w:jc w:val="both"/>
        <w:textAlignment w:val="auto"/>
        <w:rPr>
          <w:rFonts w:ascii="仿宋_GB2312" w:eastAsia="仿宋_GB2312" w:cs="宋体" w:hint="eastAsia"/>
          <w:color w:val="000000"/>
          <w:kern w:val="0"/>
          <w:sz w:val="32"/>
          <w:szCs w:val="32"/>
          <w:lang w:eastAsia="zh-CN"/>
          <w:highlight w:val="auto"/>
        </w:rPr>
      </w:pPr>
      <w:r>
        <w:rPr>
          <w:rFonts w:ascii="仿宋_GB2312" w:eastAsia="仿宋_GB2312" w:cs="宋体" w:hint="eastAsia"/>
          <w:color w:val="000000"/>
          <w:kern w:val="0"/>
          <w:sz w:val="32"/>
          <w:szCs w:val="32"/>
          <w:lang w:eastAsia="zh-CN"/>
          <w:highlight w:val="auto"/>
        </w:rPr>
        <w:t>阿坝州强制隔离戒毒所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5</w:t>
      </w:r>
      <w:r>
        <w:rPr>
          <w:rFonts w:ascii="仿宋_GB2312" w:eastAsia="仿宋_GB2312" w:cs="宋体" w:hint="eastAsia"/>
          <w:color w:val="000000"/>
          <w:kern w:val="0"/>
          <w:sz w:val="32"/>
          <w:szCs w:val="32"/>
          <w:highlight w:val="auto"/>
        </w:rPr>
        <w:t>年收入预算</w:t>
      </w:r>
      <w:r>
        <w:rPr>
          <w:rFonts w:ascii="仿宋_GB2312" w:eastAsia="仿宋_GB2312" w:cs="宋体" w:hint="eastAsia"/>
          <w:color w:val="000000"/>
          <w:kern w:val="0"/>
          <w:sz w:val="32"/>
          <w:szCs w:val="32"/>
          <w:lang w:val="en-US" w:eastAsia="zh-CN"/>
          <w:highlight w:val="auto"/>
        </w:rPr>
        <w:t>90.78</w:t>
      </w:r>
      <w:r>
        <w:rPr>
          <w:rFonts w:ascii="仿宋_GB2312" w:eastAsia="仿宋_GB2312" w:cs="宋体" w:hint="eastAsia"/>
          <w:color w:val="000000"/>
          <w:kern w:val="0"/>
          <w:sz w:val="32"/>
          <w:szCs w:val="32"/>
          <w:highlight w:val="auto"/>
        </w:rPr>
        <w:t>万元，一般公共预算拨款收入</w:t>
      </w:r>
      <w:r>
        <w:rPr>
          <w:rFonts w:ascii="仿宋_GB2312" w:eastAsia="仿宋_GB2312" w:cs="宋体" w:hint="eastAsia"/>
          <w:color w:val="000000"/>
          <w:kern w:val="0"/>
          <w:sz w:val="32"/>
          <w:szCs w:val="32"/>
          <w:lang w:val="en-US" w:eastAsia="zh-CN"/>
          <w:highlight w:val="auto"/>
        </w:rPr>
        <w:t>90.78</w:t>
      </w:r>
      <w:r>
        <w:rPr>
          <w:rFonts w:ascii="仿宋_GB2312" w:eastAsia="仿宋_GB2312" w:cs="宋体" w:hint="eastAsia"/>
          <w:color w:val="000000"/>
          <w:kern w:val="0"/>
          <w:sz w:val="32"/>
          <w:szCs w:val="32"/>
          <w:highlight w:val="auto"/>
        </w:rPr>
        <w:t>万元，占100%。</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Chars="200" w:firstLine="640"/>
        <w:jc w:val="both"/>
        <w:textAlignment w:val="auto"/>
        <w:rPr>
          <w:rFonts w:ascii="仿宋_GB2312" w:eastAsia="仿宋_GB2312" w:cs="宋体" w:hint="eastAsia"/>
          <w:color w:val="000000"/>
          <w:kern w:val="0"/>
          <w:sz w:val="32"/>
          <w:szCs w:val="32"/>
          <w:highlight w:val="auto"/>
        </w:rPr>
      </w:pPr>
      <w:r>
        <w:rPr>
          <w:rFonts w:ascii="楷体_GB2312" w:eastAsia="楷体_GB2312" w:cs="楷体_GB2312" w:hint="eastAsia"/>
          <w:b/>
          <w:bCs/>
          <w:color w:val="000000"/>
          <w:kern w:val="0"/>
          <w:sz w:val="32"/>
          <w:szCs w:val="32"/>
          <w:highlight w:val="auto"/>
        </w:rPr>
        <w:t xml:space="preserve">（二）支出预算情况 </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jc w:val="left"/>
        <w:textAlignment w:val="auto"/>
        <w:rPr>
          <w:highlight w:val="auto"/>
        </w:rPr>
      </w:pPr>
      <w:r>
        <w:rPr>
          <w:rFonts w:ascii="仿宋_GB2312" w:eastAsia="仿宋_GB2312" w:cs="宋体" w:hint="eastAsia"/>
          <w:color w:val="000000"/>
          <w:kern w:val="0"/>
          <w:sz w:val="32"/>
          <w:szCs w:val="32"/>
          <w:lang w:eastAsia="zh-CN"/>
          <w:highlight w:val="auto"/>
        </w:rPr>
        <w:t>阿坝州强制隔离戒毒所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4</w:t>
      </w:r>
      <w:r>
        <w:rPr>
          <w:rFonts w:ascii="仿宋_GB2312" w:eastAsia="仿宋_GB2312" w:cs="宋体" w:hint="eastAsia"/>
          <w:color w:val="000000"/>
          <w:kern w:val="0"/>
          <w:sz w:val="32"/>
          <w:szCs w:val="32"/>
          <w:highlight w:val="auto"/>
        </w:rPr>
        <w:t>年支出预算</w:t>
      </w:r>
      <w:r>
        <w:rPr>
          <w:rFonts w:ascii="仿宋_GB2312" w:eastAsia="仿宋_GB2312" w:cs="宋体" w:hint="eastAsia"/>
          <w:color w:val="000000"/>
          <w:kern w:val="0"/>
          <w:sz w:val="32"/>
          <w:szCs w:val="32"/>
          <w:lang w:val="en-US" w:eastAsia="zh-CN"/>
          <w:highlight w:val="auto"/>
        </w:rPr>
        <w:t>90.78</w:t>
      </w:r>
      <w:r>
        <w:rPr>
          <w:rFonts w:ascii="仿宋_GB2312" w:eastAsia="仿宋_GB2312" w:cs="宋体" w:hint="eastAsia"/>
          <w:color w:val="000000"/>
          <w:kern w:val="0"/>
          <w:sz w:val="32"/>
          <w:szCs w:val="32"/>
          <w:highlight w:val="auto"/>
        </w:rPr>
        <w:t>万元，</w:t>
      </w:r>
      <w:r>
        <w:rPr>
          <w:rFonts w:ascii="仿宋" w:eastAsia="仿宋" w:cs="宋体" w:hint="eastAsia"/>
          <w:sz w:val="32"/>
          <w:szCs w:val="32"/>
          <w:highlight w:val="auto"/>
        </w:rPr>
        <w:t>全部为</w:t>
      </w:r>
      <w:r>
        <w:rPr>
          <w:rFonts w:ascii="仿宋" w:eastAsia="仿宋" w:cs="宋体"/>
          <w:sz w:val="32"/>
          <w:szCs w:val="32"/>
          <w:highlight w:val="auto"/>
        </w:rPr>
        <w:t>基本支出</w:t>
      </w:r>
      <w:r>
        <w:rPr>
          <w:rFonts w:ascii="仿宋_GB2312" w:eastAsia="仿宋_GB2312" w:cs="宋体" w:hint="eastAsia"/>
          <w:color w:val="000000"/>
          <w:kern w:val="0"/>
          <w:sz w:val="32"/>
          <w:szCs w:val="32"/>
          <w:lang w:val="en-US" w:eastAsia="zh-CN"/>
          <w:highlight w:val="auto"/>
        </w:rPr>
        <w:t>90.78</w:t>
      </w:r>
      <w:r>
        <w:rPr>
          <w:rFonts w:ascii="仿宋" w:eastAsia="仿宋" w:cs="宋体"/>
          <w:sz w:val="32"/>
          <w:szCs w:val="32"/>
          <w:highlight w:val="auto"/>
        </w:rPr>
        <w:t>万元，占</w:t>
      </w:r>
      <w:r>
        <w:rPr>
          <w:rFonts w:ascii="仿宋" w:eastAsia="仿宋" w:cs="宋体" w:hint="eastAsia"/>
          <w:sz w:val="32"/>
          <w:szCs w:val="32"/>
          <w:highlight w:val="auto"/>
        </w:rPr>
        <w:t>100</w:t>
      </w:r>
      <w:r>
        <w:rPr>
          <w:rFonts w:ascii="仿宋" w:eastAsia="仿宋" w:cs="宋体"/>
          <w:sz w:val="32"/>
          <w:szCs w:val="32"/>
          <w:highlight w:val="auto"/>
        </w:rPr>
        <w:t>%；</w:t>
      </w:r>
      <w:r>
        <w:rPr>
          <w:rFonts w:ascii="仿宋" w:eastAsia="仿宋" w:cs="宋体" w:hint="eastAsia"/>
          <w:sz w:val="32"/>
          <w:szCs w:val="32"/>
          <w:highlight w:val="auto"/>
        </w:rPr>
        <w:t>无</w:t>
      </w:r>
      <w:r>
        <w:rPr>
          <w:rFonts w:ascii="仿宋" w:eastAsia="仿宋" w:cs="宋体"/>
          <w:sz w:val="32"/>
          <w:szCs w:val="32"/>
          <w:highlight w:val="auto"/>
        </w:rPr>
        <w:t>项目支出</w:t>
      </w:r>
      <w:r>
        <w:rPr>
          <w:rFonts w:ascii="仿宋" w:eastAsia="仿宋" w:cs="宋体" w:hint="eastAsia"/>
          <w:sz w:val="32"/>
          <w:szCs w:val="32"/>
          <w:lang w:eastAsia="zh-CN"/>
          <w:highlight w:val="auto"/>
        </w:rPr>
        <w:t>。</w:t>
      </w:r>
      <w:r>
        <w:rPr>
          <w:rFonts w:ascii="仿宋_GB2312" w:eastAsia="仿宋_GB2312" w:cs="宋体" w:hint="eastAsia"/>
          <w:color w:val="000000"/>
          <w:kern w:val="0"/>
          <w:sz w:val="32"/>
          <w:szCs w:val="32"/>
          <w:lang w:val="en-US" w:eastAsia="zh-CN"/>
          <w:highlight w:val="auto"/>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Chars="100" w:firstLine="320"/>
        <w:jc w:val="both"/>
        <w:textAlignment w:val="auto"/>
        <w:rPr>
          <w:rFonts w:ascii="仿宋_GB2312" w:eastAsia="仿宋_GB2312" w:cs="宋体" w:hint="eastAsia"/>
          <w:color w:val="000000"/>
          <w:kern w:val="0"/>
          <w:sz w:val="30"/>
          <w:szCs w:val="30"/>
          <w:highlight w:val="auto"/>
        </w:rPr>
      </w:pPr>
      <w:r>
        <w:rPr>
          <w:rFonts w:ascii="黑体" w:eastAsia="黑体" w:hint="eastAsia"/>
          <w:sz w:val="32"/>
          <w:szCs w:val="32"/>
        </w:rPr>
        <w:t>四、财政拨款收支预算情况说明</w:t>
      </w:r>
      <w:r>
        <w:rPr>
          <w:rFonts w:ascii="ˎ̥" w:cs="宋体" w:hAnsi="ˎ̥"/>
          <w:sz w:val="16"/>
        </w:rPr>
        <w:br/>
      </w:r>
      <w:r>
        <w:rPr>
          <w:rFonts w:ascii="仿宋_GB2312" w:eastAsia="仿宋_GB2312" w:cs="宋体" w:hint="eastAsia"/>
          <w:color w:val="000000"/>
          <w:kern w:val="0"/>
          <w:sz w:val="32"/>
          <w:szCs w:val="32"/>
          <w:highlight w:val="auto"/>
        </w:rPr>
        <w:t> </w:t>
      </w:r>
      <w:r>
        <w:rPr>
          <w:rFonts w:ascii="仿宋_GB2312" w:eastAsia="仿宋_GB2312" w:cs="宋体" w:hint="eastAsia"/>
          <w:color w:val="000000"/>
          <w:kern w:val="0"/>
          <w:sz w:val="32"/>
          <w:szCs w:val="32"/>
          <w:lang w:val="en-US" w:eastAsia="zh-CN"/>
          <w:highlight w:val="auto"/>
        </w:rPr>
        <w:t xml:space="preserve">  </w:t>
      </w:r>
      <w:r>
        <w:rPr>
          <w:rFonts w:ascii="仿宋_GB2312" w:eastAsia="仿宋_GB2312" w:cs="宋体" w:hint="eastAsia"/>
          <w:color w:val="000000"/>
          <w:kern w:val="0"/>
          <w:sz w:val="32"/>
          <w:szCs w:val="32"/>
          <w:lang w:eastAsia="zh-CN"/>
          <w:highlight w:val="auto"/>
        </w:rPr>
        <w:t>阿坝州强制隔离戒毒所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5</w:t>
      </w:r>
      <w:r>
        <w:rPr>
          <w:rFonts w:ascii="仿宋_GB2312" w:eastAsia="仿宋_GB2312" w:cs="宋体" w:hint="eastAsia"/>
          <w:color w:val="000000"/>
          <w:kern w:val="0"/>
          <w:sz w:val="32"/>
          <w:szCs w:val="32"/>
          <w:highlight w:val="auto"/>
        </w:rPr>
        <w:t>年财政拨款收支总预算</w:t>
      </w:r>
      <w:r>
        <w:rPr>
          <w:rFonts w:ascii="仿宋_GB2312" w:eastAsia="仿宋_GB2312" w:cs="宋体" w:hint="eastAsia"/>
          <w:color w:val="000000"/>
          <w:kern w:val="0"/>
          <w:sz w:val="32"/>
          <w:szCs w:val="32"/>
          <w:lang w:val="en-US" w:eastAsia="zh-CN"/>
          <w:highlight w:val="auto"/>
        </w:rPr>
        <w:t>90.78</w:t>
      </w:r>
      <w:r>
        <w:rPr>
          <w:rFonts w:ascii="仿宋_GB2312" w:eastAsia="仿宋_GB2312" w:cs="宋体" w:hint="eastAsia"/>
          <w:color w:val="000000"/>
          <w:kern w:val="0"/>
          <w:sz w:val="32"/>
          <w:szCs w:val="32"/>
          <w:highlight w:val="auto"/>
        </w:rPr>
        <w:t>万元,比202</w:t>
      </w:r>
      <w:r>
        <w:rPr>
          <w:rFonts w:ascii="仿宋_GB2312" w:eastAsia="仿宋_GB2312" w:cs="宋体" w:hint="eastAsia"/>
          <w:color w:val="000000"/>
          <w:kern w:val="0"/>
          <w:sz w:val="32"/>
          <w:szCs w:val="32"/>
          <w:lang w:val="en-US" w:eastAsia="zh-CN"/>
          <w:highlight w:val="auto"/>
        </w:rPr>
        <w:t>4</w:t>
      </w:r>
      <w:r>
        <w:rPr>
          <w:rFonts w:ascii="仿宋_GB2312" w:eastAsia="仿宋_GB2312" w:cs="宋体" w:hint="eastAsia"/>
          <w:color w:val="000000"/>
          <w:kern w:val="0"/>
          <w:sz w:val="32"/>
          <w:szCs w:val="32"/>
          <w:highlight w:val="auto"/>
        </w:rPr>
        <w:t>年财政拨款收支总预算增加</w:t>
      </w:r>
      <w:r>
        <w:rPr>
          <w:rFonts w:ascii="仿宋_GB2312" w:eastAsia="仿宋_GB2312" w:cs="宋体" w:hint="eastAsia"/>
          <w:color w:val="000000"/>
          <w:kern w:val="0"/>
          <w:sz w:val="32"/>
          <w:szCs w:val="32"/>
          <w:lang w:val="en-US" w:eastAsia="zh-CN"/>
          <w:highlight w:val="auto"/>
        </w:rPr>
        <w:t>5.32</w:t>
      </w:r>
      <w:r>
        <w:rPr>
          <w:rFonts w:ascii="仿宋_GB2312" w:eastAsia="仿宋_GB2312" w:cs="宋体" w:hint="eastAsia"/>
          <w:color w:val="000000"/>
          <w:kern w:val="0"/>
          <w:sz w:val="32"/>
          <w:szCs w:val="32"/>
          <w:highlight w:val="auto"/>
        </w:rPr>
        <w:t>万元，主要原因:</w:t>
      </w:r>
      <w:r>
        <w:rPr>
          <w:rFonts w:ascii="仿宋_GB2312" w:eastAsia="仿宋_GB2312" w:hint="eastAsia"/>
          <w:sz w:val="32"/>
          <w:szCs w:val="32"/>
          <w:highlight w:val="auto"/>
        </w:rPr>
        <w:t>政策性调资使</w:t>
      </w:r>
      <w:r>
        <w:rPr>
          <w:rFonts w:ascii="仿宋_GB2312" w:eastAsia="仿宋_GB2312" w:hint="eastAsia"/>
          <w:sz w:val="32"/>
          <w:szCs w:val="32"/>
          <w:lang w:eastAsia="zh-CN"/>
          <w:highlight w:val="auto"/>
        </w:rPr>
        <w:t>社会保障和就业支出、住房保障支出及</w:t>
      </w:r>
      <w:r>
        <w:rPr>
          <w:rFonts w:ascii="仿宋_GB2312" w:eastAsia="仿宋_GB2312" w:hint="eastAsia"/>
          <w:sz w:val="32"/>
          <w:szCs w:val="32"/>
          <w:highlight w:val="auto"/>
        </w:rPr>
        <w:t>公共安全支出增加</w:t>
      </w:r>
      <w:r>
        <w:rPr>
          <w:rFonts w:ascii="仿宋_GB2312" w:eastAsia="仿宋_GB2312" w:cs="宋体" w:hint="eastAsia"/>
          <w:color w:val="000000"/>
          <w:kern w:val="0"/>
          <w:sz w:val="32"/>
          <w:szCs w:val="32"/>
          <w:lang w:eastAsia="zh-CN"/>
          <w:highlight w:val="auto"/>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highlight w:val="auto"/>
        </w:rPr>
      </w:pPr>
      <w:r>
        <w:rPr>
          <w:rFonts w:ascii="仿宋_GB2312" w:eastAsia="仿宋_GB2312" w:cs="宋体" w:hint="eastAsia"/>
          <w:color w:val="000000"/>
          <w:kern w:val="0"/>
          <w:sz w:val="32"/>
          <w:szCs w:val="32"/>
          <w:highlight w:val="auto"/>
        </w:rPr>
        <w:t>收入包括：</w:t>
      </w:r>
      <w:r>
        <w:rPr>
          <w:rFonts w:ascii="仿宋" w:eastAsia="仿宋" w:cs="宋体"/>
          <w:sz w:val="32"/>
          <w:szCs w:val="32"/>
          <w:highlight w:val="auto"/>
        </w:rPr>
        <w:t>本年一般公共预算拨款收入</w:t>
      </w:r>
      <w:r>
        <w:rPr>
          <w:rFonts w:ascii="仿宋_GB2312" w:eastAsia="仿宋_GB2312" w:cs="宋体" w:hint="eastAsia"/>
          <w:color w:val="000000"/>
          <w:kern w:val="0"/>
          <w:sz w:val="32"/>
          <w:szCs w:val="32"/>
          <w:lang w:val="en-US" w:eastAsia="zh-CN"/>
          <w:highlight w:val="auto"/>
        </w:rPr>
        <w:t>90.78</w:t>
      </w:r>
      <w:r>
        <w:rPr>
          <w:rFonts w:ascii="仿宋" w:eastAsia="仿宋" w:cs="宋体"/>
          <w:sz w:val="32"/>
          <w:szCs w:val="32"/>
          <w:highlight w:val="auto"/>
        </w:rPr>
        <w:t>万元</w:t>
      </w:r>
      <w:r>
        <w:rPr>
          <w:rFonts w:ascii="仿宋" w:eastAsia="仿宋" w:cs="宋体" w:hint="eastAsia"/>
          <w:sz w:val="32"/>
          <w:szCs w:val="32"/>
          <w:highlight w:val="auto"/>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sz w:val="32"/>
          <w:szCs w:val="32"/>
          <w:highlight w:val="auto"/>
        </w:rPr>
      </w:pPr>
      <w:r>
        <w:rPr>
          <w:rFonts w:ascii="仿宋_GB2312" w:eastAsia="仿宋_GB2312" w:cs="宋体" w:hint="eastAsia"/>
          <w:color w:val="000000"/>
          <w:kern w:val="0"/>
          <w:sz w:val="32"/>
          <w:szCs w:val="32"/>
          <w:highlight w:val="auto"/>
        </w:rPr>
        <w:t>支出包括：一般公共预算拨款支出</w:t>
      </w:r>
      <w:r>
        <w:rPr>
          <w:rFonts w:ascii="仿宋_GB2312" w:eastAsia="仿宋_GB2312" w:cs="宋体" w:hint="eastAsia"/>
          <w:color w:val="000000"/>
          <w:kern w:val="0"/>
          <w:sz w:val="32"/>
          <w:szCs w:val="32"/>
          <w:lang w:val="en-US" w:eastAsia="zh-CN"/>
          <w:highlight w:val="auto"/>
        </w:rPr>
        <w:t>90.78</w:t>
      </w:r>
      <w:r>
        <w:rPr>
          <w:rFonts w:ascii="仿宋_GB2312" w:eastAsia="仿宋_GB2312" w:cs="宋体" w:hint="eastAsia"/>
          <w:color w:val="000000"/>
          <w:kern w:val="0"/>
          <w:sz w:val="32"/>
          <w:szCs w:val="32"/>
          <w:highlight w:val="auto"/>
        </w:rPr>
        <w:t>万元，</w:t>
      </w:r>
      <w:r>
        <w:rPr>
          <w:rFonts w:ascii="仿宋_GB2312" w:eastAsia="仿宋_GB2312" w:cs="宋体" w:hint="eastAsia"/>
          <w:color w:val="000000"/>
          <w:kern w:val="0"/>
          <w:sz w:val="32"/>
          <w:szCs w:val="32"/>
          <w:lang w:eastAsia="zh-CN"/>
          <w:highlight w:val="auto"/>
        </w:rPr>
        <w:t>其中</w:t>
      </w:r>
      <w:r>
        <w:rPr>
          <w:rFonts w:ascii="仿宋_GB2312" w:eastAsia="仿宋_GB2312" w:cs="宋体" w:hint="eastAsia"/>
          <w:color w:val="000000"/>
          <w:kern w:val="0"/>
          <w:sz w:val="32"/>
          <w:szCs w:val="32"/>
          <w:highlight w:val="auto"/>
        </w:rPr>
        <w:t>：</w:t>
      </w:r>
      <w:r>
        <w:rPr>
          <w:rFonts w:ascii="仿宋" w:eastAsia="仿宋" w:cs="宋体" w:hint="eastAsia"/>
          <w:sz w:val="32"/>
          <w:szCs w:val="32"/>
          <w:highlight w:val="auto"/>
        </w:rPr>
        <w:t>公共安全支出</w:t>
      </w:r>
      <w:r>
        <w:rPr>
          <w:rFonts w:ascii="仿宋" w:eastAsia="仿宋" w:cs="宋体" w:hint="eastAsia"/>
          <w:sz w:val="32"/>
          <w:szCs w:val="32"/>
          <w:lang w:val="en-US" w:eastAsia="zh-CN"/>
          <w:highlight w:val="auto"/>
        </w:rPr>
        <w:t>64.84</w:t>
      </w:r>
      <w:r>
        <w:rPr>
          <w:rFonts w:ascii="仿宋" w:eastAsia="仿宋" w:cs="宋体"/>
          <w:sz w:val="32"/>
          <w:szCs w:val="32"/>
          <w:highlight w:val="auto"/>
        </w:rPr>
        <w:t>万元</w:t>
      </w:r>
      <w:r>
        <w:rPr>
          <w:rFonts w:ascii="仿宋" w:eastAsia="仿宋" w:cs="宋体" w:hint="eastAsia"/>
          <w:sz w:val="32"/>
          <w:szCs w:val="32"/>
          <w:highlight w:val="auto"/>
        </w:rPr>
        <w:t>，</w:t>
      </w:r>
      <w:r>
        <w:rPr>
          <w:rFonts w:ascii="仿宋_GB2312" w:eastAsia="仿宋_GB2312" w:cs="宋体" w:hint="eastAsia"/>
          <w:color w:val="000000"/>
          <w:kern w:val="0"/>
          <w:sz w:val="32"/>
          <w:szCs w:val="32"/>
          <w:highlight w:val="auto"/>
        </w:rPr>
        <w:t>社会保障和就业支出</w:t>
      </w:r>
      <w:r>
        <w:rPr>
          <w:rFonts w:ascii="仿宋" w:eastAsia="仿宋" w:cs="宋体" w:hint="eastAsia"/>
          <w:sz w:val="32"/>
          <w:szCs w:val="32"/>
          <w:lang w:val="en-US" w:eastAsia="zh-CN"/>
          <w:highlight w:val="auto"/>
        </w:rPr>
        <w:t>12.72</w:t>
      </w:r>
      <w:r>
        <w:rPr>
          <w:rFonts w:ascii="仿宋_GB2312" w:eastAsia="仿宋_GB2312" w:cs="宋体" w:hint="eastAsia"/>
          <w:color w:val="000000"/>
          <w:kern w:val="0"/>
          <w:sz w:val="32"/>
          <w:szCs w:val="32"/>
          <w:highlight w:val="auto"/>
        </w:rPr>
        <w:t>万元，</w:t>
      </w:r>
      <w:r>
        <w:rPr>
          <w:rFonts w:ascii="仿宋_GB2312" w:eastAsia="仿宋_GB2312" w:cs="宋体" w:hint="eastAsia"/>
          <w:color w:val="000000"/>
          <w:kern w:val="0"/>
          <w:sz w:val="32"/>
          <w:szCs w:val="32"/>
          <w:lang w:eastAsia="zh-CN"/>
          <w:highlight w:val="auto"/>
        </w:rPr>
        <w:t>卫生健康</w:t>
      </w:r>
      <w:r>
        <w:rPr>
          <w:rFonts w:ascii="仿宋_GB2312" w:eastAsia="仿宋_GB2312" w:cs="宋体" w:hint="eastAsia"/>
          <w:color w:val="000000"/>
          <w:kern w:val="0"/>
          <w:sz w:val="32"/>
          <w:szCs w:val="32"/>
          <w:highlight w:val="auto"/>
        </w:rPr>
        <w:t>支出</w:t>
      </w:r>
      <w:r>
        <w:rPr>
          <w:rFonts w:ascii="仿宋" w:eastAsia="仿宋" w:cs="宋体" w:hint="eastAsia"/>
          <w:sz w:val="32"/>
          <w:szCs w:val="32"/>
          <w:lang w:val="en-US" w:eastAsia="zh-CN"/>
          <w:highlight w:val="auto"/>
        </w:rPr>
        <w:t>5.45</w:t>
      </w:r>
      <w:r>
        <w:rPr>
          <w:rFonts w:ascii="仿宋_GB2312" w:eastAsia="仿宋_GB2312" w:cs="宋体" w:hint="eastAsia"/>
          <w:color w:val="000000"/>
          <w:kern w:val="0"/>
          <w:sz w:val="32"/>
          <w:szCs w:val="32"/>
          <w:highlight w:val="auto"/>
        </w:rPr>
        <w:t>万元，住房保障支出</w:t>
      </w:r>
      <w:r>
        <w:rPr>
          <w:rFonts w:ascii="仿宋" w:eastAsia="仿宋" w:cs="宋体" w:hint="eastAsia"/>
          <w:sz w:val="32"/>
          <w:szCs w:val="32"/>
          <w:lang w:val="en-US" w:eastAsia="zh-CN"/>
          <w:highlight w:val="auto"/>
        </w:rPr>
        <w:t>7.77</w:t>
      </w:r>
      <w:r>
        <w:rPr>
          <w:rFonts w:ascii="仿宋_GB2312" w:eastAsia="仿宋_GB2312" w:cs="宋体" w:hint="eastAsia"/>
          <w:color w:val="000000"/>
          <w:kern w:val="0"/>
          <w:sz w:val="32"/>
          <w:szCs w:val="32"/>
          <w:highlight w:val="auto"/>
        </w:rPr>
        <w:t>万元。</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（一）一般公共预算当年拨款规模变化情况</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年一般公共预算当年拨款</w:t>
      </w:r>
      <w:r>
        <w:rPr>
          <w:rFonts w:ascii="仿宋_GB2312" w:eastAsia="仿宋_GB2312" w:cs="宋体" w:hint="eastAsia"/>
          <w:color w:val="000000"/>
          <w:kern w:val="0"/>
          <w:sz w:val="32"/>
          <w:szCs w:val="32"/>
          <w:lang w:val="en-US" w:eastAsia="zh-CN"/>
        </w:rPr>
        <w:t>90.78</w:t>
      </w:r>
      <w:r>
        <w:rPr>
          <w:rFonts w:ascii="仿宋_GB2312" w:eastAsia="仿宋_GB2312" w:cs="宋体" w:hint="eastAsia"/>
          <w:color w:val="000000"/>
          <w:kern w:val="0"/>
          <w:sz w:val="32"/>
          <w:szCs w:val="32"/>
        </w:rPr>
        <w:t>万元，比202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年预算数增加</w:t>
      </w:r>
      <w:r>
        <w:rPr>
          <w:rFonts w:ascii="仿宋" w:eastAsia="仿宋" w:cs="宋体" w:hint="eastAsia"/>
          <w:sz w:val="32"/>
          <w:szCs w:val="32"/>
          <w:lang w:val="en-US" w:eastAsia="zh-CN"/>
        </w:rPr>
        <w:t>5.32</w:t>
      </w:r>
      <w:r>
        <w:rPr>
          <w:rFonts w:ascii="仿宋_GB2312" w:eastAsia="仿宋_GB2312" w:cs="宋体" w:hint="eastAsia"/>
          <w:color w:val="000000"/>
          <w:kern w:val="0"/>
          <w:sz w:val="32"/>
          <w:szCs w:val="32"/>
        </w:rPr>
        <w:t>万元，主要原因:</w:t>
      </w:r>
      <w:r>
        <w:rPr>
          <w:rFonts w:ascii="仿宋_GB2312" w:eastAsia="仿宋_GB2312" w:hint="eastAsia"/>
          <w:sz w:val="32"/>
          <w:szCs w:val="32"/>
        </w:rPr>
        <w:t>政策性调资使</w:t>
      </w:r>
      <w:r>
        <w:rPr>
          <w:rFonts w:ascii="仿宋_GB2312" w:eastAsia="仿宋_GB2312" w:hint="eastAsia"/>
          <w:sz w:val="32"/>
          <w:szCs w:val="32"/>
          <w:lang w:eastAsia="zh-CN"/>
        </w:rPr>
        <w:t>社会保障和就业支出、住房保障支出及</w:t>
      </w:r>
      <w:r>
        <w:rPr>
          <w:rFonts w:ascii="仿宋_GB2312" w:eastAsia="仿宋_GB2312" w:hint="eastAsia"/>
          <w:sz w:val="32"/>
          <w:szCs w:val="32"/>
        </w:rPr>
        <w:t>公共安全支出增加</w:t>
      </w:r>
      <w:r>
        <w:rPr>
          <w:rFonts w:ascii="仿宋_GB2312" w:eastAsia="仿宋_GB2312" w:cs="宋体" w:hint="eastAsi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（二）一般公共预算当年拨款结构情况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rPr>
      </w:pPr>
      <w:r>
        <w:rPr>
          <w:rFonts w:ascii="仿宋" w:eastAsia="仿宋" w:cs="宋体" w:hint="eastAsia"/>
          <w:sz w:val="32"/>
          <w:szCs w:val="32"/>
        </w:rPr>
        <w:t>公共安全支出</w:t>
      </w:r>
      <w:r>
        <w:rPr>
          <w:rFonts w:ascii="仿宋" w:eastAsia="仿宋" w:cs="宋体" w:hint="eastAsia"/>
          <w:sz w:val="32"/>
          <w:szCs w:val="32"/>
          <w:lang w:val="en-US" w:eastAsia="zh-CN"/>
        </w:rPr>
        <w:t>64.84</w:t>
      </w:r>
      <w:r>
        <w:rPr>
          <w:rFonts w:ascii="仿宋" w:eastAsia="仿宋" w:cs="宋体"/>
          <w:sz w:val="32"/>
          <w:szCs w:val="32"/>
        </w:rPr>
        <w:t>万元</w:t>
      </w:r>
      <w:r>
        <w:rPr>
          <w:rFonts w:ascii="仿宋" w:eastAsia="仿宋" w:cs="宋体" w:hint="eastAsia"/>
          <w:sz w:val="32"/>
          <w:szCs w:val="32"/>
        </w:rPr>
        <w:t>，</w:t>
      </w:r>
      <w:r>
        <w:rPr>
          <w:rFonts w:ascii="仿宋_GB2312" w:eastAsia="仿宋_GB2312" w:cs="宋体" w:hint="eastAsia"/>
          <w:color w:val="000000"/>
          <w:kern w:val="0"/>
          <w:sz w:val="32"/>
          <w:szCs w:val="32"/>
        </w:rPr>
        <w:t>占</w:t>
      </w:r>
      <w:r>
        <w:rPr>
          <w:rFonts w:ascii="仿宋_GB2312" w:eastAsia="仿宋_GB2312" w:cs="宋体" w:hint="eastAsia"/>
          <w:color w:val="000000"/>
          <w:kern w:val="0"/>
          <w:sz w:val="32"/>
          <w:szCs w:val="32"/>
          <w:lang w:val="en-US" w:eastAsia="zh-CN"/>
        </w:rPr>
        <w:t>71.43</w:t>
      </w:r>
      <w:r>
        <w:rPr>
          <w:rFonts w:ascii="仿宋_GB2312" w:eastAsia="仿宋_GB2312" w:cs="宋体" w:hint="eastAsia"/>
          <w:color w:val="000000"/>
          <w:kern w:val="0"/>
          <w:sz w:val="32"/>
          <w:szCs w:val="32"/>
        </w:rPr>
        <w:t>%；社会保障和就业支出</w:t>
      </w:r>
      <w:r>
        <w:rPr>
          <w:rFonts w:ascii="仿宋" w:eastAsia="仿宋" w:cs="宋体" w:hint="eastAsia"/>
          <w:sz w:val="32"/>
          <w:szCs w:val="32"/>
          <w:lang w:val="en-US" w:eastAsia="zh-CN"/>
        </w:rPr>
        <w:t>12.72</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14.01</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 w:eastAsia="仿宋" w:cs="宋体" w:hint="eastAsia"/>
          <w:sz w:val="32"/>
          <w:szCs w:val="32"/>
          <w:lang w:val="en-US" w:eastAsia="zh-CN"/>
        </w:rPr>
        <w:t>5.45</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6.00</w:t>
      </w:r>
      <w:r>
        <w:rPr>
          <w:rFonts w:ascii="仿宋_GB2312" w:eastAsia="仿宋_GB2312" w:cs="宋体" w:hint="eastAsia"/>
          <w:color w:val="000000"/>
          <w:kern w:val="0"/>
          <w:sz w:val="32"/>
          <w:szCs w:val="32"/>
        </w:rPr>
        <w:t>%；住房保障支出</w:t>
      </w:r>
      <w:r>
        <w:rPr>
          <w:rFonts w:ascii="仿宋" w:eastAsia="仿宋" w:cs="宋体" w:hint="eastAsia"/>
          <w:sz w:val="32"/>
          <w:szCs w:val="32"/>
          <w:lang w:val="en-US" w:eastAsia="zh-CN"/>
        </w:rPr>
        <w:t>7.77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占</w:t>
      </w:r>
      <w:r>
        <w:rPr>
          <w:rFonts w:ascii="仿宋_GB2312" w:eastAsia="仿宋_GB2312" w:cs="宋体" w:hint="eastAsia"/>
          <w:color w:val="000000"/>
          <w:kern w:val="0"/>
          <w:sz w:val="32"/>
          <w:szCs w:val="32"/>
          <w:lang w:val="en-US" w:eastAsia="zh-CN"/>
        </w:rPr>
        <w:t>8.56</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lang w:eastAsia="zh-CN"/>
        </w:rPr>
        <w:t>事业</w:t>
      </w:r>
      <w:r>
        <w:rPr>
          <w:rFonts w:ascii="仿宋_GB2312" w:eastAsia="仿宋_GB2312" w:cs="宋体" w:hint="eastAsia"/>
          <w:color w:val="000000"/>
          <w:kern w:val="0"/>
          <w:sz w:val="32"/>
          <w:szCs w:val="32"/>
        </w:rPr>
        <w:t>运行（20</w:t>
      </w:r>
      <w:r>
        <w:rPr>
          <w:rFonts w:ascii="仿宋_GB2312" w:eastAsia="仿宋_GB2312" w:cs="宋体" w:hint="eastAsia"/>
          <w:color w:val="000000"/>
          <w:kern w:val="0"/>
          <w:sz w:val="32"/>
          <w:szCs w:val="32"/>
          <w:lang w:val="en-US" w:eastAsia="zh-CN"/>
        </w:rPr>
        <w:t>40250</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64.84</w:t>
      </w:r>
      <w:r>
        <w:rPr>
          <w:rFonts w:ascii="仿宋_GB2312" w:eastAsia="仿宋_GB2312" w:cs="宋体" w:hint="eastAsia"/>
          <w:color w:val="000000"/>
          <w:kern w:val="0"/>
          <w:sz w:val="32"/>
          <w:szCs w:val="32"/>
        </w:rPr>
        <w:t>万元，主要用于:工资福利支出、商品和服务支出。</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2．基本养老保险缴费（2080505）202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8.48</w:t>
      </w:r>
      <w:r>
        <w:rPr>
          <w:rFonts w:ascii="仿宋_GB2312" w:eastAsia="仿宋_GB2312" w:cs="宋体" w:hint="eastAsia"/>
          <w:color w:val="000000"/>
          <w:kern w:val="0"/>
          <w:sz w:val="32"/>
          <w:szCs w:val="32"/>
        </w:rPr>
        <w:t>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4.24</w:t>
      </w:r>
      <w:r>
        <w:rPr>
          <w:rFonts w:ascii="仿宋_GB2312" w:eastAsia="仿宋_GB2312" w:cs="宋体" w:hint="eastAsia"/>
          <w:color w:val="000000"/>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事业</w:t>
      </w:r>
      <w:r>
        <w:rPr>
          <w:rFonts w:ascii="仿宋_GB2312" w:eastAsia="仿宋_GB2312" w:cs="宋体" w:hint="eastAsia"/>
          <w:color w:val="000000"/>
          <w:kern w:val="0"/>
          <w:sz w:val="32"/>
          <w:szCs w:val="32"/>
        </w:rPr>
        <w:t>单位医疗（210110</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4.59</w:t>
      </w:r>
      <w:r>
        <w:rPr>
          <w:rFonts w:ascii="仿宋_GB2312" w:eastAsia="仿宋_GB2312" w:cs="宋体" w:hint="eastAsia"/>
          <w:color w:val="000000"/>
          <w:kern w:val="0"/>
          <w:sz w:val="32"/>
          <w:szCs w:val="32"/>
        </w:rPr>
        <w:t>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auto"/>
          <w:kern w:val="0"/>
          <w:sz w:val="30"/>
          <w:szCs w:val="30"/>
        </w:rPr>
      </w:pPr>
      <w:r>
        <w:rPr>
          <w:rFonts w:ascii="仿宋_GB2312" w:eastAsia="仿宋_GB2312" w:cs="宋体" w:hint="eastAsia"/>
          <w:color w:val="auto"/>
          <w:kern w:val="0"/>
          <w:sz w:val="32"/>
          <w:szCs w:val="32"/>
          <w:lang w:val="en-US" w:eastAsia="zh-CN"/>
        </w:rPr>
        <w:t>5</w:t>
      </w:r>
      <w:r>
        <w:rPr>
          <w:rFonts w:ascii="仿宋_GB2312" w:eastAsia="仿宋_GB2312" w:cs="宋体" w:hint="eastAsia"/>
          <w:color w:val="auto"/>
          <w:kern w:val="0"/>
          <w:sz w:val="32"/>
          <w:szCs w:val="32"/>
        </w:rPr>
        <w:t>.</w:t>
      </w:r>
      <w:r>
        <w:rPr>
          <w:rFonts w:ascii="仿宋_GB2312" w:eastAsia="仿宋_GB2312" w:cs="宋体" w:hint="eastAsia"/>
          <w:color w:val="auto"/>
          <w:kern w:val="0"/>
          <w:sz w:val="32"/>
          <w:szCs w:val="32"/>
          <w:lang w:eastAsia="zh-CN"/>
        </w:rPr>
        <w:t>其他行政</w:t>
      </w:r>
      <w:r>
        <w:rPr>
          <w:rFonts w:ascii="仿宋_GB2312" w:eastAsia="仿宋_GB2312" w:cs="宋体"/>
          <w:color w:val="auto"/>
          <w:kern w:val="0"/>
          <w:sz w:val="32"/>
          <w:szCs w:val="32"/>
          <w:lang w:eastAsia="zh-CN"/>
        </w:rPr>
        <w:t>事业</w:t>
      </w:r>
      <w:r>
        <w:rPr>
          <w:rFonts w:ascii="仿宋_GB2312" w:eastAsia="仿宋_GB2312" w:cs="宋体" w:hint="eastAsia"/>
          <w:color w:val="auto"/>
          <w:kern w:val="0"/>
          <w:sz w:val="32"/>
          <w:szCs w:val="32"/>
          <w:lang w:eastAsia="zh-CN"/>
        </w:rPr>
        <w:t>单位医疗支出</w:t>
      </w:r>
      <w:r>
        <w:rPr>
          <w:rFonts w:ascii="仿宋_GB2312" w:eastAsia="仿宋_GB2312" w:cs="宋体" w:hint="eastAsia"/>
          <w:color w:val="auto"/>
          <w:kern w:val="0"/>
          <w:sz w:val="32"/>
          <w:szCs w:val="32"/>
        </w:rPr>
        <w:t>（21011</w:t>
      </w:r>
      <w:r>
        <w:rPr>
          <w:rFonts w:ascii="仿宋_GB2312" w:eastAsia="仿宋_GB2312" w:cs="宋体" w:hint="eastAsia"/>
          <w:color w:val="auto"/>
          <w:kern w:val="0"/>
          <w:sz w:val="32"/>
          <w:szCs w:val="32"/>
          <w:lang w:val="en-US" w:eastAsia="zh-CN"/>
        </w:rPr>
        <w:t>99</w:t>
      </w:r>
      <w:r>
        <w:rPr>
          <w:rFonts w:ascii="仿宋_GB2312" w:eastAsia="仿宋_GB2312" w:cs="宋体" w:hint="eastAsia"/>
          <w:color w:val="auto"/>
          <w:kern w:val="0"/>
          <w:sz w:val="32"/>
          <w:szCs w:val="32"/>
        </w:rPr>
        <w:t>）202</w:t>
      </w:r>
      <w:r>
        <w:rPr>
          <w:rFonts w:ascii="仿宋_GB2312" w:eastAsia="仿宋_GB2312" w:cs="宋体" w:hint="eastAsia"/>
          <w:color w:val="auto"/>
          <w:kern w:val="0"/>
          <w:sz w:val="32"/>
          <w:szCs w:val="32"/>
          <w:lang w:val="en-US" w:eastAsia="zh-CN"/>
        </w:rPr>
        <w:t>5</w:t>
      </w:r>
      <w:r>
        <w:rPr>
          <w:rFonts w:ascii="仿宋_GB2312" w:eastAsia="仿宋_GB2312" w:cs="宋体" w:hint="eastAsia"/>
          <w:color w:val="auto"/>
          <w:kern w:val="0"/>
          <w:sz w:val="32"/>
          <w:szCs w:val="32"/>
        </w:rPr>
        <w:t>年预算数为0.</w:t>
      </w:r>
      <w:r>
        <w:rPr>
          <w:rFonts w:ascii="仿宋_GB2312" w:eastAsia="仿宋_GB2312" w:cs="宋体" w:hint="eastAsia"/>
          <w:color w:val="auto"/>
          <w:kern w:val="0"/>
          <w:sz w:val="32"/>
          <w:szCs w:val="32"/>
          <w:lang w:val="en-US" w:eastAsia="zh-CN"/>
        </w:rPr>
        <w:t>87</w:t>
      </w:r>
      <w:r>
        <w:rPr>
          <w:rFonts w:ascii="仿宋_GB2312" w:eastAsia="仿宋_GB2312" w:cs="宋体" w:hint="eastAsia"/>
          <w:color w:val="auto"/>
          <w:kern w:val="0"/>
          <w:sz w:val="32"/>
          <w:szCs w:val="32"/>
        </w:rPr>
        <w:t>万元，主要用于</w:t>
      </w:r>
      <w:r>
        <w:rPr>
          <w:rFonts w:ascii="仿宋_GB2312" w:eastAsia="仿宋_GB2312" w:cs="宋体" w:hint="eastAsia"/>
          <w:color w:val="auto"/>
          <w:kern w:val="0"/>
          <w:sz w:val="32"/>
          <w:szCs w:val="32"/>
          <w:lang w:eastAsia="zh-CN"/>
        </w:rPr>
        <w:t>行政事业单位医疗支出</w:t>
      </w:r>
      <w:r>
        <w:rPr>
          <w:rFonts w:ascii="仿宋_GB2312" w:eastAsia="仿宋_GB2312" w:cs="宋体" w:hint="eastAsia"/>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7.77</w:t>
      </w:r>
      <w:r>
        <w:rPr>
          <w:rFonts w:ascii="仿宋_GB2312" w:eastAsia="仿宋_GB2312" w:cs="宋体" w:hint="eastAsia"/>
          <w:color w:val="000000"/>
          <w:kern w:val="0"/>
          <w:sz w:val="32"/>
          <w:szCs w:val="32"/>
        </w:rPr>
        <w:t>万元，主要用于住房公积金缴费。</w:t>
      </w:r>
    </w:p>
    <w:p>
      <w:pPr>
        <w:pStyle w:val="19"/>
        <w:keepNext w:val="0"/>
        <w:keepLines w:val="0"/>
        <w:pageBreakBefore w:val="0"/>
        <w:widowControl w:val="0"/>
        <w:kinsoku/>
        <w:wordWrap/>
        <w:overflowPunct/>
        <w:topLinePunct w:val="0"/>
        <w:autoSpaceDE/>
        <w:autoSpaceDN/>
        <w:bidi w:val="0"/>
        <w:spacing w:before="0" w:line="560" w:lineRule="exact"/>
        <w:ind w:firstLine="660"/>
        <w:textAlignment w:val="auto"/>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ascii="仿宋_GB2312" w:eastAsia="仿宋_GB2312" w:cs="宋体" w:hint="eastAsia"/>
          <w:color w:val="000000"/>
          <w:kern w:val="0"/>
          <w:sz w:val="32"/>
          <w:szCs w:val="32"/>
          <w:lang w:eastAsia="zh-CN"/>
        </w:rPr>
        <w:t>阿坝州强制隔离戒毒所</w:t>
      </w:r>
      <w:r>
        <w:rPr>
          <w:rFonts w:cs="仿宋_GB2312" w:hint="eastAsia"/>
          <w:kern w:val="2"/>
          <w:sz w:val="32"/>
          <w:szCs w:val="32"/>
        </w:rPr>
        <w:t>2025年一般公共预算基本支出</w:t>
      </w:r>
      <w:r>
        <w:rPr>
          <w:rFonts w:cs="仿宋_GB2312" w:hint="eastAsia"/>
          <w:kern w:val="2"/>
          <w:sz w:val="32"/>
          <w:szCs w:val="32"/>
          <w:lang w:val="en-US" w:eastAsia="zh-CN"/>
        </w:rPr>
        <w:t>90.78</w:t>
      </w:r>
      <w:r>
        <w:rPr>
          <w:rFonts w:cs="仿宋_GB2312" w:hint="eastAsia"/>
          <w:kern w:val="2"/>
          <w:sz w:val="32"/>
          <w:szCs w:val="32"/>
        </w:rPr>
        <w:t>万元，其中：人员经费</w:t>
      </w:r>
      <w:r>
        <w:rPr>
          <w:rFonts w:cs="仿宋_GB2312" w:hint="eastAsia"/>
          <w:kern w:val="2"/>
          <w:sz w:val="32"/>
          <w:szCs w:val="32"/>
          <w:lang w:val="en-US" w:eastAsia="zh-CN"/>
        </w:rPr>
        <w:t>78.79</w:t>
      </w:r>
      <w:r>
        <w:rPr>
          <w:rFonts w:cs="仿宋_GB2312" w:hint="eastAsia"/>
          <w:kern w:val="2"/>
          <w:sz w:val="32"/>
          <w:szCs w:val="32"/>
        </w:rPr>
        <w:t>万元，主要包括：基本工资、津贴补贴、奖金、其他社会保障缴费、绩效工资、机关事业单位基本养老保险缴费、职业年金缴费、住房公积金。</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仿宋_GB2312" w:hint="eastAsia"/>
          <w:kern w:val="2"/>
          <w:sz w:val="32"/>
          <w:szCs w:val="32"/>
          <w:lang w:val="en-US" w:eastAsia="zh-CN" w:bidi="ar-SA"/>
        </w:rPr>
        <w:t>公用经费11.99万元，主要包括：办公费、水费、邮电费、差旅费、培训费、福利费、其他商品和服务支出。</w:t>
      </w:r>
    </w:p>
    <w:p>
      <w:pPr>
        <w:pStyle w:val="19"/>
        <w:keepNext w:val="0"/>
        <w:keepLines w:val="0"/>
        <w:pageBreakBefore w:val="0"/>
        <w:widowControl w:val="0"/>
        <w:kinsoku/>
        <w:wordWrap/>
        <w:overflowPunct/>
        <w:topLinePunct w:val="0"/>
        <w:autoSpaceDE/>
        <w:autoSpaceDN/>
        <w:bidi w:val="0"/>
        <w:spacing w:before="0" w:line="560" w:lineRule="exact"/>
        <w:ind w:firstLineChars="200" w:firstLine="640"/>
        <w:textAlignment w:val="auto"/>
        <w:rPr>
          <w:rFonts w:ascii="黑体" w:eastAsia="黑体"/>
          <w:sz w:val="32"/>
          <w:szCs w:val="32"/>
        </w:rPr>
      </w:pPr>
      <w:r>
        <w:rPr>
          <w:rFonts w:ascii="黑体" w:eastAsia="黑体" w:hint="eastAsia"/>
          <w:sz w:val="32"/>
          <w:szCs w:val="32"/>
        </w:rPr>
        <w:t>七、“三公”经费财政拨款预算安排情况说明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年“三公”经费财政拨款预算数</w:t>
      </w:r>
      <w:r>
        <w:rPr>
          <w:rFonts w:ascii="仿宋_GB2312" w:eastAsia="仿宋_GB2312" w:cs="宋体" w:hint="eastAsia"/>
          <w:color w:val="000000"/>
          <w:kern w:val="0"/>
          <w:sz w:val="32"/>
          <w:szCs w:val="32"/>
          <w:lang w:val="en-US" w:eastAsia="zh-CN"/>
        </w:rPr>
        <w:t>0.17</w:t>
      </w:r>
      <w:r>
        <w:rPr>
          <w:rFonts w:ascii="仿宋_GB2312" w:eastAsia="仿宋_GB2312" w:cs="宋体" w:hint="eastAsia"/>
          <w:color w:val="000000"/>
          <w:kern w:val="0"/>
          <w:sz w:val="32"/>
          <w:szCs w:val="32"/>
        </w:rPr>
        <w:t>万元，其中：因公出国（境）经费0万元，公务接待费</w:t>
      </w:r>
      <w:r>
        <w:rPr>
          <w:rFonts w:ascii="仿宋_GB2312" w:eastAsia="仿宋_GB2312" w:cs="宋体" w:hint="eastAsia"/>
          <w:color w:val="000000"/>
          <w:kern w:val="0"/>
          <w:sz w:val="32"/>
          <w:szCs w:val="32"/>
          <w:lang w:val="en-US" w:eastAsia="zh-CN"/>
        </w:rPr>
        <w:t>0.17</w:t>
      </w:r>
      <w:r>
        <w:rPr>
          <w:rFonts w:ascii="仿宋_GB2312" w:eastAsia="仿宋_GB2312" w:cs="宋体" w:hint="eastAsia"/>
          <w:color w:val="000000"/>
          <w:kern w:val="0"/>
          <w:sz w:val="32"/>
          <w:szCs w:val="32"/>
        </w:rPr>
        <w:t>万元，公务用车购置及运行维护费</w:t>
      </w:r>
      <w:r>
        <w:rPr>
          <w:rFonts w:ascii="仿宋_GB2312" w:eastAsia="仿宋_GB2312" w:cs="宋体" w:hint="eastAsia"/>
          <w:color w:val="000000"/>
          <w:kern w:val="0"/>
          <w:sz w:val="32"/>
          <w:szCs w:val="32"/>
          <w:lang w:val="en-US" w:eastAsia="zh-CN"/>
        </w:rPr>
        <w:t>0</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（一）20</w:t>
      </w:r>
      <w:r>
        <w:rPr>
          <w:rFonts w:ascii="仿宋_GB2312" w:eastAsia="仿宋_GB2312" w:cs="宋体" w:hint="eastAsia"/>
          <w:color w:val="000000"/>
          <w:kern w:val="0"/>
          <w:sz w:val="32"/>
          <w:szCs w:val="32"/>
          <w:lang w:val="en-US" w:eastAsia="zh-CN"/>
        </w:rPr>
        <w:t>25</w:t>
      </w:r>
      <w:r>
        <w:rPr>
          <w:rFonts w:ascii="仿宋_GB2312" w:eastAsia="仿宋_GB2312" w:cs="宋体" w:hint="eastAsia"/>
          <w:color w:val="000000"/>
          <w:kern w:val="0"/>
          <w:sz w:val="32"/>
          <w:szCs w:val="32"/>
        </w:rPr>
        <w:t>年因公出国（境）经费0万元。</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（二）202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年公务接待经费</w:t>
      </w:r>
      <w:r>
        <w:rPr>
          <w:rFonts w:ascii="仿宋_GB2312" w:eastAsia="仿宋_GB2312" w:cs="宋体" w:hint="eastAsia"/>
          <w:color w:val="000000"/>
          <w:kern w:val="0"/>
          <w:sz w:val="32"/>
          <w:szCs w:val="32"/>
          <w:lang w:val="en-US" w:eastAsia="zh-CN"/>
        </w:rPr>
        <w:t>0.17</w:t>
      </w:r>
      <w:r>
        <w:rPr>
          <w:rFonts w:ascii="仿宋_GB2312" w:eastAsia="仿宋_GB2312" w:cs="宋体" w:hint="eastAsia"/>
          <w:color w:val="000000"/>
          <w:kern w:val="0"/>
          <w:sz w:val="32"/>
          <w:szCs w:val="32"/>
        </w:rPr>
        <w:t>万元。较202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年预算经费</w:t>
      </w:r>
      <w:r>
        <w:rPr>
          <w:rFonts w:ascii="仿宋_GB2312" w:eastAsia="仿宋_GB2312" w:cs="宋体" w:hint="eastAsia"/>
          <w:color w:val="000000"/>
          <w:kern w:val="0"/>
          <w:sz w:val="32"/>
          <w:szCs w:val="32"/>
          <w:lang w:val="en-US" w:eastAsia="zh-CN"/>
        </w:rPr>
        <w:t>增加0.01万元</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年公务用车购置</w:t>
      </w:r>
      <w:r>
        <w:rPr>
          <w:rFonts w:ascii="仿宋_GB2312" w:eastAsia="仿宋_GB2312" w:cs="宋体" w:hint="eastAsia"/>
          <w:color w:val="000000"/>
          <w:kern w:val="0"/>
          <w:sz w:val="32"/>
          <w:szCs w:val="32"/>
          <w:lang w:val="en-US" w:eastAsia="zh-CN"/>
        </w:rPr>
        <w:t>0</w:t>
      </w:r>
      <w:r>
        <w:rPr>
          <w:rFonts w:ascii="仿宋_GB2312" w:eastAsia="仿宋_GB2312" w:cs="宋体" w:hint="eastAsia"/>
          <w:color w:val="000000"/>
          <w:kern w:val="0"/>
          <w:sz w:val="32"/>
          <w:szCs w:val="32"/>
        </w:rPr>
        <w:t>万元。较202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年预算经费持平。</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val="en-US" w:eastAsia="zh-CN"/>
        </w:rPr>
        <w:t>四</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年公务用车运行维护费</w:t>
      </w:r>
      <w:r>
        <w:rPr>
          <w:rFonts w:ascii="仿宋_GB2312" w:eastAsia="仿宋_GB2312" w:cs="宋体" w:hint="eastAsia"/>
          <w:color w:val="000000"/>
          <w:kern w:val="0"/>
          <w:sz w:val="32"/>
          <w:szCs w:val="32"/>
          <w:lang w:val="en-US" w:eastAsia="zh-CN"/>
        </w:rPr>
        <w:t>0</w:t>
      </w:r>
      <w:r>
        <w:rPr>
          <w:rFonts w:ascii="仿宋_GB2312" w:eastAsia="仿宋_GB2312" w:cs="宋体" w:hint="eastAsia"/>
          <w:color w:val="000000"/>
          <w:kern w:val="0"/>
          <w:sz w:val="32"/>
          <w:szCs w:val="32"/>
        </w:rPr>
        <w:t>万元。较202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年预算经费持平。</w:t>
      </w:r>
    </w:p>
    <w:p>
      <w:pPr>
        <w:pStyle w:val="19"/>
        <w:keepNext w:val="0"/>
        <w:keepLines w:val="0"/>
        <w:pageBreakBefore w:val="0"/>
        <w:widowControl w:val="0"/>
        <w:kinsoku/>
        <w:wordWrap/>
        <w:overflowPunct/>
        <w:topLinePunct w:val="0"/>
        <w:autoSpaceDE/>
        <w:autoSpaceDN/>
        <w:bidi w:val="0"/>
        <w:spacing w:before="0" w:line="560" w:lineRule="exact"/>
        <w:ind w:firstLineChars="200" w:firstLine="640"/>
        <w:textAlignment w:val="auto"/>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keepNext w:val="0"/>
        <w:keepLines w:val="0"/>
        <w:pageBreakBefore w:val="0"/>
        <w:widowControl w:val="0"/>
        <w:kinsoku/>
        <w:wordWrap/>
        <w:overflowPunct/>
        <w:topLinePunct w:val="0"/>
        <w:autoSpaceDE/>
        <w:autoSpaceDN/>
        <w:bidi w:val="0"/>
        <w:spacing w:before="0" w:line="560" w:lineRule="exact"/>
        <w:ind w:firstLineChars="200" w:firstLine="640"/>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2</w:t>
      </w:r>
      <w:r>
        <w:rPr>
          <w:rFonts w:cs="宋体" w:hint="eastAsia"/>
          <w:color w:val="000000"/>
          <w:kern w:val="0"/>
          <w:sz w:val="32"/>
          <w:szCs w:val="32"/>
          <w:lang w:val="en-US" w:eastAsia="zh-CN"/>
        </w:rPr>
        <w:t>5</w:t>
      </w:r>
      <w:r>
        <w:rPr>
          <w:rFonts w:ascii="仿宋_GB2312" w:eastAsia="仿宋_GB2312" w:cs="宋体" w:hint="eastAsia"/>
          <w:color w:val="000000"/>
          <w:kern w:val="0"/>
          <w:sz w:val="32"/>
          <w:szCs w:val="32"/>
        </w:rPr>
        <w:t>年未安排政府性基金预算拨款。</w:t>
      </w:r>
    </w:p>
    <w:p>
      <w:pPr>
        <w:pStyle w:val="19"/>
        <w:keepNext w:val="0"/>
        <w:keepLines w:val="0"/>
        <w:pageBreakBefore w:val="0"/>
        <w:widowControl w:val="0"/>
        <w:kinsoku/>
        <w:wordWrap/>
        <w:overflowPunct/>
        <w:topLinePunct w:val="0"/>
        <w:autoSpaceDE/>
        <w:autoSpaceDN/>
        <w:bidi w:val="0"/>
        <w:spacing w:before="0" w:line="560" w:lineRule="exact"/>
        <w:ind w:firstLineChars="200" w:firstLine="640"/>
        <w:textAlignment w:val="auto"/>
        <w:rPr>
          <w:rFonts w:ascii="黑体" w:eastAsia="黑体"/>
          <w:sz w:val="32"/>
          <w:szCs w:val="32"/>
        </w:rPr>
      </w:pPr>
      <w:r>
        <w:rPr>
          <w:rFonts w:ascii="黑体" w:eastAsia="黑体" w:hint="eastAsia"/>
          <w:sz w:val="32"/>
          <w:szCs w:val="32"/>
        </w:rPr>
        <w:t>九、其他重要事项的情况说明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（一）机关运行经费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年机关运行经费财政拨款预算为</w:t>
      </w:r>
      <w:r>
        <w:rPr>
          <w:rFonts w:ascii="仿宋_GB2312" w:eastAsia="仿宋_GB2312" w:cs="宋体" w:hint="eastAsia"/>
          <w:color w:val="000000"/>
          <w:kern w:val="0"/>
          <w:sz w:val="32"/>
          <w:szCs w:val="32"/>
          <w:lang w:val="en-US" w:eastAsia="zh-CN"/>
        </w:rPr>
        <w:t>11.99</w:t>
      </w:r>
      <w:r>
        <w:rPr>
          <w:rFonts w:ascii="仿宋_GB2312" w:eastAsia="仿宋_GB2312" w:cs="宋体" w:hint="eastAsia"/>
          <w:color w:val="000000"/>
          <w:kern w:val="0"/>
          <w:sz w:val="32"/>
          <w:szCs w:val="32"/>
        </w:rPr>
        <w:t>万元，比202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w:t>
      </w:r>
      <w:r>
        <w:rPr>
          <w:rFonts w:ascii="仿宋_GB2312" w:eastAsia="仿宋_GB2312" w:cs="宋体" w:hint="eastAsia"/>
          <w:color w:val="000000"/>
          <w:kern w:val="0"/>
          <w:sz w:val="32"/>
          <w:szCs w:val="32"/>
          <w:lang w:val="en-US" w:eastAsia="zh-CN"/>
        </w:rPr>
        <w:t>减少0.04</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减少0.33</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邮电费、培训费、福利费、其他商品服务党组织活动费</w:t>
      </w:r>
      <w:r>
        <w:rPr>
          <w:rFonts w:ascii="仿宋_GB2312" w:eastAsia="仿宋_GB2312" w:cs="宋体" w:hint="eastAsia"/>
          <w:color w:val="000000"/>
          <w:kern w:val="0"/>
          <w:sz w:val="32"/>
          <w:szCs w:val="32"/>
          <w:lang w:val="en-US" w:eastAsia="zh-CN"/>
        </w:rPr>
        <w:t>减少</w:t>
      </w:r>
      <w:r>
        <w:rPr>
          <w:rFonts w:ascii="仿宋_GB2312" w:eastAsia="仿宋_GB2312" w:cs="宋体" w:hint="eastAsi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（二）政府采购情况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w:t>
      </w: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lang w:val="en-US" w:eastAsia="zh-CN"/>
        </w:rPr>
        <w:t>无预算项目、无</w:t>
      </w:r>
      <w:r>
        <w:rPr>
          <w:rFonts w:ascii="仿宋_GB2312" w:eastAsia="仿宋_GB2312" w:cs="宋体" w:hint="eastAsia"/>
          <w:color w:val="000000"/>
          <w:kern w:val="0"/>
          <w:sz w:val="32"/>
          <w:szCs w:val="32"/>
        </w:rPr>
        <w:t>政府采购预算</w:t>
      </w:r>
      <w:r>
        <w:rPr>
          <w:rFonts w:ascii="仿宋_GB2312" w:eastAsia="仿宋_GB2312" w:cs="宋体" w:hint="eastAsi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（三）国有资产占有使用情况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截至202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年12月31日，我单位固定资产</w:t>
      </w:r>
      <w:r>
        <w:rPr>
          <w:rFonts w:ascii="仿宋_GB2312" w:eastAsia="仿宋_GB2312" w:cs="宋体" w:hint="eastAsia"/>
          <w:color w:val="000000"/>
          <w:kern w:val="0"/>
          <w:sz w:val="32"/>
          <w:szCs w:val="32"/>
          <w:lang w:val="en-US" w:eastAsia="zh-CN"/>
        </w:rPr>
        <w:t>2.04</w:t>
      </w:r>
      <w:r>
        <w:rPr>
          <w:rFonts w:ascii="仿宋_GB2312" w:eastAsia="仿宋_GB2312" w:cs="宋体" w:hint="eastAsia"/>
          <w:color w:val="000000"/>
          <w:kern w:val="0"/>
          <w:sz w:val="32"/>
          <w:szCs w:val="32"/>
        </w:rPr>
        <w:t>万元。</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firstLine="640"/>
        <w:jc w:val="both"/>
        <w:textAlignment w:val="auto"/>
        <w:rPr>
          <w:rFonts w:ascii="仿宋_GB2312" w:eastAsia="仿宋_GB2312" w:cs="宋体" w:hint="eastAsia"/>
          <w:color w:val="000000"/>
          <w:kern w:val="0"/>
          <w:sz w:val="32"/>
          <w:szCs w:val="32"/>
          <w:lang w:val="en-US" w:eastAsia="zh-CN"/>
        </w:rPr>
      </w:pPr>
      <w:r>
        <w:rPr>
          <w:rFonts w:ascii="楷体_GB2312" w:eastAsia="楷体_GB2312" w:cs="楷体_GB2312" w:hint="eastAsia"/>
          <w:b/>
          <w:bCs/>
          <w:color w:val="000000"/>
          <w:kern w:val="0"/>
          <w:sz w:val="32"/>
          <w:szCs w:val="32"/>
        </w:rPr>
        <w:t>绩效目标设置情况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年</w:t>
      </w:r>
      <w:r>
        <w:rPr>
          <w:rFonts w:ascii="仿宋_GB2312" w:eastAsia="仿宋_GB2312" w:cs="宋体" w:hint="eastAsia"/>
          <w:color w:val="000000"/>
          <w:kern w:val="0"/>
          <w:sz w:val="32"/>
          <w:szCs w:val="32"/>
          <w:lang w:eastAsia="zh-CN"/>
        </w:rPr>
        <w:t>阿坝州强制隔离戒毒所</w:t>
      </w:r>
      <w:r>
        <w:rPr>
          <w:rFonts w:ascii="仿宋_GB2312" w:eastAsia="仿宋_GB2312" w:cs="宋体" w:hint="eastAsia"/>
          <w:color w:val="000000"/>
          <w:kern w:val="0"/>
          <w:sz w:val="32"/>
          <w:szCs w:val="32"/>
        </w:rPr>
        <w:t>积极拓展预算绩效</w:t>
      </w:r>
      <w:r>
        <w:rPr>
          <w:rFonts w:ascii="仿宋_GB2312" w:eastAsia="仿宋_GB2312" w:cs="宋体" w:hint="eastAsia"/>
          <w:color w:val="000000"/>
          <w:kern w:val="0"/>
          <w:sz w:val="32"/>
          <w:szCs w:val="32"/>
          <w:lang w:val="en-US" w:eastAsia="zh-CN"/>
        </w:rPr>
        <w:t>管理</w:t>
      </w:r>
      <w:r>
        <w:rPr>
          <w:rFonts w:ascii="仿宋_GB2312" w:eastAsia="仿宋_GB2312" w:cs="宋体" w:hint="eastAsia"/>
          <w:color w:val="000000"/>
          <w:kern w:val="0"/>
          <w:sz w:val="32"/>
          <w:szCs w:val="32"/>
        </w:rPr>
        <w:t>各坏节工作的广度和深度，实现预算绩效管</w:t>
      </w:r>
      <w:r>
        <w:rPr>
          <w:rFonts w:ascii="仿宋_GB2312" w:eastAsia="仿宋_GB2312" w:cs="宋体" w:hint="eastAsia"/>
          <w:color w:val="000000"/>
          <w:kern w:val="0"/>
          <w:sz w:val="32"/>
          <w:szCs w:val="32"/>
          <w:lang w:val="en-US" w:eastAsia="zh-CN"/>
        </w:rPr>
        <w:t>理</w:t>
      </w:r>
      <w:r>
        <w:rPr>
          <w:rFonts w:ascii="仿宋_GB2312" w:eastAsia="仿宋_GB2312" w:cs="宋体" w:hint="eastAsia"/>
          <w:color w:val="000000"/>
          <w:kern w:val="0"/>
          <w:sz w:val="32"/>
          <w:szCs w:val="32"/>
        </w:rPr>
        <w:t>在预算部门全面覆盖管理。</w:t>
      </w:r>
      <w:r>
        <w:rPr>
          <w:rFonts w:ascii="仿宋_GB2312" w:eastAsia="仿宋_GB2312" w:cs="宋体" w:hint="eastAsia"/>
          <w:color w:val="000000"/>
          <w:kern w:val="0"/>
          <w:sz w:val="32"/>
          <w:szCs w:val="32"/>
          <w:lang w:val="en-US" w:eastAsia="zh-CN"/>
        </w:rPr>
        <w:t>年初，对部门整体绩效目标、工资支出、单位缴费、日常公用经费分别</w:t>
      </w:r>
      <w:r>
        <w:rPr>
          <w:rFonts w:ascii="仿宋_GB2312" w:eastAsia="仿宋_GB2312" w:cs="宋体" w:hint="eastAsia"/>
          <w:color w:val="000000"/>
          <w:kern w:val="0"/>
          <w:sz w:val="32"/>
          <w:szCs w:val="32"/>
        </w:rPr>
        <w:t>填报</w:t>
      </w:r>
      <w:r>
        <w:rPr>
          <w:rFonts w:ascii="仿宋_GB2312" w:eastAsia="仿宋_GB2312" w:cs="宋体" w:hint="eastAsia"/>
          <w:color w:val="000000"/>
          <w:kern w:val="0"/>
          <w:sz w:val="32"/>
          <w:szCs w:val="32"/>
          <w:lang w:val="en-US" w:eastAsia="zh-CN"/>
        </w:rPr>
        <w:t>绩效目标表、绩效评估报告。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整体绩效目标具体内容包括：年度部门整体支出预算90.78万元，年度总体目标：一是年初单位预算，有效保障单位运转，提高工作人员满意度。二是有效维护公安民警在人民群众心目中的地位，提高群众满意度。三是有效保障社会治安稳定，提高群众幸福指数。设置产出指标2个，效益指标3个，成本指标1个，满意度指标1个，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对90.78万元预算资金按要求分别设定了绩效目标，所有项目绩效目标均设定7</w:t>
      </w:r>
      <w:r>
        <w:rPr>
          <w:rFonts w:ascii="仿宋_GB2312" w:eastAsia="仿宋_GB2312" w:cs="宋体"/>
          <w:color w:val="000000"/>
          <w:kern w:val="0"/>
          <w:sz w:val="32"/>
          <w:szCs w:val="32"/>
          <w:lang w:val="en-US" w:eastAsia="zh-CN"/>
        </w:rPr>
        <w:t>个</w:t>
      </w:r>
      <w:bookmarkStart w:id="0" w:name="_GoBack"/>
      <w:bookmarkEnd w:id="0"/>
      <w:r>
        <w:rPr>
          <w:rFonts w:ascii="仿宋_GB2312" w:eastAsia="仿宋_GB2312" w:cs="宋体" w:hint="eastAsia"/>
          <w:color w:val="000000"/>
          <w:kern w:val="0"/>
          <w:sz w:val="32"/>
          <w:szCs w:val="32"/>
          <w:lang w:val="en-US" w:eastAsia="zh-CN"/>
        </w:rPr>
        <w:t>以上，含产出指标、效益指标、成本指标、满意度指标，具体包括：日常公用经费11.99万元，通过绩效目标的设定，有效指导日常公用经费的开支，保障单位日常运转。人员经费78.79万元，含工资性支出、单位缴费、目标绩效奖3个项目，均逐一设定绩效目标，确保人员经费严格按相关政策执行，保障工资及时、足额发放和社保及时、足额缴纳，预算编制科学合理，减少结余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lang w:val="en-US" w:eastAsia="zh-CN"/>
        </w:rPr>
        <w:t>单位无专项项目、无重点项目。</w:t>
      </w:r>
    </w:p>
    <w:p>
      <w:pPr>
        <w:pStyle w:val="19"/>
        <w:keepNext w:val="0"/>
        <w:keepLines w:val="0"/>
        <w:pageBreakBefore w:val="0"/>
        <w:widowControl w:val="0"/>
        <w:kinsoku/>
        <w:wordWrap/>
        <w:overflowPunct/>
        <w:topLinePunct w:val="0"/>
        <w:autoSpaceDE/>
        <w:autoSpaceDN/>
        <w:bidi w:val="0"/>
        <w:spacing w:before="0" w:line="560" w:lineRule="exact"/>
        <w:ind w:firstLineChars="200" w:firstLine="640"/>
        <w:textAlignment w:val="auto"/>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ˎ̥">
    <w:altName w:val="Times New Roman"/>
    <w:panose1 w:val="00000000000000000000"/>
    <w:charset w:val="00"/>
    <w:family w:val="roman"/>
    <w:pitch w:val="variable"/>
    <w:sig w:usb0="00000000" w:usb1="00000000" w:usb2="00000000" w:usb3="00000000" w:csb0="00000000" w:csb1="00000000"/>
  </w:font>
  <w:font w:name="Times New Roman">
    <w:panose1 w:val="02020603050405020304"/>
    <w:charset w:val="0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D14BB84"/>
    <w:multiLevelType w:val="singleLevel"/>
    <w:tmpl w:val="7D14BB84"/>
    <w:lvl w:ilvl="0">
      <w:start w:val="4"/>
      <w:numFmt w:val="chineseCounting"/>
      <w:lvlRestart w:val="0"/>
      <w:suff w:val="nothing"/>
      <w:lvlText w:val="（%1）"/>
      <w:lvlJc w:val="left"/>
      <w:pPr>
        <w:ind w:left="0" w:hanging="0"/>
      </w:pPr>
      <w:rPr>
        <w:rFonts w:hint="eastAsia"/>
        <w:b/>
        <w:bCs/>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zllZjlkYzFmNTM1YTQ4ZThjZDRiYzg3ZTAwNmQ0Z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1019</TotalTime>
  <Application>Yozo_Office27021597764231179</Application>
  <Pages>9</Pages>
  <Words>3019</Words>
  <Characters>3424</Characters>
  <Lines>196</Lines>
  <Paragraphs>71</Paragraphs>
  <CharactersWithSpaces>3462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2025-02-20T02:14:00Z</cp:lastPrinted>
  <dcterms:created xsi:type="dcterms:W3CDTF">2022-12-30T09:44:00Z</dcterms:created>
  <dcterms:modified xsi:type="dcterms:W3CDTF">2025-02-27T01:29:16Z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EEF706ED88E4403BB1971AAC87F0FF47_13</vt:lpwstr>
  </property>
  <property fmtid="{D5CDD505-2E9C-101B-9397-08002B2CF9AE}" pid="4" name="KSOTemplateDocerSaveRecord">
    <vt:lpwstr>eyJoZGlkIjoiNDgzZTBhYmNmNjcxMTIyZTg4YzU1OWRhMjIyMjlkYjMifQ==</vt:lpwstr>
  </property>
</Properties>
</file>