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beforeLines="0"/>
        <w:rPr>
          <w:rFonts w:ascii="Times New Roman" w:hAnsi="Times New Roman" w:eastAsia="方正小标宋简体"/>
          <w:kern w:val="2"/>
          <w:sz w:val="32"/>
          <w:szCs w:val="32"/>
        </w:rPr>
      </w:pPr>
      <w:bookmarkStart w:id="0" w:name="_Toc15306267"/>
      <w:bookmarkStart w:id="1" w:name="_Toc15377193"/>
      <w:bookmarkStart w:id="2" w:name="_Toc15396475"/>
      <w:bookmarkStart w:id="3" w:name="_Toc15377425"/>
      <w:bookmarkStart w:id="4" w:name="_Toc15378441"/>
      <w:bookmarkStart w:id="5" w:name="_Toc15396597"/>
    </w:p>
    <w:p>
      <w:pPr>
        <w:pStyle w:val="6"/>
        <w:spacing w:before="93" w:beforeLines="0"/>
        <w:rPr>
          <w:rFonts w:ascii="Times New Roman" w:hAnsi="Times New Roman" w:eastAsia="方正小标宋简体"/>
          <w:kern w:val="2"/>
          <w:sz w:val="32"/>
          <w:szCs w:val="32"/>
        </w:rPr>
      </w:pPr>
    </w:p>
    <w:p>
      <w:pPr>
        <w:pStyle w:val="6"/>
        <w:spacing w:before="93" w:beforeLines="0"/>
        <w:rPr>
          <w:rFonts w:ascii="Times New Roman" w:hAnsi="Times New Roman" w:eastAsia="方正小标宋简体"/>
          <w:kern w:val="2"/>
          <w:sz w:val="32"/>
          <w:szCs w:val="32"/>
        </w:rPr>
      </w:pPr>
    </w:p>
    <w:p>
      <w:pPr>
        <w:pStyle w:val="6"/>
        <w:spacing w:before="93" w:beforeLines="0"/>
        <w:jc w:val="center"/>
        <w:rPr>
          <w:rFonts w:hint="eastAsia" w:ascii="方正公文小标宋" w:eastAsia="方正公文小标宋"/>
          <w:kern w:val="2"/>
          <w:sz w:val="44"/>
          <w:szCs w:val="44"/>
        </w:rPr>
      </w:pPr>
      <w:r>
        <w:rPr>
          <w:rFonts w:hint="eastAsia" w:ascii="方正公文小标宋" w:eastAsia="方正公文小标宋"/>
          <w:kern w:val="2"/>
          <w:sz w:val="44"/>
          <w:szCs w:val="44"/>
        </w:rPr>
        <w:t>四川阿坝工业园区管理委员会</w:t>
      </w:r>
    </w:p>
    <w:p>
      <w:pPr>
        <w:pStyle w:val="6"/>
        <w:spacing w:before="93" w:beforeLines="0"/>
        <w:jc w:val="center"/>
        <w:rPr>
          <w:rFonts w:hint="eastAsia" w:ascii="方正公文小标宋" w:eastAsia="方正公文小标宋"/>
          <w:kern w:val="2"/>
          <w:sz w:val="44"/>
          <w:szCs w:val="44"/>
        </w:rPr>
      </w:pPr>
      <w:r>
        <w:rPr>
          <w:rFonts w:hint="eastAsia" w:ascii="方正公文小标宋" w:eastAsia="方正公文小标宋"/>
          <w:kern w:val="2"/>
          <w:sz w:val="44"/>
          <w:szCs w:val="44"/>
        </w:rPr>
        <w:t>2024年度部门决算</w:t>
      </w:r>
    </w:p>
    <w:p>
      <w:pPr>
        <w:spacing w:line="600" w:lineRule="exact"/>
        <w:jc w:val="center"/>
        <w:outlineLvl w:val="9"/>
        <w:rPr>
          <w:rFonts w:eastAsia="方正小标宋简体"/>
          <w:sz w:val="32"/>
          <w:szCs w:val="32"/>
        </w:rPr>
      </w:pPr>
    </w:p>
    <w:p>
      <w:pPr>
        <w:pStyle w:val="15"/>
        <w:jc w:val="left"/>
        <w:rPr>
          <w:sz w:val="32"/>
          <w:szCs w:val="32"/>
        </w:rPr>
      </w:pPr>
    </w:p>
    <w:p>
      <w:pPr>
        <w:pStyle w:val="8"/>
        <w:jc w:val="both"/>
        <w:rPr>
          <w:sz w:val="32"/>
        </w:rPr>
      </w:pPr>
    </w:p>
    <w:p>
      <w:pPr>
        <w:pStyle w:val="8"/>
        <w:jc w:val="both"/>
        <w:rPr>
          <w:sz w:val="32"/>
        </w:rPr>
      </w:pPr>
    </w:p>
    <w:p>
      <w:pPr>
        <w:pStyle w:val="8"/>
        <w:jc w:val="both"/>
        <w:rPr>
          <w:sz w:val="32"/>
        </w:rPr>
      </w:pPr>
    </w:p>
    <w:p>
      <w:pPr>
        <w:pStyle w:val="8"/>
        <w:jc w:val="both"/>
        <w:rPr>
          <w:sz w:val="32"/>
        </w:rPr>
      </w:pPr>
    </w:p>
    <w:p>
      <w:pPr>
        <w:pStyle w:val="14"/>
        <w:rPr>
          <w:rFonts w:ascii="方正仿宋_GBK" w:eastAsia="方正仿宋_GBK" w:cs="方正仿宋_GBK"/>
          <w:sz w:val="32"/>
          <w:szCs w:val="32"/>
          <w:shd w:val="clear" w:color="auto" w:fill="FFFFFF"/>
          <w:lang w:eastAsia="zh-CN" w:bidi="ar-SA"/>
        </w:rPr>
      </w:pPr>
      <w:r>
        <w:rPr>
          <w:rFonts w:hint="eastAsia" w:ascii="方正仿宋_GBK" w:eastAsia="方正仿宋_GBK" w:cs="方正仿宋_GBK"/>
          <w:sz w:val="32"/>
          <w:szCs w:val="32"/>
          <w:shd w:val="clear" w:color="auto" w:fill="FFFFFF"/>
          <w:lang w:eastAsia="zh-CN" w:bidi="ar-SA"/>
        </w:rPr>
        <w:t>已经保密审查、内容审定,同意对外公开</w:t>
      </w:r>
    </w:p>
    <w:p/>
    <w:p>
      <w:pPr>
        <w:pStyle w:val="15"/>
      </w:pPr>
    </w:p>
    <w:p>
      <w:pPr>
        <w:pStyle w:val="8"/>
      </w:pPr>
    </w:p>
    <w:p>
      <w:pPr>
        <w:pStyle w:val="8"/>
      </w:pPr>
    </w:p>
    <w:p>
      <w:pPr>
        <w:pStyle w:val="8"/>
      </w:pPr>
    </w:p>
    <w:p>
      <w:pPr>
        <w:pStyle w:val="8"/>
        <w:rPr>
          <w:rFonts w:hint="eastAsia"/>
        </w:rPr>
      </w:pPr>
    </w:p>
    <w:p>
      <w:pPr>
        <w:pStyle w:val="2"/>
        <w:ind w:firstLine="2088" w:firstLineChars="650"/>
        <w:rPr>
          <w:rFonts w:ascii="Times New Roman" w:hAnsi="Times New Roman"/>
          <w:sz w:val="32"/>
          <w:szCs w:val="32"/>
        </w:rPr>
        <w:sectPr>
          <w:headerReference r:id="rId3" w:type="default"/>
          <w:footerReference r:id="rId4" w:type="default"/>
          <w:pgSz w:w="11906" w:h="16838"/>
          <w:pgMar w:top="1440" w:right="1800" w:bottom="1440" w:left="1800" w:header="851" w:footer="992" w:gutter="0"/>
          <w:pgNumType w:fmt="decimal" w:start="1"/>
          <w:cols w:space="720" w:num="1"/>
          <w:titlePg/>
          <w:docGrid w:type="lines" w:linePitch="312" w:charSpace="0"/>
        </w:sectPr>
      </w:pPr>
      <w:bookmarkStart w:id="6" w:name="_Toc16247"/>
      <w:bookmarkStart w:id="7" w:name="_Toc18769"/>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18</w:t>
      </w:r>
      <w:r>
        <w:rPr>
          <w:rFonts w:hint="eastAsia" w:ascii="Times New Roman" w:hAnsi="Times New Roman" w:eastAsia="仿宋_GB2312" w:cs="仿宋_GB2312"/>
          <w:sz w:val="32"/>
          <w:szCs w:val="32"/>
        </w:rPr>
        <w:t>日</w:t>
      </w:r>
      <w:bookmarkEnd w:id="6"/>
      <w:bookmarkEnd w:id="7"/>
      <w:bookmarkStart w:id="105" w:name="_GoBack"/>
      <w:bookmarkEnd w:id="105"/>
    </w:p>
    <w:p>
      <w:pPr>
        <w:pStyle w:val="6"/>
        <w:spacing w:before="93" w:beforeLines="0"/>
        <w:rPr>
          <w:rFonts w:ascii="Times New Roman" w:hAnsi="Times New Roman" w:eastAsia="方正小标宋简体"/>
          <w:kern w:val="2"/>
          <w:sz w:val="32"/>
          <w:szCs w:val="32"/>
        </w:rPr>
      </w:pPr>
    </w:p>
    <w:bookmarkEnd w:id="0"/>
    <w:bookmarkEnd w:id="1"/>
    <w:bookmarkEnd w:id="2"/>
    <w:bookmarkEnd w:id="3"/>
    <w:bookmarkEnd w:id="4"/>
    <w:bookmarkEnd w:id="5"/>
    <w:sdt>
      <w:sdtPr>
        <w:rPr>
          <w:rFonts w:hint="eastAsia" w:ascii="黑体" w:hAnsi="黑体" w:eastAsia="黑体" w:cs="黑体"/>
          <w:kern w:val="2"/>
          <w:sz w:val="32"/>
          <w:szCs w:val="32"/>
          <w:lang w:val="en-US" w:eastAsia="zh-CN" w:bidi="ar-SA"/>
        </w:rPr>
        <w:id w:val="387848268"/>
        <w15:color w:val="DBDBDB"/>
        <w:docPartObj>
          <w:docPartGallery w:val="Table of Contents"/>
          <w:docPartUnique/>
        </w:docPartObj>
      </w:sdtPr>
      <w:sdtEndPr>
        <w:rPr>
          <w:rFonts w:hint="eastAsia" w:ascii="Times New Roman" w:hAnsi="Times New Roman" w:eastAsia="宋体" w:cs="Times New Roman"/>
          <w:b/>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34"/>
            <w:tabs>
              <w:tab w:val="right" w:leader="dot" w:pos="8845"/>
            </w:tabs>
            <w:rPr>
              <w:b/>
            </w:rPr>
          </w:pPr>
          <w:r>
            <w:rPr>
              <w:sz w:val="32"/>
              <w:szCs w:val="32"/>
            </w:rPr>
            <w:fldChar w:fldCharType="begin"/>
          </w:r>
          <w:r>
            <w:rPr>
              <w:sz w:val="32"/>
              <w:szCs w:val="32"/>
            </w:rPr>
            <w:instrText xml:space="preserve">TOC \o "1-2" \h \u </w:instrText>
          </w:r>
          <w:r>
            <w:rPr>
              <w:sz w:val="32"/>
              <w:szCs w:val="32"/>
            </w:rPr>
            <w:fldChar w:fldCharType="separate"/>
          </w:r>
        </w:p>
        <w:p>
          <w:pPr>
            <w:pStyle w:val="34"/>
            <w:tabs>
              <w:tab w:val="right" w:leader="dot" w:pos="8845"/>
            </w:tabs>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HYPERLINK \l _Toc460010528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bCs w:val="0"/>
              <w:sz w:val="30"/>
              <w:szCs w:val="30"/>
            </w:rPr>
            <w:t>第一部分  部门概况</w:t>
          </w:r>
          <w:r>
            <w:rPr>
              <w:rFonts w:hint="eastAsia" w:asciiTheme="minorEastAsia" w:hAnsiTheme="minorEastAsia" w:eastAsiaTheme="minorEastAsia" w:cstheme="minorEastAsia"/>
              <w:b/>
              <w:sz w:val="30"/>
              <w:szCs w:val="30"/>
            </w:rPr>
            <w:tab/>
          </w: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PAGEREF _Toc460010528 \h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sz w:val="30"/>
              <w:szCs w:val="30"/>
            </w:rPr>
            <w:t>1</w:t>
          </w:r>
          <w:r>
            <w:rPr>
              <w:rFonts w:hint="eastAsia" w:asciiTheme="minorEastAsia" w:hAnsiTheme="minorEastAsia" w:eastAsiaTheme="minorEastAsia" w:cstheme="minorEastAsia"/>
              <w:b/>
              <w:sz w:val="30"/>
              <w:szCs w:val="30"/>
            </w:rPr>
            <w:fldChar w:fldCharType="end"/>
          </w:r>
          <w:r>
            <w:rPr>
              <w:rFonts w:hint="eastAsia" w:asciiTheme="minorEastAsia" w:hAnsiTheme="minorEastAsia" w:eastAsiaTheme="minorEastAsia" w:cstheme="minorEastAsia"/>
              <w:b/>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_Toc1909898198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lang w:eastAsia="zh-CN"/>
            </w:rPr>
            <w:t>一、</w:t>
          </w:r>
          <w:r>
            <w:rPr>
              <w:rFonts w:hint="eastAsia" w:asciiTheme="minorEastAsia" w:hAnsiTheme="minorEastAsia" w:eastAsiaTheme="minorEastAsia" w:cstheme="minorEastAsia"/>
              <w:sz w:val="30"/>
              <w:szCs w:val="30"/>
            </w:rPr>
            <w:t>部门职责</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_Toc1909898198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_Toc46362112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机</w:t>
          </w:r>
          <w:r>
            <w:rPr>
              <w:rFonts w:hint="eastAsia" w:asciiTheme="minorEastAsia" w:hAnsiTheme="minorEastAsia" w:eastAsiaTheme="minorEastAsia" w:cstheme="minorEastAsia"/>
              <w:bCs w:val="0"/>
              <w:sz w:val="30"/>
              <w:szCs w:val="30"/>
            </w:rPr>
            <w:t>构设置</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_Toc46362112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4"/>
            <w:tabs>
              <w:tab w:val="right" w:leader="dot" w:pos="8845"/>
            </w:tabs>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HYPERLINK \l _Toc2043021097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bCs w:val="0"/>
              <w:sz w:val="30"/>
              <w:szCs w:val="30"/>
            </w:rPr>
            <w:t>第二部分  2024年度部门决算情况说明</w:t>
          </w:r>
          <w:r>
            <w:rPr>
              <w:rFonts w:hint="eastAsia" w:asciiTheme="minorEastAsia" w:hAnsiTheme="minorEastAsia" w:eastAsiaTheme="minorEastAsia" w:cstheme="minorEastAsia"/>
              <w:b/>
              <w:sz w:val="30"/>
              <w:szCs w:val="30"/>
            </w:rPr>
            <w:tab/>
          </w: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PAGEREF _Toc2043021097 \h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sz w:val="30"/>
              <w:szCs w:val="30"/>
            </w:rPr>
            <w:t>1</w:t>
          </w:r>
          <w:r>
            <w:rPr>
              <w:rFonts w:hint="eastAsia" w:asciiTheme="minorEastAsia" w:hAnsiTheme="minorEastAsia" w:eastAsiaTheme="minorEastAsia" w:cstheme="minorEastAsia"/>
              <w:b/>
              <w:sz w:val="30"/>
              <w:szCs w:val="30"/>
            </w:rPr>
            <w:fldChar w:fldCharType="end"/>
          </w:r>
          <w:r>
            <w:rPr>
              <w:rFonts w:hint="eastAsia" w:asciiTheme="minorEastAsia" w:hAnsiTheme="minorEastAsia" w:eastAsiaTheme="minorEastAsia" w:cstheme="minorEastAsia"/>
              <w:b/>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_Toc171100951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一</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收入支出决算总体情况说明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_Toc171100951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_Toc528537376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二</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收入决算情况说明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_Toc528537376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_Toc1909742431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三</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_Toc1909742431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_Toc1415452019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四</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财政拨款收入支出决算总体情况说明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_Toc1415452019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_Toc1594281763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五</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一般公共预算财政拨款支出决算情况说明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_Toc1594281763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4</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_Toc1204575354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六</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一般公共预算财政拨款基本支出决算情况说明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_Toc1204575354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_Toc1099589940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七</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财政拨款“三公”经费支出决算情况说明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_Toc1099589940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_Toc478565718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八</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政府性基金预算支出决算情况说明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_Toc478565718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5"/>
            <w:tabs>
              <w:tab w:val="right" w:leader="dot" w:pos="8845"/>
            </w:tabs>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_Toc1178497380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九</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国有资本经营预算支出决算情况说明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lang w:val="en-US" w:eastAsia="zh-CN"/>
            </w:rPr>
            <w:t>0</w:t>
          </w:r>
        </w:p>
        <w:p>
          <w:pPr>
            <w:pStyle w:val="35"/>
            <w:tabs>
              <w:tab w:val="right" w:leader="dot" w:pos="8845"/>
            </w:tabs>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_Toc1063928863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十</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其他重要事项的情况说明</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_Toc1063928863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pPr>
            <w:pStyle w:val="34"/>
            <w:tabs>
              <w:tab w:val="right" w:leader="dot" w:pos="8845"/>
            </w:tabs>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HYPERLINK \l _Toc184324690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bCs w:val="0"/>
              <w:sz w:val="30"/>
              <w:szCs w:val="30"/>
            </w:rPr>
            <w:t>第三部分  名词解释</w:t>
          </w:r>
          <w:r>
            <w:rPr>
              <w:rFonts w:hint="eastAsia" w:asciiTheme="minorEastAsia" w:hAnsiTheme="minorEastAsia" w:eastAsiaTheme="minorEastAsia" w:cstheme="minorEastAsia"/>
              <w:b/>
              <w:sz w:val="30"/>
              <w:szCs w:val="30"/>
            </w:rPr>
            <w:tab/>
          </w:r>
          <w:r>
            <w:rPr>
              <w:rFonts w:hint="eastAsia" w:asciiTheme="minorEastAsia" w:hAnsiTheme="minorEastAsia" w:eastAsiaTheme="minorEastAsia" w:cstheme="minorEastAsia"/>
              <w:b/>
              <w:sz w:val="30"/>
              <w:szCs w:val="30"/>
              <w:lang w:val="en-US" w:eastAsia="zh-CN"/>
            </w:rPr>
            <w:t>1</w:t>
          </w:r>
          <w:r>
            <w:rPr>
              <w:rFonts w:hint="eastAsia" w:asciiTheme="minorEastAsia" w:hAnsiTheme="minorEastAsia" w:eastAsiaTheme="minorEastAsia" w:cstheme="minorEastAsia"/>
              <w:b/>
              <w:sz w:val="30"/>
              <w:szCs w:val="30"/>
            </w:rPr>
            <w:fldChar w:fldCharType="end"/>
          </w:r>
          <w:r>
            <w:rPr>
              <w:rFonts w:hint="eastAsia" w:asciiTheme="minorEastAsia" w:hAnsiTheme="minorEastAsia" w:eastAsiaTheme="minorEastAsia" w:cstheme="minorEastAsia"/>
              <w:b/>
              <w:sz w:val="30"/>
              <w:szCs w:val="30"/>
              <w:lang w:val="en-US" w:eastAsia="zh-CN"/>
            </w:rPr>
            <w:t>1</w:t>
          </w:r>
        </w:p>
        <w:p>
          <w:pPr>
            <w:pStyle w:val="34"/>
            <w:tabs>
              <w:tab w:val="right" w:leader="dot" w:pos="8845"/>
            </w:tabs>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HYPERLINK \l _Toc129199342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bCs w:val="0"/>
              <w:sz w:val="30"/>
              <w:szCs w:val="30"/>
              <w:lang w:val="en-US" w:eastAsia="zh-CN"/>
            </w:rPr>
            <w:t>第四部分  附件</w:t>
          </w:r>
          <w:r>
            <w:rPr>
              <w:rFonts w:hint="eastAsia" w:asciiTheme="minorEastAsia" w:hAnsiTheme="minorEastAsia" w:eastAsiaTheme="minorEastAsia" w:cstheme="minorEastAsia"/>
              <w:b/>
              <w:sz w:val="30"/>
              <w:szCs w:val="30"/>
            </w:rPr>
            <w:tab/>
          </w: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PAGEREF _Toc129199342 \h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sz w:val="30"/>
              <w:szCs w:val="30"/>
            </w:rPr>
            <w:t>14</w:t>
          </w:r>
          <w:r>
            <w:rPr>
              <w:rFonts w:hint="eastAsia" w:asciiTheme="minorEastAsia" w:hAnsiTheme="minorEastAsia" w:eastAsiaTheme="minorEastAsia" w:cstheme="minorEastAsia"/>
              <w:b/>
              <w:sz w:val="30"/>
              <w:szCs w:val="30"/>
            </w:rPr>
            <w:fldChar w:fldCharType="end"/>
          </w:r>
          <w:r>
            <w:rPr>
              <w:rFonts w:hint="eastAsia" w:asciiTheme="minorEastAsia" w:hAnsiTheme="minorEastAsia" w:eastAsiaTheme="minorEastAsia" w:cstheme="minorEastAsia"/>
              <w:b/>
              <w:sz w:val="30"/>
              <w:szCs w:val="30"/>
            </w:rPr>
            <w:fldChar w:fldCharType="end"/>
          </w:r>
        </w:p>
        <w:p>
          <w:pPr>
            <w:pStyle w:val="34"/>
            <w:tabs>
              <w:tab w:val="right" w:leader="dot" w:pos="8845"/>
            </w:tabs>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HYPERLINK \l _Toc760688202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bCs w:val="0"/>
              <w:sz w:val="30"/>
              <w:szCs w:val="30"/>
              <w:lang w:val="en-US" w:eastAsia="zh-CN"/>
            </w:rPr>
            <w:t>第五部分  附表</w:t>
          </w:r>
          <w:r>
            <w:rPr>
              <w:rFonts w:hint="eastAsia" w:asciiTheme="minorEastAsia" w:hAnsiTheme="minorEastAsia" w:eastAsiaTheme="minorEastAsia" w:cstheme="minorEastAsia"/>
              <w:b/>
              <w:sz w:val="30"/>
              <w:szCs w:val="30"/>
            </w:rPr>
            <w:tab/>
          </w:r>
          <w:r>
            <w:rPr>
              <w:rFonts w:hint="eastAsia" w:asciiTheme="minorEastAsia" w:hAnsiTheme="minorEastAsia" w:eastAsiaTheme="minorEastAsia" w:cstheme="minorEastAsia"/>
              <w:b/>
              <w:sz w:val="30"/>
              <w:szCs w:val="30"/>
            </w:rPr>
            <w:fldChar w:fldCharType="begin"/>
          </w:r>
          <w:r>
            <w:rPr>
              <w:rFonts w:hint="eastAsia" w:asciiTheme="minorEastAsia" w:hAnsiTheme="minorEastAsia" w:eastAsiaTheme="minorEastAsia" w:cstheme="minorEastAsia"/>
              <w:b/>
              <w:sz w:val="30"/>
              <w:szCs w:val="30"/>
            </w:rPr>
            <w:instrText xml:space="preserve"> PAGEREF _Toc760688202 \h </w:instrText>
          </w:r>
          <w:r>
            <w:rPr>
              <w:rFonts w:hint="eastAsia" w:asciiTheme="minorEastAsia" w:hAnsiTheme="minorEastAsia" w:eastAsiaTheme="minorEastAsia" w:cstheme="minorEastAsia"/>
              <w:b/>
              <w:sz w:val="30"/>
              <w:szCs w:val="30"/>
            </w:rPr>
            <w:fldChar w:fldCharType="separate"/>
          </w:r>
          <w:r>
            <w:rPr>
              <w:rFonts w:hint="eastAsia" w:asciiTheme="minorEastAsia" w:hAnsiTheme="minorEastAsia" w:eastAsiaTheme="minorEastAsia" w:cstheme="minorEastAsia"/>
              <w:b/>
              <w:sz w:val="30"/>
              <w:szCs w:val="30"/>
            </w:rPr>
            <w:t>32</w:t>
          </w:r>
          <w:r>
            <w:rPr>
              <w:rFonts w:hint="eastAsia" w:asciiTheme="minorEastAsia" w:hAnsiTheme="minorEastAsia" w:eastAsiaTheme="minorEastAsia" w:cstheme="minorEastAsia"/>
              <w:b/>
              <w:sz w:val="30"/>
              <w:szCs w:val="30"/>
            </w:rPr>
            <w:fldChar w:fldCharType="end"/>
          </w:r>
          <w:r>
            <w:rPr>
              <w:rFonts w:hint="eastAsia" w:asciiTheme="minorEastAsia" w:hAnsiTheme="minorEastAsia" w:eastAsiaTheme="minorEastAsia" w:cstheme="minorEastAsia"/>
              <w:b/>
              <w:sz w:val="30"/>
              <w:szCs w:val="30"/>
            </w:rPr>
            <w:fldChar w:fldCharType="end"/>
          </w:r>
        </w:p>
        <w:p>
          <w:pPr>
            <w:rPr>
              <w:b/>
              <w:szCs w:val="32"/>
            </w:rPr>
            <w:sectPr>
              <w:footerReference r:id="rId6" w:type="first"/>
              <w:footerReference r:id="rId5" w:type="default"/>
              <w:pgSz w:w="11906" w:h="16838"/>
              <w:pgMar w:top="2098" w:right="1474" w:bottom="1984" w:left="1587" w:header="851" w:footer="992" w:gutter="0"/>
              <w:pgNumType w:fmt="decimal" w:start="1"/>
              <w:cols w:space="0" w:num="1"/>
              <w:rtlGutter w:val="0"/>
              <w:docGrid w:type="lines" w:linePitch="318" w:charSpace="0"/>
            </w:sectPr>
          </w:pPr>
        </w:p>
        <w:p>
          <w:pPr>
            <w:rPr>
              <w:sz w:val="32"/>
              <w:szCs w:val="32"/>
            </w:rPr>
          </w:pPr>
          <w:r>
            <w:rPr>
              <w:b/>
              <w:szCs w:val="32"/>
            </w:rPr>
            <w:fldChar w:fldCharType="end"/>
          </w:r>
        </w:p>
      </w:sdtContent>
    </w:sdt>
    <w:p>
      <w:pPr>
        <w:pStyle w:val="3"/>
        <w:pageBreakBefore w:val="0"/>
        <w:kinsoku/>
        <w:wordWrap/>
        <w:overflowPunct/>
        <w:topLinePunct w:val="0"/>
        <w:autoSpaceDE/>
        <w:autoSpaceDN/>
        <w:bidi w:val="0"/>
        <w:adjustRightInd/>
        <w:snapToGrid/>
        <w:spacing w:before="0" w:after="0" w:line="560" w:lineRule="exact"/>
        <w:ind w:left="0"/>
        <w:jc w:val="center"/>
        <w:textAlignment w:val="auto"/>
        <w:rPr>
          <w:rFonts w:hint="eastAsia" w:ascii="方正小标宋_GBK" w:hAnsi="方正小标宋_GBK" w:eastAsia="方正小标宋_GBK" w:cs="方正小标宋_GBK"/>
          <w:b w:val="0"/>
          <w:bCs w:val="0"/>
        </w:rPr>
      </w:pPr>
      <w:bookmarkStart w:id="8" w:name="_Toc460010528"/>
      <w:bookmarkStart w:id="9" w:name="_Toc13986"/>
      <w:bookmarkStart w:id="10" w:name="_Toc15377196"/>
      <w:bookmarkStart w:id="11" w:name="_Toc15396599"/>
      <w:bookmarkStart w:id="12" w:name="_Toc2483"/>
      <w:r>
        <w:rPr>
          <w:rFonts w:hint="eastAsia" w:ascii="方正小标宋_GBK" w:hAnsi="方正小标宋_GBK" w:eastAsia="方正小标宋_GBK" w:cs="方正小标宋_GBK"/>
          <w:b w:val="0"/>
          <w:bCs w:val="0"/>
        </w:rPr>
        <w:t>第一部分  部门概况</w:t>
      </w:r>
      <w:bookmarkEnd w:id="8"/>
      <w:bookmarkEnd w:id="9"/>
      <w:bookmarkEnd w:id="10"/>
      <w:bookmarkEnd w:id="11"/>
      <w:bookmarkEnd w:id="12"/>
    </w:p>
    <w:p>
      <w:pPr>
        <w:pageBreakBefore w:val="0"/>
        <w:widowControl/>
        <w:kinsoku/>
        <w:wordWrap/>
        <w:overflowPunct/>
        <w:topLinePunct w:val="0"/>
        <w:autoSpaceDE/>
        <w:autoSpaceDN/>
        <w:bidi w:val="0"/>
        <w:adjustRightInd/>
        <w:snapToGrid/>
        <w:spacing w:line="560" w:lineRule="exact"/>
        <w:ind w:left="0"/>
        <w:jc w:val="left"/>
        <w:textAlignment w:val="auto"/>
        <w:rPr>
          <w:rFonts w:eastAsia="黑体"/>
          <w:sz w:val="32"/>
          <w:szCs w:val="32"/>
        </w:rPr>
      </w:pPr>
    </w:p>
    <w:p>
      <w:pPr>
        <w:pStyle w:val="4"/>
        <w:pageBreakBefore w:val="0"/>
        <w:numPr>
          <w:ilvl w:val="0"/>
          <w:numId w:val="0"/>
        </w:numPr>
        <w:kinsoku/>
        <w:wordWrap/>
        <w:overflowPunct/>
        <w:topLinePunct w:val="0"/>
        <w:autoSpaceDE/>
        <w:autoSpaceDN/>
        <w:bidi w:val="0"/>
        <w:adjustRightInd/>
        <w:snapToGrid/>
        <w:spacing w:before="0" w:after="0" w:line="560" w:lineRule="exact"/>
        <w:ind w:left="-640" w:leftChars="0" w:firstLine="1280" w:firstLineChars="400"/>
        <w:jc w:val="left"/>
        <w:textAlignment w:val="auto"/>
        <w:rPr>
          <w:rFonts w:ascii="Times New Roman" w:hAnsi="Times New Roman" w:eastAsia="黑体"/>
          <w:b w:val="0"/>
        </w:rPr>
      </w:pPr>
      <w:bookmarkStart w:id="13" w:name="_Toc15377197"/>
      <w:bookmarkEnd w:id="13"/>
      <w:bookmarkStart w:id="14" w:name="_Toc15396600"/>
      <w:bookmarkEnd w:id="14"/>
      <w:bookmarkStart w:id="15" w:name="_Toc2223"/>
      <w:bookmarkStart w:id="16" w:name="_Toc21096"/>
      <w:bookmarkStart w:id="17" w:name="_Toc1909898198"/>
      <w:r>
        <w:rPr>
          <w:rFonts w:hint="eastAsia" w:ascii="Times New Roman" w:hAnsi="Times New Roman" w:eastAsia="黑体"/>
          <w:b w:val="0"/>
          <w:lang w:eastAsia="zh-CN"/>
        </w:rPr>
        <w:t>一、</w:t>
      </w:r>
      <w:r>
        <w:rPr>
          <w:rFonts w:hint="eastAsia" w:ascii="Times New Roman" w:hAnsi="Times New Roman" w:eastAsia="黑体"/>
          <w:b w:val="0"/>
        </w:rPr>
        <w:t>部门职责</w:t>
      </w:r>
      <w:bookmarkEnd w:id="15"/>
      <w:bookmarkEnd w:id="16"/>
      <w:bookmarkEnd w:id="17"/>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textAlignment w:val="auto"/>
        <w:rPr>
          <w:rFonts w:hint="eastAsia" w:ascii="方正仿宋_GBK" w:eastAsia="方正仿宋_GBK" w:cs="方正仿宋_GBK"/>
          <w:sz w:val="32"/>
          <w:szCs w:val="32"/>
        </w:rPr>
      </w:pPr>
      <w:r>
        <w:rPr>
          <w:rFonts w:hint="eastAsia" w:ascii="仿宋_GB2312" w:hAnsi="仿宋_GB2312" w:eastAsia="仿宋_GB2312" w:cs="仿宋_GB2312"/>
          <w:sz w:val="32"/>
          <w:szCs w:val="32"/>
          <w:lang w:eastAsia="zh-CN"/>
        </w:rPr>
        <w:t>四川阿坝</w:t>
      </w:r>
      <w:r>
        <w:rPr>
          <w:rFonts w:hint="eastAsia" w:ascii="仿宋_GB2312" w:hAnsi="仿宋_GB2312" w:eastAsia="仿宋_GB2312" w:cs="仿宋_GB2312"/>
          <w:sz w:val="32"/>
          <w:szCs w:val="32"/>
        </w:rPr>
        <w:t>工业园区管</w:t>
      </w:r>
      <w:r>
        <w:rPr>
          <w:rFonts w:hint="eastAsia" w:ascii="仿宋_GB2312" w:hAnsi="仿宋_GB2312" w:eastAsia="仿宋_GB2312" w:cs="仿宋_GB2312"/>
          <w:sz w:val="32"/>
          <w:szCs w:val="32"/>
          <w:lang w:eastAsia="zh-CN"/>
        </w:rPr>
        <w:t>理</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sz w:val="32"/>
          <w:szCs w:val="32"/>
        </w:rPr>
        <w:t>会为全额拨款参公事业单位,主要职责是</w:t>
      </w:r>
      <w:r>
        <w:rPr>
          <w:rFonts w:hint="eastAsia" w:ascii="仿宋_GB2312" w:hAnsi="仿宋_GB2312" w:eastAsia="仿宋_GB2312" w:cs="仿宋_GB2312"/>
          <w:sz w:val="32"/>
          <w:szCs w:val="32"/>
          <w:lang w:eastAsia="zh-CN"/>
        </w:rPr>
        <w:t>负责园区的整体规划布局;</w:t>
      </w:r>
      <w:r>
        <w:rPr>
          <w:rFonts w:hint="eastAsia" w:ascii="仿宋_GB2312" w:hAnsi="仿宋_GB2312" w:eastAsia="仿宋_GB2312" w:cs="仿宋_GB2312"/>
          <w:sz w:val="32"/>
          <w:szCs w:val="32"/>
        </w:rPr>
        <w:t>开展招商引资</w:t>
      </w:r>
      <w:r>
        <w:rPr>
          <w:rFonts w:hint="eastAsia" w:ascii="仿宋_GB2312" w:hAnsi="仿宋_GB2312" w:eastAsia="仿宋_GB2312" w:cs="仿宋_GB2312"/>
          <w:sz w:val="32"/>
          <w:szCs w:val="32"/>
          <w:lang w:eastAsia="zh-CN"/>
        </w:rPr>
        <w:t>工作;对园区内企业的协调管理,</w:t>
      </w:r>
      <w:r>
        <w:rPr>
          <w:rFonts w:hint="eastAsia" w:ascii="仿宋_GB2312" w:hAnsi="仿宋_GB2312" w:eastAsia="仿宋_GB2312" w:cs="仿宋_GB2312"/>
          <w:sz w:val="32"/>
          <w:szCs w:val="32"/>
        </w:rPr>
        <w:t>为园区企业服务,督</w:t>
      </w:r>
      <w:r>
        <w:rPr>
          <w:rFonts w:hint="eastAsia" w:ascii="仿宋_GB2312" w:hAnsi="仿宋_GB2312" w:eastAsia="仿宋_GB2312" w:cs="仿宋_GB2312"/>
          <w:sz w:val="32"/>
          <w:szCs w:val="32"/>
          <w:lang w:eastAsia="zh-CN"/>
        </w:rPr>
        <w:t>导</w:t>
      </w:r>
      <w:r>
        <w:rPr>
          <w:rFonts w:hint="eastAsia" w:ascii="仿宋_GB2312" w:hAnsi="仿宋_GB2312" w:eastAsia="仿宋_GB2312" w:cs="仿宋_GB2312"/>
          <w:sz w:val="32"/>
          <w:szCs w:val="32"/>
        </w:rPr>
        <w:t>企业安全生产和环保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督促企业推进重大项目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等工作｡</w:t>
      </w:r>
    </w:p>
    <w:p>
      <w:pPr>
        <w:pStyle w:val="4"/>
        <w:pageBreakBefore w:val="0"/>
        <w:kinsoku/>
        <w:wordWrap/>
        <w:overflowPunct/>
        <w:topLinePunct w:val="0"/>
        <w:autoSpaceDE/>
        <w:autoSpaceDN/>
        <w:bidi w:val="0"/>
        <w:adjustRightInd/>
        <w:snapToGrid/>
        <w:spacing w:before="0" w:after="0" w:line="560" w:lineRule="exact"/>
        <w:ind w:left="0" w:firstLine="640" w:firstLineChars="200"/>
        <w:jc w:val="left"/>
        <w:textAlignment w:val="auto"/>
        <w:rPr>
          <w:rStyle w:val="23"/>
          <w:rFonts w:ascii="Times New Roman" w:hAnsi="Times New Roman"/>
          <w:b w:val="0"/>
          <w:bCs w:val="0"/>
        </w:rPr>
      </w:pPr>
      <w:bookmarkStart w:id="18" w:name="_Toc15377200"/>
      <w:bookmarkStart w:id="19" w:name="_Toc46362112"/>
      <w:bookmarkStart w:id="20" w:name="_Toc22903"/>
      <w:bookmarkStart w:id="21" w:name="_Toc18753"/>
      <w:bookmarkStart w:id="22" w:name="_Toc15396601"/>
      <w:r>
        <w:rPr>
          <w:rFonts w:hint="eastAsia" w:ascii="Times New Roman" w:hAnsi="Times New Roman" w:eastAsia="黑体"/>
          <w:b w:val="0"/>
        </w:rPr>
        <w:t>二</w:t>
      </w:r>
      <w:r>
        <w:rPr>
          <w:rFonts w:hint="eastAsia" w:ascii="Times New Roman" w:hAnsi="Times New Roman" w:eastAsia="黑体"/>
          <w:b w:val="0"/>
          <w:lang w:eastAsia="zh-CN"/>
        </w:rPr>
        <w:t>、</w:t>
      </w:r>
      <w:r>
        <w:rPr>
          <w:rFonts w:hint="eastAsia" w:ascii="Times New Roman" w:hAnsi="Times New Roman" w:eastAsia="黑体"/>
          <w:b w:val="0"/>
        </w:rPr>
        <w:t>机</w:t>
      </w:r>
      <w:r>
        <w:rPr>
          <w:rStyle w:val="23"/>
          <w:rFonts w:hint="eastAsia" w:ascii="Times New Roman" w:hAnsi="Times New Roman" w:eastAsia="黑体"/>
          <w:b w:val="0"/>
          <w:bCs w:val="0"/>
        </w:rPr>
        <w:t>构设置</w:t>
      </w:r>
      <w:bookmarkEnd w:id="18"/>
      <w:bookmarkEnd w:id="19"/>
      <w:bookmarkEnd w:id="20"/>
      <w:bookmarkEnd w:id="21"/>
      <w:bookmarkEnd w:id="22"/>
    </w:p>
    <w:p>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四川阿坝工业园区管理委员会下属二级预算单位0个,其中行政单位0个,参照公务员法管理的事业单位1个,其他事业单位0个｡</w:t>
      </w:r>
    </w:p>
    <w:p>
      <w:pPr>
        <w:pStyle w:val="3"/>
        <w:pageBreakBefore w:val="0"/>
        <w:kinsoku/>
        <w:wordWrap/>
        <w:overflowPunct/>
        <w:topLinePunct w:val="0"/>
        <w:autoSpaceDE/>
        <w:autoSpaceDN/>
        <w:bidi w:val="0"/>
        <w:adjustRightInd/>
        <w:snapToGrid/>
        <w:spacing w:before="0" w:after="0" w:line="560" w:lineRule="exact"/>
        <w:ind w:left="0"/>
        <w:jc w:val="center"/>
        <w:textAlignment w:val="auto"/>
        <w:outlineLvl w:val="9"/>
        <w:rPr>
          <w:rFonts w:hint="eastAsia" w:ascii="方正小标宋_GBK" w:hAnsi="方正小标宋_GBK" w:eastAsia="方正小标宋_GBK" w:cs="方正小标宋_GBK"/>
          <w:b w:val="0"/>
          <w:bCs w:val="0"/>
        </w:rPr>
      </w:pPr>
      <w:bookmarkStart w:id="23" w:name="_Toc15377204"/>
      <w:bookmarkStart w:id="24" w:name="_Toc23613"/>
      <w:bookmarkStart w:id="25" w:name="_Toc15396602"/>
      <w:bookmarkStart w:id="26" w:name="_Toc4996"/>
    </w:p>
    <w:p>
      <w:pPr>
        <w:pStyle w:val="3"/>
        <w:pageBreakBefore w:val="0"/>
        <w:kinsoku/>
        <w:wordWrap/>
        <w:overflowPunct/>
        <w:topLinePunct w:val="0"/>
        <w:autoSpaceDE/>
        <w:autoSpaceDN/>
        <w:bidi w:val="0"/>
        <w:adjustRightInd/>
        <w:snapToGrid/>
        <w:spacing w:before="0" w:after="0" w:line="560" w:lineRule="exact"/>
        <w:ind w:left="0"/>
        <w:jc w:val="center"/>
        <w:textAlignment w:val="auto"/>
        <w:rPr>
          <w:rFonts w:hint="eastAsia" w:ascii="方正小标宋_GBK" w:hAnsi="方正小标宋_GBK" w:eastAsia="方正小标宋_GBK" w:cs="方正小标宋_GBK"/>
          <w:b w:val="0"/>
          <w:bCs w:val="0"/>
        </w:rPr>
      </w:pPr>
      <w:bookmarkStart w:id="27" w:name="_Toc2043021097"/>
      <w:r>
        <w:rPr>
          <w:rFonts w:hint="eastAsia" w:ascii="方正小标宋_GBK" w:hAnsi="方正小标宋_GBK" w:eastAsia="方正小标宋_GBK" w:cs="方正小标宋_GBK"/>
          <w:b w:val="0"/>
          <w:bCs w:val="0"/>
        </w:rPr>
        <w:t>第二部分  2024年度部门决算情况说明</w:t>
      </w:r>
      <w:bookmarkEnd w:id="23"/>
      <w:bookmarkEnd w:id="24"/>
      <w:bookmarkEnd w:id="25"/>
      <w:bookmarkEnd w:id="26"/>
      <w:bookmarkEnd w:id="27"/>
    </w:p>
    <w:p>
      <w:pPr>
        <w:pStyle w:val="29"/>
        <w:pageBreakBefore w:val="0"/>
        <w:kinsoku/>
        <w:wordWrap/>
        <w:overflowPunct/>
        <w:topLinePunct w:val="0"/>
        <w:autoSpaceDE/>
        <w:autoSpaceDN/>
        <w:bidi w:val="0"/>
        <w:adjustRightInd/>
        <w:snapToGrid/>
        <w:spacing w:line="560" w:lineRule="exact"/>
        <w:ind w:left="0"/>
        <w:jc w:val="left"/>
        <w:textAlignment w:val="auto"/>
        <w:outlineLvl w:val="9"/>
        <w:rPr>
          <w:rFonts w:hint="eastAsia" w:eastAsia="黑体"/>
          <w:sz w:val="32"/>
          <w:szCs w:val="32"/>
        </w:rPr>
      </w:pPr>
      <w:bookmarkStart w:id="28" w:name="_Toc15377205"/>
      <w:bookmarkStart w:id="29" w:name="_Toc15396603"/>
    </w:p>
    <w:p>
      <w:pPr>
        <w:pStyle w:val="29"/>
        <w:pageBreakBefore w:val="0"/>
        <w:kinsoku/>
        <w:wordWrap/>
        <w:overflowPunct/>
        <w:topLinePunct w:val="0"/>
        <w:autoSpaceDE/>
        <w:autoSpaceDN/>
        <w:bidi w:val="0"/>
        <w:adjustRightInd/>
        <w:snapToGrid/>
        <w:spacing w:line="560" w:lineRule="exact"/>
        <w:ind w:left="0"/>
        <w:jc w:val="left"/>
        <w:textAlignment w:val="auto"/>
        <w:outlineLvl w:val="1"/>
        <w:rPr>
          <w:rStyle w:val="23"/>
          <w:rFonts w:ascii="Times New Roman" w:hAnsi="Times New Roman" w:eastAsia="黑体"/>
          <w:b w:val="0"/>
        </w:rPr>
      </w:pPr>
      <w:bookmarkStart w:id="30" w:name="_Toc171100951"/>
      <w:r>
        <w:rPr>
          <w:rFonts w:hint="eastAsia" w:eastAsia="黑体"/>
          <w:sz w:val="32"/>
          <w:szCs w:val="32"/>
        </w:rPr>
        <w:t>一</w:t>
      </w:r>
      <w:r>
        <w:rPr>
          <w:rFonts w:hint="eastAsia" w:eastAsia="黑体"/>
          <w:sz w:val="32"/>
          <w:szCs w:val="32"/>
          <w:lang w:eastAsia="zh-CN"/>
        </w:rPr>
        <w:t>、</w:t>
      </w:r>
      <w:r>
        <w:rPr>
          <w:rFonts w:hint="eastAsia" w:eastAsia="黑体"/>
          <w:sz w:val="32"/>
          <w:szCs w:val="32"/>
        </w:rPr>
        <w:t>收</w:t>
      </w:r>
      <w:r>
        <w:rPr>
          <w:rStyle w:val="23"/>
          <w:rFonts w:hint="eastAsia" w:ascii="Times New Roman" w:hAnsi="Times New Roman" w:eastAsia="黑体"/>
          <w:b w:val="0"/>
        </w:rPr>
        <w:t>入支出决算总体情况说明</w:t>
      </w:r>
      <w:bookmarkEnd w:id="28"/>
      <w:bookmarkEnd w:id="29"/>
      <w:bookmarkEnd w:id="30"/>
    </w:p>
    <w:p>
      <w:pPr>
        <w:pStyle w:val="29"/>
        <w:pageBreakBefore w:val="0"/>
        <w:kinsoku/>
        <w:wordWrap/>
        <w:overflowPunct/>
        <w:topLinePunct w:val="0"/>
        <w:autoSpaceDE/>
        <w:autoSpaceDN/>
        <w:bidi w:val="0"/>
        <w:adjustRightInd/>
        <w:snapToGrid/>
        <w:spacing w:line="560" w:lineRule="exact"/>
        <w:ind w:left="0"/>
        <w:jc w:val="left"/>
        <w:textAlignment w:val="auto"/>
        <w:outlineLvl w:val="1"/>
        <w:rPr>
          <w:rFonts w:hint="eastAsia" w:eastAsia="仿宋_GB2312" w:cs="仿宋_GB2312"/>
          <w:sz w:val="32"/>
          <w:szCs w:val="32"/>
        </w:rPr>
      </w:pPr>
      <w:bookmarkStart w:id="31" w:name="_Toc1528187649"/>
      <w:r>
        <w:rPr>
          <w:rFonts w:hint="eastAsia" w:eastAsia="仿宋_GB2312" w:cs="仿宋_GB2312"/>
          <w:sz w:val="32"/>
          <w:szCs w:val="32"/>
        </w:rPr>
        <w:t>2024年度收入</w:t>
      </w:r>
      <w:r>
        <w:rPr>
          <w:rFonts w:hint="eastAsia" w:eastAsia="仿宋_GB2312" w:cs="仿宋_GB2312"/>
          <w:sz w:val="32"/>
          <w:szCs w:val="32"/>
          <w:lang w:eastAsia="zh-CN"/>
        </w:rPr>
        <w:t>、</w:t>
      </w:r>
      <w:r>
        <w:rPr>
          <w:rFonts w:hint="eastAsia" w:eastAsia="仿宋_GB2312" w:cs="仿宋_GB2312"/>
          <w:sz w:val="32"/>
          <w:szCs w:val="32"/>
        </w:rPr>
        <w:t>支出总计均为</w:t>
      </w:r>
      <w:r>
        <w:rPr>
          <w:rFonts w:hint="eastAsia" w:ascii="仿宋_GB2312" w:eastAsia="仿宋_GB2312" w:cs="仿宋_GB2312"/>
          <w:sz w:val="32"/>
          <w:szCs w:val="32"/>
        </w:rPr>
        <w:t>787.88</w:t>
      </w:r>
      <w:r>
        <w:rPr>
          <w:rFonts w:hint="eastAsia" w:eastAsia="仿宋_GB2312" w:cs="仿宋_GB2312"/>
          <w:sz w:val="32"/>
          <w:szCs w:val="32"/>
        </w:rPr>
        <w:t>万元｡与2023年度相比,收入</w:t>
      </w:r>
      <w:r>
        <w:rPr>
          <w:rFonts w:hint="eastAsia" w:eastAsia="仿宋_GB2312" w:cs="仿宋_GB2312"/>
          <w:sz w:val="32"/>
          <w:szCs w:val="32"/>
          <w:lang w:eastAsia="zh-CN"/>
        </w:rPr>
        <w:t>、</w:t>
      </w:r>
      <w:r>
        <w:rPr>
          <w:rFonts w:hint="eastAsia" w:eastAsia="仿宋_GB2312" w:cs="仿宋_GB2312"/>
          <w:sz w:val="32"/>
          <w:szCs w:val="32"/>
        </w:rPr>
        <w:t>支出总计各减少</w:t>
      </w:r>
      <w:r>
        <w:rPr>
          <w:rFonts w:eastAsia="仿宋_GB2312" w:cs="仿宋_GB2312"/>
          <w:sz w:val="32"/>
          <w:szCs w:val="32"/>
        </w:rPr>
        <w:t>80.98万</w:t>
      </w:r>
      <w:r>
        <w:rPr>
          <w:rFonts w:hint="eastAsia" w:eastAsia="仿宋_GB2312" w:cs="仿宋_GB2312"/>
          <w:sz w:val="32"/>
          <w:szCs w:val="32"/>
        </w:rPr>
        <w:t>元</w:t>
      </w:r>
      <w:r>
        <w:rPr>
          <w:rFonts w:eastAsia="仿宋_GB2312" w:cs="仿宋_GB2312"/>
          <w:sz w:val="32"/>
          <w:szCs w:val="32"/>
        </w:rPr>
        <w:t>,</w:t>
      </w:r>
      <w:r>
        <w:rPr>
          <w:rFonts w:hint="eastAsia" w:eastAsia="仿宋_GB2312" w:cs="仿宋_GB2312"/>
          <w:sz w:val="32"/>
          <w:szCs w:val="32"/>
        </w:rPr>
        <w:t>下降</w:t>
      </w:r>
      <w:r>
        <w:rPr>
          <w:rFonts w:eastAsia="仿宋_GB2312" w:cs="仿宋_GB2312"/>
          <w:sz w:val="32"/>
          <w:szCs w:val="32"/>
        </w:rPr>
        <w:t>9</w:t>
      </w:r>
      <w:r>
        <w:rPr>
          <w:rFonts w:hint="eastAsia" w:eastAsia="仿宋_GB2312" w:cs="仿宋_GB2312"/>
          <w:sz w:val="32"/>
          <w:szCs w:val="32"/>
          <w:lang w:val="en-US" w:eastAsia="zh-CN"/>
        </w:rPr>
        <w:t>.</w:t>
      </w:r>
      <w:r>
        <w:rPr>
          <w:rFonts w:eastAsia="仿宋_GB2312" w:cs="仿宋_GB2312"/>
          <w:sz w:val="32"/>
          <w:szCs w:val="32"/>
        </w:rPr>
        <w:t>3</w:t>
      </w:r>
      <w:r>
        <w:rPr>
          <w:rFonts w:hint="eastAsia" w:eastAsia="仿宋_GB2312" w:cs="仿宋_GB2312"/>
          <w:sz w:val="32"/>
          <w:szCs w:val="32"/>
        </w:rPr>
        <w:t>%｡主要变动原因是</w:t>
      </w:r>
      <w:r>
        <w:rPr>
          <w:rFonts w:hint="eastAsia" w:eastAsia="仿宋_GB2312" w:cs="仿宋_GB2312"/>
          <w:sz w:val="32"/>
          <w:szCs w:val="32"/>
          <w:lang w:val="en-US" w:eastAsia="zh-CN"/>
        </w:rPr>
        <w:t>2024年项目减少,同时开源节流,科学规划</w:t>
      </w:r>
      <w:r>
        <w:rPr>
          <w:rFonts w:hint="eastAsia" w:eastAsia="仿宋_GB2312" w:cs="仿宋_GB2312"/>
          <w:sz w:val="32"/>
          <w:szCs w:val="32"/>
        </w:rPr>
        <w:t>出差等公务活动,严格经费支出</w:t>
      </w:r>
      <w:r>
        <w:rPr>
          <w:rFonts w:eastAsia="仿宋_GB2312" w:cs="仿宋_GB2312"/>
          <w:sz w:val="32"/>
          <w:szCs w:val="32"/>
        </w:rPr>
        <w:t>｡</w:t>
      </w:r>
      <w:bookmarkEnd w:id="31"/>
    </w:p>
    <w:p>
      <w:pPr>
        <w:ind w:firstLine="640" w:firstLineChars="200"/>
        <w:rPr>
          <w:rFonts w:eastAsia="仿宋_GB2312" w:cs="仿宋_GB2312"/>
          <w:sz w:val="32"/>
          <w:szCs w:val="32"/>
        </w:rPr>
      </w:pPr>
    </w:p>
    <w:p>
      <w:pPr>
        <w:ind w:firstLine="640" w:firstLineChars="200"/>
        <w:rPr>
          <w:rFonts w:hint="eastAsia" w:eastAsia="仿宋_GB2312" w:cs="仿宋_GB2312"/>
          <w:sz w:val="32"/>
          <w:szCs w:val="32"/>
        </w:rPr>
      </w:pPr>
    </w:p>
    <w:p>
      <w:pPr>
        <w:ind w:firstLine="1050" w:firstLineChars="500"/>
        <w:rPr>
          <w:rFonts w:eastAsia="仿宋_GB2312" w:cs="仿宋_GB2312"/>
          <w:sz w:val="32"/>
          <w:szCs w:val="32"/>
        </w:rPr>
      </w:pPr>
      <w:r>
        <w:drawing>
          <wp:anchor distT="0" distB="0" distL="114300" distR="114300" simplePos="0" relativeHeight="251663360" behindDoc="0" locked="0" layoutInCell="1" allowOverlap="1">
            <wp:simplePos x="0" y="0"/>
            <wp:positionH relativeFrom="column">
              <wp:posOffset>301625</wp:posOffset>
            </wp:positionH>
            <wp:positionV relativeFrom="paragraph">
              <wp:posOffset>291465</wp:posOffset>
            </wp:positionV>
            <wp:extent cx="4846955" cy="2829560"/>
            <wp:effectExtent l="4445" t="4445" r="6350" b="2349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eastAsia="仿宋_GB2312" w:cs="仿宋_GB2312"/>
          <w:sz w:val="32"/>
          <w:szCs w:val="32"/>
        </w:rPr>
        <w:t>(图1:收入</w:t>
      </w:r>
      <w:r>
        <w:rPr>
          <w:rFonts w:hint="eastAsia" w:eastAsia="仿宋_GB2312" w:cs="仿宋_GB2312"/>
          <w:sz w:val="32"/>
          <w:szCs w:val="32"/>
          <w:lang w:eastAsia="zh-CN"/>
        </w:rPr>
        <w:t>、</w:t>
      </w:r>
      <w:r>
        <w:rPr>
          <w:rFonts w:hint="eastAsia" w:eastAsia="仿宋_GB2312" w:cs="仿宋_GB2312"/>
          <w:sz w:val="32"/>
          <w:szCs w:val="32"/>
        </w:rPr>
        <w:t>支出决算总计变动情况</w:t>
      </w:r>
      <w:r>
        <w:rPr>
          <w:rFonts w:hint="eastAsia" w:eastAsia="仿宋_GB2312" w:cs="仿宋_GB2312"/>
          <w:color w:val="auto"/>
          <w:sz w:val="32"/>
          <w:szCs w:val="32"/>
        </w:rPr>
        <w:t>图)(柱状图)</w:t>
      </w:r>
    </w:p>
    <w:p>
      <w:pPr>
        <w:pStyle w:val="29"/>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eastAsia="黑体"/>
          <w:sz w:val="32"/>
          <w:szCs w:val="32"/>
        </w:rPr>
      </w:pPr>
      <w:bookmarkStart w:id="32" w:name="_Toc15377206"/>
      <w:bookmarkStart w:id="33" w:name="_Toc15396604"/>
    </w:p>
    <w:p>
      <w:pPr>
        <w:pStyle w:val="29"/>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eastAsia="黑体"/>
          <w:sz w:val="32"/>
          <w:szCs w:val="32"/>
        </w:rPr>
      </w:pPr>
      <w:bookmarkStart w:id="34" w:name="_Toc528537376"/>
      <w:r>
        <w:rPr>
          <w:rFonts w:hint="eastAsia" w:eastAsia="黑体"/>
          <w:sz w:val="32"/>
          <w:szCs w:val="32"/>
        </w:rPr>
        <w:t>二</w:t>
      </w:r>
      <w:r>
        <w:rPr>
          <w:rFonts w:hint="eastAsia" w:eastAsia="黑体"/>
          <w:sz w:val="32"/>
          <w:szCs w:val="32"/>
          <w:lang w:eastAsia="zh-CN"/>
        </w:rPr>
        <w:t>、</w:t>
      </w:r>
      <w:r>
        <w:rPr>
          <w:rFonts w:hint="eastAsia" w:eastAsia="黑体"/>
          <w:sz w:val="32"/>
          <w:szCs w:val="32"/>
        </w:rPr>
        <w:t>收入决算情况说明</w:t>
      </w:r>
      <w:bookmarkEnd w:id="32"/>
      <w:bookmarkEnd w:id="33"/>
      <w:bookmarkEnd w:id="34"/>
    </w:p>
    <w:p>
      <w:pPr>
        <w:pStyle w:val="29"/>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eastAsia="仿宋_GB2312" w:cs="仿宋_GB2312"/>
          <w:b/>
          <w:bCs/>
          <w:sz w:val="32"/>
          <w:szCs w:val="32"/>
        </w:rPr>
      </w:pPr>
      <w:bookmarkStart w:id="35" w:name="_Toc191918347"/>
      <w:r>
        <w:rPr>
          <w:rFonts w:hint="eastAsia" w:ascii="仿宋_GB2312" w:eastAsia="仿宋_GB2312" w:cs="仿宋_GB2312"/>
          <w:sz w:val="32"/>
          <w:szCs w:val="32"/>
        </w:rPr>
        <w:t>2024年度本年收入合计787.88万元,其中:一般公共预算财政拨款收入787.88万元,占100%;政府性基金预算财政拨款收入0万元,占0%;国有资本经营预算财政拨款收入0万元,占0%;上级补助收入0万元,占0%;事业收入0万元,占0%;经营收入0万元,占0%;附属单位上缴收入0万元,占0%;其他收入0万元,占0%｡</w:t>
      </w:r>
      <w:bookmarkEnd w:id="35"/>
    </w:p>
    <w:p>
      <w:pPr>
        <w:ind w:firstLine="525" w:firstLineChars="250"/>
        <w:rPr>
          <w:rFonts w:hint="eastAsia" w:eastAsia="仿宋_GB2312" w:cs="仿宋_GB2312"/>
          <w:sz w:val="32"/>
          <w:szCs w:val="32"/>
        </w:rPr>
      </w:pPr>
      <w:r>
        <w:drawing>
          <wp:inline distT="0" distB="0" distL="114300" distR="114300">
            <wp:extent cx="4826000" cy="2743200"/>
            <wp:effectExtent l="4445" t="4445" r="8255" b="14605"/>
            <wp:docPr id="205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2080" w:firstLineChars="650"/>
        <w:rPr>
          <w:rFonts w:hint="eastAsia" w:eastAsia="仿宋_GB2312" w:cs="仿宋_GB2312"/>
          <w:color w:val="auto"/>
          <w:sz w:val="32"/>
          <w:szCs w:val="32"/>
        </w:rPr>
      </w:pPr>
      <w:r>
        <w:rPr>
          <w:rFonts w:hint="eastAsia" w:eastAsia="仿宋_GB2312" w:cs="仿宋_GB2312"/>
          <w:sz w:val="32"/>
          <w:szCs w:val="32"/>
        </w:rPr>
        <w:t>(图2:收入决算</w:t>
      </w:r>
      <w:r>
        <w:rPr>
          <w:rFonts w:hint="eastAsia" w:eastAsia="仿宋_GB2312" w:cs="仿宋_GB2312"/>
          <w:color w:val="auto"/>
          <w:sz w:val="32"/>
          <w:szCs w:val="32"/>
        </w:rPr>
        <w:t>结构图)(饼状图)</w:t>
      </w:r>
    </w:p>
    <w:p>
      <w:pPr>
        <w:pStyle w:val="15"/>
      </w:pP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1"/>
        <w:rPr>
          <w:rStyle w:val="23"/>
          <w:rFonts w:ascii="Times New Roman" w:hAnsi="Times New Roman" w:eastAsia="黑体"/>
          <w:b w:val="0"/>
        </w:rPr>
      </w:pPr>
      <w:bookmarkStart w:id="36" w:name="_Toc1909742431"/>
      <w:bookmarkStart w:id="37" w:name="_Toc15396605"/>
      <w:bookmarkStart w:id="38" w:name="_Toc15377207"/>
      <w:r>
        <w:rPr>
          <w:rFonts w:hint="eastAsia" w:eastAsia="黑体"/>
          <w:sz w:val="32"/>
          <w:szCs w:val="32"/>
        </w:rPr>
        <w:t>三</w:t>
      </w:r>
      <w:r>
        <w:rPr>
          <w:rFonts w:hint="eastAsia" w:eastAsia="黑体"/>
          <w:sz w:val="32"/>
          <w:szCs w:val="32"/>
          <w:lang w:eastAsia="zh-CN"/>
        </w:rPr>
        <w:t>、</w:t>
      </w:r>
      <w:r>
        <w:rPr>
          <w:rFonts w:hint="eastAsia" w:eastAsia="黑体"/>
          <w:sz w:val="32"/>
          <w:szCs w:val="32"/>
        </w:rPr>
        <w:t>支</w:t>
      </w:r>
      <w:r>
        <w:rPr>
          <w:rStyle w:val="23"/>
          <w:rFonts w:hint="eastAsia" w:ascii="Times New Roman" w:hAnsi="Times New Roman" w:eastAsia="黑体"/>
          <w:b w:val="0"/>
        </w:rPr>
        <w:t>出决算情况说明</w:t>
      </w:r>
      <w:bookmarkEnd w:id="36"/>
      <w:bookmarkEnd w:id="37"/>
      <w:bookmarkEnd w:id="38"/>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30" w:firstLineChars="300"/>
        <w:jc w:val="left"/>
        <w:textAlignment w:val="auto"/>
        <w:outlineLvl w:val="1"/>
        <w:rPr>
          <w:rFonts w:hint="eastAsia" w:eastAsia="仿宋_GB2312" w:cs="仿宋_GB2312"/>
          <w:b/>
          <w:bCs/>
          <w:sz w:val="32"/>
          <w:szCs w:val="32"/>
        </w:rPr>
      </w:pPr>
      <w:bookmarkStart w:id="39" w:name="_Toc1032888457"/>
      <w:r>
        <w:drawing>
          <wp:anchor distT="0" distB="0" distL="114300" distR="114300" simplePos="0" relativeHeight="251659264" behindDoc="0" locked="0" layoutInCell="1" allowOverlap="1">
            <wp:simplePos x="0" y="0"/>
            <wp:positionH relativeFrom="column">
              <wp:posOffset>449580</wp:posOffset>
            </wp:positionH>
            <wp:positionV relativeFrom="paragraph">
              <wp:posOffset>1603375</wp:posOffset>
            </wp:positionV>
            <wp:extent cx="4848860" cy="2219325"/>
            <wp:effectExtent l="4445" t="4445" r="23495" b="5080"/>
            <wp:wrapTopAndBottom/>
            <wp:docPr id="307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eastAsia="仿宋_GB2312" w:cs="仿宋_GB2312"/>
          <w:sz w:val="32"/>
          <w:szCs w:val="32"/>
        </w:rPr>
        <w:t>2024年度本年支出合计787.88万元,其中:基本支出752.87万元,占95.55%;项目支出35.01万元,占4.4</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%;上缴上级支出0万元,占0%;经营支出0万元,占0%;对附属单位补助支出0万元,占0%｡</w:t>
      </w:r>
      <w:bookmarkEnd w:id="39"/>
    </w:p>
    <w:p>
      <w:pPr>
        <w:pStyle w:val="29"/>
        <w:spacing w:line="600" w:lineRule="exact"/>
        <w:ind w:firstLine="1920" w:firstLineChars="600"/>
        <w:jc w:val="left"/>
        <w:outlineLvl w:val="1"/>
        <w:rPr>
          <w:rFonts w:eastAsia="仿宋_GB2312" w:cs="仿宋_GB2312"/>
          <w:color w:val="auto"/>
          <w:sz w:val="32"/>
          <w:szCs w:val="32"/>
        </w:rPr>
      </w:pPr>
      <w:bookmarkStart w:id="40" w:name="_Toc304349435"/>
      <w:r>
        <w:rPr>
          <w:rFonts w:hint="eastAsia" w:eastAsia="仿宋_GB2312" w:cs="仿宋_GB2312"/>
          <w:sz w:val="32"/>
          <w:szCs w:val="32"/>
        </w:rPr>
        <w:t>(图3:支出决</w:t>
      </w:r>
      <w:r>
        <w:rPr>
          <w:rFonts w:hint="eastAsia" w:eastAsia="仿宋_GB2312" w:cs="仿宋_GB2312"/>
          <w:color w:val="auto"/>
          <w:sz w:val="32"/>
          <w:szCs w:val="32"/>
        </w:rPr>
        <w:t>算结构图)(饼状图)</w:t>
      </w:r>
      <w:bookmarkEnd w:id="40"/>
    </w:p>
    <w:p>
      <w:pPr>
        <w:spacing w:line="600" w:lineRule="exact"/>
        <w:ind w:firstLine="640" w:firstLineChars="200"/>
        <w:outlineLvl w:val="1"/>
        <w:rPr>
          <w:rStyle w:val="23"/>
          <w:rFonts w:ascii="Times New Roman" w:hAnsi="Times New Roman" w:eastAsia="黑体"/>
          <w:b w:val="0"/>
        </w:rPr>
      </w:pPr>
      <w:bookmarkStart w:id="41" w:name="_Toc1415452019"/>
      <w:bookmarkStart w:id="42" w:name="_Toc15396606"/>
      <w:bookmarkStart w:id="43" w:name="_Toc15377208"/>
      <w:r>
        <w:rPr>
          <w:rFonts w:hint="eastAsia" w:eastAsia="黑体"/>
          <w:sz w:val="32"/>
          <w:szCs w:val="32"/>
        </w:rPr>
        <w:t>四</w:t>
      </w:r>
      <w:r>
        <w:rPr>
          <w:rFonts w:hint="eastAsia" w:eastAsia="黑体"/>
          <w:sz w:val="32"/>
          <w:szCs w:val="32"/>
          <w:lang w:eastAsia="zh-CN"/>
        </w:rPr>
        <w:t>、</w:t>
      </w:r>
      <w:r>
        <w:rPr>
          <w:rFonts w:hint="eastAsia" w:eastAsia="黑体"/>
          <w:sz w:val="32"/>
          <w:szCs w:val="32"/>
        </w:rPr>
        <w:t>财</w:t>
      </w:r>
      <w:r>
        <w:rPr>
          <w:rStyle w:val="23"/>
          <w:rFonts w:hint="eastAsia" w:ascii="Times New Roman" w:hAnsi="Times New Roman" w:eastAsia="黑体"/>
          <w:b w:val="0"/>
        </w:rPr>
        <w:t>政拨款收入支出决算总体情况说明</w:t>
      </w:r>
      <w:bookmarkEnd w:id="41"/>
      <w:bookmarkEnd w:id="42"/>
      <w:bookmarkEnd w:id="43"/>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eastAsia="仿宋_GB2312" w:cs="仿宋_GB2312"/>
          <w:sz w:val="32"/>
          <w:szCs w:val="32"/>
        </w:rPr>
      </w:pPr>
      <w:bookmarkStart w:id="44" w:name="_Toc853058787"/>
      <w:r>
        <w:rPr>
          <w:rFonts w:hint="eastAsia" w:eastAsia="仿宋_GB2312" w:cs="仿宋_GB2312"/>
          <w:sz w:val="32"/>
          <w:szCs w:val="32"/>
        </w:rPr>
        <w:t>2024年度财政拨款收入</w:t>
      </w:r>
      <w:r>
        <w:rPr>
          <w:rFonts w:hint="eastAsia" w:eastAsia="仿宋_GB2312" w:cs="仿宋_GB2312"/>
          <w:sz w:val="32"/>
          <w:szCs w:val="32"/>
          <w:lang w:eastAsia="zh-CN"/>
        </w:rPr>
        <w:t>、</w:t>
      </w:r>
      <w:r>
        <w:rPr>
          <w:rFonts w:hint="eastAsia" w:eastAsia="仿宋_GB2312" w:cs="仿宋_GB2312"/>
          <w:sz w:val="32"/>
          <w:szCs w:val="32"/>
        </w:rPr>
        <w:t>支出总计均为</w:t>
      </w:r>
      <w:r>
        <w:rPr>
          <w:rFonts w:hint="eastAsia" w:ascii="仿宋_GB2312" w:eastAsia="仿宋_GB2312" w:cs="仿宋_GB2312"/>
          <w:sz w:val="32"/>
          <w:szCs w:val="32"/>
        </w:rPr>
        <w:t>787.88</w:t>
      </w:r>
      <w:r>
        <w:rPr>
          <w:rFonts w:hint="eastAsia" w:eastAsia="仿宋_GB2312" w:cs="仿宋_GB2312"/>
          <w:sz w:val="32"/>
          <w:szCs w:val="32"/>
        </w:rPr>
        <w:t>万元｡与2023年度相比,财政拨款收入总计</w:t>
      </w:r>
      <w:r>
        <w:rPr>
          <w:rFonts w:hint="eastAsia" w:eastAsia="仿宋_GB2312" w:cs="仿宋_GB2312"/>
          <w:sz w:val="32"/>
          <w:szCs w:val="32"/>
          <w:lang w:eastAsia="zh-CN"/>
        </w:rPr>
        <w:t>、</w:t>
      </w:r>
      <w:r>
        <w:rPr>
          <w:rFonts w:hint="eastAsia" w:eastAsia="仿宋_GB2312" w:cs="仿宋_GB2312"/>
          <w:sz w:val="32"/>
          <w:szCs w:val="32"/>
        </w:rPr>
        <w:t>支出总计各减少</w:t>
      </w:r>
      <w:r>
        <w:rPr>
          <w:rFonts w:hint="eastAsia" w:eastAsia="仿宋_GB2312" w:cs="仿宋_GB2312"/>
          <w:sz w:val="32"/>
          <w:szCs w:val="32"/>
          <w:lang w:val="en-US" w:eastAsia="zh-CN"/>
        </w:rPr>
        <w:t>80.98</w:t>
      </w:r>
      <w:r>
        <w:rPr>
          <w:rFonts w:eastAsia="仿宋_GB2312" w:cs="仿宋_GB2312"/>
          <w:sz w:val="32"/>
          <w:szCs w:val="32"/>
        </w:rPr>
        <w:t>万</w:t>
      </w:r>
      <w:r>
        <w:rPr>
          <w:rFonts w:hint="eastAsia" w:eastAsia="仿宋_GB2312" w:cs="仿宋_GB2312"/>
          <w:sz w:val="32"/>
          <w:szCs w:val="32"/>
        </w:rPr>
        <w:t>元</w:t>
      </w:r>
      <w:r>
        <w:rPr>
          <w:rFonts w:eastAsia="仿宋_GB2312" w:cs="仿宋_GB2312"/>
          <w:sz w:val="32"/>
          <w:szCs w:val="32"/>
        </w:rPr>
        <w:t>,</w:t>
      </w:r>
      <w:r>
        <w:rPr>
          <w:rFonts w:hint="eastAsia" w:eastAsia="仿宋_GB2312" w:cs="仿宋_GB2312"/>
          <w:sz w:val="32"/>
          <w:szCs w:val="32"/>
        </w:rPr>
        <w:t>下降</w:t>
      </w:r>
      <w:r>
        <w:rPr>
          <w:rFonts w:eastAsia="仿宋_GB2312" w:cs="仿宋_GB2312"/>
          <w:sz w:val="32"/>
          <w:szCs w:val="32"/>
        </w:rPr>
        <w:t>9.3</w:t>
      </w:r>
      <w:r>
        <w:rPr>
          <w:rFonts w:hint="eastAsia" w:eastAsia="仿宋_GB2312" w:cs="仿宋_GB2312"/>
          <w:sz w:val="32"/>
          <w:szCs w:val="32"/>
        </w:rPr>
        <w:t>%｡主要变动原因是</w:t>
      </w:r>
      <w:r>
        <w:rPr>
          <w:rFonts w:hint="eastAsia" w:eastAsia="仿宋_GB2312" w:cs="仿宋_GB2312"/>
          <w:sz w:val="32"/>
          <w:szCs w:val="32"/>
          <w:lang w:val="en-US" w:eastAsia="zh-CN"/>
        </w:rPr>
        <w:t>2024年项目减少,同时开源节流,科学规划</w:t>
      </w:r>
      <w:r>
        <w:rPr>
          <w:rFonts w:hint="eastAsia" w:eastAsia="仿宋_GB2312" w:cs="仿宋_GB2312"/>
          <w:sz w:val="32"/>
          <w:szCs w:val="32"/>
        </w:rPr>
        <w:t>出差等公务活动,严格经费支出</w:t>
      </w:r>
      <w:r>
        <w:rPr>
          <w:rFonts w:eastAsia="仿宋_GB2312" w:cs="仿宋_GB2312"/>
          <w:sz w:val="32"/>
          <w:szCs w:val="32"/>
        </w:rPr>
        <w:t>｡</w:t>
      </w:r>
      <w:bookmarkEnd w:id="44"/>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eastAsia="仿宋_GB2312" w:cs="仿宋_GB2312"/>
          <w:sz w:val="32"/>
          <w:szCs w:val="32"/>
        </w:rPr>
      </w:pP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outlineLvl w:val="1"/>
        <w:rPr>
          <w:rFonts w:hint="eastAsia" w:eastAsia="仿宋_GB2312" w:cs="仿宋_GB2312"/>
          <w:color w:val="auto"/>
          <w:sz w:val="32"/>
          <w:szCs w:val="32"/>
        </w:rPr>
      </w:pPr>
      <w:r>
        <w:drawing>
          <wp:anchor distT="0" distB="0" distL="114300" distR="114300" simplePos="0" relativeHeight="251665408" behindDoc="0" locked="0" layoutInCell="1" allowOverlap="1">
            <wp:simplePos x="0" y="0"/>
            <wp:positionH relativeFrom="column">
              <wp:posOffset>272415</wp:posOffset>
            </wp:positionH>
            <wp:positionV relativeFrom="paragraph">
              <wp:posOffset>205105</wp:posOffset>
            </wp:positionV>
            <wp:extent cx="4846955" cy="2829560"/>
            <wp:effectExtent l="4445" t="4445" r="6350" b="23495"/>
            <wp:wrapTopAndBottom/>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lang w:val="en-US" w:eastAsia="zh-CN"/>
        </w:rPr>
        <w:t xml:space="preserve">    </w:t>
      </w:r>
      <w:r>
        <w:rPr>
          <w:rFonts w:hint="eastAsia" w:eastAsia="仿宋_GB2312" w:cs="仿宋_GB2312"/>
          <w:sz w:val="32"/>
          <w:szCs w:val="32"/>
        </w:rPr>
        <w:t>(图4:财政拨款收</w:t>
      </w:r>
      <w:r>
        <w:rPr>
          <w:rFonts w:hint="eastAsia" w:eastAsia="仿宋_GB2312" w:cs="仿宋_GB2312"/>
          <w:sz w:val="32"/>
          <w:szCs w:val="32"/>
          <w:lang w:eastAsia="zh-CN"/>
        </w:rPr>
        <w:t>、</w:t>
      </w:r>
      <w:r>
        <w:rPr>
          <w:rFonts w:hint="eastAsia" w:eastAsia="仿宋_GB2312" w:cs="仿宋_GB2312"/>
          <w:sz w:val="32"/>
          <w:szCs w:val="32"/>
        </w:rPr>
        <w:t>支决算</w:t>
      </w:r>
      <w:r>
        <w:rPr>
          <w:rFonts w:hint="eastAsia" w:eastAsia="仿宋_GB2312" w:cs="仿宋_GB2312"/>
          <w:color w:val="auto"/>
          <w:sz w:val="32"/>
          <w:szCs w:val="32"/>
        </w:rPr>
        <w:t>总计变动情况)(柱状图)</w:t>
      </w:r>
    </w:p>
    <w:p>
      <w:pPr>
        <w:pStyle w:val="2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eastAsia="仿宋_GB2312" w:cs="仿宋_GB2312"/>
          <w:color w:val="auto"/>
          <w:sz w:val="32"/>
          <w:szCs w:val="32"/>
        </w:rPr>
      </w:pPr>
    </w:p>
    <w:p>
      <w:pPr>
        <w:spacing w:line="600" w:lineRule="exact"/>
        <w:ind w:firstLine="640" w:firstLineChars="200"/>
        <w:outlineLvl w:val="1"/>
        <w:rPr>
          <w:rFonts w:hint="eastAsia" w:eastAsia="楷体_GB2312" w:cs="楷体_GB2312"/>
          <w:b/>
          <w:sz w:val="32"/>
          <w:szCs w:val="32"/>
        </w:rPr>
      </w:pPr>
      <w:bookmarkStart w:id="45" w:name="_Toc15396607"/>
      <w:bookmarkStart w:id="46" w:name="_Toc15377209"/>
      <w:bookmarkStart w:id="47" w:name="_Toc1594281763"/>
      <w:r>
        <w:rPr>
          <w:rFonts w:hint="eastAsia" w:eastAsia="黑体"/>
          <w:sz w:val="32"/>
          <w:szCs w:val="32"/>
        </w:rPr>
        <w:t>五</w:t>
      </w:r>
      <w:r>
        <w:rPr>
          <w:rFonts w:hint="eastAsia" w:eastAsia="黑体"/>
          <w:sz w:val="32"/>
          <w:szCs w:val="32"/>
          <w:lang w:eastAsia="zh-CN"/>
        </w:rPr>
        <w:t>、</w:t>
      </w:r>
      <w:r>
        <w:rPr>
          <w:rFonts w:hint="eastAsia" w:eastAsia="黑体"/>
          <w:b/>
          <w:sz w:val="32"/>
          <w:szCs w:val="32"/>
        </w:rPr>
        <w:t>一</w:t>
      </w:r>
      <w:r>
        <w:rPr>
          <w:rStyle w:val="23"/>
          <w:rFonts w:hint="eastAsia" w:ascii="Times New Roman" w:hAnsi="Times New Roman" w:eastAsia="黑体"/>
          <w:b w:val="0"/>
        </w:rPr>
        <w:t>般公共预算财政拨款支出决算情况说明</w:t>
      </w:r>
      <w:bookmarkEnd w:id="45"/>
      <w:bookmarkEnd w:id="46"/>
      <w:bookmarkEnd w:id="47"/>
      <w:bookmarkStart w:id="48" w:name="_Toc1537721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eastAsia="楷体_GB2312" w:cs="楷体_GB2312"/>
          <w:b/>
          <w:sz w:val="32"/>
          <w:szCs w:val="32"/>
        </w:rPr>
      </w:pPr>
      <w:r>
        <w:rPr>
          <w:rFonts w:hint="eastAsia" w:eastAsia="楷体_GB2312" w:cs="楷体_GB2312"/>
          <w:b/>
          <w:sz w:val="32"/>
          <w:szCs w:val="32"/>
        </w:rPr>
        <w:t>(一)一般公共预算财政拨款支出决算总体情况</w:t>
      </w:r>
      <w:bookmarkEnd w:id="48"/>
    </w:p>
    <w:p>
      <w:pPr>
        <w:pStyle w:val="29"/>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eastAsia="仿宋_GB2312" w:cs="仿宋_GB2312"/>
          <w:sz w:val="32"/>
          <w:szCs w:val="32"/>
        </w:rPr>
      </w:pPr>
      <w:bookmarkStart w:id="49" w:name="_Toc1405013539"/>
      <w:r>
        <w:rPr>
          <w:rFonts w:hint="eastAsia" w:ascii="仿宋_GB2312" w:eastAsia="仿宋_GB2312" w:cs="仿宋_GB2312"/>
          <w:sz w:val="32"/>
          <w:szCs w:val="32"/>
        </w:rPr>
        <w:t>2024年度一般公共预算财政拨款支出787.88万元,占本年支出合计的100%｡与2023年度相比,一般公共预算财政拨款支出减少</w:t>
      </w:r>
      <w:r>
        <w:rPr>
          <w:rFonts w:eastAsia="仿宋_GB2312" w:cs="仿宋_GB2312"/>
          <w:sz w:val="32"/>
          <w:szCs w:val="32"/>
        </w:rPr>
        <w:t>80.98万</w:t>
      </w:r>
      <w:r>
        <w:rPr>
          <w:rFonts w:hint="eastAsia" w:eastAsia="仿宋_GB2312" w:cs="仿宋_GB2312"/>
          <w:sz w:val="32"/>
          <w:szCs w:val="32"/>
        </w:rPr>
        <w:t>元</w:t>
      </w:r>
      <w:r>
        <w:rPr>
          <w:rFonts w:eastAsia="仿宋_GB2312" w:cs="仿宋_GB2312"/>
          <w:sz w:val="32"/>
          <w:szCs w:val="32"/>
        </w:rPr>
        <w:t>,</w:t>
      </w:r>
      <w:r>
        <w:rPr>
          <w:rFonts w:hint="eastAsia" w:eastAsia="仿宋_GB2312" w:cs="仿宋_GB2312"/>
          <w:sz w:val="32"/>
          <w:szCs w:val="32"/>
        </w:rPr>
        <w:t>下降</w:t>
      </w:r>
      <w:r>
        <w:rPr>
          <w:rFonts w:eastAsia="仿宋_GB2312" w:cs="仿宋_GB2312"/>
          <w:sz w:val="32"/>
          <w:szCs w:val="32"/>
        </w:rPr>
        <w:t>9.3</w:t>
      </w:r>
      <w:r>
        <w:rPr>
          <w:rFonts w:hint="eastAsia" w:eastAsia="仿宋_GB2312" w:cs="仿宋_GB2312"/>
          <w:sz w:val="32"/>
          <w:szCs w:val="32"/>
        </w:rPr>
        <w:t>%｡主要变动原因是</w:t>
      </w:r>
      <w:r>
        <w:rPr>
          <w:rFonts w:hint="eastAsia" w:eastAsia="仿宋_GB2312" w:cs="仿宋_GB2312"/>
          <w:sz w:val="32"/>
          <w:szCs w:val="32"/>
          <w:lang w:val="en-US" w:eastAsia="zh-CN"/>
        </w:rPr>
        <w:t>2024年项目减少,同时开源节流,科学规划</w:t>
      </w:r>
      <w:r>
        <w:rPr>
          <w:rFonts w:hint="eastAsia" w:eastAsia="仿宋_GB2312" w:cs="仿宋_GB2312"/>
          <w:sz w:val="32"/>
          <w:szCs w:val="32"/>
        </w:rPr>
        <w:t>出差等公务活动,严格经费支出</w:t>
      </w:r>
      <w:r>
        <w:rPr>
          <w:rFonts w:eastAsia="仿宋_GB2312" w:cs="仿宋_GB2312"/>
          <w:sz w:val="32"/>
          <w:szCs w:val="32"/>
        </w:rPr>
        <w:t>｡</w:t>
      </w:r>
      <w:bookmarkEnd w:id="49"/>
    </w:p>
    <w:p>
      <w:pPr>
        <w:pStyle w:val="29"/>
        <w:spacing w:line="600" w:lineRule="exact"/>
        <w:outlineLvl w:val="9"/>
        <w:rPr>
          <w:rFonts w:eastAsia="仿宋_GB2312" w:cs="仿宋_GB2312"/>
          <w:sz w:val="32"/>
          <w:szCs w:val="32"/>
        </w:rPr>
      </w:pPr>
    </w:p>
    <w:p>
      <w:pPr>
        <w:pStyle w:val="29"/>
        <w:spacing w:line="600" w:lineRule="exact"/>
        <w:outlineLvl w:val="1"/>
        <w:rPr>
          <w:rFonts w:eastAsia="仿宋_GB2312" w:cs="仿宋_GB2312"/>
          <w:sz w:val="32"/>
          <w:szCs w:val="32"/>
        </w:rPr>
      </w:pPr>
      <w:bookmarkStart w:id="50" w:name="_Toc950193541"/>
      <w:r>
        <w:drawing>
          <wp:anchor distT="0" distB="0" distL="114300" distR="114300" simplePos="0" relativeHeight="251660288" behindDoc="0" locked="0" layoutInCell="1" allowOverlap="1">
            <wp:simplePos x="0" y="0"/>
            <wp:positionH relativeFrom="column">
              <wp:posOffset>303530</wp:posOffset>
            </wp:positionH>
            <wp:positionV relativeFrom="paragraph">
              <wp:posOffset>237490</wp:posOffset>
            </wp:positionV>
            <wp:extent cx="4846955" cy="2829560"/>
            <wp:effectExtent l="4445" t="4445" r="6350" b="23495"/>
            <wp:wrapTopAndBottom/>
            <wp:docPr id="512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eastAsia="仿宋_GB2312" w:cs="仿宋_GB2312"/>
          <w:sz w:val="32"/>
          <w:szCs w:val="32"/>
        </w:rPr>
        <w:t>(图5:一般公共预算财政拨款支出决算变动</w:t>
      </w:r>
      <w:r>
        <w:rPr>
          <w:rFonts w:hint="eastAsia" w:eastAsia="仿宋_GB2312" w:cs="仿宋_GB2312"/>
          <w:color w:val="auto"/>
          <w:sz w:val="32"/>
          <w:szCs w:val="32"/>
        </w:rPr>
        <w:t>情况)(柱</w:t>
      </w:r>
      <w:r>
        <w:rPr>
          <w:rFonts w:hint="eastAsia" w:eastAsia="仿宋_GB2312" w:cs="仿宋_GB2312"/>
          <w:sz w:val="32"/>
          <w:szCs w:val="32"/>
        </w:rPr>
        <w:t>状图)</w:t>
      </w:r>
      <w:bookmarkEnd w:id="5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eastAsia="楷体_GB2312" w:cs="楷体_GB2312"/>
          <w:b/>
          <w:sz w:val="32"/>
          <w:szCs w:val="32"/>
        </w:rPr>
      </w:pPr>
      <w:bookmarkStart w:id="51" w:name="_Toc1537721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51"/>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2024年度一般公共预算财政拨款支出787.88万元,主要用于以下方面:</w:t>
      </w:r>
      <w:r>
        <w:rPr>
          <w:rFonts w:hint="default" w:ascii="Times New Roman" w:hAnsi="Times New Roman" w:eastAsia="仿宋_GB2312" w:cs="Times New Roman"/>
          <w:sz w:val="32"/>
          <w:szCs w:val="32"/>
          <w:lang w:val="en-US" w:eastAsia="zh-CN"/>
        </w:rPr>
        <w:t>资源勘探工业信息等支出</w:t>
      </w:r>
      <w:r>
        <w:rPr>
          <w:rFonts w:hint="eastAsia" w:ascii="Times New Roman" w:hAnsi="Times New Roman" w:eastAsia="仿宋_GB2312" w:cs="Times New Roman"/>
          <w:sz w:val="32"/>
          <w:szCs w:val="32"/>
          <w:lang w:val="en-US" w:eastAsia="zh-CN"/>
        </w:rPr>
        <w:t>597.58</w:t>
      </w:r>
      <w:r>
        <w:rPr>
          <w:rFonts w:hint="default" w:ascii="Times New Roman" w:hAnsi="Times New Roman" w:eastAsia="仿宋_GB2312" w:cs="Times New Roman"/>
          <w:sz w:val="32"/>
          <w:szCs w:val="32"/>
          <w:lang w:val="en-US" w:eastAsia="zh-CN"/>
        </w:rPr>
        <w:t>万元,占75.8%;一般公共服务支出0万元,占0%;教育支出0万元,占0%;科学技术支出0万元,占0%;文化旅游体育与传媒支出0万元,占0%;社会保障和就业支出95.26万元,占12.1%;卫生健康支出40.88万元,占5.2%;住房保障支出54.16万元,占6.9%</w:t>
      </w:r>
      <w:r>
        <w:rPr>
          <w:rFonts w:hint="eastAsia" w:eastAsia="仿宋_GB2312" w:cs="Times New Roman"/>
          <w:sz w:val="32"/>
          <w:szCs w:val="32"/>
          <w:lang w:val="en-US" w:eastAsia="zh-CN"/>
        </w:rPr>
        <w:t>。</w:t>
      </w:r>
    </w:p>
    <w:p>
      <w:pPr>
        <w:pStyle w:val="8"/>
        <w:spacing w:after="0"/>
        <w:ind w:left="0" w:leftChars="0" w:firstLine="420" w:firstLineChars="200"/>
        <w:rPr>
          <w:rFonts w:eastAsia="仿宋_GB2312" w:cs="仿宋_GB2312"/>
          <w:color w:val="auto"/>
          <w:sz w:val="32"/>
          <w:szCs w:val="32"/>
        </w:rPr>
      </w:pPr>
      <w:r>
        <w:drawing>
          <wp:anchor distT="0" distB="0" distL="114300" distR="114300" simplePos="0" relativeHeight="251661312" behindDoc="0" locked="0" layoutInCell="1" allowOverlap="1">
            <wp:simplePos x="0" y="0"/>
            <wp:positionH relativeFrom="column">
              <wp:posOffset>537845</wp:posOffset>
            </wp:positionH>
            <wp:positionV relativeFrom="paragraph">
              <wp:posOffset>92075</wp:posOffset>
            </wp:positionV>
            <wp:extent cx="4579620" cy="3327400"/>
            <wp:effectExtent l="4445" t="4445" r="6985" b="20955"/>
            <wp:wrapTopAndBottom/>
            <wp:docPr id="614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lang w:val="en-US" w:eastAsia="zh-CN"/>
        </w:rPr>
        <w:t xml:space="preserve">  </w:t>
      </w:r>
      <w:r>
        <w:rPr>
          <w:rFonts w:hint="eastAsia" w:eastAsia="仿宋_GB2312" w:cs="仿宋_GB2312"/>
          <w:sz w:val="32"/>
          <w:szCs w:val="32"/>
        </w:rPr>
        <w:t>(图6:一般公共预算财政拨款支出决算</w:t>
      </w:r>
      <w:r>
        <w:rPr>
          <w:rFonts w:hint="eastAsia" w:eastAsia="仿宋_GB2312" w:cs="仿宋_GB2312"/>
          <w:color w:val="auto"/>
          <w:sz w:val="32"/>
          <w:szCs w:val="32"/>
        </w:rPr>
        <w:t>结构)(饼状图)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9"/>
        <w:rPr>
          <w:rFonts w:hint="eastAsia" w:eastAsia="楷体_GB2312" w:cs="楷体_GB2312"/>
          <w:b/>
          <w:sz w:val="32"/>
          <w:szCs w:val="32"/>
        </w:rPr>
      </w:pPr>
      <w:bookmarkStart w:id="52" w:name="_Toc15377212"/>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eastAsia="楷体_GB2312" w:cs="楷体_GB2312"/>
          <w:b/>
          <w:sz w:val="32"/>
          <w:szCs w:val="32"/>
        </w:rPr>
      </w:pPr>
      <w:r>
        <w:rPr>
          <w:rFonts w:hint="eastAsia" w:eastAsia="楷体_GB2312" w:cs="楷体_GB2312"/>
          <w:b/>
          <w:sz w:val="32"/>
          <w:szCs w:val="32"/>
        </w:rPr>
        <w:t>(三)一般公共预算财政拨款支出决算具体情况</w:t>
      </w:r>
      <w:bookmarkEnd w:id="52"/>
    </w:p>
    <w:p>
      <w:pPr>
        <w:spacing w:line="600" w:lineRule="exact"/>
        <w:ind w:firstLine="640"/>
        <w:rPr>
          <w:rFonts w:hint="eastAsia" w:ascii="仿宋_GB2312" w:hAnsi="仿宋_GB2312" w:eastAsia="仿宋_GB2312" w:cs="仿宋_GB2312"/>
          <w:sz w:val="32"/>
          <w:szCs w:val="32"/>
        </w:rPr>
      </w:pPr>
      <w:bookmarkStart w:id="53" w:name="_Toc15377444"/>
      <w:bookmarkStart w:id="54" w:name="_Toc15377213"/>
      <w:bookmarkStart w:id="55" w:name="_Toc15378460"/>
      <w:r>
        <w:rPr>
          <w:rFonts w:hint="eastAsia" w:ascii="仿宋_GB2312" w:hAnsi="仿宋_GB2312" w:eastAsia="仿宋_GB2312" w:cs="仿宋_GB2312"/>
          <w:sz w:val="32"/>
          <w:szCs w:val="32"/>
        </w:rPr>
        <w:t>2024年度一般公共预算财政拨款支出决算数为787.88</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,完成预算100%｡其中:</w:t>
      </w:r>
      <w:bookmarkEnd w:id="53"/>
      <w:bookmarkEnd w:id="54"/>
      <w:bookmarkEnd w:id="55"/>
    </w:p>
    <w:p>
      <w:pPr>
        <w:spacing w:line="60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资源勘探工业信息(类)215(款)05(项)</w:t>
      </w:r>
      <w:r>
        <w:rPr>
          <w:rFonts w:hint="eastAsia" w:ascii="仿宋_GB2312" w:hAnsi="仿宋_GB2312" w:eastAsia="仿宋_GB2312" w:cs="仿宋_GB2312"/>
          <w:sz w:val="32"/>
          <w:szCs w:val="32"/>
        </w:rPr>
        <w:t>:支出决算为597.58万元,完成预算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仿宋_GB2312" w:hAnsi="仿宋_GB2312" w:eastAsia="仿宋_GB2312" w:cs="仿宋_GB2312"/>
          <w:sz w:val="32"/>
          <w:szCs w:val="32"/>
          <w:lang w:val="en-US" w:eastAsia="zh-CN"/>
        </w:rPr>
        <w:t>决算数与预算数持平｡</w:t>
      </w:r>
    </w:p>
    <w:p>
      <w:pPr>
        <w:spacing w:line="60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住房保障(类)221(款)02(项)</w:t>
      </w:r>
      <w:r>
        <w:rPr>
          <w:rFonts w:hint="eastAsia" w:ascii="仿宋_GB2312" w:hAnsi="仿宋_GB2312" w:eastAsia="仿宋_GB2312" w:cs="仿宋_GB2312"/>
          <w:sz w:val="32"/>
          <w:szCs w:val="32"/>
        </w:rPr>
        <w:t>:支出决算为54.16万元,完成预算</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决算数与预算数持平｡</w:t>
      </w:r>
    </w:p>
    <w:p>
      <w:pPr>
        <w:spacing w:line="60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3.社会保障和就业(类)208(款)05(项):支出决算为95.26万元,完成预算100%,</w:t>
      </w:r>
      <w:r>
        <w:rPr>
          <w:rFonts w:hint="eastAsia" w:ascii="仿宋_GB2312" w:hAnsi="仿宋_GB2312" w:eastAsia="仿宋_GB2312" w:cs="仿宋_GB2312"/>
          <w:sz w:val="32"/>
          <w:szCs w:val="32"/>
          <w:lang w:val="en-US" w:eastAsia="zh-CN"/>
        </w:rPr>
        <w:t>决算数与预算数持平｡</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32"/>
          <w:szCs w:val="32"/>
        </w:rPr>
        <w:t>4.卫生健康(类)210(款)11(项):支出决算为40.88万元,完成预算100%,</w:t>
      </w:r>
      <w:r>
        <w:rPr>
          <w:rFonts w:hint="default" w:ascii="Times New Roman" w:hAnsi="Times New Roman" w:eastAsia="方正仿宋_GBK" w:cs="Times New Roman"/>
          <w:sz w:val="32"/>
          <w:szCs w:val="32"/>
          <w:lang w:val="en-US" w:eastAsia="zh-CN"/>
        </w:rPr>
        <w:t>决算数与预算数持平｡</w:t>
      </w:r>
    </w:p>
    <w:p>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23"/>
          <w:rFonts w:hint="default" w:ascii="Times New Roman" w:hAnsi="Times New Roman" w:cs="Times New Roman"/>
        </w:rPr>
      </w:pPr>
      <w:bookmarkStart w:id="56" w:name="_Toc15377214"/>
      <w:bookmarkStart w:id="57" w:name="_Toc15396608"/>
      <w:bookmarkStart w:id="58" w:name="_Toc1204575354"/>
      <w:r>
        <w:rPr>
          <w:rFonts w:hint="default" w:ascii="Times New Roman" w:hAnsi="Times New Roman" w:eastAsia="黑体" w:cs="Times New Roman"/>
          <w:sz w:val="32"/>
          <w:szCs w:val="32"/>
        </w:rPr>
        <w:t>六</w:t>
      </w:r>
      <w:r>
        <w:rPr>
          <w:rFonts w:hint="eastAsia" w:ascii="Times New Roman" w:hAnsi="Times New Roman" w:eastAsia="黑体" w:cs="Times New Roman"/>
          <w:b/>
          <w:sz w:val="32"/>
          <w:szCs w:val="32"/>
          <w:lang w:eastAsia="zh-CN"/>
        </w:rPr>
        <w:t>、</w:t>
      </w:r>
      <w:r>
        <w:rPr>
          <w:rFonts w:hint="default" w:ascii="Times New Roman" w:hAnsi="Times New Roman" w:eastAsia="黑体" w:cs="Times New Roman"/>
          <w:b/>
          <w:sz w:val="32"/>
          <w:szCs w:val="32"/>
        </w:rPr>
        <w:t>一</w:t>
      </w:r>
      <w:r>
        <w:rPr>
          <w:rStyle w:val="23"/>
          <w:rFonts w:hint="default" w:ascii="Times New Roman" w:hAnsi="Times New Roman" w:eastAsia="黑体" w:cs="Times New Roman"/>
          <w:b w:val="0"/>
        </w:rPr>
        <w:t>般公共预算财政拨款基本支出决算情况说明</w:t>
      </w:r>
      <w:bookmarkEnd w:id="56"/>
      <w:bookmarkEnd w:id="57"/>
      <w:bookmarkEnd w:id="58"/>
      <w:r>
        <w:rPr>
          <w:rStyle w:val="23"/>
          <w:rFonts w:hint="default" w:ascii="Times New Roman" w:hAnsi="Times New Roman" w:eastAsia="黑体" w:cs="Times New Roman"/>
          <w:b w:val="0"/>
        </w:rPr>
        <w:tab/>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2024年度一般公共预算财政拨款基本支出752.87万元,其中: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人员经费683.89万元,主要包括:基本工资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职业年金缴费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其他工资福利支出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退休费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生活补助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医疗费补助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公用经费68.98万元,主要包括:办公费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手续费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电费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差旅费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维修(护)费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培训费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公务接待费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劳务费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委托业务费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工会经费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福利费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其他交通费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税金及附加费用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其他商品和服务支出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办公设备购置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信息网络及软件购置更新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其他资本性支出等｡</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3"/>
          <w:rFonts w:hint="default" w:ascii="Times New Roman" w:hAnsi="Times New Roman" w:eastAsia="黑体" w:cs="Times New Roman"/>
          <w:b w:val="0"/>
        </w:rPr>
      </w:pPr>
      <w:bookmarkStart w:id="59" w:name="_Toc1099589940"/>
      <w:bookmarkStart w:id="60" w:name="_Toc15396609"/>
      <w:bookmarkStart w:id="61" w:name="_Toc15377215"/>
      <w:r>
        <w:rPr>
          <w:rFonts w:hint="default" w:ascii="Times New Roman" w:hAnsi="Times New Roman" w:eastAsia="黑体" w:cs="Times New Roman"/>
          <w:sz w:val="32"/>
          <w:szCs w:val="32"/>
        </w:rPr>
        <w:t>七</w:t>
      </w:r>
      <w:r>
        <w:rPr>
          <w:rFonts w:hint="eastAsia" w:ascii="Times New Roman" w:hAnsi="Times New Roman" w:eastAsia="黑体" w:cs="Times New Roman"/>
          <w:sz w:val="32"/>
          <w:szCs w:val="32"/>
          <w:lang w:eastAsia="zh-CN"/>
        </w:rPr>
        <w:t>、</w:t>
      </w:r>
      <w:r>
        <w:rPr>
          <w:rStyle w:val="23"/>
          <w:rFonts w:hint="default" w:ascii="Times New Roman" w:hAnsi="Times New Roman" w:eastAsia="黑体" w:cs="Times New Roman"/>
          <w:b w:val="0"/>
        </w:rPr>
        <w:t>财政拨款</w:t>
      </w:r>
      <w:r>
        <w:rPr>
          <w:rStyle w:val="23"/>
          <w:rFonts w:hint="default" w:ascii="Times New Roman" w:hAnsi="Times New Roman" w:eastAsia="黑体" w:cs="Times New Roman"/>
        </w:rPr>
        <w:t>“</w:t>
      </w:r>
      <w:r>
        <w:rPr>
          <w:rStyle w:val="23"/>
          <w:rFonts w:hint="default" w:ascii="Times New Roman" w:hAnsi="Times New Roman" w:eastAsia="黑体" w:cs="Times New Roman"/>
          <w:b w:val="0"/>
        </w:rPr>
        <w:t>三公”经费支出决算情况说明</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62" w:name="_Toc15377216"/>
      <w:r>
        <w:rPr>
          <w:rFonts w:hint="default" w:ascii="Times New Roman" w:hAnsi="Times New Roman" w:eastAsia="楷体_GB2312" w:cs="Times New Roman"/>
          <w:b/>
          <w:sz w:val="32"/>
          <w:szCs w:val="32"/>
        </w:rPr>
        <w:t>(一)“三公”经费财政拨款支出决算总体情况说明</w:t>
      </w:r>
      <w:bookmarkEnd w:id="62"/>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2024年度“三公”经费财政拨款支出决算为27.38万元,完成预算93.05%,较上年度减少57.58万元,下降67.73%｡主要原因是</w:t>
      </w:r>
      <w:r>
        <w:rPr>
          <w:rFonts w:hint="default" w:ascii="Times New Roman" w:hAnsi="Times New Roman" w:eastAsia="仿宋_GB2312" w:cs="Times New Roman"/>
          <w:sz w:val="32"/>
          <w:szCs w:val="32"/>
          <w:lang w:val="en-US" w:eastAsia="zh-CN"/>
        </w:rPr>
        <w:t>2024年减少了公务用车购置费</w:t>
      </w:r>
      <w:r>
        <w:rPr>
          <w:rFonts w:hint="default" w:ascii="Times New Roman" w:hAnsi="Times New Roman" w:eastAsia="方正仿宋_GBK" w:cs="Times New Roman"/>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default" w:ascii="Times New Roman" w:hAnsi="Times New Roman" w:eastAsia="楷体_GB2312" w:cs="Times New Roman"/>
          <w:b/>
          <w:sz w:val="32"/>
          <w:szCs w:val="32"/>
        </w:rPr>
      </w:pPr>
      <w:bookmarkStart w:id="63" w:name="_Toc15377217"/>
      <w:r>
        <w:rPr>
          <w:rFonts w:hint="default" w:ascii="Times New Roman" w:hAnsi="Times New Roman" w:eastAsia="楷体_GB2312" w:cs="Times New Roman"/>
          <w:b/>
          <w:sz w:val="32"/>
          <w:szCs w:val="32"/>
        </w:rPr>
        <w:t>(二)“三公”经费财政拨款支出决算具体情况说明</w:t>
      </w:r>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2024年度“三公”经费财政拨款支出决算中,因公出国(境)费支出决算0万元,占0%;公务用车购置及运行维护费支出决算27.38万元,占100%;公务接待费支出决算0万元,占0%｡具体情况如下:</w:t>
      </w:r>
    </w:p>
    <w:p>
      <w:pPr>
        <w:pStyle w:val="2"/>
        <w:rPr>
          <w:rFonts w:hint="eastAsia" w:eastAsia="仿宋_GB2312" w:cs="仿宋_GB2312"/>
          <w:b/>
          <w:bCs/>
          <w:sz w:val="32"/>
          <w:szCs w:val="32"/>
        </w:rPr>
      </w:pPr>
      <w:r>
        <w:drawing>
          <wp:anchor distT="0" distB="0" distL="114300" distR="114300" simplePos="0" relativeHeight="251666432" behindDoc="0" locked="0" layoutInCell="1" allowOverlap="1">
            <wp:simplePos x="0" y="0"/>
            <wp:positionH relativeFrom="column">
              <wp:posOffset>109220</wp:posOffset>
            </wp:positionH>
            <wp:positionV relativeFrom="paragraph">
              <wp:posOffset>458470</wp:posOffset>
            </wp:positionV>
            <wp:extent cx="5324475" cy="2976245"/>
            <wp:effectExtent l="4445" t="4445" r="5080" b="10160"/>
            <wp:wrapTopAndBottom/>
            <wp:docPr id="717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lang w:val="en-US" w:eastAsia="zh-CN"/>
        </w:rPr>
        <w:t xml:space="preserve">      </w:t>
      </w:r>
      <w:r>
        <w:rPr>
          <w:rFonts w:hint="eastAsia" w:eastAsia="仿宋_GB2312" w:cs="仿宋_GB2312"/>
          <w:sz w:val="32"/>
          <w:szCs w:val="32"/>
        </w:rPr>
        <w:t>(图7:“三公”经费财政拨款支出结构</w:t>
      </w:r>
      <w:r>
        <w:rPr>
          <w:rFonts w:hint="eastAsia" w:eastAsia="仿宋_GB2312" w:cs="仿宋_GB2312"/>
          <w:color w:val="auto"/>
          <w:sz w:val="32"/>
          <w:szCs w:val="32"/>
        </w:rPr>
        <w:t>)(饼状图)</w:t>
      </w:r>
    </w:p>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eastAsia="仿宋_GB2312" w:cs="仿宋_GB2312"/>
          <w:b/>
          <w:bCs/>
          <w:sz w:val="32"/>
          <w:szCs w:val="32"/>
        </w:rPr>
        <w:t>1.因公出国(境)经费支出</w:t>
      </w:r>
      <w:r>
        <w:rPr>
          <w:rFonts w:eastAsia="仿宋_GB2312" w:cs="仿宋_GB2312"/>
          <w:b/>
          <w:bCs/>
          <w:sz w:val="32"/>
          <w:szCs w:val="32"/>
        </w:rPr>
        <w:t>0</w:t>
      </w:r>
      <w:r>
        <w:rPr>
          <w:rFonts w:hint="eastAsia" w:eastAsia="仿宋_GB2312" w:cs="仿宋_GB2312"/>
          <w:b/>
          <w:bCs/>
          <w:sz w:val="32"/>
          <w:szCs w:val="32"/>
        </w:rPr>
        <w:t>万元,完成预算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eastAsia="仿宋_GB2312" w:cs="仿宋_GB2312"/>
          <w:sz w:val="32"/>
          <w:szCs w:val="32"/>
        </w:rPr>
        <w:t>组0</w:t>
      </w:r>
      <w:r>
        <w:rPr>
          <w:rFonts w:hint="eastAsia" w:eastAsia="仿宋_GB2312" w:cs="仿宋_GB2312"/>
          <w:sz w:val="32"/>
          <w:szCs w:val="32"/>
        </w:rPr>
        <w:t>次,出国(境)</w:t>
      </w:r>
      <w:r>
        <w:rPr>
          <w:rFonts w:hint="eastAsia" w:ascii="仿宋_GB2312" w:eastAsia="仿宋_GB2312" w:cs="仿宋_GB2312"/>
          <w:sz w:val="32"/>
          <w:szCs w:val="32"/>
        </w:rPr>
        <w:t>0人</w:t>
      </w:r>
      <w:r>
        <w:rPr>
          <w:rFonts w:hint="eastAsia" w:eastAsia="仿宋_GB2312" w:cs="仿宋_GB2312"/>
          <w:sz w:val="32"/>
          <w:szCs w:val="32"/>
        </w:rPr>
        <w:t>｡因公出国(境)支出决算比2023年增加/减少</w:t>
      </w:r>
      <w:r>
        <w:rPr>
          <w:rFonts w:eastAsia="仿宋_GB2312" w:cs="仿宋_GB2312"/>
          <w:sz w:val="32"/>
          <w:szCs w:val="32"/>
        </w:rPr>
        <w:t>0</w:t>
      </w:r>
      <w:r>
        <w:rPr>
          <w:rFonts w:hint="eastAsia" w:eastAsia="仿宋_GB2312" w:cs="仿宋_GB2312"/>
          <w:sz w:val="32"/>
          <w:szCs w:val="32"/>
        </w:rPr>
        <w:t>万元</w:t>
      </w:r>
      <w:r>
        <w:rPr>
          <w:rFonts w:eastAsia="仿宋_GB2312" w:cs="仿宋_GB2312"/>
          <w:sz w:val="32"/>
          <w:szCs w:val="32"/>
        </w:rPr>
        <w:t>｡</w:t>
      </w:r>
    </w:p>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eastAsia="仿宋_GB2312" w:cs="仿宋_GB2312"/>
          <w:b/>
          <w:bCs/>
          <w:sz w:val="32"/>
          <w:szCs w:val="32"/>
        </w:rPr>
        <w:t>27.38万</w:t>
      </w:r>
      <w:r>
        <w:rPr>
          <w:rFonts w:hint="eastAsia" w:eastAsia="仿宋_GB2312" w:cs="仿宋_GB2312"/>
          <w:b/>
          <w:bCs/>
          <w:sz w:val="32"/>
          <w:szCs w:val="32"/>
        </w:rPr>
        <w:t>元,完成预算</w:t>
      </w:r>
      <w:r>
        <w:rPr>
          <w:rFonts w:eastAsia="仿宋_GB2312" w:cs="仿宋_GB2312"/>
          <w:b/>
          <w:bCs/>
          <w:sz w:val="32"/>
          <w:szCs w:val="32"/>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公务用车购置及运行维护费支出决算比2023年度减少</w:t>
      </w:r>
      <w:r>
        <w:rPr>
          <w:rFonts w:eastAsia="仿宋_GB2312" w:cs="仿宋_GB2312"/>
          <w:sz w:val="32"/>
          <w:szCs w:val="32"/>
        </w:rPr>
        <w:t>57.03</w:t>
      </w:r>
      <w:r>
        <w:rPr>
          <w:rFonts w:hint="eastAsia" w:eastAsia="仿宋_GB2312" w:cs="仿宋_GB2312"/>
          <w:sz w:val="32"/>
          <w:szCs w:val="32"/>
        </w:rPr>
        <w:t>万元,下降</w:t>
      </w:r>
      <w:r>
        <w:rPr>
          <w:rFonts w:eastAsia="仿宋_GB2312" w:cs="仿宋_GB2312"/>
          <w:sz w:val="32"/>
          <w:szCs w:val="32"/>
        </w:rPr>
        <w:t>67.6</w:t>
      </w:r>
      <w:r>
        <w:rPr>
          <w:rFonts w:hint="eastAsia" w:eastAsia="仿宋_GB2312" w:cs="仿宋_GB2312"/>
          <w:sz w:val="32"/>
          <w:szCs w:val="32"/>
        </w:rPr>
        <w:t>%｡主要原因是</w:t>
      </w:r>
      <w:r>
        <w:rPr>
          <w:rFonts w:hint="eastAsia" w:eastAsia="仿宋_GB2312" w:cs="仿宋_GB2312"/>
          <w:sz w:val="32"/>
          <w:szCs w:val="32"/>
          <w:lang w:val="en-US" w:eastAsia="zh-CN"/>
        </w:rPr>
        <w:t>2024年减少了公务用车购置费</w:t>
      </w:r>
      <w:r>
        <w:rPr>
          <w:rFonts w:hint="eastAsia" w:eastAsia="仿宋_GB2312" w:cs="仿宋_GB2312"/>
          <w:sz w:val="32"/>
          <w:szCs w:val="32"/>
          <w:lang w:val="en-US" w:eastAsia="zh-CN" w:bidi="ar-SA"/>
        </w:rPr>
        <w:t>｡</w:t>
      </w:r>
      <w:r>
        <w:rPr>
          <w:rFonts w:hint="eastAsia" w:eastAsia="仿宋_GB2312" w:cs="仿宋_GB2312"/>
          <w:sz w:val="32"/>
          <w:szCs w:val="32"/>
        </w:rPr>
        <w:t>其中:公务用车购置支</w:t>
      </w:r>
      <w:r>
        <w:rPr>
          <w:rFonts w:hint="eastAsia" w:ascii="仿宋_GB2312" w:eastAsia="仿宋_GB2312" w:cs="仿宋_GB2312"/>
          <w:sz w:val="32"/>
          <w:szCs w:val="32"/>
        </w:rPr>
        <w:t>出0</w:t>
      </w:r>
      <w:r>
        <w:rPr>
          <w:rFonts w:hint="eastAsia" w:eastAsia="仿宋_GB2312" w:cs="仿宋_GB2312"/>
          <w:sz w:val="32"/>
          <w:szCs w:val="32"/>
        </w:rPr>
        <w:t>万元｡全年按规定更新购置公务用车</w:t>
      </w:r>
      <w:r>
        <w:rPr>
          <w:rFonts w:eastAsia="仿宋_GB2312" w:cs="仿宋_GB2312"/>
          <w:sz w:val="32"/>
          <w:szCs w:val="32"/>
        </w:rPr>
        <w:t>0</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金额</w:t>
      </w:r>
      <w:r>
        <w:rPr>
          <w:rFonts w:eastAsia="仿宋_GB2312" w:cs="仿宋_GB2312"/>
          <w:sz w:val="32"/>
          <w:szCs w:val="32"/>
        </w:rPr>
        <w:t>0</w:t>
      </w:r>
      <w:r>
        <w:rPr>
          <w:rFonts w:hint="eastAsia" w:eastAsia="仿宋_GB2312" w:cs="仿宋_GB2312"/>
          <w:sz w:val="32"/>
          <w:szCs w:val="32"/>
        </w:rPr>
        <w:t>万元,越野车</w:t>
      </w:r>
      <w:r>
        <w:rPr>
          <w:rFonts w:eastAsia="仿宋_GB2312" w:cs="仿宋_GB2312"/>
          <w:sz w:val="32"/>
          <w:szCs w:val="32"/>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金额</w:t>
      </w:r>
      <w:r>
        <w:rPr>
          <w:rFonts w:eastAsia="仿宋_GB2312" w:cs="仿宋_GB2312"/>
          <w:sz w:val="32"/>
          <w:szCs w:val="32"/>
        </w:rPr>
        <w:t>0</w:t>
      </w:r>
      <w:r>
        <w:rPr>
          <w:rFonts w:hint="eastAsia" w:eastAsia="仿宋_GB2312" w:cs="仿宋_GB2312"/>
          <w:sz w:val="32"/>
          <w:szCs w:val="32"/>
        </w:rPr>
        <w:t>万元,载客汽车</w:t>
      </w:r>
      <w:r>
        <w:rPr>
          <w:rFonts w:eastAsia="仿宋_GB2312" w:cs="仿宋_GB2312"/>
          <w:sz w:val="32"/>
          <w:szCs w:val="32"/>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金额</w:t>
      </w:r>
      <w:r>
        <w:rPr>
          <w:rFonts w:eastAsia="仿宋_GB2312" w:cs="仿宋_GB2312"/>
          <w:sz w:val="32"/>
          <w:szCs w:val="32"/>
        </w:rPr>
        <w:t>0</w:t>
      </w:r>
      <w:r>
        <w:rPr>
          <w:rFonts w:hint="eastAsia" w:eastAsia="仿宋_GB2312" w:cs="仿宋_GB2312"/>
          <w:sz w:val="32"/>
          <w:szCs w:val="32"/>
        </w:rPr>
        <w:t>万元｡截至2024年12月31日,单位共有公务用车</w:t>
      </w:r>
      <w:r>
        <w:rPr>
          <w:rFonts w:eastAsia="仿宋_GB2312" w:cs="仿宋_GB2312"/>
          <w:sz w:val="32"/>
          <w:szCs w:val="32"/>
        </w:rPr>
        <w:t>6</w:t>
      </w:r>
      <w:r>
        <w:rPr>
          <w:rFonts w:hint="eastAsia" w:eastAsia="仿宋_GB2312" w:cs="仿宋_GB2312"/>
          <w:sz w:val="32"/>
          <w:szCs w:val="32"/>
        </w:rPr>
        <w:t>辆,其中:轿车</w:t>
      </w:r>
      <w:r>
        <w:rPr>
          <w:rFonts w:eastAsia="仿宋_GB2312" w:cs="仿宋_GB2312"/>
          <w:sz w:val="32"/>
          <w:szCs w:val="32"/>
        </w:rPr>
        <w:t>0</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越野车</w:t>
      </w:r>
      <w:r>
        <w:rPr>
          <w:rFonts w:eastAsia="仿宋_GB2312" w:cs="仿宋_GB2312"/>
          <w:sz w:val="32"/>
          <w:szCs w:val="32"/>
        </w:rPr>
        <w:t>6</w:t>
      </w:r>
      <w:r>
        <w:rPr>
          <w:rFonts w:hint="eastAsia" w:eastAsia="仿宋_GB2312" w:cs="仿宋_GB2312"/>
          <w:sz w:val="32"/>
          <w:szCs w:val="32"/>
        </w:rPr>
        <w:t>辆</w:t>
      </w:r>
      <w:r>
        <w:rPr>
          <w:rFonts w:hint="eastAsia" w:eastAsia="仿宋_GB2312" w:cs="仿宋_GB2312"/>
          <w:sz w:val="32"/>
          <w:szCs w:val="32"/>
          <w:lang w:eastAsia="zh-CN"/>
        </w:rPr>
        <w:t>、</w:t>
      </w:r>
      <w:r>
        <w:rPr>
          <w:rFonts w:hint="eastAsia" w:eastAsia="仿宋_GB2312" w:cs="仿宋_GB2312"/>
          <w:sz w:val="32"/>
          <w:szCs w:val="32"/>
        </w:rPr>
        <w:t>载客汽车</w:t>
      </w:r>
      <w:r>
        <w:rPr>
          <w:rFonts w:eastAsia="仿宋_GB2312" w:cs="仿宋_GB2312"/>
          <w:sz w:val="32"/>
          <w:szCs w:val="32"/>
        </w:rPr>
        <w:t>0</w:t>
      </w:r>
      <w:r>
        <w:rPr>
          <w:rFonts w:hint="eastAsia" w:eastAsia="仿宋_GB2312" w:cs="仿宋_GB2312"/>
          <w:sz w:val="32"/>
          <w:szCs w:val="32"/>
        </w:rPr>
        <w:t>辆｡</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jc w:val="left"/>
        <w:rPr>
          <w:rFonts w:hint="eastAsia" w:ascii="方正仿宋_GBK" w:eastAsia="方正仿宋_GBK" w:cs="方正仿宋_GBK"/>
          <w:sz w:val="32"/>
          <w:szCs w:val="32"/>
        </w:rPr>
      </w:pPr>
      <w:r>
        <w:rPr>
          <w:rFonts w:hint="eastAsia" w:eastAsia="仿宋_GB2312" w:cs="仿宋_GB2312"/>
          <w:sz w:val="32"/>
          <w:szCs w:val="32"/>
        </w:rPr>
        <w:t>公务用车运行维护</w:t>
      </w:r>
      <w:r>
        <w:rPr>
          <w:rFonts w:hint="eastAsia" w:eastAsia="仿宋_GB2312" w:cs="仿宋_GB2312"/>
          <w:color w:val="auto"/>
          <w:sz w:val="32"/>
          <w:szCs w:val="32"/>
        </w:rPr>
        <w:t>费支</w:t>
      </w:r>
      <w:r>
        <w:rPr>
          <w:rFonts w:hint="eastAsia" w:ascii="仿宋_GB2312" w:eastAsia="仿宋_GB2312" w:cs="仿宋_GB2312"/>
          <w:color w:val="auto"/>
          <w:sz w:val="32"/>
          <w:szCs w:val="32"/>
        </w:rPr>
        <w:t>出27.38</w:t>
      </w:r>
      <w:r>
        <w:rPr>
          <w:rFonts w:hint="eastAsia" w:eastAsia="仿宋_GB2312" w:cs="仿宋_GB2312"/>
          <w:color w:val="auto"/>
          <w:sz w:val="32"/>
          <w:szCs w:val="32"/>
        </w:rPr>
        <w:t>万元｡</w:t>
      </w:r>
      <w:r>
        <w:rPr>
          <w:rFonts w:hint="eastAsia" w:eastAsia="仿宋_GB2312" w:cs="仿宋_GB2312"/>
          <w:sz w:val="32"/>
          <w:szCs w:val="32"/>
        </w:rPr>
        <w:t>主要用于</w:t>
      </w:r>
      <w:r>
        <w:rPr>
          <w:rFonts w:hint="eastAsia" w:ascii="方正仿宋_GBK" w:eastAsia="方正仿宋_GBK" w:cs="方正仿宋_GBK"/>
          <w:sz w:val="32"/>
          <w:szCs w:val="32"/>
        </w:rPr>
        <w:t>开展招商引资</w:t>
      </w:r>
      <w:r>
        <w:rPr>
          <w:rFonts w:hint="eastAsia" w:ascii="方正仿宋_GBK" w:hAnsi="方正仿宋_GBK" w:cs="方正仿宋_GBK"/>
          <w:sz w:val="32"/>
          <w:szCs w:val="32"/>
          <w:lang w:eastAsia="zh-CN"/>
        </w:rPr>
        <w:t>;</w:t>
      </w:r>
      <w:r>
        <w:rPr>
          <w:rFonts w:hint="eastAsia" w:ascii="方正仿宋_GBK" w:eastAsia="方正仿宋_GBK" w:cs="方正仿宋_GBK"/>
          <w:sz w:val="32"/>
          <w:szCs w:val="32"/>
          <w:lang w:eastAsia="zh-CN"/>
        </w:rPr>
        <w:t>对园区内企业的协调管理,</w:t>
      </w:r>
      <w:r>
        <w:rPr>
          <w:rFonts w:hint="eastAsia" w:ascii="方正仿宋_GBK" w:eastAsia="方正仿宋_GBK" w:cs="方正仿宋_GBK"/>
          <w:sz w:val="32"/>
          <w:szCs w:val="32"/>
        </w:rPr>
        <w:t>为园区企业服务,督</w:t>
      </w:r>
      <w:r>
        <w:rPr>
          <w:rFonts w:hint="eastAsia" w:ascii="方正仿宋_GBK" w:eastAsia="方正仿宋_GBK" w:cs="方正仿宋_GBK"/>
          <w:sz w:val="32"/>
          <w:szCs w:val="32"/>
          <w:lang w:eastAsia="zh-CN"/>
        </w:rPr>
        <w:t>导</w:t>
      </w:r>
      <w:r>
        <w:rPr>
          <w:rFonts w:hint="eastAsia" w:ascii="方正仿宋_GBK" w:eastAsia="方正仿宋_GBK" w:cs="方正仿宋_GBK"/>
          <w:sz w:val="32"/>
          <w:szCs w:val="32"/>
        </w:rPr>
        <w:t>企业安全生产和环保</w:t>
      </w:r>
      <w:r>
        <w:rPr>
          <w:rFonts w:hint="eastAsia" w:ascii="方正仿宋_GBK" w:hAnsi="方正仿宋_GBK" w:cs="方正仿宋_GBK"/>
          <w:sz w:val="32"/>
          <w:szCs w:val="32"/>
          <w:lang w:eastAsia="zh-CN"/>
        </w:rPr>
        <w:t>;</w:t>
      </w:r>
      <w:r>
        <w:rPr>
          <w:rFonts w:hint="eastAsia" w:ascii="方正仿宋_GBK" w:eastAsia="方正仿宋_GBK" w:cs="方正仿宋_GBK"/>
          <w:sz w:val="32"/>
          <w:szCs w:val="32"/>
        </w:rPr>
        <w:t>督促企业推进重大项目</w:t>
      </w:r>
      <w:r>
        <w:rPr>
          <w:rFonts w:hint="eastAsia" w:ascii="方正仿宋_GBK" w:eastAsia="方正仿宋_GBK" w:cs="方正仿宋_GBK"/>
          <w:sz w:val="32"/>
          <w:szCs w:val="32"/>
          <w:lang w:eastAsia="zh-CN"/>
        </w:rPr>
        <w:t>建设</w:t>
      </w:r>
      <w:r>
        <w:rPr>
          <w:rFonts w:hint="eastAsia" w:ascii="方正仿宋_GBK" w:eastAsia="方正仿宋_GBK" w:cs="方正仿宋_GBK"/>
          <w:sz w:val="32"/>
          <w:szCs w:val="32"/>
        </w:rPr>
        <w:t>等工作</w:t>
      </w:r>
      <w:r>
        <w:rPr>
          <w:rFonts w:hint="eastAsia" w:eastAsia="仿宋_GB2312" w:cs="仿宋_GB2312"/>
          <w:sz w:val="32"/>
          <w:szCs w:val="32"/>
        </w:rPr>
        <w:t>所需的公务用车燃料费</w:t>
      </w:r>
      <w:r>
        <w:rPr>
          <w:rFonts w:hint="eastAsia" w:eastAsia="仿宋_GB2312" w:cs="仿宋_GB2312"/>
          <w:sz w:val="32"/>
          <w:szCs w:val="32"/>
          <w:lang w:eastAsia="zh-CN"/>
        </w:rPr>
        <w:t>、</w:t>
      </w:r>
      <w:r>
        <w:rPr>
          <w:rFonts w:hint="eastAsia" w:eastAsia="仿宋_GB2312" w:cs="仿宋_GB2312"/>
          <w:sz w:val="32"/>
          <w:szCs w:val="32"/>
        </w:rPr>
        <w:t>维修费</w:t>
      </w:r>
      <w:r>
        <w:rPr>
          <w:rFonts w:hint="eastAsia" w:eastAsia="仿宋_GB2312" w:cs="仿宋_GB2312"/>
          <w:sz w:val="32"/>
          <w:szCs w:val="32"/>
          <w:lang w:eastAsia="zh-CN"/>
        </w:rPr>
        <w:t>、</w:t>
      </w:r>
      <w:r>
        <w:rPr>
          <w:rFonts w:hint="eastAsia" w:eastAsia="仿宋_GB2312" w:cs="仿宋_GB2312"/>
          <w:sz w:val="32"/>
          <w:szCs w:val="32"/>
        </w:rPr>
        <w:t>过路过桥费</w:t>
      </w:r>
      <w:r>
        <w:rPr>
          <w:rFonts w:hint="eastAsia" w:eastAsia="仿宋_GB2312" w:cs="仿宋_GB2312"/>
          <w:sz w:val="32"/>
          <w:szCs w:val="32"/>
          <w:lang w:eastAsia="zh-CN"/>
        </w:rPr>
        <w:t>、</w:t>
      </w:r>
      <w:r>
        <w:rPr>
          <w:rFonts w:hint="eastAsia" w:eastAsia="仿宋_GB2312" w:cs="仿宋_GB2312"/>
          <w:sz w:val="32"/>
          <w:szCs w:val="32"/>
        </w:rPr>
        <w:t>保险费等支出｡</w:t>
      </w:r>
    </w:p>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eastAsia="仿宋_GB2312" w:cs="仿宋_GB2312"/>
          <w:b/>
          <w:bCs/>
          <w:sz w:val="32"/>
          <w:szCs w:val="32"/>
        </w:rPr>
        <w:t>3.公务接待费支出</w:t>
      </w:r>
      <w:r>
        <w:rPr>
          <w:rFonts w:hint="eastAsia" w:ascii="仿宋_GB2312" w:eastAsia="仿宋_GB2312" w:cs="仿宋_GB2312"/>
          <w:b/>
          <w:bCs/>
          <w:sz w:val="32"/>
          <w:szCs w:val="32"/>
        </w:rPr>
        <w:t>0万</w:t>
      </w:r>
      <w:r>
        <w:rPr>
          <w:rFonts w:hint="eastAsia" w:eastAsia="仿宋_GB2312" w:cs="仿宋_GB2312"/>
          <w:b/>
          <w:bCs/>
          <w:sz w:val="32"/>
          <w:szCs w:val="32"/>
        </w:rPr>
        <w:t>元,完成预算</w:t>
      </w:r>
      <w:r>
        <w:rPr>
          <w:rFonts w:eastAsia="仿宋_GB2312" w:cs="仿宋_GB2312"/>
          <w:b/>
          <w:bCs/>
          <w:sz w:val="32"/>
          <w:szCs w:val="32"/>
        </w:rPr>
        <w:t>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eastAsia="仿宋_GB2312" w:cs="仿宋_GB2312"/>
          <w:sz w:val="32"/>
          <w:szCs w:val="32"/>
        </w:rPr>
        <w:t>0.55</w:t>
      </w:r>
      <w:r>
        <w:rPr>
          <w:rFonts w:hint="eastAsia" w:eastAsia="仿宋_GB2312" w:cs="仿宋_GB2312"/>
          <w:sz w:val="32"/>
          <w:szCs w:val="32"/>
        </w:rPr>
        <w:t>万元,下降</w:t>
      </w:r>
      <w:r>
        <w:rPr>
          <w:rFonts w:eastAsia="仿宋_GB2312" w:cs="仿宋_GB2312"/>
          <w:sz w:val="32"/>
          <w:szCs w:val="32"/>
        </w:rPr>
        <w:t>100</w:t>
      </w:r>
      <w:r>
        <w:rPr>
          <w:rFonts w:hint="eastAsia" w:eastAsia="仿宋_GB2312" w:cs="仿宋_GB2312"/>
          <w:sz w:val="32"/>
          <w:szCs w:val="32"/>
        </w:rPr>
        <w:t>%｡主要原因是</w:t>
      </w:r>
      <w:r>
        <w:rPr>
          <w:rFonts w:eastAsia="仿宋_GB2312" w:cs="仿宋_GB2312"/>
          <w:sz w:val="32"/>
          <w:szCs w:val="32"/>
        </w:rPr>
        <w:t>严格贯彻落实公务接待政策规定,厉行节约,严格管控公务接待｡</w:t>
      </w:r>
      <w:r>
        <w:rPr>
          <w:rFonts w:hint="eastAsia" w:eastAsia="仿宋_GB2312" w:cs="仿宋_GB2312"/>
          <w:sz w:val="32"/>
          <w:szCs w:val="32"/>
        </w:rPr>
        <w:t>其中:国内公务接待支</w:t>
      </w:r>
      <w:r>
        <w:rPr>
          <w:rFonts w:hint="eastAsia" w:ascii="仿宋_GB2312" w:eastAsia="仿宋_GB2312" w:cs="仿宋_GB2312"/>
          <w:sz w:val="32"/>
          <w:szCs w:val="32"/>
        </w:rPr>
        <w:t>出0万</w:t>
      </w:r>
      <w:r>
        <w:rPr>
          <w:rFonts w:hint="eastAsia" w:eastAsia="仿宋_GB2312" w:cs="仿宋_GB2312"/>
          <w:sz w:val="32"/>
          <w:szCs w:val="32"/>
        </w:rPr>
        <w:t>元</w:t>
      </w:r>
      <w:r>
        <w:rPr>
          <w:rFonts w:eastAsia="仿宋_GB2312" w:cs="仿宋_GB2312"/>
          <w:sz w:val="32"/>
          <w:szCs w:val="32"/>
        </w:rPr>
        <w:t>｡</w:t>
      </w:r>
      <w:r>
        <w:rPr>
          <w:rFonts w:hint="eastAsia" w:eastAsia="仿宋_GB2312" w:cs="仿宋_GB2312"/>
          <w:sz w:val="32"/>
          <w:szCs w:val="32"/>
        </w:rPr>
        <w:t>外事接待支</w:t>
      </w:r>
      <w:r>
        <w:rPr>
          <w:rFonts w:hint="eastAsia" w:ascii="仿宋_GB2312" w:eastAsia="仿宋_GB2312" w:cs="仿宋_GB2312"/>
          <w:sz w:val="32"/>
          <w:szCs w:val="32"/>
        </w:rPr>
        <w:t>出0万元</w:t>
      </w:r>
      <w:r>
        <w:rPr>
          <w:rFonts w:ascii="仿宋_GB2312" w:eastAsia="仿宋_GB2312" w:cs="仿宋_GB2312"/>
          <w:sz w:val="32"/>
          <w:szCs w:val="32"/>
        </w:rPr>
        <w:t>｡</w:t>
      </w:r>
      <w:bookmarkStart w:id="64" w:name="_Toc15377218"/>
      <w:bookmarkStart w:id="65" w:name="_Toc15396610"/>
    </w:p>
    <w:p>
      <w:pPr>
        <w:pageBreakBefore w:val="0"/>
        <w:kinsoku/>
        <w:wordWrap/>
        <w:overflowPunct/>
        <w:topLinePunct w:val="0"/>
        <w:bidi w:val="0"/>
        <w:spacing w:line="560" w:lineRule="exact"/>
        <w:ind w:left="0" w:firstLine="640"/>
        <w:jc w:val="left"/>
        <w:outlineLvl w:val="1"/>
        <w:rPr>
          <w:rStyle w:val="23"/>
          <w:rFonts w:ascii="Times New Roman" w:hAnsi="Times New Roman" w:eastAsia="黑体"/>
        </w:rPr>
      </w:pPr>
      <w:bookmarkStart w:id="66" w:name="_Toc478565718"/>
      <w:r>
        <w:rPr>
          <w:rFonts w:hint="eastAsia" w:eastAsia="黑体"/>
          <w:sz w:val="32"/>
          <w:szCs w:val="32"/>
        </w:rPr>
        <w:t>八</w:t>
      </w:r>
      <w:r>
        <w:rPr>
          <w:rFonts w:hint="eastAsia" w:eastAsia="黑体"/>
          <w:sz w:val="32"/>
          <w:szCs w:val="32"/>
          <w:lang w:eastAsia="zh-CN"/>
        </w:rPr>
        <w:t>、</w:t>
      </w:r>
      <w:r>
        <w:rPr>
          <w:rStyle w:val="23"/>
          <w:rFonts w:hint="eastAsia" w:ascii="Times New Roman" w:hAnsi="Times New Roman" w:eastAsia="黑体"/>
          <w:b w:val="0"/>
        </w:rPr>
        <w:t>政府性基金预算支出决算情况说明</w:t>
      </w:r>
      <w:bookmarkEnd w:id="64"/>
      <w:bookmarkEnd w:id="65"/>
      <w:bookmarkEnd w:id="66"/>
    </w:p>
    <w:p>
      <w:pPr>
        <w:pageBreakBefore w:val="0"/>
        <w:kinsoku/>
        <w:wordWrap/>
        <w:overflowPunct/>
        <w:topLinePunct w:val="0"/>
        <w:bidi w:val="0"/>
        <w:spacing w:line="560" w:lineRule="exact"/>
        <w:ind w:left="0" w:firstLine="640"/>
        <w:jc w:val="left"/>
        <w:rPr>
          <w:rFonts w:eastAsia="仿宋_GB2312" w:cs="仿宋_GB2312"/>
          <w:b/>
          <w:bCs/>
          <w:sz w:val="32"/>
          <w:szCs w:val="32"/>
        </w:rPr>
      </w:pPr>
      <w:r>
        <w:rPr>
          <w:rFonts w:hint="eastAsia" w:asci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｡与2023年度相比,政府性基金预算财政拨款支出增加/减少</w:t>
      </w:r>
      <w:r>
        <w:rPr>
          <w:rFonts w:eastAsia="仿宋_GB2312" w:cs="仿宋_GB2312"/>
          <w:sz w:val="32"/>
          <w:szCs w:val="32"/>
        </w:rPr>
        <w:t>0</w:t>
      </w:r>
      <w:r>
        <w:rPr>
          <w:rFonts w:hint="eastAsia" w:eastAsia="仿宋_GB2312" w:cs="仿宋_GB2312"/>
          <w:sz w:val="32"/>
          <w:szCs w:val="32"/>
        </w:rPr>
        <w:t>万元,增长/下降</w:t>
      </w:r>
      <w:r>
        <w:rPr>
          <w:rFonts w:eastAsia="仿宋_GB2312" w:cs="仿宋_GB2312"/>
          <w:sz w:val="32"/>
          <w:szCs w:val="32"/>
        </w:rPr>
        <w:t>0</w:t>
      </w:r>
      <w:r>
        <w:rPr>
          <w:rFonts w:hint="eastAsia" w:eastAsia="仿宋_GB2312" w:cs="仿宋_GB2312"/>
          <w:sz w:val="32"/>
          <w:szCs w:val="32"/>
        </w:rPr>
        <w:t>%｡</w:t>
      </w:r>
    </w:p>
    <w:p>
      <w:pPr>
        <w:pageBreakBefore w:val="0"/>
        <w:kinsoku/>
        <w:wordWrap/>
        <w:overflowPunct/>
        <w:topLinePunct w:val="0"/>
        <w:bidi w:val="0"/>
        <w:spacing w:line="560" w:lineRule="exact"/>
        <w:ind w:left="0" w:firstLine="640" w:firstLineChars="200"/>
        <w:jc w:val="left"/>
        <w:outlineLvl w:val="1"/>
        <w:rPr>
          <w:rStyle w:val="23"/>
          <w:rFonts w:ascii="Times New Roman" w:hAnsi="Times New Roman" w:eastAsia="黑体"/>
          <w:b w:val="0"/>
        </w:rPr>
      </w:pPr>
      <w:bookmarkStart w:id="67" w:name="_Toc15396611"/>
      <w:bookmarkStart w:id="68" w:name="_Toc15377219"/>
      <w:bookmarkStart w:id="69" w:name="_Toc1178497380"/>
      <w:bookmarkStart w:id="70" w:name="_Toc15712"/>
      <w:bookmarkStart w:id="71" w:name="_Toc7327"/>
      <w:r>
        <w:rPr>
          <w:rStyle w:val="23"/>
          <w:rFonts w:hint="eastAsia" w:ascii="Times New Roman" w:hAnsi="Times New Roman" w:eastAsia="黑体"/>
          <w:b w:val="0"/>
        </w:rPr>
        <w:t>九</w:t>
      </w:r>
      <w:r>
        <w:rPr>
          <w:rStyle w:val="23"/>
          <w:rFonts w:hint="eastAsia" w:eastAsia="黑体"/>
          <w:b w:val="0"/>
        </w:rPr>
        <w:t>、</w:t>
      </w:r>
      <w:r>
        <w:rPr>
          <w:rStyle w:val="23"/>
          <w:rFonts w:hint="eastAsia" w:ascii="Times New Roman" w:hAnsi="Times New Roman" w:eastAsia="黑体"/>
          <w:b w:val="0"/>
        </w:rPr>
        <w:t>国有资本经营预算支出决算情况说明</w:t>
      </w:r>
      <w:bookmarkEnd w:id="67"/>
      <w:bookmarkEnd w:id="68"/>
      <w:bookmarkEnd w:id="69"/>
    </w:p>
    <w:bookmarkEnd w:id="70"/>
    <w:bookmarkEnd w:id="71"/>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eastAsia="仿宋_GB2312" w:cs="仿宋_GB2312"/>
          <w:sz w:val="32"/>
          <w:szCs w:val="32"/>
        </w:rPr>
        <w:t>0万元,占本年支出合计的0%</w:t>
      </w:r>
      <w:r>
        <w:rPr>
          <w:rFonts w:hint="eastAsia" w:eastAsia="仿宋_GB2312" w:cs="仿宋_GB2312"/>
          <w:sz w:val="32"/>
          <w:szCs w:val="32"/>
        </w:rPr>
        <w:t>｡与2023年度相比,国有资本经营预算财政拨款支出增加/减少</w:t>
      </w:r>
      <w:r>
        <w:rPr>
          <w:rFonts w:eastAsia="仿宋_GB2312" w:cs="仿宋_GB2312"/>
          <w:sz w:val="32"/>
          <w:szCs w:val="32"/>
        </w:rPr>
        <w:t>0</w:t>
      </w:r>
      <w:r>
        <w:rPr>
          <w:rFonts w:hint="eastAsia" w:eastAsia="仿宋_GB2312" w:cs="仿宋_GB2312"/>
          <w:sz w:val="32"/>
          <w:szCs w:val="32"/>
        </w:rPr>
        <w:t>万元,增长/下降</w:t>
      </w:r>
      <w:r>
        <w:rPr>
          <w:rFonts w:eastAsia="仿宋_GB2312" w:cs="仿宋_GB2312"/>
          <w:sz w:val="32"/>
          <w:szCs w:val="32"/>
        </w:rPr>
        <w:t>0</w:t>
      </w:r>
      <w:r>
        <w:rPr>
          <w:rFonts w:hint="eastAsia" w:eastAsia="仿宋_GB2312" w:cs="仿宋_GB2312"/>
          <w:sz w:val="32"/>
          <w:szCs w:val="32"/>
        </w:rPr>
        <w:t>%｡</w:t>
      </w:r>
    </w:p>
    <w:p>
      <w:pPr>
        <w:pageBreakBefore w:val="0"/>
        <w:kinsoku/>
        <w:wordWrap/>
        <w:overflowPunct/>
        <w:topLinePunct w:val="0"/>
        <w:bidi w:val="0"/>
        <w:spacing w:line="560" w:lineRule="exact"/>
        <w:ind w:left="0" w:firstLine="640" w:firstLineChars="200"/>
        <w:jc w:val="left"/>
        <w:outlineLvl w:val="1"/>
        <w:rPr>
          <w:rStyle w:val="23"/>
          <w:rFonts w:ascii="Times New Roman" w:hAnsi="Times New Roman" w:eastAsia="黑体"/>
          <w:b w:val="0"/>
        </w:rPr>
      </w:pPr>
      <w:bookmarkStart w:id="72" w:name="_Toc15396612"/>
      <w:bookmarkStart w:id="73" w:name="_Toc15377221"/>
      <w:bookmarkStart w:id="74" w:name="_Toc1063928863"/>
      <w:bookmarkStart w:id="75" w:name="_Toc2466"/>
      <w:bookmarkStart w:id="76" w:name="_Toc26165"/>
      <w:r>
        <w:rPr>
          <w:rStyle w:val="23"/>
          <w:rFonts w:hint="eastAsia" w:ascii="Times New Roman" w:hAnsi="Times New Roman" w:eastAsia="黑体"/>
          <w:b w:val="0"/>
        </w:rPr>
        <w:t>十</w:t>
      </w:r>
      <w:r>
        <w:rPr>
          <w:rStyle w:val="23"/>
          <w:rFonts w:hint="eastAsia" w:eastAsia="黑体"/>
          <w:b w:val="0"/>
        </w:rPr>
        <w:t>、</w:t>
      </w:r>
      <w:r>
        <w:rPr>
          <w:rStyle w:val="23"/>
          <w:rFonts w:hint="eastAsia" w:ascii="Times New Roman" w:hAnsi="Times New Roman" w:eastAsia="黑体"/>
          <w:b w:val="0"/>
        </w:rPr>
        <w:t>其他重要事项的情况说明</w:t>
      </w:r>
      <w:bookmarkEnd w:id="72"/>
      <w:bookmarkEnd w:id="73"/>
      <w:bookmarkEnd w:id="74"/>
    </w:p>
    <w:bookmarkEnd w:id="75"/>
    <w:bookmarkEnd w:id="76"/>
    <w:p>
      <w:pPr>
        <w:pageBreakBefore w:val="0"/>
        <w:kinsoku/>
        <w:wordWrap/>
        <w:overflowPunct/>
        <w:topLinePunct w:val="0"/>
        <w:bidi w:val="0"/>
        <w:spacing w:line="560" w:lineRule="exact"/>
        <w:ind w:left="0" w:firstLine="642" w:firstLineChars="200"/>
        <w:jc w:val="left"/>
        <w:outlineLvl w:val="2"/>
        <w:rPr>
          <w:rFonts w:eastAsia="楷体_GB2312" w:cs="楷体_GB2312"/>
          <w:b/>
          <w:sz w:val="32"/>
          <w:szCs w:val="32"/>
        </w:rPr>
      </w:pPr>
      <w:bookmarkStart w:id="77" w:name="_Toc15377222"/>
      <w:r>
        <w:rPr>
          <w:rFonts w:hint="eastAsia" w:eastAsia="楷体_GB2312" w:cs="楷体_GB2312"/>
          <w:b/>
          <w:sz w:val="32"/>
          <w:szCs w:val="32"/>
        </w:rPr>
        <w:t>(一)机关运行经费支出情况</w:t>
      </w:r>
      <w:bookmarkEnd w:id="77"/>
    </w:p>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eastAsia="仿宋_GB2312" w:cs="仿宋_GB2312"/>
          <w:sz w:val="32"/>
          <w:szCs w:val="32"/>
        </w:rPr>
        <w:t>2024年度</w:t>
      </w:r>
      <w:r>
        <w:rPr>
          <w:rFonts w:hint="eastAsia" w:ascii="仿宋_GB2312" w:eastAsia="仿宋_GB2312" w:cs="仿宋_GB2312"/>
          <w:sz w:val="32"/>
          <w:szCs w:val="32"/>
        </w:rPr>
        <w:t>,四川阿坝工业园区管理委员会机关运行经费支出68.98万</w:t>
      </w:r>
      <w:r>
        <w:rPr>
          <w:rFonts w:hint="eastAsia" w:eastAsia="仿宋_GB2312" w:cs="仿宋_GB2312"/>
          <w:sz w:val="32"/>
          <w:szCs w:val="32"/>
        </w:rPr>
        <w:t>元,比2023年度减少</w:t>
      </w:r>
      <w:r>
        <w:rPr>
          <w:rFonts w:eastAsia="仿宋_GB2312" w:cs="仿宋_GB2312"/>
          <w:sz w:val="32"/>
          <w:szCs w:val="32"/>
        </w:rPr>
        <w:t>8.69</w:t>
      </w:r>
      <w:r>
        <w:rPr>
          <w:rFonts w:hint="eastAsia" w:eastAsia="仿宋_GB2312" w:cs="仿宋_GB2312"/>
          <w:sz w:val="32"/>
          <w:szCs w:val="32"/>
        </w:rPr>
        <w:t>万元,下降</w:t>
      </w:r>
      <w:r>
        <w:rPr>
          <w:rFonts w:eastAsia="仿宋_GB2312" w:cs="仿宋_GB2312"/>
          <w:sz w:val="32"/>
          <w:szCs w:val="32"/>
        </w:rPr>
        <w:t>11.1</w:t>
      </w:r>
      <w:r>
        <w:rPr>
          <w:rFonts w:hint="eastAsia" w:eastAsia="仿宋_GB2312" w:cs="仿宋_GB2312"/>
          <w:sz w:val="32"/>
          <w:szCs w:val="32"/>
        </w:rPr>
        <w:t>%｡</w:t>
      </w:r>
    </w:p>
    <w:p>
      <w:pPr>
        <w:pageBreakBefore w:val="0"/>
        <w:kinsoku/>
        <w:wordWrap/>
        <w:overflowPunct/>
        <w:topLinePunct w:val="0"/>
        <w:bidi w:val="0"/>
        <w:spacing w:line="560" w:lineRule="exact"/>
        <w:ind w:left="0" w:firstLine="642" w:firstLineChars="200"/>
        <w:jc w:val="left"/>
        <w:outlineLvl w:val="2"/>
        <w:rPr>
          <w:rFonts w:eastAsia="楷体_GB2312" w:cs="楷体_GB2312"/>
          <w:b/>
          <w:sz w:val="32"/>
          <w:szCs w:val="32"/>
        </w:rPr>
      </w:pPr>
      <w:bookmarkStart w:id="78" w:name="_Toc15377223"/>
      <w:r>
        <w:rPr>
          <w:rFonts w:hint="eastAsia" w:eastAsia="楷体_GB2312" w:cs="楷体_GB2312"/>
          <w:b/>
          <w:sz w:val="32"/>
          <w:szCs w:val="32"/>
        </w:rPr>
        <w:t>(二)政府采购支出情况</w:t>
      </w:r>
      <w:bookmarkEnd w:id="78"/>
    </w:p>
    <w:p>
      <w:pPr>
        <w:pageBreakBefore w:val="0"/>
        <w:kinsoku/>
        <w:wordWrap/>
        <w:overflowPunct/>
        <w:topLinePunct w:val="0"/>
        <w:bidi w:val="0"/>
        <w:spacing w:line="560" w:lineRule="exact"/>
        <w:ind w:left="0" w:firstLine="640"/>
        <w:jc w:val="left"/>
        <w:rPr>
          <w:rFonts w:ascii="仿宋_GB2312" w:eastAsia="仿宋_GB2312" w:cs="仿宋_GB2312"/>
          <w:sz w:val="32"/>
          <w:szCs w:val="32"/>
        </w:rPr>
      </w:pPr>
      <w:r>
        <w:rPr>
          <w:rFonts w:hint="eastAsia" w:ascii="仿宋_GB2312" w:eastAsia="仿宋_GB2312" w:cs="仿宋_GB2312"/>
          <w:sz w:val="32"/>
          <w:szCs w:val="32"/>
        </w:rPr>
        <w:t>2024年度,四川阿坝工业园区管理委员会政府采购支出总额3.42万元,其中:政府采购货物支出1.47万元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政府采购工程支出0万元</w:t>
      </w:r>
      <w:r>
        <w:rPr>
          <w:rFonts w:hint="eastAsia" w:ascii="仿宋_GB2312" w:eastAsia="仿宋_GB2312" w:cs="仿宋_GB2312"/>
          <w:sz w:val="32"/>
          <w:szCs w:val="32"/>
          <w:lang w:eastAsia="zh-CN"/>
        </w:rPr>
        <w:t>、</w:t>
      </w:r>
      <w:r>
        <w:rPr>
          <w:rFonts w:hint="eastAsia" w:ascii="仿宋_GB2312" w:eastAsia="仿宋_GB2312" w:cs="仿宋_GB2312"/>
          <w:sz w:val="32"/>
          <w:szCs w:val="32"/>
        </w:rPr>
        <w:t>政府采购服务支出1.95万元｡主要用于</w:t>
      </w:r>
      <w:r>
        <w:rPr>
          <w:rFonts w:ascii="仿宋_GB2312" w:eastAsia="仿宋_GB2312" w:cs="仿宋_GB2312"/>
          <w:sz w:val="32"/>
          <w:szCs w:val="32"/>
        </w:rPr>
        <w:t>购买电脑</w:t>
      </w:r>
      <w:r>
        <w:rPr>
          <w:rFonts w:hint="eastAsia" w:ascii="仿宋_GB2312" w:eastAsia="仿宋_GB2312" w:cs="仿宋_GB2312"/>
          <w:sz w:val="32"/>
          <w:szCs w:val="32"/>
          <w:lang w:eastAsia="zh-CN"/>
        </w:rPr>
        <w:t>、</w:t>
      </w:r>
      <w:r>
        <w:rPr>
          <w:rFonts w:ascii="仿宋_GB2312" w:eastAsia="仿宋_GB2312" w:cs="仿宋_GB2312"/>
          <w:sz w:val="32"/>
          <w:szCs w:val="32"/>
        </w:rPr>
        <w:t>车辆购买保险</w:t>
      </w:r>
      <w:r>
        <w:rPr>
          <w:rFonts w:hint="eastAsia" w:ascii="仿宋_GB2312" w:eastAsia="仿宋_GB2312" w:cs="仿宋_GB2312"/>
          <w:sz w:val="32"/>
          <w:szCs w:val="32"/>
        </w:rPr>
        <w:t>｡授予中小企业合同金额3.42万元,占政府采购支出总额的100%,其中:授予小微企业合同金额3.42万元,占政府采购支出总额的100%｡</w:t>
      </w:r>
    </w:p>
    <w:p>
      <w:pPr>
        <w:pageBreakBefore w:val="0"/>
        <w:kinsoku/>
        <w:wordWrap/>
        <w:overflowPunct/>
        <w:topLinePunct w:val="0"/>
        <w:bidi w:val="0"/>
        <w:spacing w:line="560" w:lineRule="exact"/>
        <w:ind w:left="0" w:firstLine="642" w:firstLineChars="200"/>
        <w:jc w:val="left"/>
        <w:outlineLvl w:val="2"/>
        <w:rPr>
          <w:rFonts w:eastAsia="楷体_GB2312" w:cs="楷体_GB2312"/>
          <w:b/>
          <w:sz w:val="32"/>
          <w:szCs w:val="32"/>
        </w:rPr>
      </w:pPr>
      <w:bookmarkStart w:id="79" w:name="_Toc15377224"/>
      <w:r>
        <w:rPr>
          <w:rFonts w:hint="eastAsia" w:eastAsia="楷体_GB2312" w:cs="楷体_GB2312"/>
          <w:b/>
          <w:sz w:val="32"/>
          <w:szCs w:val="32"/>
        </w:rPr>
        <w:t>(三)国有资产占有使用情况</w:t>
      </w:r>
      <w:bookmarkEnd w:id="79"/>
    </w:p>
    <w:p>
      <w:pPr>
        <w:pageBreakBefore w:val="0"/>
        <w:kinsoku/>
        <w:wordWrap/>
        <w:overflowPunct/>
        <w:topLinePunct w:val="0"/>
        <w:bidi w:val="0"/>
        <w:spacing w:line="560" w:lineRule="exact"/>
        <w:ind w:left="0" w:firstLine="640"/>
        <w:jc w:val="left"/>
        <w:rPr>
          <w:rFonts w:eastAsia="仿宋_GB2312" w:cs="仿宋_GB2312"/>
          <w:sz w:val="32"/>
          <w:szCs w:val="32"/>
        </w:rPr>
      </w:pPr>
      <w:r>
        <w:rPr>
          <w:rFonts w:hint="eastAsia" w:ascii="仿宋_GB2312" w:eastAsia="仿宋_GB2312" w:cs="仿宋_GB2312"/>
          <w:sz w:val="32"/>
          <w:szCs w:val="32"/>
        </w:rPr>
        <w:t>截至2024年12月31日,四川阿坝工业园区管理委员会共有车辆6辆,其中:主要负责人用车0辆</w:t>
      </w:r>
      <w:r>
        <w:rPr>
          <w:rFonts w:hint="eastAsia" w:ascii="仿宋_GB2312" w:eastAsia="仿宋_GB2312" w:cs="仿宋_GB2312"/>
          <w:sz w:val="32"/>
          <w:szCs w:val="32"/>
          <w:lang w:eastAsia="zh-CN"/>
        </w:rPr>
        <w:t>、</w:t>
      </w:r>
      <w:r>
        <w:rPr>
          <w:rFonts w:hint="eastAsia" w:ascii="仿宋_GB2312" w:eastAsia="仿宋_GB2312" w:cs="仿宋_GB2312"/>
          <w:sz w:val="32"/>
          <w:szCs w:val="32"/>
        </w:rPr>
        <w:t>机要通信用车0辆</w:t>
      </w:r>
      <w:r>
        <w:rPr>
          <w:rFonts w:hint="eastAsia" w:ascii="仿宋_GB2312" w:eastAsia="仿宋_GB2312" w:cs="仿宋_GB2312"/>
          <w:sz w:val="32"/>
          <w:szCs w:val="32"/>
          <w:lang w:eastAsia="zh-CN"/>
        </w:rPr>
        <w:t>、</w:t>
      </w:r>
      <w:r>
        <w:rPr>
          <w:rFonts w:hint="eastAsia" w:ascii="仿宋_GB2312" w:eastAsia="仿宋_GB2312" w:cs="仿宋_GB2312"/>
          <w:sz w:val="32"/>
          <w:szCs w:val="32"/>
        </w:rPr>
        <w:t>应急保障用车6辆</w:t>
      </w:r>
      <w:r>
        <w:rPr>
          <w:rFonts w:hint="eastAsia" w:ascii="仿宋_GB2312" w:eastAsia="仿宋_GB2312" w:cs="仿宋_GB2312"/>
          <w:sz w:val="32"/>
          <w:szCs w:val="32"/>
          <w:lang w:eastAsia="zh-CN"/>
        </w:rPr>
        <w:t>、</w:t>
      </w:r>
      <w:r>
        <w:rPr>
          <w:rFonts w:hint="eastAsia" w:ascii="仿宋_GB2312" w:eastAsia="仿宋_GB2312" w:cs="仿宋_GB2312"/>
          <w:sz w:val="32"/>
          <w:szCs w:val="32"/>
        </w:rPr>
        <w:t>其他用车0辆,单价100万元(含)以上设备(不含车辆)0台(套)</w:t>
      </w:r>
      <w:r>
        <w:rPr>
          <w:rFonts w:ascii="仿宋_GB2312" w:eastAsia="仿宋_GB2312" w:cs="仿宋_GB2312"/>
          <w:sz w:val="32"/>
          <w:szCs w:val="32"/>
        </w:rPr>
        <w:t>｡</w:t>
      </w:r>
    </w:p>
    <w:p>
      <w:pPr>
        <w:pageBreakBefore w:val="0"/>
        <w:kinsoku/>
        <w:wordWrap/>
        <w:overflowPunct/>
        <w:topLinePunct w:val="0"/>
        <w:bidi w:val="0"/>
        <w:spacing w:line="560" w:lineRule="exact"/>
        <w:ind w:left="0" w:firstLine="642" w:firstLineChars="200"/>
        <w:jc w:val="left"/>
        <w:outlineLvl w:val="2"/>
        <w:rPr>
          <w:rFonts w:eastAsia="楷体_GB2312" w:cs="楷体_GB2312"/>
          <w:b/>
          <w:sz w:val="32"/>
          <w:szCs w:val="32"/>
        </w:rPr>
      </w:pPr>
      <w:r>
        <w:rPr>
          <w:rFonts w:hint="eastAsia" w:eastAsia="楷体_GB2312" w:cs="楷体_GB2312"/>
          <w:b/>
          <w:sz w:val="32"/>
          <w:szCs w:val="32"/>
        </w:rPr>
        <w:t>(四)预算绩效管理情况</w:t>
      </w:r>
    </w:p>
    <w:p>
      <w:pPr>
        <w:pageBreakBefore w:val="0"/>
        <w:kinsoku/>
        <w:wordWrap/>
        <w:overflowPunct/>
        <w:topLinePunct w:val="0"/>
        <w:bidi w:val="0"/>
        <w:spacing w:line="560" w:lineRule="exact"/>
        <w:ind w:lef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根据预算绩效管理要求,本单位在2024年度预算编制阶段,对工业推进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车辆大修等5个项目开展了预算事前绩效评估,对5个项目编制了绩效目标,预算执行过程中,选取5个项目开展绩效监控｡</w:t>
      </w:r>
    </w:p>
    <w:p>
      <w:pPr>
        <w:pageBreakBefore w:val="0"/>
        <w:widowControl w:val="0"/>
        <w:suppressAutoHyphens/>
        <w:kinsoku/>
        <w:wordWrap/>
        <w:overflowPunct/>
        <w:topLinePunct w:val="0"/>
        <w:bidi w:val="0"/>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对2024年度一般公共预算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社会保险基金预算以及资本资产等全面开展绩效自评,形成四川阿坝工业园区管理委员会部门整体(含部门预算项目</w:t>
      </w:r>
      <w:r>
        <w:rPr>
          <w:rFonts w:hint="eastAsia" w:ascii="仿宋_GB2312" w:hAnsi="仿宋_GB2312" w:eastAsia="仿宋_GB2312" w:cs="仿宋_GB2312"/>
          <w:color w:val="auto"/>
          <w:sz w:val="32"/>
          <w:szCs w:val="32"/>
        </w:rPr>
        <w:t>)绩效自评报告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工业</w:t>
      </w:r>
      <w:r>
        <w:rPr>
          <w:rFonts w:hint="eastAsia" w:ascii="仿宋_GB2312" w:hAnsi="仿宋_GB2312" w:eastAsia="仿宋_GB2312" w:cs="仿宋_GB2312"/>
          <w:sz w:val="32"/>
          <w:szCs w:val="32"/>
        </w:rPr>
        <w:t>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车辆大修等预算项目绩效自评报告,其中,部门整体(含部门预算项目)绩效自评得分为96.09分,绩效自评综述:</w:t>
      </w:r>
      <w:r>
        <w:rPr>
          <w:rFonts w:hint="eastAsia" w:ascii="仿宋_GB2312" w:hAnsi="仿宋_GB2312" w:eastAsia="仿宋_GB2312" w:cs="仿宋_GB2312"/>
          <w:sz w:val="32"/>
          <w:szCs w:val="32"/>
          <w:lang w:val="en-US" w:eastAsia="zh-CN" w:bidi="ar-SA"/>
        </w:rPr>
        <w:t>2024年我委较好地履行了职能职责,同时严格执行财经纪律,厉行勤俭节约原则,科学规范编制预算,严格执行事前、事中、事后绩效监控,项目预算使用合规,绩效目标达成度较高｡绩效自评报告详见附件｡</w:t>
      </w:r>
    </w:p>
    <w:p>
      <w:pPr>
        <w:pStyle w:val="3"/>
        <w:pageBreakBefore w:val="0"/>
        <w:kinsoku/>
        <w:wordWrap/>
        <w:overflowPunct/>
        <w:topLinePunct w:val="0"/>
        <w:bidi w:val="0"/>
        <w:spacing w:before="0" w:after="0" w:line="560" w:lineRule="exact"/>
        <w:ind w:left="0"/>
        <w:jc w:val="center"/>
        <w:rPr>
          <w:rFonts w:hint="eastAsia" w:ascii="方正小标宋_GBK" w:hAnsi="方正小标宋_GBK" w:eastAsia="方正小标宋_GBK" w:cs="方正小标宋_GBK"/>
          <w:b w:val="0"/>
          <w:bCs w:val="0"/>
        </w:rPr>
      </w:pPr>
      <w:bookmarkStart w:id="80" w:name="_Toc31407"/>
      <w:bookmarkStart w:id="81" w:name="_Toc23562"/>
      <w:bookmarkStart w:id="82" w:name="_Toc15377225"/>
      <w:bookmarkStart w:id="83" w:name="_Toc15396613"/>
      <w:bookmarkStart w:id="84" w:name="_Toc184324690"/>
    </w:p>
    <w:p>
      <w:pPr>
        <w:pStyle w:val="3"/>
        <w:pageBreakBefore w:val="0"/>
        <w:kinsoku/>
        <w:wordWrap/>
        <w:overflowPunct/>
        <w:topLinePunct w:val="0"/>
        <w:bidi w:val="0"/>
        <w:spacing w:before="0" w:after="0" w:line="560" w:lineRule="exact"/>
        <w:ind w:left="0"/>
        <w:jc w:val="center"/>
        <w:rPr>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rPr>
        <w:t>第三部分  名词解释</w:t>
      </w:r>
      <w:bookmarkEnd w:id="80"/>
      <w:bookmarkEnd w:id="81"/>
      <w:bookmarkEnd w:id="82"/>
      <w:bookmarkEnd w:id="83"/>
      <w:bookmarkEnd w:id="84"/>
    </w:p>
    <w:p>
      <w:pPr>
        <w:pageBreakBefore w:val="0"/>
        <w:kinsoku/>
        <w:wordWrap/>
        <w:overflowPunct/>
        <w:topLinePunct w:val="0"/>
        <w:bidi w:val="0"/>
        <w:spacing w:line="560" w:lineRule="exact"/>
        <w:ind w:left="0"/>
        <w:jc w:val="left"/>
        <w:rPr>
          <w:b/>
          <w:sz w:val="32"/>
          <w:szCs w:val="32"/>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bCs/>
          <w:sz w:val="32"/>
          <w:szCs w:val="32"/>
        </w:rPr>
        <w:t>财政拨款收入:</w:t>
      </w:r>
      <w:r>
        <w:rPr>
          <w:rFonts w:hint="eastAsia" w:ascii="仿宋_GB2312" w:hAnsi="仿宋_GB2312" w:eastAsia="仿宋_GB2312" w:cs="仿宋_GB2312"/>
          <w:sz w:val="32"/>
          <w:szCs w:val="32"/>
        </w:rPr>
        <w:t>指单位从同级财政部门取得的财政预算资金｡</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sz w:val="32"/>
          <w:szCs w:val="32"/>
        </w:rPr>
        <w:t>年初结转和结余:</w:t>
      </w:r>
      <w:r>
        <w:rPr>
          <w:rFonts w:hint="eastAsia" w:ascii="仿宋_GB2312" w:hAnsi="仿宋_GB2312" w:eastAsia="仿宋_GB2312" w:cs="仿宋_GB2312"/>
          <w:sz w:val="32"/>
          <w:szCs w:val="32"/>
        </w:rPr>
        <w:t>指以前年度尚未完成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结转到本年按有关规定继续使用的资金｡ </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年末结转和结余:</w:t>
      </w:r>
      <w:r>
        <w:rPr>
          <w:rFonts w:hint="eastAsia" w:ascii="仿宋_GB2312" w:hAnsi="仿宋_GB2312" w:eastAsia="仿宋_GB2312" w:cs="仿宋_GB2312"/>
          <w:sz w:val="32"/>
          <w:szCs w:val="32"/>
        </w:rPr>
        <w:t>指单位按有关规定结转到下年或以后年度继续使用的资金｡</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sz w:val="32"/>
          <w:szCs w:val="32"/>
        </w:rPr>
        <w:t>社会保障和就业(类)208(款)05(项)05:</w:t>
      </w:r>
      <w:r>
        <w:rPr>
          <w:rFonts w:hint="eastAsia" w:ascii="仿宋_GB2312" w:hAnsi="仿宋_GB2312" w:eastAsia="仿宋_GB2312" w:cs="仿宋_GB2312"/>
          <w:sz w:val="32"/>
          <w:szCs w:val="32"/>
        </w:rPr>
        <w:t>指由单位缴纳的基本养老保险支出｡</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bCs/>
          <w:sz w:val="32"/>
          <w:szCs w:val="32"/>
        </w:rPr>
        <w:t>社会保障和就业(类)208(款)05(项)06:</w:t>
      </w:r>
      <w:r>
        <w:rPr>
          <w:rFonts w:hint="eastAsia" w:ascii="仿宋_GB2312" w:hAnsi="仿宋_GB2312" w:eastAsia="仿宋_GB2312" w:cs="仿宋_GB2312"/>
          <w:sz w:val="32"/>
          <w:szCs w:val="32"/>
        </w:rPr>
        <w:t>指由单位实际缴纳的职业年金支出(含职业年金补记支出)｡</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Cs/>
          <w:sz w:val="32"/>
          <w:szCs w:val="32"/>
        </w:rPr>
        <w:t>卫生健康(类)210(款)11(项)01:</w:t>
      </w:r>
      <w:r>
        <w:rPr>
          <w:rFonts w:hint="eastAsia" w:ascii="仿宋_GB2312" w:hAnsi="仿宋_GB2312" w:eastAsia="仿宋_GB2312" w:cs="仿宋_GB2312"/>
          <w:sz w:val="32"/>
          <w:szCs w:val="32"/>
        </w:rPr>
        <w:t>指财政部门安排的行政单位(包括实行公务员管理的事业单位)基本医疗保险缴费经费,未参加医疗保险的行政单位的公费医疗经费,按国家规定享受离休人员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红军老战士待遇人员的医疗经费｡</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bCs/>
          <w:sz w:val="32"/>
          <w:szCs w:val="32"/>
        </w:rPr>
        <w:t>卫生健康(类)210(款)11(项)03:</w:t>
      </w:r>
      <w:r>
        <w:rPr>
          <w:rFonts w:hint="eastAsia" w:ascii="仿宋_GB2312" w:hAnsi="仿宋_GB2312" w:eastAsia="仿宋_GB2312" w:cs="仿宋_GB2312"/>
          <w:sz w:val="32"/>
          <w:szCs w:val="32"/>
        </w:rPr>
        <w:t>指财政部门安排的公务员医疗补助经费｡</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bCs/>
          <w:sz w:val="32"/>
          <w:szCs w:val="32"/>
        </w:rPr>
        <w:t>资源勘探工业信息等(类)215(款)05(项)01:</w:t>
      </w:r>
      <w:r>
        <w:rPr>
          <w:rFonts w:hint="eastAsia" w:ascii="仿宋_GB2312" w:hAnsi="仿宋_GB2312" w:eastAsia="仿宋_GB2312" w:cs="仿宋_GB2312"/>
          <w:sz w:val="32"/>
          <w:szCs w:val="32"/>
        </w:rPr>
        <w:t>指单位的基本支出(包括实行公务员管理的事业单位)｡</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bCs/>
          <w:sz w:val="32"/>
          <w:szCs w:val="32"/>
        </w:rPr>
        <w:t>资源勘探工业信息等(类)215(款)05(项)99:</w:t>
      </w:r>
      <w:r>
        <w:rPr>
          <w:rFonts w:hint="eastAsia" w:ascii="仿宋_GB2312" w:hAnsi="仿宋_GB2312" w:eastAsia="仿宋_GB2312" w:cs="仿宋_GB2312"/>
          <w:sz w:val="32"/>
          <w:szCs w:val="32"/>
        </w:rPr>
        <w:t>指其他用于工业和信息产业监管方面的支出｡</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bCs/>
          <w:sz w:val="32"/>
          <w:szCs w:val="32"/>
        </w:rPr>
        <w:t>住房保障(类)221(款)02(项)01:</w:t>
      </w:r>
      <w:r>
        <w:rPr>
          <w:rFonts w:hint="eastAsia" w:ascii="仿宋_GB2312" w:hAnsi="仿宋_GB2312" w:eastAsia="仿宋_GB2312" w:cs="仿宋_GB2312"/>
          <w:sz w:val="32"/>
          <w:szCs w:val="32"/>
        </w:rPr>
        <w:t>指按人力资源和社会保障部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财政部规定的基本工资和津贴补贴以及规定比例为职工缴纳的住房公积金｡</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仿宋_GB2312" w:eastAsia="仿宋_GB2312" w:cs="仿宋_GB2312"/>
          <w:bCs/>
          <w:sz w:val="32"/>
          <w:szCs w:val="32"/>
        </w:rPr>
        <w:t>住房保障(类)221(款)02(项)03:</w:t>
      </w:r>
      <w:r>
        <w:rPr>
          <w:rFonts w:hint="eastAsia" w:ascii="仿宋_GB2312" w:hAnsi="仿宋_GB2312" w:eastAsia="仿宋_GB2312" w:cs="仿宋_GB2312"/>
          <w:sz w:val="32"/>
          <w:szCs w:val="32"/>
        </w:rPr>
        <w:t>指按房改政策规定,行政事业单位向符合条件职工(含离退休人员)发放的用于购买住房的补贴｡</w:t>
      </w:r>
    </w:p>
    <w:p>
      <w:pPr>
        <w:pageBreakBefore w:val="0"/>
        <w:widowControl w:val="0"/>
        <w:suppressAutoHyphens/>
        <w:kinsoku/>
        <w:wordWrap/>
        <w:overflowPunct/>
        <w:topLinePunct w:val="0"/>
        <w:bidi w:val="0"/>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sz w:val="32"/>
          <w:szCs w:val="32"/>
        </w:rPr>
        <w:t>指为保障机构正常运转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完成日常工作任务而发生的人员支出和公用支出｡</w:t>
      </w:r>
    </w:p>
    <w:p>
      <w:pPr>
        <w:pageBreakBefore w:val="0"/>
        <w:widowControl w:val="0"/>
        <w:suppressAutoHyphens/>
        <w:kinsoku/>
        <w:wordWrap/>
        <w:overflowPunct/>
        <w:topLinePunct w:val="0"/>
        <w:bidi w:val="0"/>
        <w:spacing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hint="eastAsia" w:ascii="仿宋_GB2312" w:hAnsi="仿宋_GB2312" w:eastAsia="仿宋_GB2312" w:cs="仿宋_GB2312"/>
          <w:bCs/>
          <w:sz w:val="32"/>
          <w:szCs w:val="32"/>
        </w:rPr>
        <w:t>项目支出:</w:t>
      </w:r>
      <w:r>
        <w:rPr>
          <w:rFonts w:hint="eastAsia" w:ascii="仿宋_GB2312" w:hAnsi="仿宋_GB2312" w:eastAsia="仿宋_GB2312" w:cs="仿宋_GB2312"/>
          <w:sz w:val="32"/>
          <w:szCs w:val="32"/>
        </w:rPr>
        <w:t xml:space="preserve">指在基本支出之外为完成特定行政任务和事业发展目标所发生的支出｡ </w:t>
      </w:r>
    </w:p>
    <w:p>
      <w:pPr>
        <w:pStyle w:val="27"/>
        <w:pageBreakBefore w:val="0"/>
        <w:widowControl w:val="0"/>
        <w:kinsoku/>
        <w:wordWrap/>
        <w:overflowPunct/>
        <w:topLinePunct w:val="0"/>
        <w:autoSpaceDE w:val="0"/>
        <w:autoSpaceDN w:val="0"/>
        <w:bidi w:val="0"/>
        <w:spacing w:line="560" w:lineRule="exact"/>
        <w:ind w:left="0" w:right="0" w:firstLine="640" w:firstLineChars="200"/>
        <w:jc w:val="left"/>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14.</w:t>
      </w:r>
      <w:r>
        <w:rPr>
          <w:rFonts w:hint="eastAsia" w:ascii="仿宋_GB2312" w:hAnsi="仿宋_GB2312" w:eastAsia="仿宋_GB2312" w:cs="仿宋_GB2312"/>
          <w:bCs/>
          <w:color w:val="auto"/>
          <w:kern w:val="2"/>
          <w:sz w:val="32"/>
          <w:szCs w:val="32"/>
        </w:rPr>
        <w:t>“三公”经费:</w:t>
      </w:r>
      <w:r>
        <w:rPr>
          <w:rFonts w:hint="eastAsia" w:ascii="仿宋_GB2312" w:hAnsi="仿宋_GB2312" w:eastAsia="仿宋_GB2312" w:cs="仿宋_GB2312"/>
          <w:color w:val="auto"/>
          <w:kern w:val="2"/>
          <w:sz w:val="32"/>
          <w:szCs w:val="32"/>
        </w:rPr>
        <w:t>指部门用财政拨款安排的因公出国(境)费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公务用车购置及运行费和公务接待费｡其中,因公出国(境)费反映单位公务出国(境)的国际旅费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国外城市间交通费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住宿费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伙食费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培训费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公杂费等支出;公务用车购置及运行费反映单位公务用车车辆购置支出(含车辆购置税)及租用费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燃料费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维修费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过路过桥费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保险费等支出;公务接待费反映单位按规定开支的各类公务接待(含外宾接待)支出｡</w:t>
      </w:r>
    </w:p>
    <w:p>
      <w:pPr>
        <w:pStyle w:val="27"/>
        <w:pageBreakBefore w:val="0"/>
        <w:widowControl w:val="0"/>
        <w:kinsoku/>
        <w:wordWrap/>
        <w:overflowPunct/>
        <w:topLinePunct w:val="0"/>
        <w:autoSpaceDE w:val="0"/>
        <w:autoSpaceDN w:val="0"/>
        <w:bidi w:val="0"/>
        <w:spacing w:line="560" w:lineRule="exact"/>
        <w:ind w:left="0" w:right="0" w:firstLine="640" w:firstLineChars="200"/>
        <w:jc w:val="left"/>
        <w:textAlignment w:val="auto"/>
        <w:rPr>
          <w:rFonts w:hint="eastAsia" w:ascii="仿宋_GB2312" w:hAnsi="仿宋_GB2312" w:eastAsia="仿宋_GB2312" w:cs="仿宋_GB2312"/>
          <w:color w:val="auto"/>
          <w:sz w:val="32"/>
          <w:szCs w:val="32"/>
          <w:lang w:bidi="ar-SA"/>
        </w:rPr>
      </w:pPr>
      <w:r>
        <w:rPr>
          <w:rFonts w:hint="eastAsia" w:ascii="仿宋_GB2312" w:hAnsi="仿宋_GB2312" w:eastAsia="仿宋_GB2312" w:cs="仿宋_GB2312"/>
          <w:color w:val="auto"/>
          <w:kern w:val="2"/>
          <w:sz w:val="32"/>
          <w:szCs w:val="32"/>
        </w:rPr>
        <w:t>15.</w:t>
      </w:r>
      <w:r>
        <w:rPr>
          <w:rFonts w:hint="eastAsia" w:ascii="仿宋_GB2312" w:hAnsi="仿宋_GB2312" w:eastAsia="仿宋_GB2312" w:cs="仿宋_GB2312"/>
          <w:bCs/>
          <w:color w:val="auto"/>
          <w:kern w:val="2"/>
          <w:sz w:val="32"/>
          <w:szCs w:val="32"/>
        </w:rPr>
        <w:t>机关运行经费:</w:t>
      </w:r>
      <w:r>
        <w:rPr>
          <w:rFonts w:hint="eastAsia" w:ascii="仿宋_GB2312" w:hAnsi="仿宋_GB2312" w:eastAsia="仿宋_GB2312" w:cs="仿宋_GB2312"/>
          <w:color w:val="auto"/>
          <w:kern w:val="2"/>
          <w:sz w:val="32"/>
          <w:szCs w:val="32"/>
        </w:rPr>
        <w:t>为保障行政单位(含参照公务员法管理的事业单位)运行用于购买货物和服务的各项资金,包括办公及印刷费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邮电费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差旅费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会议费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福利费</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日常维</w:t>
      </w:r>
      <w:r>
        <w:rPr>
          <w:rFonts w:hint="eastAsia" w:ascii="仿宋_GB2312" w:hAnsi="仿宋_GB2312" w:eastAsia="仿宋_GB2312" w:cs="仿宋_GB2312"/>
          <w:color w:val="auto"/>
          <w:sz w:val="32"/>
          <w:szCs w:val="32"/>
        </w:rPr>
        <w:t>修费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专用材料及一般设备购置费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办公用房水电费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办公用房取暖费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办公用房物业管理费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公务用车运行维护费以及其他费用｡</w:t>
      </w:r>
    </w:p>
    <w:p>
      <w:pPr>
        <w:pStyle w:val="3"/>
        <w:pageBreakBefore w:val="0"/>
        <w:kinsoku/>
        <w:wordWrap/>
        <w:overflowPunct/>
        <w:topLinePunct w:val="0"/>
        <w:bidi w:val="0"/>
        <w:spacing w:before="0" w:after="0" w:line="560" w:lineRule="exact"/>
        <w:ind w:left="0"/>
        <w:jc w:val="center"/>
      </w:pPr>
      <w:r>
        <w:rPr>
          <w:rFonts w:hint="eastAsia" w:ascii="仿宋_GB2312" w:hAnsi="仿宋_GB2312" w:eastAsia="仿宋_GB2312" w:cs="仿宋_GB2312"/>
          <w:b/>
          <w:sz w:val="32"/>
          <w:szCs w:val="32"/>
        </w:rPr>
        <w:br w:type="page"/>
      </w:r>
      <w:bookmarkStart w:id="85" w:name="_Toc15396614"/>
      <w:bookmarkStart w:id="86" w:name="_Toc129199342"/>
      <w:bookmarkStart w:id="87" w:name="_Toc15377226"/>
      <w:r>
        <w:rPr>
          <w:rFonts w:hint="eastAsia" w:ascii="方正小标宋_GBK" w:hAnsi="方正小标宋_GBK" w:eastAsia="方正小标宋_GBK" w:cs="方正小标宋_GBK"/>
          <w:b w:val="0"/>
          <w:bCs w:val="0"/>
          <w:lang w:val="en-US" w:eastAsia="zh-CN"/>
        </w:rPr>
        <w:t>第四部分  附件</w:t>
      </w:r>
      <w:bookmarkEnd w:id="85"/>
      <w:bookmarkEnd w:id="86"/>
    </w:p>
    <w:p>
      <w:pPr>
        <w:pageBreakBefore w:val="0"/>
        <w:kinsoku/>
        <w:wordWrap/>
        <w:overflowPunct/>
        <w:topLinePunct w:val="0"/>
        <w:bidi w:val="0"/>
        <w:spacing w:line="560" w:lineRule="exact"/>
        <w:ind w:left="0"/>
        <w:jc w:val="left"/>
        <w:outlineLvl w:val="9"/>
        <w:rPr>
          <w:rFonts w:eastAsia="黑体" w:cs="黑体"/>
          <w:color w:val="FF0000"/>
          <w:sz w:val="32"/>
          <w:szCs w:val="32"/>
        </w:rPr>
      </w:pPr>
    </w:p>
    <w:p>
      <w:pPr>
        <w:pageBreakBefore w:val="0"/>
        <w:kinsoku/>
        <w:wordWrap/>
        <w:overflowPunct/>
        <w:topLinePunct w:val="0"/>
        <w:bidi w:val="0"/>
        <w:spacing w:line="560" w:lineRule="exact"/>
        <w:ind w:left="0"/>
        <w:jc w:val="left"/>
        <w:outlineLvl w:val="0"/>
        <w:rPr>
          <w:rFonts w:eastAsia="黑体" w:cs="方正小标宋简体"/>
          <w:sz w:val="32"/>
          <w:szCs w:val="32"/>
        </w:rPr>
      </w:pPr>
      <w:bookmarkStart w:id="88" w:name="_Toc153896052"/>
      <w:r>
        <w:rPr>
          <w:rFonts w:hint="eastAsia" w:eastAsia="黑体" w:cs="黑体"/>
          <w:sz w:val="32"/>
          <w:szCs w:val="32"/>
        </w:rPr>
        <w:t>附件1</w:t>
      </w:r>
      <w:bookmarkEnd w:id="88"/>
    </w:p>
    <w:p>
      <w:pPr>
        <w:pageBreakBefore w:val="0"/>
        <w:widowControl/>
        <w:kinsoku/>
        <w:wordWrap/>
        <w:overflowPunct/>
        <w:topLinePunct w:val="0"/>
        <w:bidi w:val="0"/>
        <w:spacing w:line="560" w:lineRule="exact"/>
        <w:ind w:left="0"/>
        <w:contextualSpacing/>
        <w:jc w:val="left"/>
        <w:rPr>
          <w:rFonts w:eastAsia="方正小标宋简体"/>
          <w:bCs/>
          <w:sz w:val="32"/>
          <w:szCs w:val="32"/>
          <w:shd w:val="clear" w:color="auto" w:fill="FFFFFF"/>
        </w:rPr>
      </w:pPr>
    </w:p>
    <w:p>
      <w:pPr>
        <w:keepNext w:val="0"/>
        <w:keepLines w:val="0"/>
        <w:pageBreakBefore w:val="0"/>
        <w:widowControl/>
        <w:kinsoku/>
        <w:wordWrap/>
        <w:overflowPunct/>
        <w:topLinePunct w:val="0"/>
        <w:autoSpaceDE/>
        <w:autoSpaceDN/>
        <w:bidi w:val="0"/>
        <w:spacing w:line="560" w:lineRule="exact"/>
        <w:ind w:left="0"/>
        <w:contextualSpacing/>
        <w:jc w:val="center"/>
        <w:textAlignment w:val="auto"/>
        <w:outlineLvl w:val="9"/>
        <w:rPr>
          <w:rFonts w:hint="eastAsia" w:eastAsia="方正小标宋简体" w:cs="Times New Roman"/>
          <w:b w:val="0"/>
          <w:bCs/>
          <w:sz w:val="44"/>
          <w:szCs w:val="44"/>
          <w:highlight w:val="none"/>
          <w:shd w:val="clear" w:color="auto" w:fill="FFFFFF"/>
          <w:lang w:eastAsia="zh-CN"/>
        </w:rPr>
      </w:pPr>
      <w:r>
        <w:rPr>
          <w:rFonts w:hint="eastAsia" w:eastAsia="方正小标宋简体" w:cs="Times New Roman"/>
          <w:b w:val="0"/>
          <w:bCs/>
          <w:sz w:val="44"/>
          <w:szCs w:val="44"/>
          <w:highlight w:val="none"/>
          <w:shd w:val="clear" w:color="auto" w:fill="FFFFFF"/>
          <w:lang w:eastAsia="zh-CN"/>
        </w:rPr>
        <w:t>四川阿坝工业园区管理委员会</w:t>
      </w:r>
    </w:p>
    <w:p>
      <w:pPr>
        <w:keepNext w:val="0"/>
        <w:keepLines w:val="0"/>
        <w:pageBreakBefore w:val="0"/>
        <w:widowControl/>
        <w:kinsoku/>
        <w:wordWrap/>
        <w:overflowPunct/>
        <w:topLinePunct w:val="0"/>
        <w:autoSpaceDE/>
        <w:autoSpaceDN/>
        <w:bidi w:val="0"/>
        <w:spacing w:line="560" w:lineRule="exact"/>
        <w:ind w:left="0"/>
        <w:contextualSpacing/>
        <w:jc w:val="center"/>
        <w:textAlignment w:val="auto"/>
        <w:outlineLvl w:val="9"/>
        <w:rPr>
          <w:rFonts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2024年度</w:t>
      </w:r>
      <w:r>
        <w:rPr>
          <w:rFonts w:ascii="Times New Roman" w:hAnsi="Times New Roman" w:eastAsia="方正小标宋简体" w:cs="Times New Roman"/>
          <w:b w:val="0"/>
          <w:bCs/>
          <w:sz w:val="44"/>
          <w:szCs w:val="44"/>
          <w:highlight w:val="none"/>
          <w:shd w:val="clear" w:color="auto" w:fill="FFFFFF"/>
          <w:lang w:eastAsia="zh-CN"/>
        </w:rPr>
        <w:t>预算</w:t>
      </w:r>
      <w:r>
        <w:rPr>
          <w:rFonts w:ascii="Times New Roman" w:hAnsi="Times New Roman" w:eastAsia="方正小标宋简体" w:cs="Times New Roman"/>
          <w:b w:val="0"/>
          <w:bCs/>
          <w:sz w:val="44"/>
          <w:szCs w:val="44"/>
          <w:highlight w:val="none"/>
          <w:shd w:val="clear" w:color="auto" w:fill="FFFFFF"/>
        </w:rPr>
        <w:t>绩效</w:t>
      </w:r>
      <w:r>
        <w:rPr>
          <w:rFonts w:hint="eastAsia" w:eastAsia="方正小标宋简体" w:cs="Times New Roman"/>
          <w:b w:val="0"/>
          <w:bCs/>
          <w:sz w:val="44"/>
          <w:szCs w:val="44"/>
          <w:highlight w:val="none"/>
          <w:shd w:val="clear" w:color="auto" w:fill="FFFFFF"/>
          <w:lang w:eastAsia="zh-CN"/>
        </w:rPr>
        <w:t>自评</w:t>
      </w:r>
      <w:r>
        <w:rPr>
          <w:rFonts w:ascii="Times New Roman" w:hAnsi="Times New Roman" w:eastAsia="方正小标宋简体" w:cs="Times New Roman"/>
          <w:b w:val="0"/>
          <w:bCs/>
          <w:sz w:val="44"/>
          <w:szCs w:val="44"/>
          <w:highlight w:val="none"/>
          <w:shd w:val="clear" w:color="auto" w:fill="FFFFFF"/>
        </w:rPr>
        <w:t>报告</w:t>
      </w:r>
    </w:p>
    <w:p>
      <w:pPr>
        <w:pageBreakBefore w:val="0"/>
        <w:widowControl/>
        <w:kinsoku/>
        <w:wordWrap/>
        <w:overflowPunct/>
        <w:topLinePunct w:val="0"/>
        <w:bidi w:val="0"/>
        <w:adjustRightInd w:val="0"/>
        <w:snapToGrid w:val="0"/>
        <w:spacing w:line="560" w:lineRule="exact"/>
        <w:ind w:left="0" w:firstLine="640" w:firstLineChars="200"/>
        <w:contextualSpacing/>
        <w:jc w:val="center"/>
        <w:rPr>
          <w:rFonts w:eastAsia="黑体"/>
          <w:color w:val="000000"/>
          <w:kern w:val="0"/>
          <w:sz w:val="32"/>
          <w:szCs w:val="32"/>
          <w:shd w:val="clear" w:color="auto" w:fill="FFFFFF"/>
        </w:rPr>
      </w:pPr>
    </w:p>
    <w:p>
      <w:pPr>
        <w:pageBreakBefore w:val="0"/>
        <w:widowControl/>
        <w:kinsoku/>
        <w:wordWrap/>
        <w:overflowPunct/>
        <w:topLinePunct w:val="0"/>
        <w:bidi w:val="0"/>
        <w:adjustRightInd w:val="0"/>
        <w:snapToGrid w:val="0"/>
        <w:spacing w:line="560" w:lineRule="exact"/>
        <w:ind w:left="0" w:firstLine="640" w:firstLineChars="200"/>
        <w:contextualSpacing/>
        <w:jc w:val="left"/>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pPr>
        <w:keepNext w:val="0"/>
        <w:keepLines w:val="0"/>
        <w:pageBreakBefore w:val="0"/>
        <w:widowControl w:val="0"/>
        <w:kinsoku/>
        <w:wordWrap/>
        <w:overflowPunct/>
        <w:topLinePunct w:val="0"/>
        <w:autoSpaceDE/>
        <w:autoSpaceDN/>
        <w:bidi w:val="0"/>
        <w:spacing w:line="560" w:lineRule="exact"/>
        <w:ind w:left="0" w:firstLine="642" w:firstLineChars="200"/>
        <w:jc w:val="left"/>
        <w:rPr>
          <w:rFonts w:ascii="仿宋" w:eastAsia="仿宋" w:cs="仿宋_GB2312"/>
          <w:sz w:val="32"/>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ascii="仿宋_GB2312" w:hAnsi="仿宋_GB2312" w:eastAsia="仿宋_GB2312" w:cs="仿宋_GB2312"/>
          <w:sz w:val="32"/>
          <w:szCs w:val="32"/>
        </w:rPr>
        <w:t>四川阿坝工业园区</w:t>
      </w:r>
      <w:r>
        <w:rPr>
          <w:rFonts w:hint="eastAsia" w:ascii="仿宋_GB2312" w:hAnsi="仿宋_GB2312" w:eastAsia="仿宋_GB2312" w:cs="仿宋_GB2312"/>
          <w:sz w:val="32"/>
          <w:szCs w:val="32"/>
          <w:lang w:eastAsia="zh-CN"/>
        </w:rPr>
        <w:t>管理委员会</w:t>
      </w:r>
      <w:r>
        <w:rPr>
          <w:rFonts w:hint="eastAsia" w:ascii="仿宋_GB2312" w:hAnsi="仿宋_GB2312" w:eastAsia="仿宋_GB2312" w:cs="仿宋_GB2312"/>
          <w:sz w:val="32"/>
          <w:szCs w:val="32"/>
        </w:rPr>
        <w:t>,其前身为1998年2月省政府批准设立的四川省高耗能工业经济开发区,正式组建于2003年6月;2006年5月经国家发改委确认为省级开发区,2007年4月与州牦牛园区合并,2018年2月保留为省级开发区｡ 内设办公室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人事科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企业登记管理科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规划建设科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工业产业科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畜牧产业科7个科室,无下属单位｡</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2" w:firstLineChars="200"/>
        <w:jc w:val="left"/>
        <w:rPr>
          <w:rFonts w:hint="eastAsia" w:ascii="仿宋_GB2312" w:hAnsi="仿宋_GB2312" w:eastAsia="仿宋_GB2312" w:cs="仿宋_GB2312"/>
          <w:sz w:val="32"/>
          <w:szCs w:val="32"/>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ascii="仿宋_GB2312" w:hAnsi="仿宋_GB2312" w:eastAsia="仿宋_GB2312" w:cs="仿宋_GB2312"/>
          <w:sz w:val="32"/>
          <w:szCs w:val="32"/>
        </w:rPr>
        <w:t>四川阿坝工业园区管理委员会为全额拨款参公事业单位,主要职责是</w:t>
      </w:r>
      <w:r>
        <w:rPr>
          <w:rFonts w:hint="eastAsia" w:ascii="仿宋_GB2312" w:hAnsi="仿宋_GB2312" w:eastAsia="仿宋_GB2312" w:cs="仿宋_GB2312"/>
          <w:color w:val="000000"/>
          <w:sz w:val="32"/>
          <w:szCs w:val="32"/>
        </w:rPr>
        <w:t>为园区企业服务,协助</w:t>
      </w:r>
      <w:r>
        <w:rPr>
          <w:rFonts w:hint="eastAsia" w:ascii="仿宋_GB2312" w:hAnsi="仿宋_GB2312" w:eastAsia="仿宋_GB2312" w:cs="仿宋_GB2312"/>
          <w:color w:val="000000"/>
          <w:sz w:val="32"/>
          <w:szCs w:val="32"/>
          <w:lang w:eastAsia="zh-CN"/>
        </w:rPr>
        <w:t>州县相关职能部门</w:t>
      </w:r>
      <w:r>
        <w:rPr>
          <w:rFonts w:hint="eastAsia" w:ascii="仿宋_GB2312" w:hAnsi="仿宋_GB2312" w:eastAsia="仿宋_GB2312" w:cs="仿宋_GB2312"/>
          <w:color w:val="000000"/>
          <w:sz w:val="32"/>
          <w:szCs w:val="32"/>
        </w:rPr>
        <w:t>开展招商引资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督导</w:t>
      </w:r>
      <w:r>
        <w:rPr>
          <w:rFonts w:hint="eastAsia" w:ascii="仿宋_GB2312" w:hAnsi="仿宋_GB2312" w:eastAsia="仿宋_GB2312" w:cs="仿宋_GB2312"/>
          <w:color w:val="000000"/>
          <w:sz w:val="32"/>
          <w:szCs w:val="32"/>
          <w:lang w:eastAsia="zh-CN"/>
        </w:rPr>
        <w:t>企业</w:t>
      </w:r>
      <w:r>
        <w:rPr>
          <w:rFonts w:hint="eastAsia" w:ascii="仿宋_GB2312" w:hAnsi="仿宋_GB2312" w:eastAsia="仿宋_GB2312" w:cs="仿宋_GB2312"/>
          <w:color w:val="000000"/>
          <w:sz w:val="32"/>
          <w:szCs w:val="32"/>
        </w:rPr>
        <w:t>安全生产</w:t>
      </w:r>
      <w:r>
        <w:rPr>
          <w:rFonts w:hint="eastAsia" w:ascii="仿宋_GB2312" w:hAnsi="仿宋_GB2312" w:eastAsia="仿宋_GB2312" w:cs="仿宋_GB2312"/>
          <w:color w:val="000000"/>
          <w:sz w:val="32"/>
          <w:szCs w:val="32"/>
          <w:lang w:eastAsia="zh-CN"/>
        </w:rPr>
        <w:t>、生态</w:t>
      </w:r>
      <w:r>
        <w:rPr>
          <w:rFonts w:hint="eastAsia" w:ascii="仿宋_GB2312" w:hAnsi="仿宋_GB2312" w:eastAsia="仿宋_GB2312" w:cs="仿宋_GB2312"/>
          <w:color w:val="000000"/>
          <w:sz w:val="32"/>
          <w:szCs w:val="32"/>
        </w:rPr>
        <w:t>环保</w:t>
      </w:r>
      <w:r>
        <w:rPr>
          <w:rFonts w:hint="eastAsia" w:ascii="仿宋_GB2312" w:hAnsi="仿宋_GB2312" w:eastAsia="仿宋_GB2312" w:cs="仿宋_GB2312"/>
          <w:color w:val="000000"/>
          <w:sz w:val="32"/>
          <w:szCs w:val="32"/>
          <w:lang w:eastAsia="zh-CN"/>
        </w:rPr>
        <w:t>、督促企业</w:t>
      </w:r>
      <w:r>
        <w:rPr>
          <w:rFonts w:hint="eastAsia" w:ascii="仿宋_GB2312" w:hAnsi="仿宋_GB2312" w:eastAsia="仿宋_GB2312" w:cs="仿宋_GB2312"/>
          <w:color w:val="000000"/>
          <w:sz w:val="32"/>
          <w:szCs w:val="32"/>
        </w:rPr>
        <w:t>推进重大项目建设</w:t>
      </w:r>
      <w:r>
        <w:rPr>
          <w:rFonts w:hint="eastAsia" w:ascii="仿宋_GB2312" w:hAnsi="仿宋_GB2312" w:eastAsia="仿宋_GB2312" w:cs="仿宋_GB2312"/>
          <w:sz w:val="32"/>
          <w:szCs w:val="32"/>
        </w:rPr>
        <w:t>等工作｡</w:t>
      </w:r>
    </w:p>
    <w:p>
      <w:pPr>
        <w:keepNext w:val="0"/>
        <w:keepLines w:val="0"/>
        <w:pageBreakBefore w:val="0"/>
        <w:widowControl w:val="0"/>
        <w:kinsoku/>
        <w:wordWrap/>
        <w:overflowPunct/>
        <w:topLinePunct w:val="0"/>
        <w:autoSpaceDE/>
        <w:autoSpaceDN/>
        <w:bidi w:val="0"/>
        <w:spacing w:line="560" w:lineRule="exact"/>
        <w:ind w:left="0" w:firstLine="642" w:firstLineChars="200"/>
        <w:jc w:val="left"/>
        <w:rPr>
          <w:rFonts w:hint="eastAsia" w:ascii="仿宋_GB2312" w:hAnsi="仿宋_GB2312" w:eastAsia="仿宋_GB2312" w:cs="仿宋_GB2312"/>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年末,四川阿坝工业园区管理委员会核定编制数35人,年末实有人数2</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人,临聘人员2人｡</w:t>
      </w:r>
    </w:p>
    <w:p>
      <w:pPr>
        <w:pageBreakBefore w:val="0"/>
        <w:widowControl/>
        <w:kinsoku/>
        <w:wordWrap/>
        <w:overflowPunct/>
        <w:topLinePunct w:val="0"/>
        <w:bidi w:val="0"/>
        <w:adjustRightInd w:val="0"/>
        <w:snapToGrid w:val="0"/>
        <w:spacing w:line="560" w:lineRule="exact"/>
        <w:ind w:left="0"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w:t>
      </w:r>
      <w:r>
        <w:rPr>
          <w:rFonts w:hint="eastAsia" w:eastAsia="黑体"/>
          <w:color w:val="000000"/>
          <w:kern w:val="0"/>
          <w:sz w:val="32"/>
          <w:szCs w:val="32"/>
          <w:shd w:val="clear" w:color="auto" w:fill="FFFFFF"/>
          <w:lang w:val="zh-CN"/>
        </w:rPr>
        <w:t>、</w:t>
      </w:r>
      <w:r>
        <w:rPr>
          <w:rFonts w:eastAsia="黑体"/>
          <w:color w:val="000000"/>
          <w:kern w:val="0"/>
          <w:sz w:val="32"/>
          <w:szCs w:val="32"/>
          <w:shd w:val="clear" w:color="auto" w:fill="FFFFFF"/>
          <w:lang w:val="zh-CN"/>
        </w:rPr>
        <w:t>部门资金收支情况</w:t>
      </w:r>
    </w:p>
    <w:p>
      <w:pPr>
        <w:keepNext w:val="0"/>
        <w:keepLines w:val="0"/>
        <w:pageBreakBefore w:val="0"/>
        <w:widowControl w:val="0"/>
        <w:kinsoku/>
        <w:wordWrap/>
        <w:overflowPunct/>
        <w:topLinePunct w:val="0"/>
        <w:autoSpaceDE/>
        <w:autoSpaceDN/>
        <w:bidi w:val="0"/>
        <w:spacing w:line="560" w:lineRule="exact"/>
        <w:ind w:left="0" w:firstLine="642" w:firstLineChars="200"/>
        <w:jc w:val="left"/>
        <w:rPr>
          <w:rFonts w:hint="eastAsia" w:ascii="仿宋_GB2312" w:hAnsi="仿宋_GB2312" w:eastAsia="仿宋_GB2312" w:cs="仿宋_GB2312"/>
          <w:color w:val="auto"/>
          <w:sz w:val="32"/>
          <w:szCs w:val="32"/>
          <w:lang w:val="en-US" w:eastAsia="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年年初预算收入</w:t>
      </w:r>
      <w:r>
        <w:rPr>
          <w:rFonts w:hint="eastAsia" w:ascii="仿宋_GB2312" w:hAnsi="仿宋_GB2312" w:eastAsia="仿宋_GB2312" w:cs="仿宋_GB2312"/>
          <w:color w:val="auto"/>
          <w:sz w:val="32"/>
          <w:szCs w:val="32"/>
          <w:lang w:val="en-US" w:eastAsia="zh-CN"/>
        </w:rPr>
        <w:t>797.56</w:t>
      </w:r>
      <w:r>
        <w:rPr>
          <w:rFonts w:hint="eastAsia" w:ascii="仿宋_GB2312" w:hAnsi="仿宋_GB2312" w:eastAsia="仿宋_GB2312" w:cs="仿宋_GB2312"/>
          <w:color w:val="auto"/>
          <w:sz w:val="32"/>
          <w:szCs w:val="32"/>
        </w:rPr>
        <w:t>万元,分别安排了:特定目标类</w:t>
      </w:r>
      <w:r>
        <w:rPr>
          <w:rFonts w:hint="eastAsia" w:ascii="仿宋_GB2312" w:hAnsi="仿宋_GB2312" w:eastAsia="仿宋_GB2312" w:cs="仿宋_GB2312"/>
          <w:color w:val="auto"/>
          <w:sz w:val="32"/>
          <w:szCs w:val="32"/>
          <w:lang w:val="en-US" w:eastAsia="zh-CN"/>
        </w:rPr>
        <w:t>46.47</w:t>
      </w:r>
      <w:r>
        <w:rPr>
          <w:rFonts w:hint="eastAsia" w:ascii="仿宋_GB2312" w:hAnsi="仿宋_GB2312" w:eastAsia="仿宋_GB2312" w:cs="仿宋_GB2312"/>
          <w:sz w:val="32"/>
          <w:szCs w:val="32"/>
        </w:rPr>
        <w:t>万元,其中招商引资费用</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万元,工</w:t>
      </w:r>
      <w:r>
        <w:rPr>
          <w:rFonts w:hint="eastAsia" w:ascii="仿宋_GB2312" w:hAnsi="仿宋_GB2312" w:eastAsia="仿宋_GB2312" w:cs="仿宋_GB2312"/>
          <w:color w:val="auto"/>
          <w:sz w:val="32"/>
          <w:szCs w:val="32"/>
          <w:lang w:val="en-US" w:eastAsia="zh-CN"/>
        </w:rPr>
        <w:t>伤伤残补助2万元,工业推进办经费25万元,车辆大修8万元,电脑更新1.47万元;人员经费: 627.12万元;日常公用经费123.97万元｡决算报表全年预算收入787.88万元｡</w:t>
      </w:r>
    </w:p>
    <w:p>
      <w:pPr>
        <w:keepNext w:val="0"/>
        <w:keepLines w:val="0"/>
        <w:pageBreakBefore w:val="0"/>
        <w:widowControl w:val="0"/>
        <w:kinsoku/>
        <w:wordWrap/>
        <w:overflowPunct/>
        <w:topLinePunct w:val="0"/>
        <w:autoSpaceDE/>
        <w:autoSpaceDN/>
        <w:bidi w:val="0"/>
        <w:spacing w:line="560" w:lineRule="exact"/>
        <w:ind w:left="0" w:firstLine="642" w:firstLineChars="200"/>
        <w:contextualSpacing/>
        <w:jc w:val="left"/>
        <w:rPr>
          <w:rFonts w:hint="eastAsia" w:ascii="仿宋_GB2312" w:hAnsi="仿宋_GB2312" w:eastAsia="仿宋_GB2312" w:cs="仿宋_GB2312"/>
          <w:color w:val="auto"/>
          <w:sz w:val="32"/>
          <w:szCs w:val="32"/>
          <w:lang w:val="en-US" w:eastAsia="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年年初预算79</w:t>
      </w:r>
      <w:r>
        <w:rPr>
          <w:rFonts w:hint="eastAsia" w:ascii="仿宋_GB2312" w:hAnsi="仿宋_GB2312" w:eastAsia="仿宋_GB2312" w:cs="仿宋_GB2312"/>
          <w:color w:val="auto"/>
          <w:sz w:val="32"/>
          <w:szCs w:val="32"/>
          <w:lang w:val="en-US" w:eastAsia="zh-CN"/>
        </w:rPr>
        <w:t>7.56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年末</w:t>
      </w:r>
      <w:r>
        <w:rPr>
          <w:rFonts w:hint="eastAsia" w:ascii="仿宋_GB2312" w:hAnsi="仿宋_GB2312" w:eastAsia="仿宋_GB2312" w:cs="仿宋_GB2312"/>
          <w:color w:val="auto"/>
          <w:sz w:val="32"/>
          <w:szCs w:val="32"/>
        </w:rPr>
        <w:t>决算支出</w:t>
      </w:r>
      <w:r>
        <w:rPr>
          <w:rFonts w:hint="eastAsia" w:ascii="仿宋_GB2312" w:hAnsi="仿宋_GB2312" w:eastAsia="仿宋_GB2312" w:cs="仿宋_GB2312"/>
          <w:color w:val="auto"/>
          <w:sz w:val="32"/>
          <w:szCs w:val="32"/>
          <w:lang w:val="en-US" w:eastAsia="zh-CN"/>
        </w:rPr>
        <w:t>787.88</w:t>
      </w:r>
      <w:r>
        <w:rPr>
          <w:rFonts w:hint="eastAsia" w:ascii="仿宋_GB2312" w:hAnsi="仿宋_GB2312" w:eastAsia="仿宋_GB2312" w:cs="仿宋_GB2312"/>
          <w:color w:val="auto"/>
          <w:sz w:val="32"/>
          <w:szCs w:val="32"/>
        </w:rPr>
        <w:t>万元,分别为:特定目标类</w:t>
      </w:r>
      <w:r>
        <w:rPr>
          <w:rFonts w:hint="eastAsia" w:ascii="仿宋_GB2312" w:hAnsi="仿宋_GB2312" w:eastAsia="仿宋_GB2312" w:cs="仿宋_GB2312"/>
          <w:color w:val="auto"/>
          <w:sz w:val="32"/>
          <w:szCs w:val="32"/>
          <w:lang w:val="en-US" w:eastAsia="zh-CN"/>
        </w:rPr>
        <w:t>35.01</w:t>
      </w:r>
      <w:r>
        <w:rPr>
          <w:rFonts w:hint="eastAsia" w:ascii="仿宋_GB2312" w:hAnsi="仿宋_GB2312" w:eastAsia="仿宋_GB2312" w:cs="仿宋_GB2312"/>
          <w:color w:val="auto"/>
          <w:sz w:val="32"/>
          <w:szCs w:val="32"/>
        </w:rPr>
        <w:t>万元,其中招商引资费用3.</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万元,工伤伤残补助0.7</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万元,工业推进办经费</w:t>
      </w:r>
      <w:r>
        <w:rPr>
          <w:rFonts w:hint="eastAsia" w:ascii="仿宋_GB2312" w:hAnsi="仿宋_GB2312" w:eastAsia="仿宋_GB2312" w:cs="仿宋_GB2312"/>
          <w:color w:val="auto"/>
          <w:sz w:val="32"/>
          <w:szCs w:val="32"/>
          <w:lang w:val="en-US" w:eastAsia="zh-CN"/>
        </w:rPr>
        <w:t>21.78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车辆大</w:t>
      </w:r>
      <w:r>
        <w:rPr>
          <w:rFonts w:hint="eastAsia" w:ascii="仿宋_GB2312" w:hAnsi="仿宋_GB2312" w:eastAsia="仿宋_GB2312" w:cs="仿宋_GB2312"/>
          <w:color w:val="auto"/>
          <w:sz w:val="32"/>
          <w:szCs w:val="32"/>
        </w:rPr>
        <w:t>修</w:t>
      </w:r>
      <w:r>
        <w:rPr>
          <w:rFonts w:hint="eastAsia" w:ascii="仿宋_GB2312" w:hAnsi="仿宋_GB2312" w:eastAsia="仿宋_GB2312" w:cs="仿宋_GB2312"/>
          <w:color w:val="auto"/>
          <w:sz w:val="32"/>
          <w:szCs w:val="32"/>
          <w:lang w:val="en-US" w:eastAsia="zh-CN"/>
        </w:rPr>
        <w:t>7.96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电脑购置费</w:t>
      </w:r>
      <w:r>
        <w:rPr>
          <w:rFonts w:hint="eastAsia" w:ascii="仿宋_GB2312" w:hAnsi="仿宋_GB2312" w:eastAsia="仿宋_GB2312" w:cs="仿宋_GB2312"/>
          <w:color w:val="auto"/>
          <w:sz w:val="32"/>
          <w:szCs w:val="32"/>
          <w:lang w:val="en-US" w:eastAsia="zh-CN"/>
        </w:rPr>
        <w:t>1.47万元;</w:t>
      </w:r>
      <w:r>
        <w:rPr>
          <w:rFonts w:hint="eastAsia" w:ascii="仿宋_GB2312" w:hAnsi="仿宋_GB2312" w:eastAsia="仿宋_GB2312" w:cs="仿宋_GB2312"/>
          <w:color w:val="auto"/>
          <w:sz w:val="32"/>
          <w:szCs w:val="32"/>
        </w:rPr>
        <w:t>人员经费</w:t>
      </w:r>
      <w:r>
        <w:rPr>
          <w:rFonts w:hint="eastAsia" w:ascii="仿宋_GB2312" w:hAnsi="仿宋_GB2312" w:eastAsia="仿宋_GB2312" w:cs="仿宋_GB2312"/>
          <w:color w:val="auto"/>
          <w:sz w:val="32"/>
          <w:szCs w:val="32"/>
          <w:lang w:val="en-US" w:eastAsia="zh-CN"/>
        </w:rPr>
        <w:t>683.89</w:t>
      </w:r>
      <w:r>
        <w:rPr>
          <w:rFonts w:hint="eastAsia" w:ascii="仿宋_GB2312" w:hAnsi="仿宋_GB2312" w:eastAsia="仿宋_GB2312" w:cs="仿宋_GB2312"/>
          <w:color w:val="auto"/>
          <w:sz w:val="32"/>
          <w:szCs w:val="32"/>
        </w:rPr>
        <w:t>万元;日常公用经费</w:t>
      </w:r>
      <w:r>
        <w:rPr>
          <w:rFonts w:hint="eastAsia" w:ascii="仿宋_GB2312" w:hAnsi="仿宋_GB2312" w:eastAsia="仿宋_GB2312" w:cs="仿宋_GB2312"/>
          <w:color w:val="auto"/>
          <w:sz w:val="32"/>
          <w:szCs w:val="32"/>
          <w:lang w:val="en-US" w:eastAsia="zh-CN"/>
        </w:rPr>
        <w:t>68.98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我委严格执行厉行节约政策,节约的各项费用</w:t>
      </w:r>
      <w:r>
        <w:rPr>
          <w:rFonts w:hint="eastAsia" w:ascii="仿宋_GB2312" w:hAnsi="仿宋_GB2312" w:eastAsia="仿宋_GB2312" w:cs="仿宋_GB2312"/>
          <w:color w:val="auto"/>
          <w:sz w:val="32"/>
          <w:szCs w:val="32"/>
          <w:lang w:val="en-US" w:eastAsia="zh-CN"/>
        </w:rPr>
        <w:t>已退回财政｡</w:t>
      </w:r>
    </w:p>
    <w:p>
      <w:pPr>
        <w:keepNext w:val="0"/>
        <w:keepLines w:val="0"/>
        <w:pageBreakBefore w:val="0"/>
        <w:widowControl/>
        <w:kinsoku/>
        <w:wordWrap/>
        <w:overflowPunct/>
        <w:topLinePunct w:val="0"/>
        <w:autoSpaceDE/>
        <w:autoSpaceDN/>
        <w:bidi w:val="0"/>
        <w:adjustRightInd w:val="0"/>
        <w:snapToGrid w:val="0"/>
        <w:spacing w:line="560" w:lineRule="exact"/>
        <w:ind w:left="0" w:firstLine="642" w:firstLineChars="200"/>
        <w:contextualSpacing/>
        <w:jc w:val="left"/>
        <w:textAlignment w:val="auto"/>
        <w:outlineLvl w:val="9"/>
        <w:rPr>
          <w:rFonts w:hint="eastAsia" w:ascii="仿宋_GB2312" w:hAnsi="仿宋_GB2312" w:eastAsia="仿宋_GB2312" w:cs="仿宋_GB2312"/>
          <w:color w:val="auto"/>
          <w:sz w:val="32"/>
          <w:szCs w:val="32"/>
          <w:lang w:val="zh-CN" w:eastAsia="zh-CN"/>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r>
        <w:rPr>
          <w:rFonts w:hint="eastAsia" w:ascii="仿宋_GB2312" w:hAnsi="仿宋_GB2312" w:eastAsia="仿宋_GB2312" w:cs="仿宋_GB2312"/>
          <w:color w:val="auto"/>
          <w:sz w:val="32"/>
          <w:szCs w:val="32"/>
          <w:lang w:val="en-US" w:eastAsia="zh-CN"/>
        </w:rPr>
        <w:t>我单位2024年度无结转结余情况｡</w:t>
      </w:r>
    </w:p>
    <w:p>
      <w:pPr>
        <w:pageBreakBefore w:val="0"/>
        <w:widowControl/>
        <w:kinsoku/>
        <w:wordWrap/>
        <w:overflowPunct/>
        <w:topLinePunct w:val="0"/>
        <w:bidi w:val="0"/>
        <w:adjustRightInd w:val="0"/>
        <w:snapToGrid w:val="0"/>
        <w:spacing w:line="560" w:lineRule="exact"/>
        <w:ind w:left="0"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w:t>
      </w:r>
      <w:r>
        <w:rPr>
          <w:rFonts w:hint="eastAsia" w:eastAsia="黑体"/>
          <w:color w:val="000000"/>
          <w:kern w:val="0"/>
          <w:sz w:val="32"/>
          <w:szCs w:val="32"/>
          <w:shd w:val="clear" w:color="auto" w:fill="FFFFFF"/>
          <w:lang w:val="zh-CN"/>
        </w:rPr>
        <w:t>、</w:t>
      </w:r>
      <w:r>
        <w:rPr>
          <w:rFonts w:eastAsia="黑体"/>
          <w:color w:val="000000"/>
          <w:kern w:val="0"/>
          <w:sz w:val="32"/>
          <w:szCs w:val="32"/>
          <w:shd w:val="clear" w:color="auto" w:fill="FFFFFF"/>
          <w:lang w:val="zh-CN"/>
        </w:rPr>
        <w:t>部门预算绩效分析</w:t>
      </w:r>
    </w:p>
    <w:p>
      <w:pPr>
        <w:keepNext w:val="0"/>
        <w:keepLines w:val="0"/>
        <w:pageBreakBefore w:val="0"/>
        <w:widowControl w:val="0"/>
        <w:kinsoku/>
        <w:wordWrap/>
        <w:overflowPunct/>
        <w:topLinePunct w:val="0"/>
        <w:autoSpaceDE/>
        <w:autoSpaceDN/>
        <w:bidi w:val="0"/>
        <w:adjustRightInd/>
        <w:snapToGrid/>
        <w:spacing w:line="560" w:lineRule="exact"/>
        <w:ind w:left="0" w:firstLine="642" w:firstLineChars="200"/>
        <w:jc w:val="left"/>
        <w:textAlignment w:val="auto"/>
        <w:rPr>
          <w:rFonts w:hint="eastAsia" w:ascii="仿宋_GB2312" w:hAnsi="仿宋_GB2312" w:eastAsia="仿宋_GB2312" w:cs="仿宋_GB2312"/>
          <w:color w:val="auto"/>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r>
        <w:rPr>
          <w:rFonts w:hint="eastAsia" w:ascii="仿宋_GB2312" w:hAnsi="仿宋_GB2312" w:eastAsia="仿宋_GB2312" w:cs="仿宋_GB2312"/>
          <w:color w:val="auto"/>
          <w:sz w:val="32"/>
          <w:szCs w:val="32"/>
          <w:lang w:val="en-US" w:eastAsia="zh-CN"/>
        </w:rPr>
        <w:t>2024年,园区管委会坚定以习近平新时代中国特色社会主义思想为指导,全面贯彻落实中央、省、州决策部署,紧扣奋力建设民族地区高质量发展阿坝典范目标,矢志不移讲政治、抓发展、惠民生、保安全,聚焦经济建设中心工作和高质量发展首要任务,着力推动稳增长政策措施落地见效,加快培育和发展新质生产力,推动工业经济实现质的有效提升和量的合理增长,园区各项事业稳中有进、持续向好｡</w:t>
      </w:r>
      <w:r>
        <w:rPr>
          <w:rFonts w:hint="eastAsia" w:ascii="仿宋_GB2312" w:hAnsi="仿宋_GB2312" w:eastAsia="仿宋_GB2312" w:cs="仿宋_GB2312"/>
          <w:color w:val="auto"/>
          <w:sz w:val="32"/>
          <w:szCs w:val="32"/>
          <w:shd w:val="clear" w:color="auto" w:fill="FFFFFF"/>
          <w:lang w:val="zh-CN"/>
        </w:rPr>
        <w:t>根据部门预算绩效评价指标体系要求,对“总体绩效”涉及二、三级指标进行逐项绩效分析并评分,依次对履职效能、预算管理、财务管理、资产管理、采购管理等情况进行了自评｡</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履职效能｡</w:t>
      </w:r>
      <w:r>
        <w:rPr>
          <w:rFonts w:hint="eastAsia" w:ascii="仿宋_GB2312" w:hAnsi="仿宋_GB2312" w:eastAsia="仿宋_GB2312" w:cs="仿宋_GB2312"/>
          <w:color w:val="auto"/>
          <w:sz w:val="32"/>
          <w:szCs w:val="32"/>
          <w:shd w:val="clear" w:color="auto" w:fill="FFFFFF"/>
          <w:lang w:val="zh-CN"/>
        </w:rPr>
        <w:t>在部门整体绩效目标中选取了</w:t>
      </w:r>
      <w:r>
        <w:rPr>
          <w:rFonts w:hint="eastAsia" w:ascii="仿宋_GB2312" w:hAnsi="仿宋_GB2312" w:eastAsia="仿宋_GB2312" w:cs="仿宋_GB2312"/>
          <w:color w:val="auto"/>
          <w:sz w:val="32"/>
          <w:szCs w:val="32"/>
          <w:shd w:val="clear" w:color="auto" w:fill="FFFFFF"/>
          <w:lang w:val="zh-CN" w:eastAsia="zh-CN"/>
        </w:rPr>
        <w:t>督促生产安全、生态环保,推进重大项目建设;</w:t>
      </w:r>
      <w:r>
        <w:rPr>
          <w:rFonts w:hint="eastAsia" w:ascii="仿宋_GB2312" w:hAnsi="仿宋_GB2312" w:eastAsia="仿宋_GB2312" w:cs="仿宋_GB2312"/>
          <w:color w:val="auto"/>
          <w:sz w:val="32"/>
          <w:szCs w:val="32"/>
          <w:shd w:val="clear" w:color="auto" w:fill="FFFFFF"/>
          <w:lang w:val="zh-CN"/>
        </w:rPr>
        <w:t>负责园区整体发展规划,开展新一轮国家开发区公告目录审核</w:t>
      </w:r>
      <w:r>
        <w:rPr>
          <w:rFonts w:hint="eastAsia" w:ascii="仿宋_GB2312" w:hAnsi="仿宋_GB2312" w:eastAsia="仿宋_GB2312" w:cs="仿宋_GB2312"/>
          <w:color w:val="auto"/>
          <w:sz w:val="32"/>
          <w:szCs w:val="32"/>
          <w:shd w:val="clear" w:color="auto" w:fill="FFFFFF"/>
          <w:lang w:val="zh-CN" w:eastAsia="zh-CN"/>
        </w:rPr>
        <w:t>;持续高效服务企业</w:t>
      </w:r>
      <w:r>
        <w:rPr>
          <w:rFonts w:hint="eastAsia" w:ascii="仿宋_GB2312" w:hAnsi="仿宋_GB2312" w:eastAsia="仿宋_GB2312" w:cs="仿宋_GB2312"/>
          <w:color w:val="auto"/>
          <w:sz w:val="32"/>
          <w:szCs w:val="32"/>
          <w:shd w:val="clear" w:color="auto" w:fill="FFFFFF"/>
          <w:lang w:val="zh-CN"/>
        </w:rPr>
        <w:t>3个核心职能目标</w:t>
      </w:r>
      <w:r>
        <w:rPr>
          <w:rFonts w:hint="eastAsia" w:ascii="仿宋_GB2312" w:hAnsi="仿宋_GB2312" w:eastAsia="仿宋_GB2312" w:cs="仿宋_GB2312"/>
          <w:color w:val="auto"/>
          <w:sz w:val="32"/>
          <w:szCs w:val="32"/>
          <w:shd w:val="clear" w:color="auto" w:fill="FFFFFF"/>
          <w:lang w:val="zh-CN" w:eastAsia="zh-CN"/>
        </w:rPr>
        <w:t>进行了履职效能自评</w:t>
      </w:r>
      <w:r>
        <w:rPr>
          <w:rFonts w:hint="eastAsia" w:ascii="仿宋_GB2312" w:hAnsi="仿宋_GB2312" w:eastAsia="仿宋_GB2312" w:cs="仿宋_GB2312"/>
          <w:color w:val="auto"/>
          <w:sz w:val="32"/>
          <w:szCs w:val="32"/>
          <w:shd w:val="clear" w:color="auto" w:fill="FFFFFF"/>
          <w:lang w:val="zh-CN"/>
        </w:rPr>
        <w:t>｡</w:t>
      </w:r>
      <w:r>
        <w:rPr>
          <w:rFonts w:hint="eastAsia" w:ascii="仿宋_GB2312" w:hAnsi="仿宋_GB2312" w:eastAsia="仿宋_GB2312" w:cs="仿宋_GB2312"/>
          <w:color w:val="auto"/>
          <w:sz w:val="32"/>
          <w:szCs w:val="32"/>
          <w:lang w:val="en-US" w:eastAsia="zh-CN"/>
        </w:rPr>
        <w:t>2024年度我委较好地履行了本部门的职能职责:一是完成了州委州政府部署的重大项目分工任务,推动了项目快建设、早投产;二是加大了招商引资力度,有效推介了阿坝州优势资源,协助州内及“飞地”园区更好地开展招商引资工作;三是我委多方式,多渠道地优化服务企业的手段,更好地服务了企业;四是有效促进了当地就业,助力乡村振兴及托底帮扶困难群众｡</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经自评,</w:t>
      </w:r>
      <w:r>
        <w:rPr>
          <w:rFonts w:hint="eastAsia" w:ascii="仿宋_GB2312" w:hAnsi="仿宋_GB2312" w:eastAsia="仿宋_GB2312" w:cs="仿宋_GB2312"/>
          <w:color w:val="auto"/>
          <w:sz w:val="32"/>
          <w:szCs w:val="32"/>
          <w:shd w:val="clear" w:color="auto" w:fill="FFFFFF"/>
          <w:lang w:val="zh-CN" w:eastAsia="zh-CN"/>
        </w:rPr>
        <w:t>督促生产安全、生态环保、重大项目建设等工作</w:t>
      </w:r>
      <w:r>
        <w:rPr>
          <w:rFonts w:hint="eastAsia" w:ascii="仿宋_GB2312" w:hAnsi="仿宋_GB2312" w:eastAsia="仿宋_GB2312" w:cs="仿宋_GB2312"/>
          <w:color w:val="auto"/>
          <w:sz w:val="32"/>
          <w:szCs w:val="32"/>
        </w:rPr>
        <w:t>得分为9分,</w:t>
      </w:r>
      <w:r>
        <w:rPr>
          <w:rFonts w:hint="eastAsia" w:ascii="仿宋_GB2312" w:hAnsi="仿宋_GB2312" w:eastAsia="仿宋_GB2312" w:cs="仿宋_GB2312"/>
          <w:color w:val="auto"/>
          <w:sz w:val="32"/>
          <w:szCs w:val="32"/>
          <w:shd w:val="clear" w:color="auto" w:fill="FFFFFF"/>
          <w:lang w:val="zh-CN"/>
        </w:rPr>
        <w:t>负责园区整体发展规划,开展新一轮国家开发区公告目录审核得分为4分,</w:t>
      </w:r>
      <w:r>
        <w:rPr>
          <w:rFonts w:hint="eastAsia" w:ascii="仿宋_GB2312" w:hAnsi="仿宋_GB2312" w:eastAsia="仿宋_GB2312" w:cs="仿宋_GB2312"/>
          <w:color w:val="auto"/>
          <w:sz w:val="32"/>
          <w:szCs w:val="32"/>
          <w:shd w:val="clear" w:color="auto" w:fill="FFFFFF"/>
          <w:lang w:val="zh-CN" w:eastAsia="zh-CN"/>
        </w:rPr>
        <w:t>协调州县各级职能部门,持续高效服务企业</w:t>
      </w:r>
      <w:r>
        <w:rPr>
          <w:rFonts w:hint="eastAsia" w:ascii="仿宋_GB2312" w:hAnsi="仿宋_GB2312" w:eastAsia="仿宋_GB2312" w:cs="仿宋_GB2312"/>
          <w:color w:val="auto"/>
          <w:sz w:val="32"/>
          <w:szCs w:val="32"/>
          <w:shd w:val="clear" w:color="auto" w:fill="FFFFFF"/>
          <w:lang w:val="zh-CN"/>
        </w:rPr>
        <w:t>得分为2分,总得分为15分</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预算管理｡</w:t>
      </w:r>
      <w:r>
        <w:rPr>
          <w:rFonts w:hint="eastAsia" w:ascii="仿宋_GB2312" w:hAnsi="仿宋_GB2312" w:eastAsia="仿宋_GB2312" w:cs="仿宋_GB2312"/>
          <w:color w:val="auto"/>
          <w:sz w:val="32"/>
          <w:szCs w:val="32"/>
          <w:shd w:val="clear" w:color="auto" w:fill="FFFFFF"/>
          <w:lang w:val="zh-CN"/>
        </w:rPr>
        <w:t>我委严格按照《会计法》、《预算法》等法律法规及中央、省州相关规章制度要求,本着厉行节约的原则,统筹、科学、准确、规范编制预算,并在规定时间内完成,对预算绩效开展全生命周期监督,包含事前评估论证、事中执行情况、事后绩效评价及结果运用,统筹收入支出,严控一般性支出,严格执行过紧日子要求｡经自评,预算编制质量得分为7.</w:t>
      </w:r>
      <w:r>
        <w:rPr>
          <w:rFonts w:hint="eastAsia" w:ascii="仿宋_GB2312" w:hAnsi="仿宋_GB2312" w:eastAsia="仿宋_GB2312" w:cs="仿宋_GB2312"/>
          <w:color w:val="auto"/>
          <w:sz w:val="32"/>
          <w:szCs w:val="32"/>
          <w:shd w:val="clear" w:color="auto" w:fill="FFFFFF"/>
          <w:lang w:val="en-US" w:eastAsia="zh-CN"/>
        </w:rPr>
        <w:t>96</w:t>
      </w:r>
      <w:r>
        <w:rPr>
          <w:rFonts w:hint="eastAsia" w:ascii="仿宋_GB2312" w:hAnsi="仿宋_GB2312" w:eastAsia="仿宋_GB2312" w:cs="仿宋_GB2312"/>
          <w:color w:val="auto"/>
          <w:sz w:val="32"/>
          <w:szCs w:val="32"/>
          <w:shd w:val="clear" w:color="auto" w:fill="FFFFFF"/>
          <w:lang w:val="zh-CN"/>
        </w:rPr>
        <w:t>分、单位收入统筹(不涉及)、支出执行进度得分为</w:t>
      </w:r>
      <w:r>
        <w:rPr>
          <w:rFonts w:hint="eastAsia" w:ascii="仿宋_GB2312" w:hAnsi="仿宋_GB2312" w:eastAsia="仿宋_GB2312" w:cs="仿宋_GB2312"/>
          <w:color w:val="auto"/>
          <w:sz w:val="32"/>
          <w:szCs w:val="32"/>
          <w:shd w:val="clear" w:color="auto" w:fill="FFFFFF"/>
          <w:lang w:val="en-US" w:eastAsia="zh-CN"/>
        </w:rPr>
        <w:t>6.15</w:t>
      </w:r>
      <w:r>
        <w:rPr>
          <w:rFonts w:hint="eastAsia" w:ascii="仿宋_GB2312" w:hAnsi="仿宋_GB2312" w:eastAsia="仿宋_GB2312" w:cs="仿宋_GB2312"/>
          <w:color w:val="auto"/>
          <w:sz w:val="32"/>
          <w:szCs w:val="32"/>
          <w:shd w:val="clear" w:color="auto" w:fill="FFFFFF"/>
          <w:lang w:val="zh-CN"/>
        </w:rPr>
        <w:t>分、预算</w:t>
      </w:r>
      <w:r>
        <w:rPr>
          <w:rFonts w:hint="eastAsia" w:ascii="仿宋_GB2312" w:hAnsi="仿宋_GB2312" w:eastAsia="仿宋_GB2312" w:cs="仿宋_GB2312"/>
          <w:color w:val="000000"/>
          <w:sz w:val="32"/>
          <w:szCs w:val="32"/>
          <w:shd w:val="clear" w:color="auto" w:fill="FFFFFF"/>
          <w:lang w:val="zh-CN"/>
        </w:rPr>
        <w:t>年终结余得分为1.</w:t>
      </w:r>
      <w:r>
        <w:rPr>
          <w:rFonts w:hint="eastAsia" w:ascii="仿宋_GB2312" w:hAnsi="仿宋_GB2312" w:eastAsia="仿宋_GB2312" w:cs="仿宋_GB2312"/>
          <w:color w:val="000000"/>
          <w:sz w:val="32"/>
          <w:szCs w:val="32"/>
          <w:shd w:val="clear" w:color="auto" w:fill="FFFFFF"/>
          <w:lang w:val="en-US" w:eastAsia="zh-CN"/>
        </w:rPr>
        <w:t>98</w:t>
      </w:r>
      <w:r>
        <w:rPr>
          <w:rFonts w:hint="eastAsia" w:ascii="仿宋_GB2312" w:hAnsi="仿宋_GB2312" w:eastAsia="仿宋_GB2312" w:cs="仿宋_GB2312"/>
          <w:color w:val="000000"/>
          <w:sz w:val="32"/>
          <w:szCs w:val="32"/>
          <w:shd w:val="clear" w:color="auto" w:fill="FFFFFF"/>
          <w:lang w:val="zh-CN"/>
        </w:rPr>
        <w:t>分、严控一般性支出进行绩效得分为5分,总得分为2</w:t>
      </w:r>
      <w:r>
        <w:rPr>
          <w:rFonts w:hint="eastAsia" w:ascii="仿宋_GB2312" w:hAnsi="仿宋_GB2312" w:eastAsia="仿宋_GB2312" w:cs="仿宋_GB2312"/>
          <w:color w:val="000000"/>
          <w:sz w:val="32"/>
          <w:szCs w:val="32"/>
          <w:shd w:val="clear" w:color="auto" w:fill="FFFFFF"/>
          <w:lang w:val="en-US" w:eastAsia="zh-CN"/>
        </w:rPr>
        <w:t>1.09</w:t>
      </w:r>
      <w:r>
        <w:rPr>
          <w:rFonts w:hint="eastAsia" w:ascii="仿宋_GB2312" w:hAnsi="仿宋_GB2312" w:eastAsia="仿宋_GB2312" w:cs="仿宋_GB2312"/>
          <w:color w:val="000000"/>
          <w:sz w:val="32"/>
          <w:szCs w:val="32"/>
          <w:shd w:val="clear" w:color="auto" w:fill="FFFFFF"/>
          <w:lang w:val="zh-CN"/>
        </w:rPr>
        <w:t>分｡</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财务管理｡</w:t>
      </w:r>
      <w:r>
        <w:rPr>
          <w:rFonts w:hint="eastAsia" w:ascii="仿宋_GB2312" w:hAnsi="仿宋_GB2312" w:eastAsia="仿宋_GB2312" w:cs="仿宋_GB2312"/>
          <w:color w:val="000000"/>
          <w:sz w:val="32"/>
          <w:szCs w:val="32"/>
          <w:shd w:val="clear" w:color="auto" w:fill="FFFFFF"/>
          <w:lang w:val="zh-CN"/>
        </w:rPr>
        <w:t>我委按照国家财经法律法规、政府会计制度、内部控制等各项规章制度的要求,结合本单位实际制定了相应的财务管理制度,内容涵盖预算、决算、决策、收入、支出、资产管理、采购等领域;严格实行不相容岗位相分离规定,我委设置了财务科,目前由1名副科长主持工作,会计1名,出纳1名,明确了各自的岗位职责,形成了互相牵制、互相监督的氛围,确保金使用更加安全;严格报账流程,报账票据审核,分类记账,科学设置账簿,项目资金严格审批,做到专款专用,无挤占、截留、挪用、骗取、套取、浪费资金行为;并严格执行信息公开制度,做到财务信息公开、透明,接受社会监督｡经自评,财务管理得分为4分,财务岗位设置得分为2分,资金使用规范得分为4分,总得分为10分｡</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资产管理｡</w:t>
      </w:r>
      <w:r>
        <w:rPr>
          <w:rFonts w:hint="eastAsia" w:ascii="仿宋_GB2312" w:hAnsi="仿宋_GB2312" w:eastAsia="仿宋_GB2312" w:cs="仿宋_GB2312"/>
          <w:sz w:val="32"/>
          <w:szCs w:val="32"/>
          <w:shd w:val="clear" w:color="auto" w:fill="FFFFFF"/>
          <w:lang w:val="zh-CN"/>
        </w:rPr>
        <w:t>我委无提前报废资产,均超最低使用年限使用,不能使用的,力求维修维护后使用,无闲置资产｡综上所述,我委资产管理自评得分为</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lang w:val="zh-CN"/>
        </w:rPr>
        <w:t>分｡</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CN"/>
        </w:rPr>
        <w:t>采购管理｡</w:t>
      </w:r>
      <w:r>
        <w:rPr>
          <w:rFonts w:hint="eastAsia" w:ascii="仿宋_GB2312" w:hAnsi="仿宋_GB2312" w:eastAsia="仿宋_GB2312" w:cs="仿宋_GB2312"/>
          <w:color w:val="000000"/>
          <w:sz w:val="32"/>
          <w:szCs w:val="32"/>
          <w:shd w:val="clear" w:color="auto" w:fill="FFFFFF"/>
          <w:lang w:val="zh-CN"/>
        </w:rPr>
        <w:t>我委严格执行政府采购促进中小企业发展相关管理办法,积极从采购平台、扶贫平台采购所需物资,支持中小企业发展,采购执行率为</w:t>
      </w:r>
      <w:r>
        <w:rPr>
          <w:rFonts w:hint="eastAsia" w:ascii="仿宋_GB2312" w:hAnsi="仿宋_GB2312" w:eastAsia="仿宋_GB2312" w:cs="仿宋_GB2312"/>
          <w:color w:val="000000"/>
          <w:sz w:val="32"/>
          <w:szCs w:val="32"/>
          <w:shd w:val="clear" w:color="auto" w:fill="FFFFFF"/>
          <w:lang w:val="en-US" w:eastAsia="zh-CN"/>
        </w:rPr>
        <w:t>100</w:t>
      </w:r>
      <w:r>
        <w:rPr>
          <w:rFonts w:hint="eastAsia" w:ascii="仿宋_GB2312" w:hAnsi="仿宋_GB2312" w:eastAsia="仿宋_GB2312" w:cs="仿宋_GB2312"/>
          <w:color w:val="000000"/>
          <w:sz w:val="32"/>
          <w:szCs w:val="32"/>
          <w:shd w:val="clear" w:color="auto" w:fill="FFFFFF"/>
          <w:lang w:val="zh-CN"/>
        </w:rPr>
        <w:t>%,经自评得分为6分｡</w:t>
      </w:r>
    </w:p>
    <w:p>
      <w:pPr>
        <w:keepNext w:val="0"/>
        <w:keepLines w:val="0"/>
        <w:pageBreakBefore w:val="0"/>
        <w:widowControl w:val="0"/>
        <w:kinsoku/>
        <w:wordWrap/>
        <w:overflowPunct/>
        <w:topLinePunct w:val="0"/>
        <w:autoSpaceDE/>
        <w:autoSpaceDN/>
        <w:bidi w:val="0"/>
        <w:spacing w:line="560" w:lineRule="exact"/>
        <w:ind w:left="0" w:firstLine="642" w:firstLineChars="200"/>
        <w:contextualSpacing/>
        <w:jc w:val="left"/>
        <w:rPr>
          <w:rFonts w:hint="eastAsia" w:ascii="仿宋_GB2312" w:hAnsi="仿宋_GB2312" w:eastAsia="仿宋_GB2312" w:cs="仿宋_GB2312"/>
          <w:color w:val="000000"/>
          <w:sz w:val="32"/>
          <w:szCs w:val="32"/>
          <w:shd w:val="clear" w:color="auto" w:fill="FFFFFF"/>
        </w:rPr>
      </w:pPr>
      <w:r>
        <w:rPr>
          <w:rFonts w:hint="eastAsia" w:eastAsia="楷体_GB2312"/>
          <w:b/>
          <w:bCs/>
          <w:color w:val="000000"/>
          <w:kern w:val="0"/>
          <w:sz w:val="32"/>
          <w:szCs w:val="32"/>
          <w:shd w:val="clear" w:color="auto" w:fill="FFFFFF"/>
          <w:lang w:val="zh-CN"/>
        </w:rPr>
        <w:t>(二)部门预算项目绩效分析｡</w:t>
      </w:r>
      <w:r>
        <w:rPr>
          <w:rFonts w:hint="eastAsia" w:ascii="仿宋_GB2312" w:hAnsi="仿宋_GB2312" w:eastAsia="仿宋_GB2312" w:cs="仿宋_GB2312"/>
          <w:color w:val="000000"/>
          <w:sz w:val="32"/>
          <w:szCs w:val="32"/>
          <w:shd w:val="clear" w:color="auto" w:fill="FFFFFF"/>
        </w:rPr>
        <w:t xml:space="preserve">常年项目绩效分析｡该类项目总数3个,涉及预算总金额 </w:t>
      </w:r>
      <w:r>
        <w:rPr>
          <w:rFonts w:hint="eastAsia" w:ascii="仿宋_GB2312" w:hAnsi="仿宋_GB2312" w:eastAsia="仿宋_GB2312" w:cs="仿宋_GB2312"/>
          <w:color w:val="000000"/>
          <w:sz w:val="32"/>
          <w:szCs w:val="32"/>
          <w:shd w:val="clear" w:color="auto" w:fill="FFFFFF"/>
          <w:lang w:val="en-US" w:eastAsia="zh-CN"/>
        </w:rPr>
        <w:t>37</w:t>
      </w:r>
      <w:r>
        <w:rPr>
          <w:rFonts w:hint="eastAsia" w:ascii="仿宋_GB2312" w:hAnsi="仿宋_GB2312" w:eastAsia="仿宋_GB2312" w:cs="仿宋_GB2312"/>
          <w:color w:val="000000"/>
          <w:sz w:val="32"/>
          <w:szCs w:val="32"/>
          <w:shd w:val="clear" w:color="auto" w:fill="FFFFFF"/>
        </w:rPr>
        <w:t>万元,1—12月预算执行总体进度为</w:t>
      </w:r>
      <w:r>
        <w:rPr>
          <w:rFonts w:hint="eastAsia" w:ascii="仿宋_GB2312" w:hAnsi="仿宋_GB2312" w:eastAsia="仿宋_GB2312" w:cs="仿宋_GB2312"/>
          <w:color w:val="000000"/>
          <w:sz w:val="32"/>
          <w:szCs w:val="32"/>
          <w:shd w:val="clear" w:color="auto" w:fill="FFFFFF"/>
          <w:lang w:val="en-US" w:eastAsia="zh-CN"/>
        </w:rPr>
        <w:t>69.11</w:t>
      </w:r>
      <w:r>
        <w:rPr>
          <w:rFonts w:hint="eastAsia" w:ascii="仿宋_GB2312" w:hAnsi="仿宋_GB2312" w:eastAsia="仿宋_GB2312" w:cs="仿宋_GB2312"/>
          <w:color w:val="000000"/>
          <w:sz w:val="32"/>
          <w:szCs w:val="32"/>
          <w:shd w:val="clear" w:color="auto" w:fill="FFFFFF"/>
        </w:rPr>
        <w:t>%,其中:预算结余率大于10%的项目共计3 个｡</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color w:val="000000"/>
          <w:sz w:val="32"/>
          <w:szCs w:val="32"/>
          <w:shd w:val="clear" w:color="auto" w:fill="FFFFFF"/>
          <w:lang w:val="zh-CN"/>
        </w:rPr>
      </w:pPr>
      <w:r>
        <w:rPr>
          <w:rFonts w:hint="eastAsia" w:ascii="仿宋_GB2312" w:hAnsi="仿宋_GB2312" w:eastAsia="仿宋_GB2312" w:cs="仿宋_GB2312"/>
          <w:color w:val="000000"/>
          <w:sz w:val="32"/>
          <w:szCs w:val="32"/>
          <w:shd w:val="clear" w:color="auto" w:fill="FFFFFF"/>
        </w:rPr>
        <w:t>阶段(一次性)项目绩效分析｡</w:t>
      </w:r>
      <w:r>
        <w:rPr>
          <w:rFonts w:hint="eastAsia" w:ascii="仿宋_GB2312" w:hAnsi="仿宋_GB2312" w:eastAsia="仿宋_GB2312" w:cs="仿宋_GB2312"/>
          <w:color w:val="000000"/>
          <w:sz w:val="32"/>
          <w:szCs w:val="32"/>
          <w:shd w:val="clear" w:color="auto" w:fill="FFFFFF"/>
          <w:lang w:val="zh-CN"/>
        </w:rPr>
        <w:t>该类项目总数</w:t>
      </w: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lang w:val="zh-CN"/>
        </w:rPr>
        <w:t>个,涉及预算总金额</w:t>
      </w:r>
      <w:r>
        <w:rPr>
          <w:rFonts w:hint="eastAsia" w:ascii="仿宋_GB2312" w:hAnsi="仿宋_GB2312" w:eastAsia="仿宋_GB2312" w:cs="仿宋_GB2312"/>
          <w:color w:val="000000"/>
          <w:sz w:val="32"/>
          <w:szCs w:val="32"/>
          <w:shd w:val="clear" w:color="auto" w:fill="FFFFFF"/>
          <w:lang w:val="en-US" w:eastAsia="zh-CN"/>
        </w:rPr>
        <w:t>9.47</w:t>
      </w:r>
      <w:r>
        <w:rPr>
          <w:rFonts w:hint="eastAsia" w:ascii="仿宋_GB2312" w:hAnsi="仿宋_GB2312" w:eastAsia="仿宋_GB2312" w:cs="仿宋_GB2312"/>
          <w:color w:val="000000"/>
          <w:sz w:val="32"/>
          <w:szCs w:val="32"/>
          <w:shd w:val="clear" w:color="auto" w:fill="FFFFFF"/>
          <w:lang w:val="zh-CN"/>
        </w:rPr>
        <w:t>万元,1—1</w:t>
      </w:r>
      <w:r>
        <w:rPr>
          <w:rFonts w:hint="eastAsia" w:ascii="仿宋_GB2312" w:hAnsi="仿宋_GB2312" w:eastAsia="仿宋_GB2312" w:cs="仿宋_GB2312"/>
          <w:color w:val="000000"/>
          <w:sz w:val="32"/>
          <w:szCs w:val="32"/>
          <w:shd w:val="clear" w:color="auto" w:fill="FFFFFF"/>
        </w:rPr>
        <w:t>2</w:t>
      </w:r>
      <w:r>
        <w:rPr>
          <w:rFonts w:hint="eastAsia" w:ascii="仿宋_GB2312" w:hAnsi="仿宋_GB2312" w:eastAsia="仿宋_GB2312" w:cs="仿宋_GB2312"/>
          <w:color w:val="000000"/>
          <w:sz w:val="32"/>
          <w:szCs w:val="32"/>
          <w:shd w:val="clear" w:color="auto" w:fill="FFFFFF"/>
          <w:lang w:val="zh-CN"/>
        </w:rPr>
        <w:t>月预算执行总体进度为9</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lang w:val="zh-CN"/>
        </w:rPr>
        <w:t>.</w:t>
      </w:r>
      <w:r>
        <w:rPr>
          <w:rFonts w:hint="eastAsia" w:ascii="仿宋_GB2312" w:hAnsi="仿宋_GB2312" w:eastAsia="仿宋_GB2312" w:cs="仿宋_GB2312"/>
          <w:color w:val="000000"/>
          <w:sz w:val="32"/>
          <w:szCs w:val="32"/>
          <w:shd w:val="clear" w:color="auto" w:fill="FFFFFF"/>
          <w:lang w:val="en-US" w:eastAsia="zh-CN"/>
        </w:rPr>
        <w:t>58</w:t>
      </w:r>
      <w:r>
        <w:rPr>
          <w:rFonts w:hint="eastAsia" w:ascii="仿宋_GB2312" w:hAnsi="仿宋_GB2312" w:eastAsia="仿宋_GB2312" w:cs="仿宋_GB2312"/>
          <w:color w:val="000000"/>
          <w:sz w:val="32"/>
          <w:szCs w:val="32"/>
          <w:shd w:val="clear" w:color="auto" w:fill="FFFFFF"/>
          <w:lang w:val="zh-CN"/>
        </w:rPr>
        <w:t>%,其中:预算结余率大于</w:t>
      </w:r>
      <w:r>
        <w:rPr>
          <w:rFonts w:hint="eastAsia" w:ascii="仿宋_GB2312" w:hAnsi="仿宋_GB2312" w:eastAsia="仿宋_GB2312" w:cs="仿宋_GB2312"/>
          <w:color w:val="000000"/>
          <w:sz w:val="32"/>
          <w:szCs w:val="32"/>
          <w:shd w:val="clear" w:color="auto" w:fill="FFFFFF"/>
        </w:rPr>
        <w:t>10%</w:t>
      </w:r>
      <w:r>
        <w:rPr>
          <w:rFonts w:hint="eastAsia" w:ascii="仿宋_GB2312" w:hAnsi="仿宋_GB2312" w:eastAsia="仿宋_GB2312" w:cs="仿宋_GB2312"/>
          <w:color w:val="000000"/>
          <w:sz w:val="32"/>
          <w:szCs w:val="32"/>
          <w:shd w:val="clear" w:color="auto" w:fill="FFFFFF"/>
          <w:lang w:val="zh-CN"/>
        </w:rPr>
        <w:t>的项目共计</w:t>
      </w:r>
      <w:r>
        <w:rPr>
          <w:rFonts w:hint="eastAsia" w:ascii="仿宋_GB2312" w:hAnsi="仿宋_GB2312" w:eastAsia="仿宋_GB2312" w:cs="仿宋_GB2312"/>
          <w:color w:val="000000"/>
          <w:sz w:val="32"/>
          <w:szCs w:val="32"/>
          <w:shd w:val="clear" w:color="auto" w:fill="FFFFFF"/>
          <w:lang w:val="en-US" w:eastAsia="zh-CN"/>
        </w:rPr>
        <w:t>0</w:t>
      </w:r>
      <w:r>
        <w:rPr>
          <w:rFonts w:hint="eastAsia" w:ascii="仿宋_GB2312" w:hAnsi="仿宋_GB2312" w:eastAsia="仿宋_GB2312" w:cs="仿宋_GB2312"/>
          <w:color w:val="000000"/>
          <w:sz w:val="32"/>
          <w:szCs w:val="32"/>
          <w:shd w:val="clear" w:color="auto" w:fill="FFFFFF"/>
          <w:lang w:val="zh-CN"/>
        </w:rPr>
        <w:t>个｡</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项目决策｡</w:t>
      </w:r>
      <w:r>
        <w:rPr>
          <w:rFonts w:hint="eastAsia" w:ascii="仿宋_GB2312" w:hAnsi="仿宋_GB2312" w:eastAsia="仿宋_GB2312" w:cs="仿宋_GB2312"/>
          <w:sz w:val="32"/>
          <w:szCs w:val="32"/>
          <w:shd w:val="clear" w:color="auto" w:fill="FFFFFF"/>
          <w:lang w:val="zh-CN"/>
        </w:rPr>
        <w:t>我委项目严格执行预算前期评估工作,明确该项目的可行性及目标绩效,由业务科室申报,财务科汇总后经党委会集体研究决策后进入项目库,上报财政审核批复后执行;事中、事后全过程跟踪开展绩效工作｡经自评,决策程序得分为4分,目标设置得分为4分,项目入库得分为4分,总得分为12分｡</w:t>
      </w:r>
    </w:p>
    <w:p>
      <w:pPr>
        <w:keepNext w:val="0"/>
        <w:keepLines w:val="0"/>
        <w:pageBreakBefore w:val="0"/>
        <w:widowControl w:val="0"/>
        <w:kinsoku/>
        <w:wordWrap/>
        <w:overflowPunct/>
        <w:topLinePunct w:val="0"/>
        <w:autoSpaceDE/>
        <w:autoSpaceDN/>
        <w:bidi w:val="0"/>
        <w:spacing w:line="560" w:lineRule="exact"/>
        <w:ind w:left="0" w:firstLine="640" w:firstLineChars="200"/>
        <w:contextualSpacing/>
        <w:jc w:val="left"/>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rPr>
        <w:t>2.项目执行</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shd w:val="clear" w:color="auto" w:fill="FFFFFF"/>
          <w:lang w:val="zh-CN"/>
        </w:rPr>
        <w:t>我委严格按照年初项目预算执行,资金执行始终与年初预算同向,预算项目实际列支内容与绩效目标设置方向相符,秉持实现项目目标的同时厉行节约,资金结余等按财政对应措施调整｡经自评,执行同向得分为4分,项目调整得分为4分,执行结果得分为</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zh-CN"/>
        </w:rPr>
        <w:t>分,总得分为1</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lang w:val="zh-CN"/>
        </w:rPr>
        <w:t>分｡</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目标实现｡</w:t>
      </w:r>
      <w:r>
        <w:rPr>
          <w:rFonts w:hint="eastAsia" w:ascii="仿宋_GB2312" w:hAnsi="仿宋_GB2312" w:eastAsia="仿宋_GB2312" w:cs="仿宋_GB2312"/>
          <w:sz w:val="32"/>
          <w:szCs w:val="32"/>
          <w:shd w:val="clear" w:color="auto" w:fill="FFFFFF"/>
          <w:lang w:val="zh-CN"/>
        </w:rPr>
        <w:t>目前</w:t>
      </w:r>
      <w:r>
        <w:rPr>
          <w:rFonts w:hint="eastAsia" w:ascii="仿宋_GB2312" w:hAnsi="仿宋_GB2312" w:eastAsia="仿宋_GB2312" w:cs="仿宋_GB2312"/>
          <w:sz w:val="32"/>
          <w:szCs w:val="32"/>
          <w:shd w:val="clear" w:color="auto" w:fill="FFFFFF"/>
          <w:lang w:val="en-US" w:eastAsia="zh-CN"/>
        </w:rPr>
        <w:t>5</w:t>
      </w:r>
      <w:r>
        <w:rPr>
          <w:rFonts w:hint="eastAsia" w:ascii="仿宋_GB2312" w:hAnsi="仿宋_GB2312" w:eastAsia="仿宋_GB2312" w:cs="仿宋_GB2312"/>
          <w:sz w:val="32"/>
          <w:szCs w:val="32"/>
          <w:shd w:val="clear" w:color="auto" w:fill="FFFFFF"/>
          <w:lang w:val="zh-CN"/>
        </w:rPr>
        <w:t>个项目均已完成数量指标,项目绩效目标实现程度与预期目标无偏离｡全年实现绩效目标情况如下:</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shd w:val="clear" w:color="auto" w:fill="FFFFFF"/>
          <w:lang w:val="zh-CN" w:eastAsia="zh-CN"/>
        </w:rPr>
        <w:t>(</w:t>
      </w:r>
      <w:r>
        <w:rPr>
          <w:rFonts w:hint="eastAsia" w:ascii="仿宋_GB2312" w:hAnsi="仿宋_GB2312" w:eastAsia="仿宋_GB2312" w:cs="仿宋_GB2312"/>
          <w:sz w:val="32"/>
          <w:szCs w:val="32"/>
          <w:shd w:val="clear" w:color="auto" w:fill="FFFFFF"/>
          <w:lang w:val="en-US" w:eastAsia="zh-CN"/>
        </w:rPr>
        <w:t>1</w:t>
      </w:r>
      <w:r>
        <w:rPr>
          <w:rFonts w:hint="eastAsia" w:ascii="仿宋_GB2312" w:hAnsi="仿宋_GB2312" w:eastAsia="仿宋_GB2312" w:cs="仿宋_GB2312"/>
          <w:sz w:val="32"/>
          <w:szCs w:val="32"/>
          <w:shd w:val="clear" w:color="auto" w:fill="FFFFFF"/>
          <w:lang w:val="zh-CN" w:eastAsia="zh-CN"/>
        </w:rPr>
        <w:t>)</w:t>
      </w:r>
      <w:r>
        <w:rPr>
          <w:rFonts w:hint="eastAsia" w:ascii="仿宋_GB2312" w:hAnsi="仿宋_GB2312" w:eastAsia="仿宋_GB2312" w:cs="仿宋_GB2312"/>
          <w:sz w:val="32"/>
          <w:szCs w:val="32"/>
          <w:shd w:val="clear" w:color="auto" w:fill="FFFFFF"/>
          <w:lang w:val="zh-CN"/>
        </w:rPr>
        <w:t>202</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val="zh-CN"/>
        </w:rPr>
        <w:t>年初步完成了《</w:t>
      </w:r>
      <w:r>
        <w:rPr>
          <w:rFonts w:hint="eastAsia" w:ascii="仿宋_GB2312" w:hAnsi="仿宋_GB2312" w:eastAsia="仿宋_GB2312" w:cs="仿宋_GB2312"/>
          <w:color w:val="auto"/>
          <w:sz w:val="32"/>
          <w:szCs w:val="32"/>
          <w:lang w:val="en-US" w:eastAsia="zh-CN" w:bidi="ar-SA"/>
        </w:rPr>
        <w:t>四川阿坝工业园区审核公告目录</w:t>
      </w:r>
      <w:r>
        <w:rPr>
          <w:rFonts w:hint="eastAsia" w:ascii="仿宋_GB2312" w:hAnsi="仿宋_GB2312" w:eastAsia="仿宋_GB2312" w:cs="仿宋_GB2312"/>
          <w:sz w:val="32"/>
          <w:szCs w:val="32"/>
          <w:shd w:val="clear" w:color="auto" w:fill="FFFFFF"/>
          <w:lang w:val="zh-CN"/>
        </w:rPr>
        <w:t>》上报</w:t>
      </w:r>
      <w:r>
        <w:rPr>
          <w:rFonts w:hint="eastAsia" w:ascii="仿宋_GB2312" w:hAnsi="仿宋_GB2312" w:eastAsia="仿宋_GB2312" w:cs="仿宋_GB2312"/>
          <w:color w:val="auto"/>
          <w:sz w:val="32"/>
          <w:szCs w:val="32"/>
          <w:lang w:val="en-US" w:eastAsia="zh-CN" w:bidi="ar-SA"/>
        </w:rPr>
        <w:t>工作</w:t>
      </w:r>
      <w:r>
        <w:rPr>
          <w:rFonts w:hint="eastAsia" w:ascii="仿宋_GB2312" w:hAnsi="仿宋_GB2312" w:eastAsia="仿宋_GB2312" w:cs="仿宋_GB2312"/>
          <w:sz w:val="32"/>
          <w:szCs w:val="32"/>
          <w:shd w:val="clear" w:color="auto" w:fill="FFFFFF"/>
          <w:lang w:val="zh-CN"/>
        </w:rPr>
        <w:t>,确保了省级开发区的合规性;</w:t>
      </w:r>
      <w:r>
        <w:rPr>
          <w:rFonts w:hint="eastAsia" w:ascii="仿宋_GB2312" w:hAnsi="仿宋_GB2312" w:eastAsia="仿宋_GB2312" w:cs="仿宋_GB2312"/>
          <w:sz w:val="32"/>
          <w:szCs w:val="32"/>
          <w:shd w:val="clear" w:color="auto" w:fill="FFFFFF"/>
          <w:lang w:val="zh-CN" w:eastAsia="zh-CN"/>
        </w:rPr>
        <w:t>我委</w:t>
      </w:r>
      <w:r>
        <w:rPr>
          <w:rFonts w:hint="eastAsia" w:ascii="仿宋_GB2312" w:hAnsi="仿宋_GB2312" w:eastAsia="仿宋_GB2312" w:cs="仿宋_GB2312"/>
          <w:color w:val="auto"/>
          <w:sz w:val="32"/>
          <w:szCs w:val="32"/>
          <w:lang w:val="en-US" w:eastAsia="zh-CN" w:bidi="ar-SA"/>
        </w:rPr>
        <w:t>与发改</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经信</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生态环境等15个州级相关行业部门,与汶川</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理县</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茂县</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松潘</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红原5个属地县积极对接沟通</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完成相关资料收集和汇总组卷上报工作,暂定将5个县12个区块共429.8公顷土地纳入本次省级园区范畴,并将整合优化后的三大主导产业设定为有色金属冶炼和压延加工业</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化学原料和化学制品制造业</w:t>
      </w:r>
      <w:r>
        <w:rPr>
          <w:rFonts w:hint="eastAsia" w:ascii="仿宋_GB2312" w:hAnsi="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通用设备制造业｡</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lang w:val="en-US" w:eastAsia="zh-CN"/>
        </w:rPr>
        <w:t>推动园区安全形势持续稳定向好｡一是</w:t>
      </w:r>
      <w:r>
        <w:rPr>
          <w:rFonts w:hint="eastAsia" w:ascii="仿宋_GB2312" w:hAnsi="仿宋_GB2312" w:eastAsia="仿宋_GB2312" w:cs="仿宋_GB2312"/>
          <w:color w:val="auto"/>
          <w:spacing w:val="0"/>
          <w:sz w:val="32"/>
          <w:szCs w:val="32"/>
          <w:shd w:val="clear" w:color="auto" w:fill="FFFFFF"/>
          <w:lang w:bidi="ar-SA"/>
        </w:rPr>
        <w:t>常态化开展</w:t>
      </w:r>
      <w:r>
        <w:rPr>
          <w:rFonts w:hint="eastAsia" w:ascii="仿宋_GB2312" w:hAnsi="仿宋_GB2312" w:eastAsia="仿宋_GB2312" w:cs="仿宋_GB2312"/>
          <w:color w:val="auto"/>
          <w:spacing w:val="0"/>
          <w:sz w:val="32"/>
          <w:szCs w:val="32"/>
          <w:shd w:val="clear" w:color="auto" w:fill="FFFFFF"/>
          <w:lang w:eastAsia="zh-CN" w:bidi="ar-SA"/>
        </w:rPr>
        <w:t>安全生产</w:t>
      </w:r>
      <w:r>
        <w:rPr>
          <w:rFonts w:hint="eastAsia" w:ascii="仿宋_GB2312" w:hAnsi="仿宋_GB2312" w:eastAsia="仿宋_GB2312" w:cs="仿宋_GB2312"/>
          <w:color w:val="auto"/>
          <w:spacing w:val="0"/>
          <w:sz w:val="32"/>
          <w:szCs w:val="32"/>
          <w:shd w:val="clear" w:color="auto" w:fill="FFFFFF"/>
          <w:lang w:bidi="ar-SA"/>
        </w:rPr>
        <w:t>督导检查</w:t>
      </w:r>
      <w:r>
        <w:rPr>
          <w:rFonts w:hint="eastAsia" w:ascii="仿宋_GB2312" w:hAnsi="仿宋_GB2312" w:eastAsia="仿宋_GB2312" w:cs="仿宋_GB2312"/>
          <w:color w:val="auto"/>
          <w:spacing w:val="0"/>
          <w:sz w:val="32"/>
          <w:szCs w:val="32"/>
          <w:shd w:val="clear" w:color="auto" w:fill="FFFFFF"/>
          <w:lang w:eastAsia="zh-CN" w:bidi="ar-SA"/>
        </w:rPr>
        <w:t>、</w:t>
      </w:r>
      <w:r>
        <w:rPr>
          <w:rFonts w:hint="eastAsia" w:ascii="仿宋_GB2312" w:hAnsi="仿宋_GB2312" w:eastAsia="仿宋_GB2312" w:cs="仿宋_GB2312"/>
          <w:color w:val="000000"/>
          <w:sz w:val="32"/>
          <w:szCs w:val="32"/>
          <w:lang w:val="en-US" w:eastAsia="zh-CN" w:bidi="ar-SA"/>
        </w:rPr>
        <w:t>落实安全督导｡按照州安委会工作安排部署,在“安全生产月”、汛期、节假日等重点时段全覆盖走访园区企业,本年度共走访企业检查15余次,发放安全生产资料400余份｡同时利用专业力量｡二是</w:t>
      </w:r>
      <w:r>
        <w:rPr>
          <w:rFonts w:hint="eastAsia" w:ascii="仿宋_GB2312" w:hAnsi="仿宋_GB2312" w:eastAsia="仿宋_GB2312" w:cs="仿宋_GB2312"/>
          <w:sz w:val="32"/>
          <w:szCs w:val="32"/>
          <w:u w:val="none"/>
          <w:lang w:val="en-US" w:eastAsia="zh-CN" w:bidi="ar-SA"/>
        </w:rPr>
        <w:t>聘请第三方公司四川中衡科创安全环境科技有限公司组织相关专家对园区企业开展全覆盖安全巡查工作,</w:t>
      </w:r>
      <w:r>
        <w:rPr>
          <w:rFonts w:hint="eastAsia" w:ascii="仿宋_GB2312" w:hAnsi="仿宋_GB2312" w:eastAsia="仿宋_GB2312" w:cs="仿宋_GB2312"/>
          <w:sz w:val="32"/>
          <w:szCs w:val="32"/>
          <w:lang w:val="en-US" w:eastAsia="zh-CN"/>
        </w:rPr>
        <w:t>最大限度帮助企业排除安全隐患,</w:t>
      </w:r>
      <w:r>
        <w:rPr>
          <w:rFonts w:hint="eastAsia" w:ascii="仿宋_GB2312" w:hAnsi="仿宋_GB2312" w:eastAsia="仿宋_GB2312" w:cs="仿宋_GB2312"/>
          <w:sz w:val="32"/>
          <w:szCs w:val="32"/>
          <w:u w:val="none"/>
          <w:lang w:val="en-US" w:eastAsia="zh-CN" w:bidi="ar-SA"/>
        </w:rPr>
        <w:t>共发现</w:t>
      </w:r>
      <w:r>
        <w:rPr>
          <w:rFonts w:hint="eastAsia" w:ascii="仿宋_GB2312" w:hAnsi="仿宋_GB2312" w:eastAsia="仿宋_GB2312" w:cs="仿宋_GB2312"/>
          <w:color w:val="auto"/>
          <w:spacing w:val="0"/>
          <w:sz w:val="32"/>
          <w:szCs w:val="32"/>
          <w:shd w:val="clear" w:color="auto" w:fill="FFFFFF"/>
          <w:lang w:val="en-US" w:eastAsia="zh-CN" w:bidi="ar-SA"/>
        </w:rPr>
        <w:t>问题隐患105条,其</w:t>
      </w:r>
      <w:r>
        <w:rPr>
          <w:rFonts w:hint="eastAsia" w:ascii="仿宋_GB2312" w:hAnsi="仿宋_GB2312" w:eastAsia="仿宋_GB2312" w:cs="仿宋_GB2312"/>
          <w:b w:val="0"/>
          <w:bCs w:val="0"/>
          <w:color w:val="auto"/>
          <w:spacing w:val="0"/>
          <w:kern w:val="0"/>
          <w:sz w:val="32"/>
          <w:szCs w:val="32"/>
          <w:shd w:val="clear" w:color="auto" w:fill="FFFFFF"/>
          <w:lang w:val="en-US" w:eastAsia="zh-CN" w:bidi="ar-SA"/>
        </w:rPr>
        <w:t>中重大安全生产隐患1条,</w:t>
      </w:r>
      <w:r>
        <w:rPr>
          <w:rFonts w:hint="eastAsia" w:ascii="仿宋_GB2312" w:hAnsi="仿宋_GB2312" w:eastAsia="仿宋_GB2312" w:cs="仿宋_GB2312"/>
          <w:color w:val="auto"/>
          <w:spacing w:val="0"/>
          <w:sz w:val="32"/>
          <w:szCs w:val="32"/>
          <w:shd w:val="clear" w:color="auto" w:fill="FFFFFF"/>
          <w:lang w:val="en-US" w:eastAsia="zh-CN" w:bidi="ar-SA"/>
        </w:rPr>
        <w:t>并通过后续“回头看”督导,形成了四川阿坝工业园区</w:t>
      </w:r>
      <w:r>
        <w:rPr>
          <w:rFonts w:hint="eastAsia" w:ascii="仿宋_GB2312" w:hAnsi="仿宋_GB2312" w:eastAsia="仿宋_GB2312" w:cs="仿宋_GB2312"/>
          <w:sz w:val="32"/>
          <w:szCs w:val="32"/>
          <w:lang w:val="en-US" w:eastAsia="zh-CN"/>
        </w:rPr>
        <w:t>“专家‘问诊’、企业整改、闭环督导”的安全生产隐患排查闭环管理模式,压紧压实安全责任链条｡</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480" w:firstLineChars="150"/>
        <w:jc w:val="lef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zh-CN"/>
        </w:rPr>
        <w:t>(</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lang w:val="zh-CN"/>
        </w:rPr>
        <w:t>督促重大项目建设｡</w:t>
      </w:r>
      <w:r>
        <w:rPr>
          <w:rFonts w:hint="eastAsia" w:ascii="仿宋_GB2312" w:hAnsi="仿宋_GB2312" w:eastAsia="仿宋_GB2312" w:cs="仿宋_GB2312"/>
          <w:sz w:val="32"/>
          <w:szCs w:val="32"/>
          <w:shd w:val="clear" w:color="auto" w:fill="FFFFFF"/>
          <w:lang w:val="zh-CN" w:eastAsia="zh-CN"/>
        </w:rPr>
        <w:t>一是督促阿坝铝厂</w:t>
      </w:r>
      <w:r>
        <w:rPr>
          <w:rFonts w:hint="eastAsia" w:ascii="仿宋_GB2312" w:hAnsi="仿宋_GB2312" w:eastAsia="仿宋_GB2312" w:cs="仿宋_GB2312"/>
          <w:sz w:val="32"/>
          <w:szCs w:val="32"/>
          <w:shd w:val="clear" w:color="auto" w:fill="FFFFFF"/>
          <w:lang w:val="en-US" w:eastAsia="zh-CN"/>
        </w:rPr>
        <w:t>20万吨电解铝和15万吨铝合金安全环保节能技术改造项目顺利实施,目前已完成投资2.9亿元,实现143台电解槽改造正常投产｡二是督促四川岷江电化有限公司石灰窑综合节能技术改造项目完成并投入试生产｡三是督促高远锂电年产5000吨电池级氢氧化锂生产线安全提升技术改造项目建成投产｡四是督促四川鸿泰锆业有限公司宝石智能制造技术改造项目</w:t>
      </w:r>
      <w:r>
        <w:rPr>
          <w:rFonts w:hint="eastAsia" w:ascii="仿宋_GB2312" w:hAnsi="仿宋_GB2312" w:eastAsia="仿宋_GB2312" w:cs="仿宋_GB2312"/>
          <w:sz w:val="32"/>
          <w:szCs w:val="32"/>
          <w:shd w:val="clear" w:color="auto" w:fill="FFFFFF"/>
          <w:lang w:val="zh-CN" w:eastAsia="zh-CN"/>
        </w:rPr>
        <w:t>有序开展</w:t>
      </w:r>
      <w:r>
        <w:rPr>
          <w:rFonts w:hint="eastAsia" w:ascii="仿宋_GB2312" w:hAnsi="仿宋_GB2312" w:eastAsia="仿宋_GB2312" w:cs="仿宋_GB2312"/>
          <w:sz w:val="32"/>
          <w:szCs w:val="32"/>
          <w:shd w:val="clear" w:color="auto" w:fill="FFFFFF"/>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zh-CN"/>
        </w:rPr>
        <w:t>经自评,目标完成得分4分,目标偏离得分4分,实现效果</w:t>
      </w:r>
      <w:r>
        <w:rPr>
          <w:rFonts w:hint="eastAsia" w:ascii="仿宋_GB2312" w:hAnsi="仿宋_GB2312" w:eastAsia="仿宋_GB2312" w:cs="仿宋_GB2312"/>
          <w:kern w:val="2"/>
          <w:sz w:val="32"/>
          <w:szCs w:val="32"/>
        </w:rPr>
        <w:t>得分3分,总得分11分｡</w:t>
      </w:r>
    </w:p>
    <w:p>
      <w:pPr>
        <w:keepNext w:val="0"/>
        <w:keepLines w:val="0"/>
        <w:pageBreakBefore w:val="0"/>
        <w:widowControl w:val="0"/>
        <w:kinsoku/>
        <w:wordWrap/>
        <w:overflowPunct/>
        <w:topLinePunct w:val="0"/>
        <w:autoSpaceDE/>
        <w:autoSpaceDN/>
        <w:bidi w:val="0"/>
        <w:spacing w:line="560" w:lineRule="exact"/>
        <w:ind w:left="0" w:firstLine="642" w:firstLineChars="200"/>
        <w:contextualSpacing/>
        <w:jc w:val="left"/>
        <w:rPr>
          <w:rFonts w:hint="eastAsia" w:ascii="仿宋_GB2312" w:hAnsi="仿宋_GB2312" w:eastAsia="仿宋_GB2312" w:cs="仿宋_GB2312"/>
          <w:b/>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rPr>
        <w:t>三</w:t>
      </w:r>
      <w:r>
        <w:rPr>
          <w:rFonts w:eastAsia="楷体_GB2312"/>
          <w:b/>
          <w:bCs/>
          <w:color w:val="000000"/>
          <w:kern w:val="0"/>
          <w:sz w:val="32"/>
          <w:szCs w:val="32"/>
          <w:shd w:val="clear" w:color="auto" w:fill="FFFFFF"/>
          <w:lang w:val="zh-CN"/>
        </w:rPr>
        <w:t>)绩效结果应用情况</w:t>
      </w:r>
      <w:r>
        <w:rPr>
          <w:rFonts w:hint="eastAsia" w:eastAsia="楷体_GB2312"/>
          <w:b/>
          <w:bCs/>
          <w:color w:val="000000"/>
          <w:kern w:val="0"/>
          <w:sz w:val="32"/>
          <w:szCs w:val="32"/>
          <w:shd w:val="clear" w:color="auto" w:fill="FFFFFF"/>
          <w:lang w:val="zh-CN"/>
        </w:rPr>
        <w:t>｡</w:t>
      </w:r>
      <w:r>
        <w:rPr>
          <w:rFonts w:hint="eastAsia" w:ascii="仿宋_GB2312" w:hAnsi="仿宋_GB2312" w:eastAsia="仿宋_GB2312" w:cs="仿宋_GB2312"/>
          <w:color w:val="000000"/>
          <w:sz w:val="32"/>
          <w:szCs w:val="32"/>
          <w:shd w:val="clear" w:color="auto" w:fill="FFFFFF"/>
          <w:lang w:val="zh-CN"/>
        </w:rPr>
        <w:t>严格执行绩效管理办法,严格决策程序,树立绩效意识,较好地履行了部门职能职责,对202</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val="zh-CN"/>
        </w:rPr>
        <w:t>年的预决算、绩效管理等需要公开、公示的内容进行公开公示,接受社会监督,不断完善、修正预算,使财政资金效益最大化｡</w:t>
      </w:r>
    </w:p>
    <w:p>
      <w:pPr>
        <w:pageBreakBefore w:val="0"/>
        <w:widowControl/>
        <w:kinsoku/>
        <w:wordWrap/>
        <w:overflowPunct/>
        <w:topLinePunct w:val="0"/>
        <w:bidi w:val="0"/>
        <w:adjustRightInd w:val="0"/>
        <w:snapToGrid w:val="0"/>
        <w:spacing w:line="560" w:lineRule="exact"/>
        <w:ind w:left="0"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w:t>
      </w:r>
      <w:r>
        <w:rPr>
          <w:rFonts w:hint="eastAsia" w:eastAsia="黑体"/>
          <w:color w:val="000000"/>
          <w:kern w:val="0"/>
          <w:sz w:val="32"/>
          <w:szCs w:val="32"/>
          <w:shd w:val="clear" w:color="auto" w:fill="FFFFFF"/>
          <w:lang w:val="zh-CN"/>
        </w:rPr>
        <w:t>、</w:t>
      </w:r>
      <w:r>
        <w:rPr>
          <w:rFonts w:eastAsia="黑体"/>
          <w:color w:val="000000"/>
          <w:kern w:val="0"/>
          <w:sz w:val="32"/>
          <w:szCs w:val="32"/>
          <w:shd w:val="clear" w:color="auto" w:fill="FFFFFF"/>
          <w:lang w:val="zh-CN"/>
        </w:rPr>
        <w:t>评价结论及建议</w:t>
      </w:r>
    </w:p>
    <w:p>
      <w:pPr>
        <w:pStyle w:val="32"/>
        <w:keepNext w:val="0"/>
        <w:keepLines w:val="0"/>
        <w:pageBreakBefore w:val="0"/>
        <w:widowControl w:val="0"/>
        <w:kinsoku/>
        <w:wordWrap/>
        <w:overflowPunct/>
        <w:topLinePunct w:val="0"/>
        <w:autoSpaceDE/>
        <w:autoSpaceDN/>
        <w:bidi w:val="0"/>
        <w:spacing w:before="0" w:after="0" w:line="560" w:lineRule="exact"/>
        <w:ind w:firstLine="642" w:firstLineChars="200"/>
        <w:jc w:val="left"/>
        <w:rPr>
          <w:rFonts w:hint="eastAsia" w:ascii="楷体" w:eastAsia="楷体"/>
          <w:b/>
          <w:bCs/>
          <w:color w:val="000000"/>
          <w:sz w:val="32"/>
          <w:szCs w:val="32"/>
          <w:shd w:val="clear" w:color="auto" w:fill="FFFFFF"/>
          <w:lang w:val="zh-CN"/>
        </w:rPr>
      </w:pPr>
      <w:r>
        <w:rPr>
          <w:rFonts w:eastAsia="楷体_GB2312"/>
          <w:b/>
          <w:bCs/>
          <w:color w:val="000000"/>
          <w:kern w:val="0"/>
          <w:sz w:val="32"/>
          <w:szCs w:val="32"/>
          <w:shd w:val="clear" w:color="auto" w:fill="FFFFFF"/>
          <w:lang w:val="zh-CN"/>
        </w:rPr>
        <w:t>(一)评价结论｡</w:t>
      </w:r>
      <w:r>
        <w:rPr>
          <w:rFonts w:hint="eastAsia" w:ascii="仿宋_GB2312" w:hAnsi="仿宋_GB2312" w:eastAsia="仿宋_GB2312" w:cs="仿宋_GB2312"/>
          <w:sz w:val="32"/>
          <w:szCs w:val="32"/>
        </w:rPr>
        <w:t>严格执行了财经纪律,拨付使用经费和年度计划相符,确保了资金安全,较好地履行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职能职责｡本部门自评总体得分为9</w:t>
      </w:r>
      <w:r>
        <w:rPr>
          <w:rFonts w:hint="eastAsia" w:ascii="仿宋_GB2312" w:hAnsi="仿宋_GB2312" w:eastAsia="仿宋_GB2312" w:cs="仿宋_GB2312"/>
          <w:sz w:val="32"/>
          <w:szCs w:val="32"/>
          <w:lang w:val="en-US" w:eastAsia="zh-CN"/>
        </w:rPr>
        <w:t>6.09</w:t>
      </w:r>
      <w:r>
        <w:rPr>
          <w:rFonts w:hint="eastAsia" w:ascii="仿宋_GB2312" w:hAnsi="仿宋_GB2312" w:eastAsia="仿宋_GB2312" w:cs="仿宋_GB2312"/>
          <w:sz w:val="32"/>
          <w:szCs w:val="32"/>
        </w:rPr>
        <w:t>分｡</w:t>
      </w:r>
    </w:p>
    <w:p>
      <w:pPr>
        <w:pStyle w:val="33"/>
        <w:keepNext w:val="0"/>
        <w:keepLines w:val="0"/>
        <w:pageBreakBefore w:val="0"/>
        <w:widowControl w:val="0"/>
        <w:kinsoku/>
        <w:wordWrap/>
        <w:overflowPunct/>
        <w:topLinePunct w:val="0"/>
        <w:autoSpaceDE/>
        <w:autoSpaceDN/>
        <w:bidi w:val="0"/>
        <w:spacing w:line="560" w:lineRule="exact"/>
        <w:ind w:firstLine="642" w:firstLineChars="200"/>
        <w:jc w:val="left"/>
        <w:rPr>
          <w:rFonts w:hint="eastAsia" w:ascii="仿宋_GB2312" w:hAnsi="仿宋_GB2312" w:eastAsia="仿宋_GB2312" w:cs="仿宋_GB2312"/>
          <w:sz w:val="32"/>
          <w:szCs w:val="32"/>
          <w:lang w:val="en-US" w:eastAsia="zh-CN"/>
        </w:rPr>
      </w:pPr>
      <w:r>
        <w:rPr>
          <w:rFonts w:eastAsia="楷体_GB2312"/>
          <w:b/>
          <w:bCs/>
          <w:color w:val="000000"/>
          <w:kern w:val="0"/>
          <w:sz w:val="32"/>
          <w:szCs w:val="32"/>
          <w:shd w:val="clear" w:color="auto" w:fill="FFFFFF"/>
          <w:lang w:val="zh-CN"/>
        </w:rPr>
        <w:t>(二)存在问题｡</w:t>
      </w:r>
      <w:r>
        <w:rPr>
          <w:rFonts w:hint="eastAsia" w:ascii="仿宋_GB2312" w:hAnsi="仿宋_GB2312" w:eastAsia="仿宋_GB2312" w:cs="仿宋_GB2312"/>
          <w:kern w:val="2"/>
          <w:sz w:val="32"/>
          <w:szCs w:val="32"/>
          <w:lang w:val="en-US" w:eastAsia="zh-CN" w:bidi="ar-SA"/>
        </w:rPr>
        <w:t>财政支出绩效过程管理不规范,编制预算时项目开展的事前评估报告内容简单,缺乏项目细节和分析,缺乏决策程序的表述｡</w:t>
      </w:r>
    </w:p>
    <w:p>
      <w:pPr>
        <w:pStyle w:val="33"/>
        <w:keepNext w:val="0"/>
        <w:keepLines w:val="0"/>
        <w:pageBreakBefore w:val="0"/>
        <w:widowControl w:val="0"/>
        <w:kinsoku/>
        <w:wordWrap/>
        <w:overflowPunct/>
        <w:topLinePunct w:val="0"/>
        <w:autoSpaceDE/>
        <w:autoSpaceDN/>
        <w:bidi w:val="0"/>
        <w:spacing w:line="560" w:lineRule="exact"/>
        <w:ind w:firstLine="642" w:firstLineChars="200"/>
        <w:jc w:val="left"/>
        <w:rPr>
          <w:rFonts w:hint="eastAsia" w:ascii="仿宋_GB2312" w:hAnsi="仿宋_GB2312" w:eastAsia="仿宋_GB2312" w:cs="仿宋_GB2312"/>
          <w:kern w:val="2"/>
          <w:sz w:val="32"/>
          <w:szCs w:val="32"/>
        </w:rPr>
      </w:pPr>
      <w:r>
        <w:rPr>
          <w:rFonts w:eastAsia="楷体_GB2312"/>
          <w:b/>
          <w:bCs/>
          <w:color w:val="000000"/>
          <w:kern w:val="0"/>
          <w:sz w:val="32"/>
          <w:szCs w:val="32"/>
          <w:shd w:val="clear" w:color="auto" w:fill="FFFFFF"/>
          <w:lang w:val="zh-CN"/>
        </w:rPr>
        <w:t>(三)改进建议｡</w:t>
      </w:r>
      <w:bookmarkStart w:id="89" w:name="_Hlk110546638"/>
      <w:r>
        <w:rPr>
          <w:rFonts w:hint="eastAsia" w:ascii="仿宋_GB2312" w:hAnsi="仿宋_GB2312" w:eastAsia="仿宋_GB2312" w:cs="仿宋_GB2312"/>
          <w:b w:val="0"/>
          <w:bCs w:val="0"/>
          <w:color w:val="000000"/>
          <w:sz w:val="32"/>
          <w:szCs w:val="32"/>
          <w:shd w:val="clear" w:color="auto" w:fill="FFFFFF"/>
          <w:lang w:val="en-US" w:eastAsia="zh-CN"/>
        </w:rPr>
        <w:t>一是</w:t>
      </w:r>
      <w:r>
        <w:rPr>
          <w:rFonts w:hint="eastAsia" w:ascii="仿宋_GB2312" w:hAnsi="仿宋_GB2312" w:eastAsia="仿宋_GB2312" w:cs="仿宋_GB2312"/>
          <w:kern w:val="2"/>
          <w:sz w:val="32"/>
          <w:szCs w:val="32"/>
          <w:lang w:val="en-US" w:eastAsia="zh-CN" w:bidi="ar-SA"/>
        </w:rPr>
        <w:t>将绩效监督管理贯穿始终,做好事前评估,事中严格执行,事后绩效评价运用;二是更加重视细节,将每一个绩效管理环节做深做实做细｡</w:t>
      </w:r>
    </w:p>
    <w:bookmarkEnd w:id="89"/>
    <w:p>
      <w:pPr>
        <w:pStyle w:val="8"/>
        <w:pageBreakBefore w:val="0"/>
        <w:kinsoku/>
        <w:wordWrap/>
        <w:overflowPunct/>
        <w:topLinePunct w:val="0"/>
        <w:bidi w:val="0"/>
        <w:spacing w:after="0" w:line="560" w:lineRule="exact"/>
        <w:ind w:left="0" w:leftChars="0"/>
        <w:jc w:val="left"/>
        <w:rPr>
          <w:rFonts w:hint="eastAsia" w:ascii="仿宋_GB2312" w:hAnsi="仿宋_GB2312" w:eastAsia="仿宋_GB2312" w:cs="仿宋_GB2312"/>
          <w:sz w:val="32"/>
          <w:szCs w:val="32"/>
          <w:lang w:val="zh-CN"/>
        </w:rPr>
      </w:pPr>
    </w:p>
    <w:p>
      <w:pPr>
        <w:pStyle w:val="8"/>
        <w:pageBreakBefore w:val="0"/>
        <w:kinsoku/>
        <w:wordWrap/>
        <w:overflowPunct/>
        <w:topLinePunct w:val="0"/>
        <w:bidi w:val="0"/>
        <w:spacing w:after="0" w:line="560" w:lineRule="exact"/>
        <w:ind w:left="0" w:leftChars="0"/>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附表:</w:t>
      </w:r>
      <w:r>
        <w:rPr>
          <w:rFonts w:hint="eastAsia" w:ascii="仿宋_GB2312" w:hAnsi="仿宋_GB2312" w:eastAsia="仿宋_GB2312" w:cs="仿宋_GB2312"/>
          <w:sz w:val="32"/>
          <w:szCs w:val="32"/>
        </w:rPr>
        <w:t>部门预算项目支出绩效自评表(2024年度)</w:t>
      </w:r>
    </w:p>
    <w:p>
      <w:pPr>
        <w:pStyle w:val="8"/>
        <w:pageBreakBefore w:val="0"/>
        <w:kinsoku/>
        <w:wordWrap/>
        <w:overflowPunct/>
        <w:topLinePunct w:val="0"/>
        <w:bidi w:val="0"/>
        <w:spacing w:after="0" w:line="560" w:lineRule="exact"/>
        <w:ind w:left="0" w:leftChars="0" w:firstLine="0" w:firstLineChars="0"/>
        <w:jc w:val="left"/>
        <w:rPr>
          <w:rFonts w:hint="eastAsia" w:ascii="仿宋_GB2312" w:hAnsi="仿宋_GB2312" w:eastAsia="仿宋_GB2312" w:cs="仿宋_GB2312"/>
          <w:sz w:val="32"/>
          <w:szCs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pStyle w:val="8"/>
        <w:pageBreakBefore w:val="0"/>
        <w:kinsoku/>
        <w:wordWrap/>
        <w:overflowPunct/>
        <w:topLinePunct w:val="0"/>
        <w:bidi w:val="0"/>
        <w:spacing w:after="0" w:line="560" w:lineRule="exact"/>
        <w:ind w:left="0" w:leftChars="0" w:firstLine="0" w:firstLineChars="0"/>
        <w:jc w:val="left"/>
        <w:rPr>
          <w:rFonts w:ascii="Times New Roman" w:hAnsi="Times New Roman"/>
          <w:sz w:val="32"/>
          <w:highlight w:val="yellow"/>
          <w:lang w:val="zh-CN"/>
        </w:rPr>
      </w:pPr>
    </w:p>
    <w:p>
      <w:pPr>
        <w:keepNext w:val="0"/>
        <w:keepLines w:val="0"/>
        <w:pageBreakBefore w:val="0"/>
        <w:widowControl w:val="0"/>
        <w:kinsoku/>
        <w:wordWrap/>
        <w:overflowPunct/>
        <w:topLinePunct w:val="0"/>
        <w:autoSpaceDE/>
        <w:autoSpaceDN/>
        <w:bidi w:val="0"/>
        <w:spacing w:line="560" w:lineRule="exact"/>
        <w:ind w:left="0"/>
        <w:jc w:val="left"/>
        <w:textAlignment w:val="auto"/>
        <w:rPr>
          <w:rFonts w:hint="eastAsia" w:ascii="方正仿宋_GBK" w:hAnsi="方正仿宋_GBK" w:eastAsia="方正仿宋_GBK" w:cs="方正仿宋_GBK"/>
          <w:kern w:val="2"/>
          <w:sz w:val="32"/>
          <w:szCs w:val="24"/>
          <w:highlight w:val="none"/>
          <w:lang w:val="en-US" w:eastAsia="zh-CN" w:bidi="ar-SA"/>
        </w:rPr>
      </w:pPr>
    </w:p>
    <w:p>
      <w:pPr>
        <w:keepNext w:val="0"/>
        <w:keepLines w:val="0"/>
        <w:pageBreakBefore w:val="0"/>
        <w:widowControl w:val="0"/>
        <w:kinsoku/>
        <w:wordWrap/>
        <w:overflowPunct/>
        <w:topLinePunct w:val="0"/>
        <w:autoSpaceDE/>
        <w:autoSpaceDN/>
        <w:bidi w:val="0"/>
        <w:spacing w:line="560" w:lineRule="exact"/>
        <w:ind w:left="0"/>
        <w:jc w:val="left"/>
        <w:textAlignment w:val="auto"/>
        <w:rPr>
          <w:rFonts w:hint="eastAsia" w:ascii="方正仿宋_GBK" w:hAnsi="方正仿宋_GBK" w:eastAsia="方正仿宋_GBK" w:cs="方正仿宋_GBK"/>
          <w:kern w:val="2"/>
          <w:sz w:val="32"/>
          <w:szCs w:val="24"/>
          <w:highlight w:val="none"/>
          <w:lang w:val="en-US" w:eastAsia="zh-CN" w:bidi="ar-SA"/>
        </w:rPr>
      </w:pPr>
      <w:r>
        <w:rPr>
          <w:rFonts w:hint="eastAsia" w:ascii="方正仿宋_GBK" w:hAnsi="方正仿宋_GBK" w:eastAsia="方正仿宋_GBK" w:cs="方正仿宋_GBK"/>
          <w:kern w:val="2"/>
          <w:sz w:val="32"/>
          <w:szCs w:val="24"/>
          <w:highlight w:val="none"/>
          <w:lang w:val="en-US" w:eastAsia="zh-CN" w:bidi="ar-SA"/>
        </w:rPr>
        <w:t>附表</w:t>
      </w:r>
    </w:p>
    <w:p>
      <w:pPr>
        <w:pStyle w:val="15"/>
        <w:keepNext w:val="0"/>
        <w:keepLines w:val="0"/>
        <w:pageBreakBefore w:val="0"/>
        <w:widowControl w:val="0"/>
        <w:kinsoku/>
        <w:wordWrap/>
        <w:overflowPunct/>
        <w:topLinePunct w:val="0"/>
        <w:bidi w:val="0"/>
        <w:spacing w:line="560" w:lineRule="exact"/>
        <w:ind w:left="0"/>
        <w:jc w:val="center"/>
        <w:rPr>
          <w:rFonts w:hint="eastAsia"/>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outlineLvl w:val="9"/>
        <w:rPr>
          <w:rFonts w:hint="eastAsia" w:eastAsia="方正小标宋简体" w:cs="Times New Roman"/>
          <w:i w:val="0"/>
          <w:color w:val="000000"/>
          <w:kern w:val="0"/>
          <w:sz w:val="44"/>
          <w:szCs w:val="44"/>
          <w:u w:val="none"/>
          <w:lang w:val="en-US" w:eastAsia="zh-CN" w:bidi="ar-SA"/>
        </w:rPr>
      </w:pPr>
      <w:r>
        <w:rPr>
          <w:rFonts w:hint="eastAsia" w:eastAsia="方正小标宋简体" w:cs="Times New Roman"/>
          <w:i w:val="0"/>
          <w:color w:val="000000"/>
          <w:kern w:val="0"/>
          <w:sz w:val="44"/>
          <w:szCs w:val="44"/>
          <w:u w:val="none"/>
          <w:lang w:val="en-US" w:eastAsia="zh-CN" w:bidi="ar-SA"/>
        </w:rPr>
        <w:t>四川阿坝工业园区管理委员会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jc w:val="center"/>
        <w:textAlignment w:val="center"/>
        <w:outlineLvl w:val="9"/>
        <w:rPr>
          <w:rFonts w:ascii="Times New Roman" w:hAnsi="Times New Roman" w:eastAsia="方正小标宋简体" w:cs="Times New Roman"/>
          <w:i w:val="0"/>
          <w:color w:val="000000"/>
          <w:kern w:val="0"/>
          <w:sz w:val="44"/>
          <w:szCs w:val="44"/>
          <w:u w:val="none"/>
          <w:lang w:val="en-US" w:eastAsia="zh-CN" w:bidi="ar-SA"/>
        </w:rPr>
      </w:pPr>
      <w:r>
        <w:rPr>
          <w:rFonts w:hint="eastAsia" w:ascii="Times New Roman" w:hAnsi="Times New Roman" w:eastAsia="方正小标宋简体" w:cs="Times New Roman"/>
          <w:i w:val="0"/>
          <w:color w:val="000000"/>
          <w:kern w:val="0"/>
          <w:sz w:val="44"/>
          <w:szCs w:val="44"/>
          <w:u w:val="none"/>
          <w:lang w:val="en-US" w:eastAsia="zh-CN" w:bidi="ar-SA"/>
        </w:rPr>
        <w:t>部门预算绩效自评打分表</w:t>
      </w:r>
    </w:p>
    <w:p>
      <w:pPr>
        <w:pStyle w:val="15"/>
        <w:keepNext w:val="0"/>
        <w:keepLines w:val="0"/>
        <w:pageBreakBefore w:val="0"/>
        <w:widowControl w:val="0"/>
        <w:suppressLineNumbers w:val="0"/>
        <w:kinsoku/>
        <w:wordWrap/>
        <w:overflowPunct/>
        <w:topLinePunct w:val="0"/>
        <w:bidi w:val="0"/>
        <w:adjustRightInd/>
        <w:snapToGrid w:val="0"/>
        <w:spacing w:line="560" w:lineRule="exact"/>
        <w:ind w:left="0"/>
        <w:contextualSpacing w:val="0"/>
        <w:jc w:val="left"/>
        <w:rPr>
          <w:rFonts w:hint="eastAsia"/>
        </w:rPr>
      </w:pPr>
    </w:p>
    <w:tbl>
      <w:tblPr>
        <w:tblStyle w:val="18"/>
        <w:tblW w:w="84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1136"/>
        <w:gridCol w:w="1294"/>
        <w:gridCol w:w="569"/>
        <w:gridCol w:w="3687"/>
        <w:gridCol w:w="586"/>
        <w:gridCol w:w="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78"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绩效评价指标指标分值</w:t>
            </w:r>
          </w:p>
        </w:tc>
        <w:tc>
          <w:tcPr>
            <w:tcW w:w="368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指标解释</w:t>
            </w:r>
          </w:p>
        </w:tc>
        <w:tc>
          <w:tcPr>
            <w:tcW w:w="586"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kern w:val="0"/>
                <w:sz w:val="24"/>
                <w:szCs w:val="24"/>
                <w:u w:val="none"/>
                <w:lang w:val="en-US" w:eastAsia="zh-CN" w:bidi="ar-SA"/>
              </w:rPr>
            </w:pPr>
            <w:r>
              <w:rPr>
                <w:rFonts w:hint="eastAsia" w:ascii="黑体" w:eastAsia="黑体" w:cs="黑体"/>
                <w:i w:val="0"/>
                <w:color w:val="000000"/>
                <w:kern w:val="0"/>
                <w:sz w:val="24"/>
                <w:szCs w:val="24"/>
                <w:u w:val="none"/>
                <w:lang w:val="en-US" w:eastAsia="zh-CN" w:bidi="ar-SA"/>
              </w:rPr>
              <w:t>自评得分</w:t>
            </w:r>
          </w:p>
        </w:tc>
        <w:tc>
          <w:tcPr>
            <w:tcW w:w="368"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kern w:val="0"/>
                <w:sz w:val="24"/>
                <w:szCs w:val="24"/>
                <w:u w:val="none"/>
                <w:lang w:val="en-US" w:eastAsia="zh-CN" w:bidi="ar-SA"/>
              </w:rPr>
            </w:pPr>
            <w:r>
              <w:rPr>
                <w:rFonts w:hint="eastAsia" w:ascii="黑体" w:eastAsia="黑体" w:cs="黑体"/>
                <w:i w:val="0"/>
                <w:color w:val="000000"/>
                <w:kern w:val="0"/>
                <w:sz w:val="24"/>
                <w:szCs w:val="24"/>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1" w:hRule="atLeast"/>
          <w:jc w:val="center"/>
        </w:trPr>
        <w:tc>
          <w:tcPr>
            <w:tcW w:w="779" w:type="dxa"/>
            <w:tcBorders>
              <w:top w:val="single" w:color="000000" w:sz="4" w:space="0"/>
              <w:left w:val="single" w:color="000000" w:sz="4" w:space="0"/>
              <w:bottom w:val="single" w:color="000000" w:sz="4" w:space="0"/>
              <w:right w:val="nil"/>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一级指标</w:t>
            </w:r>
          </w:p>
        </w:tc>
        <w:tc>
          <w:tcPr>
            <w:tcW w:w="11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二级指标</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三级指标</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黑体" w:eastAsia="黑体" w:cs="黑体"/>
                <w:i w:val="0"/>
                <w:color w:val="000000"/>
                <w:sz w:val="24"/>
                <w:szCs w:val="24"/>
                <w:u w:val="none"/>
              </w:rPr>
            </w:pPr>
            <w:r>
              <w:rPr>
                <w:rFonts w:hint="eastAsia" w:ascii="黑体" w:eastAsia="黑体" w:cs="黑体"/>
                <w:i w:val="0"/>
                <w:color w:val="000000"/>
                <w:kern w:val="0"/>
                <w:sz w:val="24"/>
                <w:szCs w:val="24"/>
                <w:u w:val="none"/>
                <w:lang w:val="en-US" w:eastAsia="zh-CN" w:bidi="ar-SA"/>
              </w:rPr>
              <w:t>指标</w:t>
            </w:r>
            <w:r>
              <w:rPr>
                <w:rFonts w:hint="eastAsia" w:ascii="黑体" w:eastAsia="黑体" w:cs="黑体"/>
                <w:i w:val="0"/>
                <w:color w:val="000000"/>
                <w:kern w:val="0"/>
                <w:sz w:val="24"/>
                <w:szCs w:val="24"/>
                <w:u w:val="none"/>
                <w:lang w:val="en-US" w:eastAsia="zh-CN" w:bidi="ar-SA"/>
              </w:rPr>
              <w:br w:type="textWrapping"/>
            </w:r>
            <w:r>
              <w:rPr>
                <w:rFonts w:hint="eastAsia" w:ascii="黑体" w:eastAsia="黑体" w:cs="黑体"/>
                <w:i w:val="0"/>
                <w:color w:val="000000"/>
                <w:kern w:val="0"/>
                <w:sz w:val="24"/>
                <w:szCs w:val="24"/>
                <w:u w:val="none"/>
                <w:lang w:val="en-US" w:eastAsia="zh-CN" w:bidi="ar-SA"/>
              </w:rPr>
              <w:t>分值</w:t>
            </w:r>
          </w:p>
        </w:tc>
        <w:tc>
          <w:tcPr>
            <w:tcW w:w="368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586"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368"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77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总体绩效</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(65分)</w:t>
            </w:r>
          </w:p>
        </w:tc>
        <w:tc>
          <w:tcPr>
            <w:tcW w:w="1136"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履职效能</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(15分)</w:t>
            </w:r>
          </w:p>
        </w:tc>
        <w:tc>
          <w:tcPr>
            <w:tcW w:w="1294"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lang w:eastAsia="zh-CN"/>
              </w:rPr>
            </w:pPr>
            <w:r>
              <w:rPr>
                <w:rFonts w:hint="eastAsia" w:ascii="宋体" w:eastAsia="宋体" w:cs="宋体"/>
                <w:i w:val="0"/>
                <w:color w:val="000000"/>
                <w:sz w:val="24"/>
                <w:szCs w:val="24"/>
                <w:u w:val="none"/>
                <w:lang w:eastAsia="zh-CN"/>
              </w:rPr>
              <w:t>督促生产安全,生态环保等工作</w:t>
            </w:r>
          </w:p>
        </w:tc>
        <w:tc>
          <w:tcPr>
            <w:tcW w:w="569" w:type="dxa"/>
            <w:tcBorders>
              <w:top w:val="nil"/>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9</w:t>
            </w:r>
          </w:p>
        </w:tc>
        <w:tc>
          <w:tcPr>
            <w:tcW w:w="3687" w:type="dxa"/>
            <w:vMerge w:val="restart"/>
            <w:tcBorders>
              <w:top w:val="single" w:color="000000" w:sz="4" w:space="0"/>
              <w:left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部门整体绩效目标中选定3-5个核心职能目标,反映该项职能目标完成效果情况</w:t>
            </w:r>
          </w:p>
        </w:tc>
        <w:tc>
          <w:tcPr>
            <w:tcW w:w="586"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9</w:t>
            </w:r>
          </w:p>
        </w:tc>
        <w:tc>
          <w:tcPr>
            <w:tcW w:w="36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4" w:hRule="atLeast"/>
          <w:jc w:val="center"/>
        </w:trPr>
        <w:tc>
          <w:tcPr>
            <w:tcW w:w="779" w:type="dxa"/>
            <w:vMerge w:val="continue"/>
            <w:tcBorders>
              <w:left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负责园区整体的发展规划,开展新一轮国家开发区公告目录审核</w:t>
            </w:r>
          </w:p>
        </w:tc>
        <w:tc>
          <w:tcPr>
            <w:tcW w:w="569"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7"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58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779" w:type="dxa"/>
            <w:vMerge w:val="continue"/>
            <w:tcBorders>
              <w:left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协调州县各级职能部门,持续高效服务企业</w:t>
            </w:r>
          </w:p>
        </w:tc>
        <w:tc>
          <w:tcPr>
            <w:tcW w:w="569"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2</w:t>
            </w:r>
          </w:p>
        </w:tc>
        <w:tc>
          <w:tcPr>
            <w:tcW w:w="3687" w:type="dxa"/>
            <w:vMerge w:val="continue"/>
            <w:tcBorders>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586"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2</w:t>
            </w:r>
          </w:p>
        </w:tc>
        <w:tc>
          <w:tcPr>
            <w:tcW w:w="368" w:type="dxa"/>
            <w:tcBorders>
              <w:top w:val="single" w:color="auto" w:sz="4" w:space="0"/>
              <w:left w:val="single" w:color="000000" w:sz="4" w:space="0"/>
              <w:bottom w:val="single" w:color="auto"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6"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预算管理</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(25分)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预算编制质量</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8</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部门是否严格按要求编制年初部门预算,年初预算编制的科学性和准确性</w:t>
            </w:r>
          </w:p>
        </w:tc>
        <w:tc>
          <w:tcPr>
            <w:tcW w:w="586"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7.96</w:t>
            </w:r>
          </w:p>
        </w:tc>
        <w:tc>
          <w:tcPr>
            <w:tcW w:w="368" w:type="dxa"/>
            <w:tcBorders>
              <w:top w:val="single" w:color="auto"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单位收入统筹</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部门统筹自有收入程度</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不涉及</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支出执行进度</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7</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部门1至6月</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1至10月预算执行情况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6.15</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预算年终结余</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2</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部门整体年终预算结余情况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1.98</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3"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严控一般性支出</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5</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部门严控“三公”经费</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会议</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培训</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差旅</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办节办展</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办公设备购置</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信息网络及软件购置更新</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课题经费等8项一般性支出情况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5</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财务管理</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(10分)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财务管理制度</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部门财务管理制度建立情况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6"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ageBreakBefore w:val="0"/>
              <w:kinsoku/>
              <w:wordWrap/>
              <w:overflowPunct/>
              <w:topLinePunct w:val="0"/>
              <w:bidi w:val="0"/>
              <w:spacing w:line="560" w:lineRule="exact"/>
              <w:ind w:left="0"/>
              <w:jc w:val="left"/>
            </w:p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财务岗位设置</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2</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部门财务岗位设置是否符合相关财务管理制度要求</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2</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left="0"/>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资金使用规范</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部门资金使用是否符合相关财务管理制度规定</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资产管理</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(9分)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人均资产变化率</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部门人均资产变化情况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资产利用率</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部门资产超最低使用年限情况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7" w:hRule="atLeast"/>
          <w:jc w:val="center"/>
        </w:trPr>
        <w:tc>
          <w:tcPr>
            <w:tcW w:w="77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总体绩效</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(65分)</w:t>
            </w:r>
          </w:p>
        </w:tc>
        <w:tc>
          <w:tcPr>
            <w:tcW w:w="113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资产管理</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(9分)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资产盘活率</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部门闲置一年以上的资产盘活情况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采购管理</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(6分)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支持中小企业发展</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部门是否严格执行政府采购促进中小企业发展相关管理办法</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6"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采购执行率</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部门政府采购项目资金支付比例情况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79"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项目绩效</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(35分)</w:t>
            </w:r>
          </w:p>
        </w:tc>
        <w:tc>
          <w:tcPr>
            <w:tcW w:w="1136"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项目决策</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(12分)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决策程序</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部门预算项目设立是否按规定履行评估论证</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申报程序</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nil"/>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目标设置</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部门预算项目绩效目标与计划期内的任务量</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预算安排的资金量匹配情况,绩效目标设置是否科学合理</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规范完整</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量化细化</w:t>
            </w:r>
            <w:r>
              <w:rPr>
                <w:rFonts w:hint="eastAsia" w:ascii="宋体" w:cs="宋体"/>
                <w:i w:val="0"/>
                <w:color w:val="000000"/>
                <w:kern w:val="0"/>
                <w:sz w:val="24"/>
                <w:szCs w:val="24"/>
                <w:u w:val="none"/>
                <w:lang w:val="en-US" w:eastAsia="zh-CN" w:bidi="ar-SA"/>
              </w:rPr>
              <w:t>、</w:t>
            </w:r>
            <w:r>
              <w:rPr>
                <w:rFonts w:hint="eastAsia" w:ascii="宋体" w:eastAsia="宋体" w:cs="宋体"/>
                <w:i w:val="0"/>
                <w:color w:val="000000"/>
                <w:kern w:val="0"/>
                <w:sz w:val="24"/>
                <w:szCs w:val="24"/>
                <w:u w:val="none"/>
                <w:lang w:val="en-US" w:eastAsia="zh-CN" w:bidi="ar-SA"/>
              </w:rPr>
              <w:t>预算匹配</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nil"/>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项目入库</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部门预算项目是否在规定时间完成项目入库</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9"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restart"/>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项目执行</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(12分)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执行同向</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部门预算项目实际列支内容是否与绩效目标设置方向相符</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nil"/>
              <w:right w:val="single" w:color="000000" w:sz="4" w:space="0"/>
              <w:tl2br w:val="nil"/>
              <w:tr2bl w:val="nil"/>
            </w:tcBorders>
            <w:vAlign w:val="center"/>
          </w:tcPr>
          <w:p/>
        </w:tc>
        <w:tc>
          <w:tcPr>
            <w:tcW w:w="1294" w:type="dxa"/>
            <w:tcBorders>
              <w:top w:val="single" w:color="000000" w:sz="4" w:space="0"/>
              <w:left w:val="single" w:color="000000" w:sz="4" w:space="0"/>
              <w:bottom w:val="nil"/>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项目调整</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部门预算项目是否采取对应调整措施</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nil"/>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执行结果</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部门预算项目预算执行情况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目标实现</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(11分)</w:t>
            </w: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目标完成</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部门预算项目绩效目标数量指标完成情况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5"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目标偏离</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4</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部门预算项目绩效目标数量指标实现程度与预期目标的偏离情况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4</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77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13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tc>
        <w:tc>
          <w:tcPr>
            <w:tcW w:w="1294"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实现效果</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3</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部门预算项目绩效目标效益指标实施效果</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3</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77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b/>
                <w:i w:val="0"/>
                <w:color w:val="000000"/>
                <w:sz w:val="24"/>
                <w:szCs w:val="24"/>
                <w:u w:val="none"/>
              </w:rPr>
            </w:pPr>
            <w:r>
              <w:rPr>
                <w:rFonts w:hint="eastAsia" w:ascii="宋体" w:eastAsia="宋体" w:cs="宋体"/>
                <w:b/>
                <w:i w:val="0"/>
                <w:color w:val="000000"/>
                <w:kern w:val="0"/>
                <w:sz w:val="24"/>
                <w:szCs w:val="24"/>
                <w:u w:val="none"/>
                <w:lang w:val="en-US" w:eastAsia="zh-CN" w:bidi="ar-SA"/>
              </w:rPr>
              <w:t>扣分项</w:t>
            </w:r>
            <w:r>
              <w:rPr>
                <w:rFonts w:hint="eastAsia" w:ascii="宋体" w:eastAsia="宋体" w:cs="宋体"/>
                <w:b/>
                <w:i w:val="0"/>
                <w:color w:val="000000"/>
                <w:kern w:val="0"/>
                <w:sz w:val="24"/>
                <w:szCs w:val="24"/>
                <w:u w:val="none"/>
                <w:lang w:val="en-US" w:eastAsia="zh-CN" w:bidi="ar-SA"/>
              </w:rPr>
              <w:br w:type="textWrapping"/>
            </w:r>
            <w:r>
              <w:rPr>
                <w:rFonts w:hint="eastAsia" w:ascii="宋体" w:eastAsia="宋体" w:cs="宋体"/>
                <w:b/>
                <w:i w:val="0"/>
                <w:color w:val="000000"/>
                <w:kern w:val="0"/>
                <w:sz w:val="24"/>
                <w:szCs w:val="24"/>
                <w:u w:val="none"/>
                <w:lang w:val="en-US" w:eastAsia="zh-CN" w:bidi="ar-SA"/>
              </w:rPr>
              <w:t>(10分)</w:t>
            </w:r>
          </w:p>
        </w:tc>
        <w:tc>
          <w:tcPr>
            <w:tcW w:w="243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被评价部门配合度</w:t>
            </w:r>
          </w:p>
        </w:tc>
        <w:tc>
          <w:tcPr>
            <w:tcW w:w="569"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w:t>
            </w:r>
          </w:p>
        </w:tc>
        <w:tc>
          <w:tcPr>
            <w:tcW w:w="3687"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sz w:val="24"/>
                <w:szCs w:val="24"/>
                <w:u w:val="none"/>
              </w:rPr>
            </w:pPr>
            <w:r>
              <w:rPr>
                <w:rFonts w:hint="eastAsia" w:ascii="宋体" w:eastAsia="宋体" w:cs="宋体"/>
                <w:i w:val="0"/>
                <w:color w:val="000000"/>
                <w:kern w:val="0"/>
                <w:sz w:val="24"/>
                <w:szCs w:val="24"/>
                <w:u w:val="none"/>
                <w:lang w:val="en-US" w:eastAsia="zh-CN" w:bidi="ar-SA"/>
              </w:rPr>
              <w:t>被评价对象工作配合情况</w:t>
            </w:r>
          </w:p>
        </w:tc>
        <w:tc>
          <w:tcPr>
            <w:tcW w:w="58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eastAsia="宋体" w:cs="宋体"/>
                <w:i w:val="0"/>
                <w:color w:val="000000"/>
                <w:kern w:val="0"/>
                <w:sz w:val="24"/>
                <w:szCs w:val="24"/>
                <w:u w:val="none"/>
                <w:lang w:val="en-US" w:eastAsia="zh-CN" w:bidi="ar-SA"/>
              </w:rPr>
            </w:pPr>
            <w:r>
              <w:rPr>
                <w:rFonts w:hint="eastAsia" w:ascii="宋体" w:eastAsia="宋体" w:cs="宋体"/>
                <w:i w:val="0"/>
                <w:color w:val="000000"/>
                <w:kern w:val="0"/>
                <w:sz w:val="24"/>
                <w:szCs w:val="24"/>
                <w:u w:val="none"/>
                <w:lang w:val="en-US" w:eastAsia="zh-CN" w:bidi="ar-SA"/>
              </w:rPr>
              <w:t>0</w:t>
            </w:r>
          </w:p>
        </w:tc>
        <w:tc>
          <w:tcPr>
            <w:tcW w:w="36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eastAsia="宋体" w:cs="宋体"/>
                <w:i w:val="0"/>
                <w:color w:val="000000"/>
                <w:kern w:val="0"/>
                <w:sz w:val="24"/>
                <w:szCs w:val="24"/>
                <w:u w:val="none"/>
                <w:lang w:val="en-US" w:eastAsia="zh-CN" w:bidi="ar-SA"/>
              </w:rPr>
            </w:pPr>
          </w:p>
        </w:tc>
      </w:tr>
    </w:tbl>
    <w:p>
      <w:pPr>
        <w:keepNext w:val="0"/>
        <w:keepLines w:val="0"/>
        <w:pageBreakBefore w:val="0"/>
        <w:kinsoku/>
        <w:wordWrap/>
        <w:overflowPunct/>
        <w:topLinePunct w:val="0"/>
        <w:autoSpaceDE/>
        <w:autoSpaceDN/>
        <w:bidi w:val="0"/>
        <w:spacing w:line="578" w:lineRule="exact"/>
        <w:jc w:val="left"/>
        <w:textAlignment w:val="auto"/>
        <w:rPr>
          <w:rFonts w:hint="default" w:ascii="Times New Roman" w:hAnsi="Times New Roman" w:eastAsia="黑体" w:cs="Times New Roman"/>
          <w:kern w:val="2"/>
          <w:sz w:val="32"/>
          <w:szCs w:val="24"/>
          <w:highlight w:val="none"/>
          <w:lang w:val="en-US" w:eastAsia="zh-CN" w:bidi="ar-SA"/>
        </w:rPr>
      </w:pPr>
    </w:p>
    <w:p>
      <w:pPr>
        <w:pStyle w:val="2"/>
        <w:outlineLvl w:val="9"/>
        <w:rPr>
          <w:rFonts w:hint="default" w:ascii="Times New Roman" w:hAnsi="Times New Roman" w:eastAsia="黑体" w:cs="Times New Roman"/>
          <w:kern w:val="2"/>
          <w:sz w:val="32"/>
          <w:szCs w:val="24"/>
          <w:highlight w:val="none"/>
          <w:lang w:val="en-US" w:eastAsia="zh-CN" w:bidi="ar-SA"/>
        </w:rPr>
      </w:pPr>
    </w:p>
    <w:p>
      <w:pPr>
        <w:pStyle w:val="2"/>
        <w:outlineLvl w:val="9"/>
        <w:rPr>
          <w:rFonts w:hint="default"/>
          <w:lang w:val="en-US" w:eastAsia="zh-CN"/>
        </w:rPr>
        <w:sectPr>
          <w:footerReference r:id="rId7" w:type="default"/>
          <w:pgSz w:w="11906" w:h="16838"/>
          <w:pgMar w:top="2098" w:right="1474" w:bottom="1984" w:left="1587" w:header="851" w:footer="992" w:gutter="0"/>
          <w:pgNumType w:fmt="decimal" w:start="1"/>
          <w:cols w:space="0" w:num="1"/>
          <w:rtlGutter w:val="0"/>
          <w:docGrid w:type="lines" w:linePitch="318" w:charSpace="0"/>
        </w:sectPr>
      </w:pPr>
    </w:p>
    <w:p>
      <w:pPr>
        <w:rPr>
          <w:rFonts w:hint="default"/>
          <w:lang w:val="en-US" w:eastAsia="zh-CN"/>
        </w:rPr>
        <w:sectPr>
          <w:pgSz w:w="11906" w:h="16838"/>
          <w:pgMar w:top="2098" w:right="1474" w:bottom="1984" w:left="1587" w:header="851" w:footer="992" w:gutter="0"/>
          <w:pgNumType w:fmt="decimal"/>
          <w:cols w:space="0" w:num="1"/>
          <w:titlePg/>
          <w:rtlGutter w:val="0"/>
          <w:docGrid w:type="lines" w:linePitch="318" w:charSpace="0"/>
        </w:sectPr>
      </w:pPr>
      <w:r>
        <w:rPr>
          <w:rFonts w:hint="default"/>
          <w:lang w:val="en-US" w:eastAsia="zh-CN"/>
        </w:rPr>
        <w:object>
          <v:shape id="_x0000_i1025" o:spt="75" type="#_x0000_t75" style="height:655.3pt;width:441.8pt;" o:ole="t" filled="f" o:preferrelative="t" stroked="f" coordsize="21600,21600">
            <v:path/>
            <v:fill on="f" focussize="0,0"/>
            <v:stroke on="f"/>
            <v:imagedata r:id="rId17" o:title=""/>
            <o:lock v:ext="edit" aspectratio="f"/>
            <w10:wrap type="none"/>
            <w10:anchorlock/>
          </v:shape>
          <o:OLEObject Type="Embed" ProgID="Excel.Sheet.8" ShapeID="_x0000_i1025" DrawAspect="Content" ObjectID="_1468075725" r:id="rId16">
            <o:LockedField>false</o:LockedField>
          </o:OLEObject>
        </w:object>
      </w:r>
    </w:p>
    <w:p>
      <w:pPr>
        <w:pStyle w:val="2"/>
        <w:outlineLvl w:val="9"/>
        <w:rPr>
          <w:rFonts w:hint="default"/>
          <w:lang w:val="en-US" w:eastAsia="zh-CN"/>
        </w:rPr>
        <w:sectPr>
          <w:pgSz w:w="11906" w:h="16838"/>
          <w:pgMar w:top="2098" w:right="1474" w:bottom="1984" w:left="1587" w:header="851" w:footer="992" w:gutter="0"/>
          <w:pgNumType w:fmt="decimal"/>
          <w:cols w:space="0" w:num="1"/>
          <w:titlePg/>
          <w:rtlGutter w:val="0"/>
          <w:docGrid w:type="lines" w:linePitch="318" w:charSpace="0"/>
        </w:sectPr>
      </w:pPr>
      <w:r>
        <w:rPr>
          <w:rFonts w:hint="default"/>
          <w:lang w:val="en-US" w:eastAsia="zh-CN"/>
        </w:rPr>
        <w:object>
          <v:shape id="_x0000_i1026" o:spt="75" type="#_x0000_t75" style="height:593.85pt;width:441.95pt;" o:ole="t" filled="f" o:preferrelative="t" stroked="f" coordsize="21600,21600">
            <v:path/>
            <v:fill on="f" focussize="0,0"/>
            <v:stroke on="f"/>
            <v:imagedata r:id="rId19" o:title=""/>
            <o:lock v:ext="edit" aspectratio="f"/>
            <w10:wrap type="none"/>
            <w10:anchorlock/>
          </v:shape>
          <o:OLEObject Type="Embed" ProgID="Excel.Sheet.8" ShapeID="_x0000_i1026" DrawAspect="Content" ObjectID="_1468075726" r:id="rId18">
            <o:LockedField>false</o:LockedField>
          </o:OLEObject>
        </w:object>
      </w:r>
    </w:p>
    <w:p>
      <w:pPr>
        <w:pStyle w:val="2"/>
        <w:outlineLvl w:val="9"/>
        <w:rPr>
          <w:rFonts w:hint="default"/>
          <w:lang w:val="en-US" w:eastAsia="zh-CN"/>
        </w:rPr>
        <w:sectPr>
          <w:pgSz w:w="11906" w:h="16838"/>
          <w:pgMar w:top="2098" w:right="1474" w:bottom="1984" w:left="1587" w:header="851" w:footer="992" w:gutter="0"/>
          <w:pgNumType w:fmt="decimal"/>
          <w:cols w:space="0" w:num="1"/>
          <w:titlePg/>
          <w:rtlGutter w:val="0"/>
          <w:docGrid w:type="lines" w:linePitch="318" w:charSpace="0"/>
        </w:sectPr>
      </w:pPr>
      <w:r>
        <w:rPr>
          <w:rFonts w:hint="default"/>
          <w:lang w:val="en-US" w:eastAsia="zh-CN"/>
        </w:rPr>
        <w:object>
          <v:shape id="_x0000_i1027" o:spt="75" type="#_x0000_t75" style="height:592.5pt;width:442.7pt;" o:ole="t" filled="f" o:preferrelative="t" stroked="f" coordsize="21600,21600">
            <v:path/>
            <v:fill on="f" focussize="0,0"/>
            <v:stroke on="f"/>
            <v:imagedata r:id="rId21" o:title=""/>
            <o:lock v:ext="edit" aspectratio="f"/>
            <w10:wrap type="none"/>
            <w10:anchorlock/>
          </v:shape>
          <o:OLEObject Type="Embed" ProgID="Excel.Sheet.8" ShapeID="_x0000_i1027" DrawAspect="Content" ObjectID="_1468075727" r:id="rId20">
            <o:LockedField>false</o:LockedField>
          </o:OLEObject>
        </w:object>
      </w:r>
    </w:p>
    <w:p>
      <w:pPr>
        <w:pStyle w:val="2"/>
        <w:outlineLvl w:val="9"/>
        <w:rPr>
          <w:rFonts w:hint="default"/>
          <w:lang w:val="en-US" w:eastAsia="zh-CN"/>
        </w:rPr>
      </w:pPr>
      <w:r>
        <w:rPr>
          <w:rFonts w:hint="default"/>
          <w:lang w:val="en-US" w:eastAsia="zh-CN"/>
        </w:rPr>
        <w:object>
          <v:shape id="_x0000_i1028" o:spt="75" type="#_x0000_t75" style="height:603.5pt;width:436.05pt;" o:ole="t" filled="f" o:preferrelative="t" stroked="f" coordsize="21600,21600">
            <v:path/>
            <v:fill on="f" focussize="0,0"/>
            <v:stroke on="f"/>
            <v:imagedata r:id="rId23" o:title=""/>
            <o:lock v:ext="edit" aspectratio="f"/>
            <w10:wrap type="none"/>
            <w10:anchorlock/>
          </v:shape>
          <o:OLEObject Type="Embed" ProgID="Excel.Sheet.8" ShapeID="_x0000_i1028" DrawAspect="Content" ObjectID="_1468075728" r:id="rId22">
            <o:LockedField>false</o:LockedField>
          </o:OLEObject>
        </w:object>
      </w:r>
    </w:p>
    <w:p>
      <w:pPr>
        <w:rPr>
          <w:rFonts w:hint="default"/>
          <w:lang w:val="en-US" w:eastAsia="zh-CN"/>
        </w:rPr>
      </w:pPr>
    </w:p>
    <w:p/>
    <w:p>
      <w:r>
        <w:object>
          <v:shape id="_x0000_i1029" o:spt="75" type="#_x0000_t75" style="height:606.6pt;width:437.15pt;" o:ole="t" filled="f" o:preferrelative="t" stroked="f" coordsize="21600,21600">
            <v:path/>
            <v:fill on="f" focussize="0,0"/>
            <v:stroke on="f"/>
            <v:imagedata r:id="rId25" o:title=""/>
            <o:lock v:ext="edit" aspectratio="f"/>
            <w10:wrap type="none"/>
            <w10:anchorlock/>
          </v:shape>
          <o:OLEObject Type="Embed" ProgID="Excel.Sheet.8" ShapeID="_x0000_i1029" DrawAspect="Content" ObjectID="_1468075729" r:id="rId24">
            <o:LockedField>false</o:LockedField>
          </o:OLEObject>
        </w:object>
      </w:r>
    </w:p>
    <w:p>
      <w:pPr>
        <w:rPr>
          <w:rFonts w:ascii="Times New Roman" w:hAnsi="Times New Roman" w:cs="宋体"/>
          <w:color w:val="FF0000"/>
          <w:sz w:val="32"/>
          <w:szCs w:val="32"/>
          <w:highlight w:val="yellow"/>
          <w:shd w:val="clear" w:color="auto" w:fill="FFFFFF"/>
          <w:lang w:val="zh-CN"/>
        </w:rPr>
        <w:sectPr>
          <w:pgSz w:w="11906" w:h="16838"/>
          <w:pgMar w:top="2098" w:right="1474" w:bottom="1984" w:left="1587" w:header="851" w:footer="992" w:gutter="0"/>
          <w:pgNumType w:fmt="decimal"/>
          <w:cols w:space="0" w:num="1"/>
          <w:titlePg/>
          <w:rtlGutter w:val="0"/>
          <w:docGrid w:type="lines" w:linePitch="318" w:charSpace="0"/>
        </w:sectPr>
      </w:pPr>
    </w:p>
    <w:p>
      <w:pPr>
        <w:pStyle w:val="6"/>
        <w:spacing w:before="93" w:beforeLines="0"/>
        <w:rPr>
          <w:rFonts w:ascii="Times New Roman" w:hAnsi="Times New Roman" w:eastAsia="黑体" w:cs="黑体"/>
          <w:sz w:val="32"/>
          <w:szCs w:val="32"/>
        </w:rPr>
      </w:pPr>
      <w:r>
        <w:rPr>
          <w:rFonts w:hint="eastAsia" w:ascii="Times New Roman" w:hAnsi="Times New Roman" w:eastAsia="黑体" w:cs="黑体"/>
          <w:sz w:val="32"/>
          <w:szCs w:val="32"/>
          <w:shd w:val="clear" w:color="auto" w:fill="FFFFFF"/>
          <w:lang w:val="zh-CN"/>
        </w:rPr>
        <w:t>附件</w:t>
      </w:r>
      <w:r>
        <w:rPr>
          <w:rFonts w:hint="eastAsia" w:ascii="Times New Roman" w:hAnsi="Times New Roman" w:eastAsia="黑体" w:cs="黑体"/>
          <w:sz w:val="32"/>
          <w:szCs w:val="32"/>
          <w:shd w:val="clear" w:color="auto" w:fill="FFFFFF"/>
        </w:rPr>
        <w:t>2</w:t>
      </w:r>
    </w:p>
    <w:p>
      <w:pPr>
        <w:pStyle w:val="31"/>
        <w:spacing w:line="578" w:lineRule="exact"/>
        <w:jc w:val="center"/>
        <w:rPr>
          <w:rFonts w:ascii="Times New Roman" w:hAnsi="Times New Roman" w:eastAsia="方正小标宋简体" w:cs="方正小标宋简体"/>
          <w:color w:val="auto"/>
          <w:kern w:val="2"/>
          <w:sz w:val="32"/>
          <w:szCs w:val="32"/>
          <w:lang w:val="en-US"/>
        </w:rPr>
      </w:pPr>
    </w:p>
    <w:p>
      <w:pPr>
        <w:pStyle w:val="31"/>
        <w:spacing w:line="578" w:lineRule="exact"/>
        <w:jc w:val="center"/>
        <w:rPr>
          <w:rFonts w:ascii="Times New Roman" w:hAnsi="Times New Roman" w:eastAsia="方正小标宋简体" w:cs="方正小标宋简体"/>
          <w:color w:val="auto"/>
          <w:kern w:val="2"/>
          <w:sz w:val="32"/>
          <w:szCs w:val="32"/>
          <w:lang w:val="en-US"/>
        </w:rPr>
      </w:pPr>
      <w:r>
        <w:rPr>
          <w:rFonts w:hint="eastAsia" w:ascii="Times New Roman" w:hAnsi="Times New Roman" w:eastAsia="方正小标宋简体" w:cs="方正小标宋简体"/>
          <w:color w:val="auto"/>
          <w:kern w:val="2"/>
          <w:sz w:val="32"/>
          <w:szCs w:val="32"/>
          <w:lang w:val="en-US"/>
        </w:rPr>
        <w:t>专项预算项目绩效评价报告</w:t>
      </w:r>
    </w:p>
    <w:p>
      <w:pPr>
        <w:pStyle w:val="31"/>
        <w:pageBreakBefore w:val="0"/>
        <w:widowControl w:val="0"/>
        <w:suppressAutoHyphens/>
        <w:kinsoku/>
        <w:wordWrap/>
        <w:overflowPunct/>
        <w:topLinePunct w:val="0"/>
        <w:bidi w:val="0"/>
        <w:spacing w:line="576" w:lineRule="exact"/>
        <w:ind w:right="0"/>
        <w:jc w:val="center"/>
        <w:textAlignment w:val="auto"/>
        <w:rPr>
          <w:rFonts w:hint="eastAsia" w:ascii="宋体" w:eastAsia="宋体"/>
          <w:b/>
          <w:bCs/>
          <w:color w:val="auto"/>
          <w:kern w:val="2"/>
          <w:sz w:val="32"/>
          <w:szCs w:val="32"/>
          <w:lang w:eastAsia="zh-CN"/>
        </w:rPr>
      </w:pPr>
      <w:r>
        <w:rPr>
          <w:rFonts w:hint="eastAsia" w:ascii="宋体"/>
          <w:b/>
          <w:bCs/>
          <w:color w:val="auto"/>
          <w:kern w:val="2"/>
          <w:sz w:val="32"/>
          <w:szCs w:val="32"/>
          <w:lang w:eastAsia="zh-CN"/>
        </w:rPr>
        <w:t>(</w:t>
      </w:r>
      <w:r>
        <w:rPr>
          <w:rFonts w:hint="eastAsia" w:ascii="宋体"/>
          <w:b/>
          <w:bCs/>
          <w:color w:val="auto"/>
          <w:kern w:val="2"/>
          <w:sz w:val="32"/>
          <w:szCs w:val="32"/>
          <w:lang w:val="en-US" w:eastAsia="zh-CN"/>
        </w:rPr>
        <w:t>202</w:t>
      </w:r>
      <w:r>
        <w:rPr>
          <w:rFonts w:ascii="宋体"/>
          <w:b/>
          <w:bCs/>
          <w:color w:val="auto"/>
          <w:kern w:val="2"/>
          <w:sz w:val="32"/>
          <w:szCs w:val="32"/>
          <w:lang w:val="en-US" w:eastAsia="zh-CN"/>
        </w:rPr>
        <w:t>4</w:t>
      </w:r>
      <w:r>
        <w:rPr>
          <w:rFonts w:hint="eastAsia" w:ascii="宋体"/>
          <w:b/>
          <w:bCs/>
          <w:color w:val="auto"/>
          <w:kern w:val="2"/>
          <w:sz w:val="32"/>
          <w:szCs w:val="32"/>
          <w:lang w:val="en-US" w:eastAsia="zh-CN"/>
        </w:rPr>
        <w:t>年无专项支出</w:t>
      </w:r>
      <w:r>
        <w:rPr>
          <w:rFonts w:hint="eastAsia" w:ascii="宋体"/>
          <w:b/>
          <w:bCs/>
          <w:color w:val="auto"/>
          <w:kern w:val="2"/>
          <w:sz w:val="32"/>
          <w:szCs w:val="32"/>
          <w:lang w:eastAsia="zh-CN"/>
        </w:rPr>
        <w:t>)</w:t>
      </w:r>
    </w:p>
    <w:p>
      <w:pPr>
        <w:pStyle w:val="31"/>
        <w:spacing w:line="578" w:lineRule="exact"/>
        <w:ind w:left="0"/>
        <w:rPr>
          <w:rFonts w:ascii="Times New Roman" w:hAnsi="Times New Roman"/>
          <w:color w:val="auto"/>
          <w:kern w:val="2"/>
          <w:sz w:val="32"/>
          <w:szCs w:val="32"/>
        </w:rPr>
      </w:pPr>
    </w:p>
    <w:p>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eastAsia="zh-CN"/>
        </w:rPr>
        <w:t>、</w:t>
      </w:r>
      <w:r>
        <w:rPr>
          <w:rFonts w:hint="eastAsia" w:eastAsia="黑体"/>
          <w:sz w:val="32"/>
          <w:szCs w:val="32"/>
          <w:lang w:val="zh-CN"/>
        </w:rPr>
        <w:t>项目概况</w:t>
      </w:r>
    </w:p>
    <w:p>
      <w:pPr>
        <w:widowControl/>
        <w:adjustRightInd w:val="0"/>
        <w:snapToGrid w:val="0"/>
        <w:spacing w:line="578" w:lineRule="exact"/>
        <w:ind w:firstLine="642"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r>
        <w:rPr>
          <w:rFonts w:hint="eastAsia" w:eastAsia="仿宋_GB2312" w:cs="仿宋_GB2312"/>
          <w:kern w:val="0"/>
          <w:sz w:val="32"/>
          <w:szCs w:val="32"/>
        </w:rPr>
        <w:t>项目设立原因及背景,</w:t>
      </w:r>
      <w:r>
        <w:rPr>
          <w:rFonts w:hint="eastAsia" w:eastAsia="仿宋_GB2312" w:cs="仿宋_GB2312"/>
          <w:kern w:val="0"/>
          <w:sz w:val="32"/>
          <w:szCs w:val="32"/>
          <w:lang w:val="zh-CN"/>
        </w:rPr>
        <w:t>项目立项、资金申报的依据,项目主要内容</w:t>
      </w:r>
      <w:r>
        <w:rPr>
          <w:rFonts w:hint="eastAsia" w:eastAsia="仿宋_GB2312" w:cs="仿宋_GB2312"/>
          <w:kern w:val="0"/>
          <w:sz w:val="32"/>
          <w:szCs w:val="32"/>
        </w:rPr>
        <w:t>｡</w:t>
      </w:r>
      <w:r>
        <w:rPr>
          <w:rFonts w:hint="eastAsia" w:eastAsia="仿宋_GB2312" w:cs="仿宋_GB2312"/>
          <w:kern w:val="0"/>
          <w:sz w:val="32"/>
          <w:szCs w:val="32"/>
          <w:lang w:val="zh-CN"/>
        </w:rPr>
        <w:t>主管部门职能</w:t>
      </w:r>
      <w:r>
        <w:rPr>
          <w:rFonts w:hint="eastAsia" w:eastAsia="仿宋_GB2312" w:cs="仿宋_GB2312"/>
          <w:kern w:val="0"/>
          <w:sz w:val="32"/>
          <w:szCs w:val="32"/>
          <w:shd w:val="clear" w:color="auto" w:fill="FFFFFF"/>
          <w:lang w:val="zh-CN"/>
        </w:rPr>
        <w:t>｡</w:t>
      </w:r>
    </w:p>
    <w:p>
      <w:pPr>
        <w:adjustRightInd w:val="0"/>
        <w:snapToGrid w:val="0"/>
        <w:spacing w:line="578" w:lineRule="exact"/>
        <w:ind w:firstLine="642" w:firstLineChars="200"/>
        <w:rPr>
          <w:rFonts w:eastAsia="仿宋_GB2312" w:cs="仿宋_GB2312"/>
          <w:kern w:val="0"/>
          <w:sz w:val="32"/>
          <w:szCs w:val="32"/>
          <w:lang w:val="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eastAsia="仿宋_GB2312" w:cs="仿宋_GB2312"/>
          <w:kern w:val="0"/>
          <w:sz w:val="32"/>
          <w:szCs w:val="32"/>
        </w:rPr>
        <w:t>项目资金</w:t>
      </w:r>
      <w:r>
        <w:rPr>
          <w:rFonts w:hint="eastAsia" w:eastAsia="仿宋_GB2312" w:cs="仿宋_GB2312"/>
          <w:kern w:val="0"/>
          <w:sz w:val="32"/>
          <w:szCs w:val="32"/>
          <w:lang w:val="zh-CN"/>
        </w:rPr>
        <w:t>管理办法制定情况,项目实施目的和主要工作任务,项目支持方向｡</w:t>
      </w:r>
    </w:p>
    <w:p>
      <w:pPr>
        <w:widowControl/>
        <w:adjustRightInd w:val="0"/>
        <w:snapToGrid w:val="0"/>
        <w:spacing w:line="578" w:lineRule="exact"/>
        <w:ind w:firstLine="642"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项目预算安排情况,项目资金分配原则及考虑因素,项目资金分配情况｡</w:t>
      </w:r>
    </w:p>
    <w:p>
      <w:pPr>
        <w:adjustRightInd w:val="0"/>
        <w:snapToGrid w:val="0"/>
        <w:spacing w:line="578" w:lineRule="exact"/>
        <w:ind w:firstLine="642" w:firstLineChars="200"/>
        <w:rPr>
          <w:rFonts w:eastAsia="仿宋_GB2312" w:cs="仿宋_GB2312"/>
          <w:kern w:val="0"/>
          <w:sz w:val="32"/>
          <w:szCs w:val="32"/>
          <w:lang w:val="zh-CN"/>
        </w:rPr>
      </w:pPr>
      <w:r>
        <w:rPr>
          <w:rFonts w:hint="eastAsia" w:eastAsia="楷体_GB2312"/>
          <w:b/>
          <w:sz w:val="32"/>
          <w:szCs w:val="32"/>
          <w:lang w:val="zh-CN"/>
        </w:rPr>
        <w:t>(四)项目绩效目标设置｡</w:t>
      </w:r>
      <w:r>
        <w:rPr>
          <w:rFonts w:hint="eastAsia" w:eastAsia="仿宋_GB2312" w:cs="仿宋_GB2312"/>
          <w:kern w:val="0"/>
          <w:sz w:val="32"/>
          <w:szCs w:val="32"/>
          <w:lang w:val="zh-CN"/>
        </w:rPr>
        <w:t>项目整体、区域和具体绩效目标设置情况,项目自评工作开展情况｡</w:t>
      </w:r>
    </w:p>
    <w:p>
      <w:pPr>
        <w:adjustRightInd w:val="0"/>
        <w:snapToGrid w:val="0"/>
        <w:spacing w:line="578" w:lineRule="exact"/>
        <w:ind w:firstLine="640" w:firstLineChars="200"/>
        <w:rPr>
          <w:rFonts w:eastAsia="黑体"/>
          <w:sz w:val="32"/>
          <w:szCs w:val="32"/>
        </w:rPr>
      </w:pPr>
      <w:r>
        <w:rPr>
          <w:rFonts w:hint="eastAsia" w:eastAsia="黑体"/>
          <w:sz w:val="32"/>
          <w:szCs w:val="32"/>
        </w:rPr>
        <w:t>二</w:t>
      </w:r>
      <w:r>
        <w:rPr>
          <w:rFonts w:hint="eastAsia" w:eastAsia="黑体"/>
          <w:sz w:val="32"/>
          <w:szCs w:val="32"/>
          <w:lang w:eastAsia="zh-CN"/>
        </w:rPr>
        <w:t>、</w:t>
      </w:r>
      <w:r>
        <w:rPr>
          <w:rFonts w:hint="eastAsia" w:eastAsia="黑体"/>
          <w:sz w:val="32"/>
          <w:szCs w:val="32"/>
        </w:rPr>
        <w:t>评价实施</w:t>
      </w:r>
    </w:p>
    <w:p>
      <w:pPr>
        <w:spacing w:line="578" w:lineRule="exact"/>
        <w:ind w:firstLine="640"/>
        <w:rPr>
          <w:rFonts w:eastAsia="仿宋_GB2312" w:cs="仿宋_GB2312"/>
          <w:kern w:val="0"/>
          <w:sz w:val="32"/>
          <w:szCs w:val="32"/>
          <w:lang w:val="zh-CN"/>
        </w:rPr>
      </w:pPr>
      <w:r>
        <w:rPr>
          <w:rFonts w:hint="eastAsia" w:eastAsia="楷体_GB2312"/>
          <w:b/>
          <w:sz w:val="32"/>
          <w:szCs w:val="32"/>
          <w:lang w:val="zh-CN"/>
        </w:rPr>
        <w:t>(一)评价目的｡</w:t>
      </w:r>
      <w:r>
        <w:rPr>
          <w:rFonts w:hint="eastAsia" w:eastAsia="仿宋_GB2312" w:cs="仿宋_GB2312"/>
          <w:kern w:val="0"/>
          <w:sz w:val="32"/>
          <w:szCs w:val="32"/>
          <w:lang w:val="zh-CN"/>
        </w:rPr>
        <w:t>通过项目绩效自评要实现的目的｡</w:t>
      </w:r>
    </w:p>
    <w:p>
      <w:pPr>
        <w:adjustRightInd w:val="0"/>
        <w:snapToGrid w:val="0"/>
        <w:spacing w:line="578" w:lineRule="exact"/>
        <w:ind w:firstLine="642" w:firstLineChars="200"/>
        <w:rPr>
          <w:rFonts w:eastAsia="仿宋_GB2312" w:cs="仿宋_GB2312"/>
          <w:kern w:val="0"/>
          <w:sz w:val="32"/>
          <w:szCs w:val="32"/>
          <w:lang w:val="zh-CN"/>
        </w:rPr>
      </w:pPr>
      <w:r>
        <w:rPr>
          <w:rFonts w:hint="eastAsia" w:eastAsia="楷体_GB2312"/>
          <w:b/>
          <w:sz w:val="32"/>
          <w:szCs w:val="32"/>
          <w:lang w:val="zh-CN"/>
        </w:rPr>
        <w:t>(二)预设问题及评价重点｡</w:t>
      </w:r>
      <w:r>
        <w:rPr>
          <w:rFonts w:hint="eastAsia" w:eastAsia="仿宋_GB2312" w:cs="仿宋_GB2312"/>
          <w:kern w:val="0"/>
          <w:sz w:val="32"/>
          <w:szCs w:val="32"/>
          <w:lang w:val="zh-CN"/>
        </w:rPr>
        <w:t>按照绩效评价指标体系,对资金支出使用全过程及其实施效果进行综合评价和判断｡</w:t>
      </w:r>
    </w:p>
    <w:p>
      <w:pPr>
        <w:spacing w:line="578" w:lineRule="exact"/>
        <w:ind w:firstLine="640"/>
        <w:rPr>
          <w:rFonts w:eastAsia="楷体_GB2312"/>
          <w:b/>
          <w:sz w:val="32"/>
          <w:szCs w:val="32"/>
          <w:lang w:val="zh-CN"/>
        </w:rPr>
      </w:pPr>
      <w:r>
        <w:rPr>
          <w:rFonts w:hint="eastAsia" w:eastAsia="楷体_GB2312"/>
          <w:b/>
          <w:sz w:val="32"/>
          <w:szCs w:val="32"/>
          <w:lang w:val="zh-CN"/>
        </w:rPr>
        <w:t>(三)评价选点｡</w:t>
      </w:r>
      <w:r>
        <w:rPr>
          <w:rFonts w:hint="eastAsia" w:eastAsia="仿宋_GB2312" w:cs="仿宋_GB2312"/>
          <w:kern w:val="0"/>
          <w:sz w:val="32"/>
          <w:szCs w:val="32"/>
          <w:lang w:val="zh-CN"/>
        </w:rPr>
        <w:t>项目绩效自评所抽样点位情况｡每个专项预算项目应选取专项资金分配涉及市县总数的20%、总计不超过20个的市县点位进行实地踏勘,且点位清单应作为自评附表｡</w:t>
      </w:r>
    </w:p>
    <w:p>
      <w:pPr>
        <w:spacing w:line="578" w:lineRule="exact"/>
        <w:ind w:firstLine="640"/>
        <w:rPr>
          <w:rFonts w:eastAsia="仿宋_GB2312" w:cs="仿宋_GB2312"/>
          <w:kern w:val="0"/>
          <w:sz w:val="32"/>
          <w:szCs w:val="32"/>
          <w:lang w:val="zh-CN"/>
        </w:rPr>
      </w:pPr>
      <w:r>
        <w:rPr>
          <w:rFonts w:hint="eastAsia" w:eastAsia="楷体_GB2312"/>
          <w:b/>
          <w:sz w:val="32"/>
          <w:szCs w:val="32"/>
          <w:lang w:val="zh-CN"/>
        </w:rPr>
        <w:t>(四)评价方法｡</w:t>
      </w:r>
      <w:r>
        <w:rPr>
          <w:rFonts w:hint="eastAsia" w:eastAsia="仿宋_GB2312" w:cs="仿宋_GB2312"/>
          <w:kern w:val="0"/>
          <w:sz w:val="32"/>
          <w:szCs w:val="32"/>
          <w:lang w:val="zh-CN"/>
        </w:rPr>
        <w:t>根据项目情况和评价重点,用来收集相关材料和开展具体评价的方法｡包括:采用成本效益分析法、标杆管理法、案卷研究法、单位自评法、实地勘察法、问卷调查法、座谈调研法等多种方法｡</w:t>
      </w:r>
    </w:p>
    <w:p>
      <w:pPr>
        <w:spacing w:line="578" w:lineRule="exact"/>
        <w:ind w:firstLine="640"/>
        <w:rPr>
          <w:rFonts w:eastAsia="仿宋_GB2312"/>
          <w:bCs/>
          <w:sz w:val="32"/>
          <w:szCs w:val="32"/>
        </w:rPr>
      </w:pPr>
      <w:r>
        <w:rPr>
          <w:rFonts w:hint="eastAsia" w:eastAsia="楷体_GB2312"/>
          <w:b/>
          <w:sz w:val="32"/>
          <w:szCs w:val="32"/>
          <w:lang w:val="zh-CN"/>
        </w:rPr>
        <w:t>(五)评价组织｡</w:t>
      </w:r>
      <w:r>
        <w:rPr>
          <w:rFonts w:hint="eastAsia" w:eastAsia="仿宋_GB2312" w:cs="仿宋_GB2312"/>
          <w:kern w:val="0"/>
          <w:sz w:val="32"/>
          <w:szCs w:val="32"/>
          <w:lang w:val="zh-CN"/>
        </w:rPr>
        <w:t>评价组人员构成和职责分工｡</w:t>
      </w:r>
    </w:p>
    <w:p>
      <w:pPr>
        <w:adjustRightInd w:val="0"/>
        <w:snapToGrid w:val="0"/>
        <w:spacing w:line="578" w:lineRule="exact"/>
        <w:ind w:firstLine="640" w:firstLineChars="200"/>
        <w:rPr>
          <w:sz w:val="32"/>
          <w:szCs w:val="32"/>
          <w:lang w:val="zh-CN"/>
        </w:rPr>
      </w:pPr>
      <w:r>
        <w:rPr>
          <w:rFonts w:hint="eastAsia" w:eastAsia="黑体"/>
          <w:sz w:val="32"/>
          <w:szCs w:val="32"/>
        </w:rPr>
        <w:t>三</w:t>
      </w:r>
      <w:r>
        <w:rPr>
          <w:rFonts w:hint="eastAsia" w:eastAsia="黑体"/>
          <w:sz w:val="32"/>
          <w:szCs w:val="32"/>
          <w:lang w:eastAsia="zh-CN"/>
        </w:rPr>
        <w:t>、</w:t>
      </w:r>
      <w:r>
        <w:rPr>
          <w:rFonts w:hint="eastAsia" w:eastAsia="黑体"/>
          <w:sz w:val="32"/>
          <w:szCs w:val="32"/>
        </w:rPr>
        <w:t>绩效分析</w:t>
      </w:r>
      <w:r>
        <w:rPr>
          <w:rFonts w:hint="eastAsia"/>
          <w:sz w:val="32"/>
          <w:szCs w:val="32"/>
          <w:lang w:val="zh-CN"/>
        </w:rPr>
        <w:tab/>
      </w:r>
    </w:p>
    <w:p>
      <w:pPr>
        <w:spacing w:line="578" w:lineRule="exact"/>
        <w:ind w:firstLine="640"/>
        <w:rPr>
          <w:rFonts w:eastAsia="仿宋_GB2312" w:cs="仿宋_GB2312"/>
          <w:kern w:val="0"/>
          <w:sz w:val="32"/>
          <w:szCs w:val="32"/>
        </w:rPr>
      </w:pPr>
      <w:r>
        <w:rPr>
          <w:rFonts w:eastAsia="仿宋_GB2312" w:cs="仿宋_GB2312"/>
          <w:kern w:val="0"/>
          <w:sz w:val="32"/>
          <w:szCs w:val="32"/>
          <w:lang w:val="zh-CN"/>
        </w:rPr>
        <w:t>根据</w:t>
      </w:r>
      <w:r>
        <w:rPr>
          <w:rFonts w:hint="eastAsia" w:eastAsia="仿宋_GB2312" w:cs="仿宋_GB2312"/>
          <w:kern w:val="0"/>
          <w:sz w:val="32"/>
          <w:szCs w:val="32"/>
          <w:lang w:val="zh-CN"/>
        </w:rPr>
        <w:t>项目</w:t>
      </w:r>
      <w:r>
        <w:rPr>
          <w:rFonts w:eastAsia="仿宋_GB2312" w:cs="仿宋_GB2312"/>
          <w:kern w:val="0"/>
          <w:sz w:val="32"/>
          <w:szCs w:val="32"/>
          <w:lang w:val="zh-CN"/>
        </w:rPr>
        <w:t>预算绩效评价指标体系</w:t>
      </w:r>
      <w:r>
        <w:rPr>
          <w:rFonts w:hint="eastAsia" w:eastAsia="仿宋_GB2312" w:cs="仿宋_GB2312"/>
          <w:kern w:val="0"/>
          <w:sz w:val="32"/>
          <w:szCs w:val="32"/>
          <w:lang w:val="zh-CN"/>
        </w:rPr>
        <w:t>通用指标、专用指标、个性指标</w:t>
      </w:r>
      <w:r>
        <w:rPr>
          <w:rFonts w:eastAsia="仿宋_GB2312" w:cs="仿宋_GB2312"/>
          <w:kern w:val="0"/>
          <w:sz w:val="32"/>
          <w:szCs w:val="32"/>
          <w:lang w:val="zh-CN"/>
        </w:rPr>
        <w:t>涉及</w:t>
      </w:r>
      <w:r>
        <w:rPr>
          <w:rFonts w:hint="eastAsia" w:eastAsia="仿宋_GB2312" w:cs="仿宋_GB2312"/>
          <w:kern w:val="0"/>
          <w:sz w:val="32"/>
          <w:szCs w:val="32"/>
          <w:lang w:val="zh-CN"/>
        </w:rPr>
        <w:t>二、三级</w:t>
      </w:r>
      <w:r>
        <w:rPr>
          <w:rFonts w:eastAsia="仿宋_GB2312" w:cs="仿宋_GB2312"/>
          <w:kern w:val="0"/>
          <w:sz w:val="32"/>
          <w:szCs w:val="32"/>
          <w:lang w:val="zh-CN"/>
        </w:rPr>
        <w:t>指标进行</w:t>
      </w:r>
      <w:r>
        <w:rPr>
          <w:rFonts w:hint="eastAsia" w:eastAsia="仿宋_GB2312" w:cs="仿宋_GB2312"/>
          <w:kern w:val="0"/>
          <w:sz w:val="32"/>
          <w:szCs w:val="32"/>
          <w:lang w:val="zh-CN"/>
        </w:rPr>
        <w:t>逐项</w:t>
      </w:r>
      <w:r>
        <w:rPr>
          <w:rFonts w:eastAsia="仿宋_GB2312" w:cs="仿宋_GB2312"/>
          <w:kern w:val="0"/>
          <w:sz w:val="32"/>
          <w:szCs w:val="32"/>
          <w:lang w:val="zh-CN"/>
        </w:rPr>
        <w:t>绩效分析</w:t>
      </w:r>
      <w:r>
        <w:rPr>
          <w:rFonts w:hint="eastAsia" w:eastAsia="仿宋_GB2312" w:cs="仿宋_GB2312"/>
          <w:kern w:val="0"/>
          <w:sz w:val="32"/>
          <w:szCs w:val="32"/>
          <w:lang w:val="zh-CN"/>
        </w:rPr>
        <w:t>并评分</w:t>
      </w:r>
      <w:r>
        <w:rPr>
          <w:rFonts w:hint="eastAsia" w:eastAsia="仿宋_GB2312" w:cs="仿宋_GB2312"/>
          <w:kern w:val="0"/>
          <w:sz w:val="32"/>
          <w:szCs w:val="32"/>
        </w:rPr>
        <w:t>｡</w:t>
      </w:r>
    </w:p>
    <w:p>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1.</w:t>
      </w:r>
      <w:r>
        <w:rPr>
          <w:rFonts w:hint="eastAsia" w:eastAsia="仿宋_GB2312" w:cs="仿宋_GB2312"/>
          <w:kern w:val="0"/>
          <w:sz w:val="32"/>
          <w:szCs w:val="32"/>
          <w:lang w:val="zh-CN"/>
        </w:rPr>
        <w:t>项目决策｡围绕决策程序、规划论证、资金投向进行绩效分析｡</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2.</w:t>
      </w:r>
      <w:r>
        <w:rPr>
          <w:rFonts w:hint="eastAsia" w:eastAsia="仿宋_GB2312" w:cs="仿宋_GB2312"/>
          <w:kern w:val="0"/>
          <w:sz w:val="32"/>
          <w:szCs w:val="32"/>
          <w:lang w:val="zh-CN"/>
        </w:rPr>
        <w:t>项目管理｡围绕制度办法、分配管理、绩效监管进行绩效分析｡</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3.项目实施｡</w:t>
      </w:r>
      <w:r>
        <w:rPr>
          <w:rFonts w:hint="eastAsia" w:eastAsia="仿宋_GB2312" w:cs="仿宋_GB2312"/>
          <w:kern w:val="0"/>
          <w:sz w:val="32"/>
          <w:szCs w:val="32"/>
          <w:lang w:val="zh-CN"/>
        </w:rPr>
        <w:t>围绕预算执行、资金使用进行绩效分析｡</w:t>
      </w:r>
    </w:p>
    <w:p>
      <w:pPr>
        <w:spacing w:line="578" w:lineRule="exact"/>
        <w:ind w:firstLine="640"/>
        <w:rPr>
          <w:rFonts w:eastAsia="仿宋_GB2312" w:cs="仿宋_GB2312"/>
          <w:kern w:val="0"/>
          <w:sz w:val="32"/>
          <w:szCs w:val="32"/>
          <w:lang w:val="zh-CN"/>
        </w:rPr>
      </w:pPr>
      <w:r>
        <w:rPr>
          <w:rFonts w:hint="eastAsia" w:eastAsia="仿宋_GB2312" w:cs="仿宋_GB2312"/>
          <w:kern w:val="0"/>
          <w:sz w:val="32"/>
          <w:szCs w:val="32"/>
        </w:rPr>
        <w:t>4.项目结果｡围绕</w:t>
      </w:r>
      <w:r>
        <w:rPr>
          <w:rFonts w:hint="eastAsia" w:eastAsia="仿宋_GB2312" w:cs="仿宋_GB2312"/>
          <w:kern w:val="0"/>
          <w:sz w:val="32"/>
          <w:szCs w:val="32"/>
          <w:lang w:val="zh-CN"/>
        </w:rPr>
        <w:t>目标完成、完成时效进行绩效分析｡</w:t>
      </w:r>
    </w:p>
    <w:p>
      <w:pPr>
        <w:spacing w:line="578" w:lineRule="exact"/>
        <w:ind w:firstLine="640"/>
        <w:rPr>
          <w:rFonts w:eastAsia="仿宋_GB2312" w:cs="仿宋_GB2312"/>
          <w:kern w:val="0"/>
          <w:sz w:val="32"/>
          <w:szCs w:val="32"/>
          <w:lang w:val="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w:t>
      </w:r>
      <w:r>
        <w:rPr>
          <w:rFonts w:hint="eastAsia" w:eastAsia="仿宋_GB2312" w:cs="仿宋_GB2312"/>
          <w:kern w:val="0"/>
          <w:sz w:val="32"/>
          <w:szCs w:val="32"/>
        </w:rPr>
        <w:t>专项预算项目资金支持对象选择所属指标进行绩效分析｡支持对象</w:t>
      </w:r>
      <w:r>
        <w:rPr>
          <w:rFonts w:hint="eastAsia" w:eastAsia="仿宋_GB2312" w:cs="仿宋_GB2312"/>
          <w:kern w:val="0"/>
          <w:sz w:val="32"/>
          <w:szCs w:val="32"/>
          <w:lang w:val="zh-CN"/>
        </w:rPr>
        <w:t>包括产业发展、民生保障、基础设施、行政运转等方面｡</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1.产业发展｡围绕符合性</w:t>
      </w:r>
      <w:r>
        <w:rPr>
          <w:rFonts w:hint="eastAsia" w:eastAsia="仿宋_GB2312" w:cs="仿宋_GB2312"/>
          <w:kern w:val="0"/>
          <w:sz w:val="32"/>
          <w:szCs w:val="32"/>
          <w:lang w:eastAsia="zh-CN"/>
        </w:rPr>
        <w:t>、</w:t>
      </w:r>
      <w:r>
        <w:rPr>
          <w:rFonts w:hint="eastAsia" w:eastAsia="仿宋_GB2312" w:cs="仿宋_GB2312"/>
          <w:kern w:val="0"/>
          <w:sz w:val="32"/>
          <w:szCs w:val="32"/>
        </w:rPr>
        <w:t>成长性</w:t>
      </w:r>
      <w:r>
        <w:rPr>
          <w:rFonts w:hint="eastAsia" w:eastAsia="仿宋_GB2312" w:cs="仿宋_GB2312"/>
          <w:kern w:val="0"/>
          <w:sz w:val="32"/>
          <w:szCs w:val="32"/>
          <w:lang w:eastAsia="zh-CN"/>
        </w:rPr>
        <w:t>、</w:t>
      </w:r>
      <w:r>
        <w:rPr>
          <w:rFonts w:hint="eastAsia" w:eastAsia="仿宋_GB2312" w:cs="仿宋_GB2312"/>
          <w:kern w:val="0"/>
          <w:sz w:val="32"/>
          <w:szCs w:val="32"/>
        </w:rPr>
        <w:t>经济性进行绩效分析｡</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2.</w:t>
      </w:r>
      <w:r>
        <w:rPr>
          <w:rFonts w:hint="eastAsia" w:eastAsia="仿宋_GB2312" w:cs="仿宋_GB2312"/>
          <w:kern w:val="0"/>
          <w:sz w:val="32"/>
          <w:szCs w:val="32"/>
          <w:lang w:val="zh-CN"/>
        </w:rPr>
        <w:t>民生保障｡</w:t>
      </w:r>
      <w:r>
        <w:rPr>
          <w:rFonts w:hint="eastAsia" w:eastAsia="仿宋_GB2312" w:cs="仿宋_GB2312"/>
          <w:kern w:val="0"/>
          <w:sz w:val="32"/>
          <w:szCs w:val="32"/>
        </w:rPr>
        <w:t>围绕区域均衡性</w:t>
      </w:r>
      <w:r>
        <w:rPr>
          <w:rFonts w:hint="eastAsia" w:eastAsia="仿宋_GB2312" w:cs="仿宋_GB2312"/>
          <w:kern w:val="0"/>
          <w:sz w:val="32"/>
          <w:szCs w:val="32"/>
          <w:lang w:eastAsia="zh-CN"/>
        </w:rPr>
        <w:t>、</w:t>
      </w:r>
      <w:r>
        <w:rPr>
          <w:rFonts w:hint="eastAsia" w:eastAsia="仿宋_GB2312" w:cs="仿宋_GB2312"/>
          <w:kern w:val="0"/>
          <w:sz w:val="32"/>
          <w:szCs w:val="32"/>
        </w:rPr>
        <w:t>对象精准性</w:t>
      </w:r>
      <w:r>
        <w:rPr>
          <w:rFonts w:hint="eastAsia" w:eastAsia="仿宋_GB2312" w:cs="仿宋_GB2312"/>
          <w:kern w:val="0"/>
          <w:sz w:val="32"/>
          <w:szCs w:val="32"/>
          <w:lang w:eastAsia="zh-CN"/>
        </w:rPr>
        <w:t>、</w:t>
      </w:r>
      <w:r>
        <w:rPr>
          <w:rFonts w:hint="eastAsia" w:eastAsia="仿宋_GB2312" w:cs="仿宋_GB2312"/>
          <w:kern w:val="0"/>
          <w:sz w:val="32"/>
          <w:szCs w:val="32"/>
        </w:rPr>
        <w:t>标准合理性</w:t>
      </w:r>
      <w:r>
        <w:rPr>
          <w:rFonts w:hint="eastAsia" w:eastAsia="仿宋_GB2312" w:cs="仿宋_GB2312"/>
          <w:kern w:val="0"/>
          <w:sz w:val="32"/>
          <w:szCs w:val="32"/>
          <w:lang w:eastAsia="zh-CN"/>
        </w:rPr>
        <w:t>、</w:t>
      </w:r>
      <w:r>
        <w:rPr>
          <w:rFonts w:hint="eastAsia" w:eastAsia="仿宋_GB2312" w:cs="仿宋_GB2312"/>
          <w:kern w:val="0"/>
          <w:sz w:val="32"/>
          <w:szCs w:val="32"/>
        </w:rPr>
        <w:t>群众满意度进行绩效分析｡</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3.基础设施｡在建项目围绕工程进度和资金拨付进行绩效分析;建成项目围绕项目验收</w:t>
      </w:r>
      <w:r>
        <w:rPr>
          <w:rFonts w:hint="eastAsia" w:eastAsia="仿宋_GB2312" w:cs="仿宋_GB2312"/>
          <w:kern w:val="0"/>
          <w:sz w:val="32"/>
          <w:szCs w:val="32"/>
          <w:lang w:eastAsia="zh-CN"/>
        </w:rPr>
        <w:t>、</w:t>
      </w:r>
      <w:r>
        <w:rPr>
          <w:rFonts w:hint="eastAsia" w:eastAsia="仿宋_GB2312" w:cs="仿宋_GB2312"/>
          <w:kern w:val="0"/>
          <w:sz w:val="32"/>
          <w:szCs w:val="32"/>
        </w:rPr>
        <w:t>功能实现</w:t>
      </w:r>
      <w:r>
        <w:rPr>
          <w:rFonts w:hint="eastAsia" w:eastAsia="仿宋_GB2312" w:cs="仿宋_GB2312"/>
          <w:kern w:val="0"/>
          <w:sz w:val="32"/>
          <w:szCs w:val="32"/>
          <w:lang w:eastAsia="zh-CN"/>
        </w:rPr>
        <w:t>、</w:t>
      </w:r>
      <w:r>
        <w:rPr>
          <w:rFonts w:hint="eastAsia" w:eastAsia="仿宋_GB2312" w:cs="仿宋_GB2312"/>
          <w:kern w:val="0"/>
          <w:sz w:val="32"/>
          <w:szCs w:val="32"/>
        </w:rPr>
        <w:t>后续管护进行</w:t>
      </w:r>
      <w:r>
        <w:rPr>
          <w:rFonts w:hint="eastAsia" w:eastAsia="仿宋_GB2312" w:cs="仿宋_GB2312"/>
          <w:kern w:val="0"/>
          <w:sz w:val="32"/>
          <w:szCs w:val="32"/>
          <w:lang w:val="zh-CN"/>
        </w:rPr>
        <w:t>绩效分析｡</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4.</w:t>
      </w:r>
      <w:r>
        <w:rPr>
          <w:rFonts w:hint="eastAsia" w:eastAsia="仿宋_GB2312" w:cs="仿宋_GB2312"/>
          <w:kern w:val="0"/>
          <w:sz w:val="32"/>
          <w:szCs w:val="32"/>
          <w:lang w:val="zh-CN"/>
        </w:rPr>
        <w:t>行政运转｡围绕用途合规性、程序合规性、标准合规性进行绩效分析｡</w:t>
      </w:r>
    </w:p>
    <w:p>
      <w:pPr>
        <w:spacing w:line="578" w:lineRule="exact"/>
        <w:ind w:firstLine="640"/>
        <w:rPr>
          <w:rFonts w:eastAsia="仿宋_GB2312" w:cs="仿宋_GB2312"/>
          <w:kern w:val="0"/>
          <w:sz w:val="32"/>
          <w:szCs w:val="32"/>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eastAsia="仿宋_GB2312" w:cs="仿宋_GB2312"/>
          <w:kern w:val="0"/>
          <w:sz w:val="32"/>
          <w:szCs w:val="32"/>
          <w:lang w:val="zh-CN"/>
        </w:rPr>
        <w:t>根据项目个性自行设定部分指标,反映该项指标执行完成情况｡</w:t>
      </w:r>
    </w:p>
    <w:p>
      <w:pPr>
        <w:spacing w:line="578" w:lineRule="exact"/>
        <w:ind w:firstLine="640"/>
        <w:rPr>
          <w:rFonts w:ascii="黑体" w:eastAsia="黑体" w:cs="黑体"/>
          <w:kern w:val="0"/>
          <w:sz w:val="32"/>
          <w:szCs w:val="32"/>
        </w:rPr>
      </w:pPr>
      <w:r>
        <w:rPr>
          <w:rFonts w:hint="eastAsia" w:ascii="黑体" w:eastAsia="黑体" w:cs="黑体"/>
          <w:kern w:val="0"/>
          <w:sz w:val="32"/>
          <w:szCs w:val="32"/>
        </w:rPr>
        <w:t>四</w:t>
      </w:r>
      <w:r>
        <w:rPr>
          <w:rFonts w:hint="eastAsia" w:ascii="黑体" w:eastAsia="黑体" w:cs="黑体"/>
          <w:kern w:val="0"/>
          <w:sz w:val="32"/>
          <w:szCs w:val="32"/>
          <w:lang w:eastAsia="zh-CN"/>
        </w:rPr>
        <w:t>、</w:t>
      </w:r>
      <w:r>
        <w:rPr>
          <w:rFonts w:hint="eastAsia" w:ascii="黑体" w:eastAsia="黑体" w:cs="黑体"/>
          <w:kern w:val="0"/>
          <w:sz w:val="32"/>
          <w:szCs w:val="32"/>
        </w:rPr>
        <w:t>评价结论</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简要阐述专项预算项目绩效自评总体结论,包含评价总分</w:t>
      </w:r>
      <w:r>
        <w:rPr>
          <w:rFonts w:hint="eastAsia" w:eastAsia="仿宋_GB2312" w:cs="仿宋_GB2312"/>
          <w:kern w:val="0"/>
          <w:sz w:val="32"/>
          <w:szCs w:val="32"/>
          <w:lang w:eastAsia="zh-CN"/>
        </w:rPr>
        <w:t>、</w:t>
      </w:r>
      <w:r>
        <w:rPr>
          <w:rFonts w:hint="eastAsia" w:eastAsia="仿宋_GB2312" w:cs="仿宋_GB2312"/>
          <w:kern w:val="0"/>
          <w:sz w:val="32"/>
          <w:szCs w:val="32"/>
          <w:lang w:val="zh-CN"/>
        </w:rPr>
        <w:t>项目实施情况｡</w:t>
      </w:r>
    </w:p>
    <w:p>
      <w:pPr>
        <w:spacing w:line="578" w:lineRule="exact"/>
        <w:ind w:firstLine="640"/>
        <w:rPr>
          <w:rFonts w:ascii="黑体" w:eastAsia="黑体" w:cs="黑体"/>
          <w:kern w:val="0"/>
          <w:sz w:val="32"/>
          <w:szCs w:val="32"/>
        </w:rPr>
      </w:pPr>
      <w:r>
        <w:rPr>
          <w:rFonts w:hint="eastAsia" w:ascii="黑体" w:eastAsia="黑体" w:cs="黑体"/>
          <w:kern w:val="0"/>
          <w:sz w:val="32"/>
          <w:szCs w:val="32"/>
        </w:rPr>
        <w:t>五</w:t>
      </w:r>
      <w:r>
        <w:rPr>
          <w:rFonts w:hint="eastAsia" w:ascii="黑体" w:eastAsia="黑体" w:cs="黑体"/>
          <w:kern w:val="0"/>
          <w:sz w:val="32"/>
          <w:szCs w:val="32"/>
          <w:lang w:eastAsia="zh-CN"/>
        </w:rPr>
        <w:t>、</w:t>
      </w:r>
      <w:r>
        <w:rPr>
          <w:rFonts w:hint="eastAsia" w:ascii="黑体" w:eastAsia="黑体" w:cs="黑体"/>
          <w:kern w:val="0"/>
          <w:sz w:val="32"/>
          <w:szCs w:val="32"/>
        </w:rPr>
        <w:t>存在主要问题</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简要阐述专项预算项目绩效自评发现的主要问题｡</w:t>
      </w:r>
    </w:p>
    <w:p>
      <w:pPr>
        <w:spacing w:line="578" w:lineRule="exact"/>
        <w:ind w:firstLine="640"/>
        <w:rPr>
          <w:rFonts w:ascii="黑体" w:eastAsia="黑体" w:cs="黑体"/>
          <w:kern w:val="0"/>
          <w:sz w:val="32"/>
          <w:szCs w:val="32"/>
          <w:lang w:val="zh-CN"/>
        </w:rPr>
      </w:pPr>
      <w:r>
        <w:rPr>
          <w:rFonts w:hint="eastAsia" w:ascii="黑体" w:eastAsia="黑体" w:cs="黑体"/>
          <w:kern w:val="0"/>
          <w:sz w:val="32"/>
          <w:szCs w:val="32"/>
          <w:lang w:val="zh-CN"/>
        </w:rPr>
        <w:t>六、改进建议</w:t>
      </w:r>
    </w:p>
    <w:p>
      <w:pPr>
        <w:spacing w:line="578" w:lineRule="exact"/>
        <w:ind w:firstLine="640"/>
        <w:rPr>
          <w:rFonts w:eastAsia="仿宋_GB2312" w:cs="仿宋_GB2312"/>
          <w:kern w:val="0"/>
          <w:sz w:val="32"/>
          <w:szCs w:val="32"/>
        </w:rPr>
      </w:pPr>
      <w:r>
        <w:rPr>
          <w:rFonts w:hint="eastAsia" w:eastAsia="仿宋_GB2312" w:cs="仿宋_GB2312"/>
          <w:kern w:val="0"/>
          <w:sz w:val="32"/>
          <w:szCs w:val="32"/>
        </w:rPr>
        <w:t>简要阐述专项预算项目在预算安排</w:t>
      </w:r>
      <w:r>
        <w:rPr>
          <w:rFonts w:hint="eastAsia" w:eastAsia="仿宋_GB2312" w:cs="仿宋_GB2312"/>
          <w:kern w:val="0"/>
          <w:sz w:val="32"/>
          <w:szCs w:val="32"/>
          <w:lang w:eastAsia="zh-CN"/>
        </w:rPr>
        <w:t>、</w:t>
      </w:r>
      <w:r>
        <w:rPr>
          <w:rFonts w:hint="eastAsia" w:eastAsia="仿宋_GB2312" w:cs="仿宋_GB2312"/>
          <w:kern w:val="0"/>
          <w:sz w:val="32"/>
          <w:szCs w:val="32"/>
        </w:rPr>
        <w:t>完善政策</w:t>
      </w:r>
      <w:r>
        <w:rPr>
          <w:rFonts w:hint="eastAsia" w:eastAsia="仿宋_GB2312" w:cs="仿宋_GB2312"/>
          <w:kern w:val="0"/>
          <w:sz w:val="32"/>
          <w:szCs w:val="32"/>
          <w:lang w:eastAsia="zh-CN"/>
        </w:rPr>
        <w:t>、</w:t>
      </w:r>
      <w:r>
        <w:rPr>
          <w:rFonts w:hint="eastAsia" w:eastAsia="仿宋_GB2312" w:cs="仿宋_GB2312"/>
          <w:kern w:val="0"/>
          <w:sz w:val="32"/>
          <w:szCs w:val="32"/>
        </w:rPr>
        <w:t>改进管理等方面的措施建议,其中必须对应评价发现的主要问题一一提出措施建议｡</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bookmarkStart w:id="90" w:name="_Toc15396618"/>
      <w:r>
        <w:rPr>
          <w:rFonts w:hint="eastAsia" w:eastAsia="仿宋_GB2312" w:cs="仿宋_GB2312"/>
          <w:kern w:val="0"/>
          <w:sz w:val="32"/>
          <w:szCs w:val="32"/>
        </w:rPr>
        <w:br w:type="page"/>
      </w:r>
    </w:p>
    <w:p>
      <w:pPr>
        <w:pStyle w:val="3"/>
        <w:bidi w:val="0"/>
        <w:jc w:val="center"/>
        <w:rPr>
          <w:rFonts w:hint="eastAsia" w:ascii="方正小标宋_GBK" w:hAnsi="方正小标宋_GBK" w:eastAsia="方正小标宋_GBK" w:cs="方正小标宋_GBK"/>
          <w:b w:val="0"/>
          <w:bCs w:val="0"/>
          <w:lang w:val="en-US" w:eastAsia="zh-CN"/>
        </w:rPr>
      </w:pPr>
      <w:bookmarkStart w:id="91" w:name="_Toc760688202"/>
      <w:r>
        <w:rPr>
          <w:rFonts w:hint="eastAsia" w:ascii="方正小标宋_GBK" w:hAnsi="方正小标宋_GBK" w:eastAsia="方正小标宋_GBK" w:cs="方正小标宋_GBK"/>
          <w:b w:val="0"/>
          <w:bCs w:val="0"/>
          <w:lang w:val="en-US" w:eastAsia="zh-CN"/>
        </w:rPr>
        <w:t>第五部分 附表</w:t>
      </w:r>
      <w:bookmarkEnd w:id="87"/>
      <w:bookmarkEnd w:id="90"/>
      <w:bookmarkEnd w:id="91"/>
      <w:bookmarkStart w:id="92" w:name="_Toc15396619"/>
    </w:p>
    <w:p>
      <w:pPr>
        <w:pStyle w:val="16"/>
        <w:adjustRightInd w:val="0"/>
        <w:snapToGrid w:val="0"/>
        <w:spacing w:line="560" w:lineRule="exact"/>
        <w:jc w:val="left"/>
        <w:rPr>
          <w:rFonts w:eastAsia="仿宋_GB2312" w:cs="仿宋_GB2312"/>
          <w:sz w:val="32"/>
          <w:szCs w:val="32"/>
        </w:rPr>
      </w:pPr>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w:t>
      </w:r>
      <w:r>
        <w:rPr>
          <w:rFonts w:hint="eastAsia" w:eastAsia="仿宋_GB2312" w:cs="仿宋_GB2312"/>
          <w:sz w:val="32"/>
          <w:szCs w:val="32"/>
          <w:lang w:eastAsia="zh-CN"/>
        </w:rPr>
        <w:t>、</w:t>
      </w:r>
      <w:r>
        <w:rPr>
          <w:rFonts w:hint="eastAsia" w:eastAsia="仿宋_GB2312" w:cs="仿宋_GB2312"/>
          <w:sz w:val="32"/>
          <w:szCs w:val="32"/>
        </w:rPr>
        <w:t>收入支出决算总表</w:t>
      </w:r>
      <w:bookmarkEnd w:id="92"/>
    </w:p>
    <w:p>
      <w:pPr>
        <w:pStyle w:val="16"/>
        <w:adjustRightInd w:val="0"/>
        <w:snapToGrid w:val="0"/>
        <w:spacing w:line="560" w:lineRule="exact"/>
        <w:jc w:val="left"/>
        <w:rPr>
          <w:rFonts w:eastAsia="仿宋_GB2312" w:cs="仿宋_GB2312"/>
          <w:sz w:val="32"/>
          <w:szCs w:val="32"/>
        </w:rPr>
      </w:pPr>
      <w:bookmarkStart w:id="93" w:name="_Toc15396620"/>
      <w:r>
        <w:rPr>
          <w:rFonts w:hint="eastAsia" w:eastAsia="仿宋_GB2312" w:cs="仿宋_GB2312"/>
          <w:sz w:val="32"/>
          <w:szCs w:val="32"/>
        </w:rPr>
        <w:t>二</w:t>
      </w:r>
      <w:r>
        <w:rPr>
          <w:rFonts w:hint="eastAsia" w:eastAsia="仿宋_GB2312" w:cs="仿宋_GB2312"/>
          <w:sz w:val="32"/>
          <w:szCs w:val="32"/>
          <w:lang w:eastAsia="zh-CN"/>
        </w:rPr>
        <w:t>、</w:t>
      </w:r>
      <w:r>
        <w:rPr>
          <w:rFonts w:hint="eastAsia" w:eastAsia="仿宋_GB2312" w:cs="仿宋_GB2312"/>
          <w:sz w:val="32"/>
          <w:szCs w:val="32"/>
        </w:rPr>
        <w:t>收入决算表</w:t>
      </w:r>
      <w:bookmarkEnd w:id="93"/>
    </w:p>
    <w:p>
      <w:pPr>
        <w:pStyle w:val="16"/>
        <w:adjustRightInd w:val="0"/>
        <w:snapToGrid w:val="0"/>
        <w:spacing w:line="560" w:lineRule="exact"/>
        <w:jc w:val="left"/>
        <w:rPr>
          <w:rFonts w:eastAsia="仿宋_GB2312" w:cs="仿宋_GB2312"/>
          <w:sz w:val="32"/>
          <w:szCs w:val="32"/>
        </w:rPr>
      </w:pPr>
      <w:bookmarkStart w:id="94" w:name="_Toc15396621"/>
      <w:r>
        <w:rPr>
          <w:rFonts w:hint="eastAsia" w:eastAsia="仿宋_GB2312" w:cs="仿宋_GB2312"/>
          <w:sz w:val="32"/>
          <w:szCs w:val="32"/>
        </w:rPr>
        <w:t>三</w:t>
      </w:r>
      <w:r>
        <w:rPr>
          <w:rFonts w:hint="eastAsia" w:eastAsia="仿宋_GB2312" w:cs="仿宋_GB2312"/>
          <w:sz w:val="32"/>
          <w:szCs w:val="32"/>
          <w:lang w:eastAsia="zh-CN"/>
        </w:rPr>
        <w:t>、</w:t>
      </w:r>
      <w:r>
        <w:rPr>
          <w:rFonts w:hint="eastAsia" w:eastAsia="仿宋_GB2312" w:cs="仿宋_GB2312"/>
          <w:sz w:val="32"/>
          <w:szCs w:val="32"/>
        </w:rPr>
        <w:t>支出决算表</w:t>
      </w:r>
      <w:bookmarkEnd w:id="94"/>
    </w:p>
    <w:p>
      <w:pPr>
        <w:pStyle w:val="16"/>
        <w:adjustRightInd w:val="0"/>
        <w:snapToGrid w:val="0"/>
        <w:spacing w:line="560" w:lineRule="exact"/>
        <w:jc w:val="left"/>
        <w:rPr>
          <w:rFonts w:eastAsia="仿宋_GB2312" w:cs="仿宋_GB2312"/>
          <w:sz w:val="32"/>
          <w:szCs w:val="32"/>
        </w:rPr>
      </w:pPr>
      <w:bookmarkStart w:id="95" w:name="_Toc15396622"/>
      <w:r>
        <w:rPr>
          <w:rFonts w:hint="eastAsia" w:eastAsia="仿宋_GB2312" w:cs="仿宋_GB2312"/>
          <w:sz w:val="32"/>
          <w:szCs w:val="32"/>
        </w:rPr>
        <w:t>四</w:t>
      </w:r>
      <w:r>
        <w:rPr>
          <w:rFonts w:hint="eastAsia" w:eastAsia="仿宋_GB2312" w:cs="仿宋_GB2312"/>
          <w:sz w:val="32"/>
          <w:szCs w:val="32"/>
          <w:lang w:eastAsia="zh-CN"/>
        </w:rPr>
        <w:t>、</w:t>
      </w:r>
      <w:r>
        <w:rPr>
          <w:rFonts w:hint="eastAsia" w:eastAsia="仿宋_GB2312" w:cs="仿宋_GB2312"/>
          <w:sz w:val="32"/>
          <w:szCs w:val="32"/>
        </w:rPr>
        <w:t>财政拨款收入支出决算总表</w:t>
      </w:r>
      <w:bookmarkEnd w:id="95"/>
    </w:p>
    <w:p>
      <w:pPr>
        <w:pStyle w:val="16"/>
        <w:adjustRightInd w:val="0"/>
        <w:snapToGrid w:val="0"/>
        <w:spacing w:line="560" w:lineRule="exact"/>
        <w:jc w:val="left"/>
        <w:rPr>
          <w:rFonts w:eastAsia="仿宋_GB2312" w:cs="仿宋_GB2312"/>
          <w:sz w:val="32"/>
          <w:szCs w:val="32"/>
        </w:rPr>
      </w:pPr>
      <w:bookmarkStart w:id="96" w:name="_Toc15396623"/>
      <w:r>
        <w:rPr>
          <w:rFonts w:hint="eastAsia" w:eastAsia="仿宋_GB2312" w:cs="仿宋_GB2312"/>
          <w:sz w:val="32"/>
          <w:szCs w:val="32"/>
        </w:rPr>
        <w:t>五</w:t>
      </w:r>
      <w:r>
        <w:rPr>
          <w:rFonts w:hint="eastAsia" w:eastAsia="仿宋_GB2312" w:cs="仿宋_GB2312"/>
          <w:sz w:val="32"/>
          <w:szCs w:val="32"/>
          <w:lang w:eastAsia="zh-CN"/>
        </w:rPr>
        <w:t>、</w:t>
      </w:r>
      <w:r>
        <w:rPr>
          <w:rFonts w:hint="eastAsia" w:eastAsia="仿宋_GB2312" w:cs="仿宋_GB2312"/>
          <w:sz w:val="32"/>
          <w:szCs w:val="32"/>
        </w:rPr>
        <w:t>财政拨款支出决算明细表</w:t>
      </w:r>
      <w:bookmarkEnd w:id="96"/>
      <w:bookmarkStart w:id="97" w:name="_Toc15396624"/>
    </w:p>
    <w:p>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w:t>
      </w:r>
      <w:r>
        <w:rPr>
          <w:rFonts w:hint="eastAsia" w:eastAsia="仿宋_GB2312" w:cs="仿宋_GB2312"/>
          <w:sz w:val="32"/>
          <w:szCs w:val="32"/>
          <w:lang w:eastAsia="zh-CN"/>
        </w:rPr>
        <w:t>、</w:t>
      </w:r>
      <w:r>
        <w:rPr>
          <w:rFonts w:hint="eastAsia" w:eastAsia="仿宋_GB2312" w:cs="仿宋_GB2312"/>
          <w:sz w:val="32"/>
          <w:szCs w:val="32"/>
        </w:rPr>
        <w:t>一般公共预算财政拨款支出决算表</w:t>
      </w:r>
      <w:bookmarkEnd w:id="97"/>
    </w:p>
    <w:p>
      <w:pPr>
        <w:pStyle w:val="16"/>
        <w:adjustRightInd w:val="0"/>
        <w:snapToGrid w:val="0"/>
        <w:spacing w:line="560" w:lineRule="exact"/>
        <w:jc w:val="left"/>
        <w:rPr>
          <w:rFonts w:eastAsia="仿宋_GB2312" w:cs="仿宋_GB2312"/>
          <w:sz w:val="32"/>
          <w:szCs w:val="32"/>
        </w:rPr>
      </w:pPr>
      <w:bookmarkStart w:id="98" w:name="_Toc15396625"/>
      <w:r>
        <w:rPr>
          <w:rFonts w:hint="eastAsia" w:eastAsia="仿宋_GB2312" w:cs="仿宋_GB2312"/>
          <w:sz w:val="32"/>
          <w:szCs w:val="32"/>
        </w:rPr>
        <w:t>七</w:t>
      </w:r>
      <w:r>
        <w:rPr>
          <w:rFonts w:hint="eastAsia" w:eastAsia="仿宋_GB2312" w:cs="仿宋_GB2312"/>
          <w:sz w:val="32"/>
          <w:szCs w:val="32"/>
          <w:lang w:eastAsia="zh-CN"/>
        </w:rPr>
        <w:t>、</w:t>
      </w:r>
      <w:r>
        <w:rPr>
          <w:rFonts w:hint="eastAsia" w:eastAsia="仿宋_GB2312" w:cs="仿宋_GB2312"/>
          <w:sz w:val="32"/>
          <w:szCs w:val="32"/>
        </w:rPr>
        <w:t>一般公共预算财政拨款支出决算明细表</w:t>
      </w:r>
      <w:bookmarkEnd w:id="98"/>
    </w:p>
    <w:p>
      <w:pPr>
        <w:pStyle w:val="16"/>
        <w:adjustRightInd w:val="0"/>
        <w:snapToGrid w:val="0"/>
        <w:spacing w:line="560" w:lineRule="exact"/>
        <w:jc w:val="left"/>
        <w:rPr>
          <w:rFonts w:eastAsia="仿宋_GB2312" w:cs="仿宋_GB2312"/>
          <w:sz w:val="32"/>
          <w:szCs w:val="32"/>
        </w:rPr>
      </w:pPr>
      <w:bookmarkStart w:id="99" w:name="_Toc15396626"/>
      <w:r>
        <w:rPr>
          <w:rFonts w:hint="eastAsia" w:eastAsia="仿宋_GB2312" w:cs="仿宋_GB2312"/>
          <w:sz w:val="32"/>
          <w:szCs w:val="32"/>
        </w:rPr>
        <w:t>八</w:t>
      </w:r>
      <w:r>
        <w:rPr>
          <w:rFonts w:hint="eastAsia" w:eastAsia="仿宋_GB2312" w:cs="仿宋_GB2312"/>
          <w:sz w:val="32"/>
          <w:szCs w:val="32"/>
          <w:lang w:eastAsia="zh-CN"/>
        </w:rPr>
        <w:t>、</w:t>
      </w:r>
      <w:r>
        <w:rPr>
          <w:rFonts w:hint="eastAsia" w:eastAsia="仿宋_GB2312" w:cs="仿宋_GB2312"/>
          <w:sz w:val="32"/>
          <w:szCs w:val="32"/>
        </w:rPr>
        <w:t>一般公共预算财政拨款基本支出决算表</w:t>
      </w:r>
      <w:bookmarkEnd w:id="99"/>
    </w:p>
    <w:p>
      <w:pPr>
        <w:pStyle w:val="16"/>
        <w:adjustRightInd w:val="0"/>
        <w:snapToGrid w:val="0"/>
        <w:spacing w:line="560" w:lineRule="exact"/>
        <w:jc w:val="left"/>
        <w:rPr>
          <w:rFonts w:eastAsia="仿宋_GB2312" w:cs="仿宋_GB2312"/>
          <w:sz w:val="32"/>
          <w:szCs w:val="32"/>
        </w:rPr>
      </w:pPr>
      <w:bookmarkStart w:id="100" w:name="_Toc15396627"/>
      <w:r>
        <w:rPr>
          <w:rFonts w:hint="eastAsia" w:eastAsia="仿宋_GB2312" w:cs="仿宋_GB2312"/>
          <w:sz w:val="32"/>
          <w:szCs w:val="32"/>
        </w:rPr>
        <w:t>九</w:t>
      </w:r>
      <w:r>
        <w:rPr>
          <w:rFonts w:hint="eastAsia" w:eastAsia="仿宋_GB2312" w:cs="仿宋_GB2312"/>
          <w:sz w:val="32"/>
          <w:szCs w:val="32"/>
          <w:lang w:eastAsia="zh-CN"/>
        </w:rPr>
        <w:t>、</w:t>
      </w:r>
      <w:r>
        <w:rPr>
          <w:rFonts w:hint="eastAsia" w:eastAsia="仿宋_GB2312" w:cs="仿宋_GB2312"/>
          <w:sz w:val="32"/>
          <w:szCs w:val="32"/>
        </w:rPr>
        <w:t>一般公共预算财政拨款项目支出决算表</w:t>
      </w:r>
      <w:bookmarkEnd w:id="100"/>
    </w:p>
    <w:p>
      <w:pPr>
        <w:pStyle w:val="16"/>
        <w:adjustRightInd w:val="0"/>
        <w:snapToGrid w:val="0"/>
        <w:spacing w:line="560" w:lineRule="exact"/>
        <w:jc w:val="left"/>
        <w:rPr>
          <w:rFonts w:eastAsia="仿宋_GB2312" w:cs="仿宋_GB2312"/>
          <w:sz w:val="32"/>
          <w:szCs w:val="32"/>
        </w:rPr>
      </w:pPr>
      <w:bookmarkStart w:id="101" w:name="_Toc15396628"/>
      <w:r>
        <w:rPr>
          <w:rFonts w:hint="eastAsia" w:eastAsia="仿宋_GB2312" w:cs="仿宋_GB2312"/>
          <w:sz w:val="32"/>
          <w:szCs w:val="32"/>
        </w:rPr>
        <w:t>十</w:t>
      </w:r>
      <w:bookmarkEnd w:id="101"/>
      <w:r>
        <w:rPr>
          <w:rFonts w:hint="eastAsia" w:eastAsia="仿宋_GB2312" w:cs="仿宋_GB2312"/>
          <w:sz w:val="32"/>
          <w:szCs w:val="32"/>
          <w:lang w:eastAsia="zh-CN"/>
        </w:rPr>
        <w:t>、</w:t>
      </w:r>
      <w:r>
        <w:rPr>
          <w:rFonts w:hint="eastAsia" w:eastAsia="仿宋_GB2312" w:cs="仿宋_GB2312"/>
          <w:sz w:val="32"/>
          <w:szCs w:val="32"/>
        </w:rPr>
        <w:t>政府性基金预算财政拨款收入支出决算表</w:t>
      </w:r>
    </w:p>
    <w:p>
      <w:pPr>
        <w:pStyle w:val="16"/>
        <w:adjustRightInd w:val="0"/>
        <w:snapToGrid w:val="0"/>
        <w:spacing w:line="560" w:lineRule="exact"/>
        <w:jc w:val="left"/>
        <w:rPr>
          <w:rFonts w:eastAsia="仿宋_GB2312" w:cs="仿宋_GB2312"/>
          <w:sz w:val="32"/>
          <w:szCs w:val="32"/>
        </w:rPr>
      </w:pPr>
      <w:bookmarkStart w:id="102" w:name="_Toc15396629"/>
      <w:r>
        <w:rPr>
          <w:rFonts w:hint="eastAsia" w:eastAsia="仿宋_GB2312" w:cs="仿宋_GB2312"/>
          <w:sz w:val="32"/>
          <w:szCs w:val="32"/>
        </w:rPr>
        <w:t>十一</w:t>
      </w:r>
      <w:bookmarkEnd w:id="102"/>
      <w:r>
        <w:rPr>
          <w:rFonts w:hint="eastAsia" w:eastAsia="仿宋_GB2312" w:cs="仿宋_GB2312"/>
          <w:sz w:val="32"/>
          <w:szCs w:val="32"/>
          <w:lang w:eastAsia="zh-CN"/>
        </w:rPr>
        <w:t>、</w:t>
      </w:r>
      <w:r>
        <w:rPr>
          <w:rFonts w:hint="eastAsia" w:eastAsia="仿宋_GB2312" w:cs="仿宋_GB2312"/>
          <w:sz w:val="32"/>
          <w:szCs w:val="32"/>
        </w:rPr>
        <w:t>国有资本经营预算财政拨款收入支出决算表</w:t>
      </w:r>
    </w:p>
    <w:p>
      <w:pPr>
        <w:pStyle w:val="16"/>
        <w:adjustRightInd w:val="0"/>
        <w:snapToGrid w:val="0"/>
        <w:spacing w:line="560" w:lineRule="exact"/>
        <w:jc w:val="left"/>
        <w:rPr>
          <w:rFonts w:eastAsia="仿宋_GB2312" w:cs="仿宋_GB2312"/>
          <w:sz w:val="32"/>
          <w:szCs w:val="32"/>
        </w:rPr>
      </w:pPr>
      <w:bookmarkStart w:id="103" w:name="_Toc15396630"/>
      <w:r>
        <w:rPr>
          <w:rFonts w:hint="eastAsia" w:eastAsia="仿宋_GB2312" w:cs="仿宋_GB2312"/>
          <w:sz w:val="32"/>
          <w:szCs w:val="32"/>
        </w:rPr>
        <w:t>十二</w:t>
      </w:r>
      <w:bookmarkEnd w:id="103"/>
      <w:r>
        <w:rPr>
          <w:rFonts w:hint="eastAsia" w:eastAsia="仿宋_GB2312" w:cs="仿宋_GB2312"/>
          <w:sz w:val="32"/>
          <w:szCs w:val="32"/>
          <w:lang w:eastAsia="zh-CN"/>
        </w:rPr>
        <w:t>、</w:t>
      </w:r>
      <w:r>
        <w:rPr>
          <w:rFonts w:hint="eastAsia" w:eastAsia="仿宋_GB2312" w:cs="仿宋_GB2312"/>
          <w:sz w:val="32"/>
          <w:szCs w:val="32"/>
        </w:rPr>
        <w:t>国有资本经营预算财政拨款支出决算表</w:t>
      </w:r>
    </w:p>
    <w:p>
      <w:pPr>
        <w:pStyle w:val="16"/>
        <w:adjustRightInd w:val="0"/>
        <w:snapToGrid w:val="0"/>
        <w:spacing w:line="560" w:lineRule="exact"/>
        <w:jc w:val="left"/>
        <w:rPr>
          <w:rFonts w:eastAsia="仿宋_GB2312" w:cs="仿宋_GB2312"/>
          <w:sz w:val="32"/>
          <w:szCs w:val="32"/>
        </w:rPr>
      </w:pPr>
      <w:bookmarkStart w:id="104" w:name="_Toc15396631"/>
      <w:r>
        <w:rPr>
          <w:rFonts w:hint="eastAsia" w:eastAsia="仿宋_GB2312" w:cs="仿宋_GB2312"/>
          <w:sz w:val="32"/>
          <w:szCs w:val="32"/>
        </w:rPr>
        <w:t>十三</w:t>
      </w:r>
      <w:bookmarkEnd w:id="104"/>
      <w:r>
        <w:rPr>
          <w:rFonts w:hint="eastAsia" w:eastAsia="仿宋_GB2312" w:cs="仿宋_GB2312"/>
          <w:sz w:val="32"/>
          <w:szCs w:val="32"/>
          <w:lang w:eastAsia="zh-CN"/>
        </w:rPr>
        <w:t>、</w:t>
      </w:r>
      <w:r>
        <w:rPr>
          <w:rFonts w:hint="eastAsia" w:eastAsia="仿宋_GB2312" w:cs="仿宋_GB2312"/>
          <w:sz w:val="32"/>
          <w:szCs w:val="32"/>
        </w:rPr>
        <w:t>财政拨款“三公”经费支出决算表</w:t>
      </w:r>
    </w:p>
    <w:p>
      <w:pPr>
        <w:rPr>
          <w:sz w:val="32"/>
          <w:szCs w:val="32"/>
        </w:rPr>
      </w:pPr>
    </w:p>
    <w:sectPr>
      <w:pgSz w:w="11906" w:h="16838"/>
      <w:pgMar w:top="2098" w:right="1474" w:bottom="1984" w:left="1587" w:header="851" w:footer="992" w:gutter="0"/>
      <w:pgNumType w:fmt="decimal"/>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公文小标宋">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posOffset>5096510</wp:posOffset>
              </wp:positionH>
              <wp:positionV relativeFrom="paragraph">
                <wp:posOffset>-342900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1.3pt;margin-top:-27pt;height:144pt;width:144pt;mso-position-horizontal-relative:margin;mso-wrap-style:none;z-index:251664384;mso-width-relative:page;mso-height-relative:page;" filled="f" stroked="f" coordsize="21600,21600" o:gfxdata="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P6L36bXAAAADAEAAA8AAAAAAAAAAQAg&#10;AAAAOAAAAGRycy9kb3ducmV2LnhtbFBLAQIUABQAAAAIAIdO4kD1i4dkMgIAAGEEAAAOAAAAAAAA&#10;AAEAIAAAADwBAABkcnMvZTJvRG9jLnhtbFBLBQYAAAAABgAGAFkBAADgBQAAAAA=&#10;">
              <v:fill on="f" focussize="0,0"/>
              <v:stroke on="f" weight="0.5pt"/>
              <v:imagedata o:title=""/>
              <o:lock v:ext="edit" aspectratio="f"/>
              <v:textbox inset="0mm,0mm,0mm,0mm" style="mso-fit-shape-to-text:t;">
                <w:txbxContent>
                  <w:p>
                    <w:pPr>
                      <w:pStyle w:val="12"/>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10BF"/>
    <w:rsid w:val="03AE5E63"/>
    <w:rsid w:val="06A76068"/>
    <w:rsid w:val="078A409C"/>
    <w:rsid w:val="08710AAD"/>
    <w:rsid w:val="0BB80875"/>
    <w:rsid w:val="0C6F3656"/>
    <w:rsid w:val="0C8F4A13"/>
    <w:rsid w:val="0E49251F"/>
    <w:rsid w:val="137E71B5"/>
    <w:rsid w:val="152A6D51"/>
    <w:rsid w:val="16A33FF5"/>
    <w:rsid w:val="17345C65"/>
    <w:rsid w:val="177D3FEC"/>
    <w:rsid w:val="1BE17209"/>
    <w:rsid w:val="21E14A75"/>
    <w:rsid w:val="250C7BDD"/>
    <w:rsid w:val="25722457"/>
    <w:rsid w:val="265656C9"/>
    <w:rsid w:val="26C045A5"/>
    <w:rsid w:val="283073EC"/>
    <w:rsid w:val="29017430"/>
    <w:rsid w:val="29470A2F"/>
    <w:rsid w:val="2EE355AD"/>
    <w:rsid w:val="2F563B40"/>
    <w:rsid w:val="30955C68"/>
    <w:rsid w:val="30E0315D"/>
    <w:rsid w:val="332E7730"/>
    <w:rsid w:val="359009FB"/>
    <w:rsid w:val="37604154"/>
    <w:rsid w:val="3D1466C0"/>
    <w:rsid w:val="3E283C44"/>
    <w:rsid w:val="3E522CF1"/>
    <w:rsid w:val="3F6702A3"/>
    <w:rsid w:val="3FE812DB"/>
    <w:rsid w:val="3FEF1231"/>
    <w:rsid w:val="44F11944"/>
    <w:rsid w:val="47BE2CBA"/>
    <w:rsid w:val="487A1C66"/>
    <w:rsid w:val="49F53BB4"/>
    <w:rsid w:val="4A6C08CD"/>
    <w:rsid w:val="4E77282E"/>
    <w:rsid w:val="4ED4505D"/>
    <w:rsid w:val="4F7E1FFB"/>
    <w:rsid w:val="5069304B"/>
    <w:rsid w:val="55D911AB"/>
    <w:rsid w:val="55DD169C"/>
    <w:rsid w:val="57F47938"/>
    <w:rsid w:val="57FFBDAC"/>
    <w:rsid w:val="59BC1938"/>
    <w:rsid w:val="5D7C76C3"/>
    <w:rsid w:val="5FDE21DF"/>
    <w:rsid w:val="654B70F1"/>
    <w:rsid w:val="661B763F"/>
    <w:rsid w:val="665F39D6"/>
    <w:rsid w:val="667D1EB8"/>
    <w:rsid w:val="675F0B70"/>
    <w:rsid w:val="696F5C56"/>
    <w:rsid w:val="699B095B"/>
    <w:rsid w:val="69E02561"/>
    <w:rsid w:val="6AB23D1C"/>
    <w:rsid w:val="6BB042CA"/>
    <w:rsid w:val="70C530B4"/>
    <w:rsid w:val="73463ECB"/>
    <w:rsid w:val="739D739A"/>
    <w:rsid w:val="73FBAD6A"/>
    <w:rsid w:val="74673E70"/>
    <w:rsid w:val="77A156E9"/>
    <w:rsid w:val="7D50686A"/>
    <w:rsid w:val="7F3E496E"/>
    <w:rsid w:val="9B1773EE"/>
    <w:rsid w:val="EEFD88C9"/>
    <w:rsid w:val="F97902F4"/>
    <w:rsid w:val="FFFE99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9">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hAnsi="仿宋_GB2312"/>
      <w:szCs w:val="32"/>
    </w:rPr>
  </w:style>
  <w:style w:type="paragraph" w:styleId="8">
    <w:name w:val="Body Text First Indent 2"/>
    <w:basedOn w:val="7"/>
    <w:qFormat/>
    <w:uiPriority w:val="0"/>
    <w:pPr>
      <w:ind w:firstLine="200" w:firstLineChars="200"/>
    </w:pPr>
  </w:style>
  <w:style w:type="paragraph" w:styleId="9">
    <w:name w:val="toc 5"/>
    <w:basedOn w:val="1"/>
    <w:next w:val="1"/>
    <w:qFormat/>
    <w:uiPriority w:val="0"/>
    <w:pPr>
      <w:ind w:left="1680" w:leftChars="8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8"/>
    <w:qFormat/>
    <w:uiPriority w:val="0"/>
    <w:pPr>
      <w:snapToGrid w:val="0"/>
      <w:jc w:val="left"/>
    </w:pPr>
    <w:rPr>
      <w:sz w:val="18"/>
      <w:szCs w:val="18"/>
    </w:rPr>
  </w:style>
  <w:style w:type="paragraph" w:styleId="16">
    <w:name w:val="toc 2"/>
    <w:basedOn w:val="1"/>
    <w:next w:val="1"/>
    <w:qFormat/>
    <w:uiPriority w:val="0"/>
    <w:pPr>
      <w:tabs>
        <w:tab w:val="right" w:leader="dot" w:pos="8296"/>
      </w:tabs>
      <w:ind w:left="200" w:leftChars="200"/>
    </w:pPr>
  </w:style>
  <w:style w:type="paragraph" w:styleId="17">
    <w:name w:val="Normal (Web)"/>
    <w:basedOn w:val="1"/>
    <w:next w:val="16"/>
    <w:qFormat/>
    <w:uiPriority w:val="0"/>
    <w:pPr>
      <w:widowControl w:val="0"/>
      <w:spacing w:before="100" w:beforeAutospacing="1" w:after="100" w:afterAutospacing="1"/>
      <w:ind w:left="0" w:right="0"/>
      <w:jc w:val="left"/>
    </w:pPr>
    <w:rPr>
      <w:rFonts w:ascii="Times New Roman" w:hAnsi="Times New Roman" w:eastAsia="仿宋_GB2312" w:cs="Times New Roman"/>
      <w:kern w:val="0"/>
      <w:sz w:val="24"/>
      <w:szCs w:val="24"/>
      <w:lang w:val="en-US" w:eastAsia="zh-CN" w:bidi="ar-SA"/>
    </w:r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heading 1 Char"/>
    <w:basedOn w:val="19"/>
    <w:link w:val="3"/>
    <w:qFormat/>
    <w:uiPriority w:val="0"/>
    <w:rPr>
      <w:rFonts w:ascii="Times New Roman" w:hAnsi="Times New Roman" w:eastAsia="宋体" w:cs="Times New Roman"/>
      <w:b/>
      <w:bCs/>
      <w:kern w:val="44"/>
      <w:sz w:val="44"/>
      <w:szCs w:val="44"/>
      <w:lang w:val="en-US" w:eastAsia="zh-CN" w:bidi="ar-SA"/>
    </w:rPr>
  </w:style>
  <w:style w:type="character" w:customStyle="1" w:styleId="23">
    <w:name w:val="heading 2 Char"/>
    <w:basedOn w:val="19"/>
    <w:link w:val="4"/>
    <w:qFormat/>
    <w:uiPriority w:val="0"/>
    <w:rPr>
      <w:rFonts w:ascii="Cambria" w:hAnsi="Cambria" w:eastAsia="宋体" w:cs="Times New Roman"/>
      <w:b/>
      <w:bCs/>
      <w:kern w:val="2"/>
      <w:sz w:val="32"/>
      <w:szCs w:val="32"/>
      <w:lang w:val="en-US" w:eastAsia="zh-CN" w:bidi="ar-SA"/>
    </w:rPr>
  </w:style>
  <w:style w:type="character" w:customStyle="1" w:styleId="24">
    <w:name w:val="Header Char"/>
    <w:basedOn w:val="19"/>
    <w:qFormat/>
    <w:uiPriority w:val="0"/>
    <w:rPr>
      <w:rFonts w:ascii="Times New Roman" w:hAnsi="Times New Roman"/>
      <w:sz w:val="18"/>
      <w:szCs w:val="18"/>
    </w:rPr>
  </w:style>
  <w:style w:type="character" w:customStyle="1" w:styleId="25">
    <w:name w:val="Footer Char"/>
    <w:basedOn w:val="19"/>
    <w:qFormat/>
    <w:uiPriority w:val="0"/>
    <w:rPr>
      <w:rFonts w:ascii="Times New Roman" w:hAnsi="Times New Roman"/>
      <w:sz w:val="18"/>
      <w:szCs w:val="18"/>
    </w:rPr>
  </w:style>
  <w:style w:type="character" w:customStyle="1" w:styleId="26">
    <w:name w:val="Body Text Char"/>
    <w:basedOn w:val="19"/>
    <w:qFormat/>
    <w:uiPriority w:val="0"/>
    <w:rPr>
      <w:rFonts w:ascii="Times New Roman" w:hAnsi="Times New Roman"/>
      <w:szCs w:val="24"/>
    </w:rPr>
  </w:style>
  <w:style w:type="paragraph" w:customStyle="1" w:styleId="27">
    <w:name w:val="Default"/>
    <w:next w:val="28"/>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8">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styleId="29">
    <w:name w:val="List Paragraph"/>
    <w:basedOn w:val="1"/>
    <w:qFormat/>
    <w:uiPriority w:val="0"/>
    <w:pPr>
      <w:ind w:firstLine="200" w:firstLineChars="200"/>
    </w:pPr>
  </w:style>
  <w:style w:type="paragraph" w:customStyle="1" w:styleId="30">
    <w:name w:val="TOC 标题2"/>
    <w:basedOn w:val="3"/>
    <w:next w:val="1"/>
    <w:qFormat/>
    <w:uiPriority w:val="0"/>
    <w:pPr>
      <w:keepNext/>
      <w:keepLines/>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lang w:val="zh-CN"/>
    </w:rPr>
  </w:style>
  <w:style w:type="paragraph" w:customStyle="1" w:styleId="32">
    <w:name w:val="正文文本1"/>
    <w:basedOn w:val="1"/>
    <w:qFormat/>
    <w:uiPriority w:val="0"/>
    <w:pPr>
      <w:widowControl w:val="0"/>
      <w:adjustRightInd/>
      <w:snapToGrid/>
      <w:spacing w:before="93" w:after="0"/>
      <w:jc w:val="both"/>
    </w:pPr>
    <w:rPr>
      <w:rFonts w:ascii="仿宋_GB2312" w:eastAsia="仿宋_GB2312" w:cs="Times New Roman"/>
      <w:kern w:val="2"/>
      <w:sz w:val="30"/>
      <w:szCs w:val="20"/>
      <w:lang w:val="en-US" w:eastAsia="zh-CN" w:bidi="ar-SA"/>
    </w:rPr>
  </w:style>
  <w:style w:type="paragraph" w:customStyle="1" w:styleId="33">
    <w:name w:val="文档正文"/>
    <w:qFormat/>
    <w:uiPriority w:val="0"/>
    <w:pPr>
      <w:widowControl w:val="0"/>
      <w:adjustRightInd w:val="0"/>
      <w:spacing w:line="480" w:lineRule="atLeast"/>
      <w:jc w:val="both"/>
      <w:textAlignment w:val="baseline"/>
    </w:pPr>
    <w:rPr>
      <w:rFonts w:ascii="Arial" w:hAnsi="Arial" w:eastAsia="宋体" w:cs="Arial"/>
      <w:kern w:val="0"/>
      <w:sz w:val="21"/>
      <w:szCs w:val="24"/>
      <w:lang w:val="en-US" w:eastAsia="zh-CN" w:bidi="ar-SA"/>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5.emf"/><Relationship Id="rId24" Type="http://schemas.openxmlformats.org/officeDocument/2006/relationships/oleObject" Target="embeddings/oleObject5.bin"/><Relationship Id="rId23" Type="http://schemas.openxmlformats.org/officeDocument/2006/relationships/image" Target="media/image4.emf"/><Relationship Id="rId22" Type="http://schemas.openxmlformats.org/officeDocument/2006/relationships/oleObject" Target="embeddings/oleObject4.bin"/><Relationship Id="rId21" Type="http://schemas.openxmlformats.org/officeDocument/2006/relationships/image" Target="media/image3.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4&#20915;&#31639;&#20844;&#24320;(&#23450;&#65289;\&#20570;&#22270;2024.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2025&#24180;&#36130;&#21153;&#30456;&#20851;\&#25253;&#21578;\2024&#24180;&#20915;&#31639;&#20844;&#24320;&#65288;&#23450;&#65289;&#65289;\&#20570;&#22270;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7856674963972"/>
          <c:y val="0.0650807899461398"/>
          <c:w val="0.891183021092624"/>
          <c:h val="0.842549371633752"/>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'[做图2024.xls]5支出决算变动情况'!$B$2:$C$2</c:f>
              <c:strCache>
                <c:ptCount val="2"/>
                <c:pt idx="0">
                  <c:v>2024年</c:v>
                </c:pt>
                <c:pt idx="1">
                  <c:v>2023年</c:v>
                </c:pt>
              </c:strCache>
            </c:strRef>
          </c:cat>
          <c:val>
            <c:numRef>
              <c:f>'[做图2024.xls]5支出决算变动情况'!$B$3:$C$3</c:f>
              <c:numCache>
                <c:formatCode>General</c:formatCode>
                <c:ptCount val="2"/>
                <c:pt idx="0">
                  <c:v>787.88</c:v>
                </c:pt>
                <c:pt idx="1">
                  <c:v>868.86</c:v>
                </c:pt>
              </c:numCache>
            </c:numRef>
          </c:val>
        </c:ser>
        <c:dLbls>
          <c:showLegendKey val="0"/>
          <c:showVal val="0"/>
          <c:showCatName val="0"/>
          <c:showSerName val="0"/>
          <c:showPercent val="0"/>
          <c:showBubbleSize val="0"/>
        </c:dLbls>
        <c:gapWidth val="246"/>
        <c:overlap val="-28"/>
        <c:axId val="829661662"/>
        <c:axId val="458806039"/>
      </c:barChart>
      <c:catAx>
        <c:axId val="8296616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806039"/>
        <c:crosses val="autoZero"/>
        <c:auto val="1"/>
        <c:lblAlgn val="ctr"/>
        <c:lblOffset val="100"/>
        <c:noMultiLvlLbl val="0"/>
      </c:catAx>
      <c:valAx>
        <c:axId val="458806039"/>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6616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solidFill>
                <a:srgbClr val="FFC000"/>
              </a:solidFill>
            </a:ln>
          </c:spPr>
          <c:explosion val="0"/>
          <c:dPt>
            <c:idx val="0"/>
            <c:bubble3D val="0"/>
            <c:explosion val="0"/>
            <c:spPr>
              <a:solidFill>
                <a:schemeClr val="accent1"/>
              </a:solidFill>
              <a:ln>
                <a:solidFill>
                  <a:srgbClr val="FFC000"/>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C0C0C0">
                          <a:alpha val="100000"/>
                        </a:srgbClr>
                      </a:solidFill>
                      <a:prstDash val="solid"/>
                      <a:round/>
                    </a:ln>
                  </c:spPr>
                </c15:leaderLines>
              </c:ext>
            </c:extLst>
          </c:dLbls>
          <c:cat>
            <c:strRef>
              <c:f>'[做图2024.xls]2收入决算结构图'!$B$3</c:f>
              <c:strCache>
                <c:ptCount val="1"/>
                <c:pt idx="0">
                  <c:v>一般公共预算财政拨款收入</c:v>
                </c:pt>
              </c:strCache>
            </c:strRef>
          </c:cat>
          <c:val>
            <c:numRef>
              <c:f>'[做图2024.xls]2收入决算结构图'!$C$3</c:f>
              <c:numCache>
                <c:formatCode>General</c:formatCode>
                <c:ptCount val="1"/>
                <c:pt idx="0">
                  <c:v>787.88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C0C0C0">
                          <a:alpha val="100000"/>
                        </a:srgbClr>
                      </a:solidFill>
                      <a:prstDash val="solid"/>
                      <a:round/>
                    </a:ln>
                  </c:spPr>
                </c15:leaderLines>
              </c:ext>
            </c:extLst>
          </c:dLbls>
          <c:cat>
            <c:strRef>
              <c:f>'[做图2024.xls]3支出决算结构图'!$B$2:$B$3</c:f>
              <c:strCache>
                <c:ptCount val="2"/>
                <c:pt idx="0">
                  <c:v>基本支出</c:v>
                </c:pt>
                <c:pt idx="1">
                  <c:v>项目支出</c:v>
                </c:pt>
              </c:strCache>
            </c:strRef>
          </c:cat>
          <c:val>
            <c:numRef>
              <c:f>'[做图2024.xls]3支出决算结构图'!$C$2:$C$3</c:f>
              <c:numCache>
                <c:formatCode>General</c:formatCode>
                <c:ptCount val="2"/>
                <c:pt idx="0">
                  <c:v>752.87</c:v>
                </c:pt>
                <c:pt idx="1">
                  <c:v>35.01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86676274073"/>
          <c:y val="0.0920107719928187"/>
          <c:w val="0.891183021092624"/>
          <c:h val="0.842549371633752"/>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'[做图2024.xls]5支出决算变动情况'!$B$2:$C$2</c:f>
              <c:strCache>
                <c:ptCount val="2"/>
                <c:pt idx="0">
                  <c:v>2024年</c:v>
                </c:pt>
                <c:pt idx="1">
                  <c:v>2023年</c:v>
                </c:pt>
              </c:strCache>
            </c:strRef>
          </c:cat>
          <c:val>
            <c:numRef>
              <c:f>'[做图2024.xls]5支出决算变动情况'!$B$3:$C$3</c:f>
              <c:numCache>
                <c:formatCode>General</c:formatCode>
                <c:ptCount val="2"/>
                <c:pt idx="0">
                  <c:v>787.88</c:v>
                </c:pt>
                <c:pt idx="1">
                  <c:v>868.86</c:v>
                </c:pt>
              </c:numCache>
            </c:numRef>
          </c:val>
        </c:ser>
        <c:dLbls>
          <c:showLegendKey val="0"/>
          <c:showVal val="0"/>
          <c:showCatName val="0"/>
          <c:showSerName val="0"/>
          <c:showPercent val="0"/>
          <c:showBubbleSize val="0"/>
        </c:dLbls>
        <c:gapWidth val="246"/>
        <c:overlap val="-28"/>
        <c:axId val="829661662"/>
        <c:axId val="458806039"/>
      </c:barChart>
      <c:catAx>
        <c:axId val="8296616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806039"/>
        <c:crosses val="autoZero"/>
        <c:auto val="1"/>
        <c:lblAlgn val="ctr"/>
        <c:lblOffset val="100"/>
        <c:noMultiLvlLbl val="0"/>
      </c:catAx>
      <c:valAx>
        <c:axId val="458806039"/>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6616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'[做图2024.xls]5支出决算变动情况'!$B$2:$C$2</c:f>
              <c:strCache>
                <c:ptCount val="2"/>
                <c:pt idx="0">
                  <c:v>2024年</c:v>
                </c:pt>
                <c:pt idx="1">
                  <c:v>2023年</c:v>
                </c:pt>
              </c:strCache>
            </c:strRef>
          </c:cat>
          <c:val>
            <c:numRef>
              <c:f>'[做图2024.xls]5支出决算变动情况'!$B$3:$C$3</c:f>
              <c:numCache>
                <c:formatCode>General</c:formatCode>
                <c:ptCount val="2"/>
                <c:pt idx="0">
                  <c:v>787.88</c:v>
                </c:pt>
                <c:pt idx="1">
                  <c:v>868.86</c:v>
                </c:pt>
              </c:numCache>
            </c:numRef>
          </c:val>
        </c:ser>
        <c:dLbls>
          <c:showLegendKey val="0"/>
          <c:showVal val="0"/>
          <c:showCatName val="0"/>
          <c:showSerName val="0"/>
          <c:showPercent val="0"/>
          <c:showBubbleSize val="0"/>
        </c:dLbls>
        <c:gapWidth val="246"/>
        <c:overlap val="-28"/>
        <c:axId val="829661662"/>
        <c:axId val="458806039"/>
      </c:barChart>
      <c:catAx>
        <c:axId val="82966166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8806039"/>
        <c:crosses val="autoZero"/>
        <c:auto val="1"/>
        <c:lblAlgn val="ctr"/>
        <c:lblOffset val="100"/>
        <c:noMultiLvlLbl val="0"/>
      </c:catAx>
      <c:valAx>
        <c:axId val="458806039"/>
        <c:scaling>
          <c:orientation val="minMax"/>
        </c:scaling>
        <c:delete val="0"/>
        <c:axPos val="l"/>
        <c:majorGridlines>
          <c:spPr>
            <a:ln w="9525" cap="flat" cmpd="sng" algn="ctr">
              <a:solidFill>
                <a:schemeClr val="bg1">
                  <a:lumMod val="90200"/>
                </a:schemeClr>
              </a:solidFill>
              <a:prstDash val="solid"/>
              <a:round/>
            </a:ln>
            <a:effectLst/>
          </c:spPr>
        </c:majorGridlines>
        <c:numFmt formatCode="General" sourceLinked="1"/>
        <c:majorTickMark val="none"/>
        <c:minorTickMark val="none"/>
        <c:tickLblPos val="nextTo"/>
        <c:spPr>
          <a:noFill/>
          <a:ln w="1270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66166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Pt>
            <c:idx val="2"/>
            <c:bubble3D val="0"/>
            <c:explosion val="0"/>
            <c:spPr>
              <a:solidFill>
                <a:schemeClr val="accent3"/>
              </a:solidFill>
              <a:ln>
                <a:solidFill>
                  <a:schemeClr val="bg1"/>
                </a:solidFill>
              </a:ln>
              <a:effectLst/>
            </c:spPr>
          </c:dPt>
          <c:dPt>
            <c:idx val="3"/>
            <c:bubble3D val="0"/>
            <c:explosion val="0"/>
            <c:spPr>
              <a:solidFill>
                <a:schemeClr val="accent4"/>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C0C0C0">
                          <a:alpha val="100000"/>
                        </a:srgbClr>
                      </a:solidFill>
                      <a:prstDash val="solid"/>
                      <a:round/>
                    </a:ln>
                  </c:spPr>
                </c15:leaderLines>
              </c:ext>
            </c:extLst>
          </c:dLbls>
          <c:cat>
            <c:strRef>
              <c:f>'[做图2024.xls]6支出就决算结构图'!$B$2:$B$5</c:f>
              <c:strCache>
                <c:ptCount val="4"/>
                <c:pt idx="0">
                  <c:v>资源勘探工业信息（类）支出</c:v>
                </c:pt>
                <c:pt idx="1">
                  <c:v>社会保障和就业（类）支出</c:v>
                </c:pt>
                <c:pt idx="2">
                  <c:v>卫生健康支出</c:v>
                </c:pt>
                <c:pt idx="3">
                  <c:v>住房保障支出</c:v>
                </c:pt>
              </c:strCache>
            </c:strRef>
          </c:cat>
          <c:val>
            <c:numRef>
              <c:f>'[做图2024.xls]6支出就决算结构图'!$C$2:$C$5</c:f>
              <c:numCache>
                <c:formatCode>General</c:formatCode>
                <c:ptCount val="4"/>
                <c:pt idx="0">
                  <c:v>597.58</c:v>
                </c:pt>
                <c:pt idx="1">
                  <c:v>95.26</c:v>
                </c:pt>
                <c:pt idx="2">
                  <c:v>40.88</c:v>
                </c:pt>
                <c:pt idx="3">
                  <c:v>54.16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C0C0C0">
                          <a:alpha val="100000"/>
                        </a:srgbClr>
                      </a:solidFill>
                      <a:prstDash val="solid"/>
                      <a:round/>
                    </a:ln>
                  </c:spPr>
                </c15:leaderLines>
              </c:ext>
            </c:extLst>
          </c:dLbls>
          <c:cat>
            <c:strRef>
              <c:f>'[做图2024.xls]7三公经费支出结构图'!$B$2:$B$3</c:f>
              <c:strCache>
                <c:ptCount val="2"/>
                <c:pt idx="0">
                  <c:v>公务用车购置及运行维护支出</c:v>
                </c:pt>
                <c:pt idx="1">
                  <c:v>公务接待费支出</c:v>
                </c:pt>
              </c:strCache>
            </c:strRef>
          </c:cat>
          <c:val>
            <c:numRef>
              <c:f>'[做图2024.xls]7三公经费支出结构图'!$C$2:$C$3</c:f>
              <c:numCache>
                <c:formatCode>General</c:formatCode>
                <c:ptCount val="2"/>
                <c:pt idx="0">
                  <c:v>27.38</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34</Pages>
  <Words>3592</Words>
  <Characters>4105</Characters>
  <Lines>807</Lines>
  <Paragraphs>323</Paragraphs>
  <TotalTime>21</TotalTime>
  <ScaleCrop>false</ScaleCrop>
  <LinksUpToDate>false</LinksUpToDate>
  <CharactersWithSpaces>4194</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2025-09-05T00:08:00Z</dcterms:created>
  <dc:creator>曹颖</dc:creator>
  <cp:lastModifiedBy>user</cp:lastModifiedBy>
  <cp:lastPrinted>2025-09-17T18:43:00Z</cp:lastPrinted>
  <dcterms:modified xsi:type="dcterms:W3CDTF">2025-09-18T11:33:25Z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8ABB827B6BB24910907579C87B9118F8_13</vt:lpwstr>
  </property>
  <property fmtid="{D5CDD505-2E9C-101B-9397-08002B2CF9AE}" pid="4" name="KSOTemplateDocerSaveRecord">
    <vt:lpwstr>eyJoZGlkIjoiNDVlMWExNWNhZmU5NmNhMDdmM2Y2MmFmMWJhOWM0ZDgiLCJ1c2VySWQiOiI3MjA4NzQyOTYifQ==</vt:lpwstr>
  </property>
</Properties>
</file>