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097" w:rsidRDefault="00D40097">
      <w:pPr>
        <w:rPr>
          <w:rFonts w:asciiTheme="minorEastAsia" w:eastAsiaTheme="minorEastAsia" w:hAnsiTheme="minorEastAsia"/>
          <w:b/>
          <w:sz w:val="72"/>
          <w:szCs w:val="72"/>
        </w:rPr>
      </w:pPr>
      <w:bookmarkStart w:id="0" w:name="_Toc15396475"/>
      <w:bookmarkStart w:id="1" w:name="_Toc15377193"/>
      <w:bookmarkStart w:id="2" w:name="_Toc15378441"/>
      <w:bookmarkStart w:id="3" w:name="_Toc15377425"/>
      <w:bookmarkStart w:id="4" w:name="_Toc15396597"/>
      <w:bookmarkStart w:id="5" w:name="_Toc15306267"/>
    </w:p>
    <w:p w:rsidR="00D40097" w:rsidRDefault="00D40097">
      <w:pPr>
        <w:pStyle w:val="a6"/>
        <w:ind w:firstLine="0"/>
      </w:pPr>
    </w:p>
    <w:p w:rsidR="00D40097" w:rsidRDefault="00906C73">
      <w:pPr>
        <w:jc w:val="center"/>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hint="eastAsia"/>
          <w:bCs/>
          <w:sz w:val="72"/>
          <w:szCs w:val="72"/>
        </w:rPr>
        <w:t>2024</w:t>
      </w:r>
      <w:r>
        <w:rPr>
          <w:rFonts w:ascii="方正小标宋简体" w:eastAsia="方正小标宋简体" w:hAnsi="方正小标宋简体" w:cs="方正小标宋简体" w:hint="eastAsia"/>
          <w:bCs/>
          <w:sz w:val="72"/>
        </w:rPr>
        <w:t>年度</w:t>
      </w:r>
      <w:bookmarkEnd w:id="0"/>
      <w:bookmarkEnd w:id="1"/>
      <w:bookmarkEnd w:id="2"/>
      <w:bookmarkEnd w:id="3"/>
      <w:bookmarkEnd w:id="4"/>
    </w:p>
    <w:p w:rsidR="00D40097" w:rsidRDefault="00906C73">
      <w:pPr>
        <w:jc w:val="center"/>
        <w:rPr>
          <w:rFonts w:ascii="方正小标宋简体" w:eastAsia="方正小标宋简体" w:hAnsi="方正小标宋简体" w:cs="方正小标宋简体"/>
          <w:bCs/>
          <w:sz w:val="72"/>
          <w:szCs w:val="72"/>
        </w:rPr>
      </w:pPr>
      <w:bookmarkStart w:id="6" w:name="_Toc15396476"/>
      <w:bookmarkStart w:id="7" w:name="_Toc15396598"/>
      <w:bookmarkStart w:id="8" w:name="_Toc15377194"/>
      <w:bookmarkStart w:id="9" w:name="_Toc15377426"/>
      <w:bookmarkStart w:id="10" w:name="_Toc15306268"/>
      <w:bookmarkStart w:id="11" w:name="_Toc15378442"/>
      <w:bookmarkEnd w:id="5"/>
      <w:r>
        <w:rPr>
          <w:rFonts w:ascii="方正小标宋简体" w:eastAsia="方正小标宋简体" w:hAnsi="方正小标宋简体" w:cs="方正小标宋简体" w:hint="eastAsia"/>
          <w:bCs/>
          <w:sz w:val="72"/>
          <w:szCs w:val="72"/>
        </w:rPr>
        <w:t>阿坝州壤塘生态环境局</w:t>
      </w:r>
    </w:p>
    <w:p w:rsidR="00D40097" w:rsidRDefault="00906C73">
      <w:pPr>
        <w:jc w:val="center"/>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hint="eastAsia"/>
          <w:bCs/>
          <w:sz w:val="72"/>
          <w:szCs w:val="72"/>
        </w:rPr>
        <w:t>部门决算</w:t>
      </w:r>
      <w:bookmarkEnd w:id="6"/>
      <w:bookmarkEnd w:id="7"/>
      <w:bookmarkEnd w:id="8"/>
      <w:bookmarkEnd w:id="9"/>
      <w:bookmarkEnd w:id="10"/>
      <w:bookmarkEnd w:id="11"/>
      <w:r>
        <w:rPr>
          <w:rFonts w:ascii="方正小标宋简体" w:eastAsia="方正小标宋简体" w:hAnsi="方正小标宋简体" w:cs="方正小标宋简体" w:hint="eastAsia"/>
          <w:bCs/>
          <w:sz w:val="72"/>
          <w:szCs w:val="72"/>
        </w:rPr>
        <w:t>报告</w:t>
      </w:r>
    </w:p>
    <w:p w:rsidR="00D40097" w:rsidRDefault="00D40097">
      <w:pPr>
        <w:pStyle w:val="a6"/>
      </w:pPr>
    </w:p>
    <w:p w:rsidR="00D40097" w:rsidRDefault="00D40097">
      <w:pPr>
        <w:pStyle w:val="a6"/>
      </w:pPr>
    </w:p>
    <w:p w:rsidR="00D40097" w:rsidRDefault="00D40097">
      <w:pPr>
        <w:pStyle w:val="a6"/>
      </w:pPr>
    </w:p>
    <w:p w:rsidR="00D40097" w:rsidRDefault="00D40097">
      <w:pPr>
        <w:pStyle w:val="a6"/>
      </w:pPr>
    </w:p>
    <w:p w:rsidR="00D40097" w:rsidRDefault="00D40097">
      <w:pPr>
        <w:pStyle w:val="a6"/>
      </w:pPr>
    </w:p>
    <w:p w:rsidR="00D40097" w:rsidRDefault="00D40097">
      <w:pPr>
        <w:pStyle w:val="a6"/>
      </w:pPr>
    </w:p>
    <w:p w:rsidR="00D40097" w:rsidRDefault="00D40097">
      <w:pPr>
        <w:pStyle w:val="a6"/>
      </w:pPr>
    </w:p>
    <w:p w:rsidR="00D40097" w:rsidRDefault="00D40097">
      <w:pPr>
        <w:pStyle w:val="a6"/>
      </w:pPr>
    </w:p>
    <w:p w:rsidR="00D40097" w:rsidRDefault="00D40097">
      <w:pPr>
        <w:pStyle w:val="a6"/>
      </w:pPr>
    </w:p>
    <w:p w:rsidR="00D40097" w:rsidRDefault="00906C73">
      <w:pPr>
        <w:pStyle w:val="a6"/>
        <w:tabs>
          <w:tab w:val="left" w:pos="3600"/>
        </w:tabs>
      </w:pPr>
      <w:r>
        <w:tab/>
      </w:r>
    </w:p>
    <w:p w:rsidR="00D40097" w:rsidRDefault="00D40097">
      <w:pPr>
        <w:pStyle w:val="a6"/>
      </w:pPr>
    </w:p>
    <w:p w:rsidR="00D40097" w:rsidRDefault="00D40097">
      <w:pPr>
        <w:pStyle w:val="a6"/>
      </w:pPr>
    </w:p>
    <w:p w:rsidR="00D40097" w:rsidRDefault="00D40097">
      <w:pPr>
        <w:pStyle w:val="a6"/>
      </w:pPr>
    </w:p>
    <w:p w:rsidR="00D40097" w:rsidRDefault="00D40097">
      <w:pPr>
        <w:pStyle w:val="a6"/>
      </w:pPr>
    </w:p>
    <w:p w:rsidR="00D40097" w:rsidRDefault="00D40097">
      <w:pPr>
        <w:pStyle w:val="a6"/>
      </w:pPr>
    </w:p>
    <w:p w:rsidR="00D40097" w:rsidRDefault="00D40097">
      <w:pPr>
        <w:pStyle w:val="a6"/>
      </w:pPr>
    </w:p>
    <w:p w:rsidR="00D40097" w:rsidRDefault="00D40097">
      <w:pPr>
        <w:pStyle w:val="a6"/>
      </w:pPr>
    </w:p>
    <w:p w:rsidR="00D40097" w:rsidRDefault="00D40097">
      <w:pPr>
        <w:pStyle w:val="a6"/>
      </w:pPr>
    </w:p>
    <w:p w:rsidR="00D40097" w:rsidRDefault="00D40097">
      <w:pPr>
        <w:pStyle w:val="a6"/>
      </w:pPr>
    </w:p>
    <w:p w:rsidR="00D40097" w:rsidRDefault="00D40097">
      <w:pPr>
        <w:pStyle w:val="a6"/>
      </w:pPr>
    </w:p>
    <w:p w:rsidR="00D40097" w:rsidRDefault="00D40097">
      <w:pPr>
        <w:pStyle w:val="a6"/>
      </w:pPr>
    </w:p>
    <w:p w:rsidR="00D40097" w:rsidRDefault="00906C73">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保密审查情况：已审查，内容审定</w:t>
      </w:r>
    </w:p>
    <w:p w:rsidR="00D40097" w:rsidRDefault="00906C73">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部门主要负责人审签情况：已审签，同意对外公开</w:t>
      </w:r>
    </w:p>
    <w:p w:rsidR="00D40097" w:rsidRDefault="00D40097"/>
    <w:p w:rsidR="00D40097" w:rsidRDefault="00D40097">
      <w:pPr>
        <w:pStyle w:val="WPSOffice1"/>
        <w:tabs>
          <w:tab w:val="right" w:leader="dot" w:pos="8306"/>
        </w:tabs>
      </w:pPr>
      <w:bookmarkStart w:id="12" w:name="_Toc17301"/>
    </w:p>
    <w:sdt>
      <w:sdtPr>
        <w:id w:val="147458139"/>
        <w:docPartObj>
          <w:docPartGallery w:val="Table of Contents"/>
          <w:docPartUnique/>
        </w:docPartObj>
      </w:sdtPr>
      <w:sdtEndPr>
        <w:rPr>
          <w:rFonts w:ascii="宋体" w:hAnsi="宋体"/>
          <w:b/>
          <w:bCs/>
          <w:sz w:val="52"/>
          <w:szCs w:val="52"/>
        </w:rPr>
      </w:sdtEndPr>
      <w:sdtContent>
        <w:p w:rsidR="00D40097" w:rsidRDefault="00906C73">
          <w:pPr>
            <w:pStyle w:val="WPSOffice1"/>
            <w:tabs>
              <w:tab w:val="right" w:leader="dot" w:pos="8306"/>
            </w:tabs>
            <w:jc w:val="center"/>
            <w:rPr>
              <w:sz w:val="22"/>
            </w:rPr>
          </w:pPr>
          <w:r>
            <w:rPr>
              <w:rStyle w:val="1Char"/>
            </w:rPr>
            <w:t>目录</w:t>
          </w:r>
        </w:p>
        <w:p w:rsidR="00D40097" w:rsidRDefault="00906C73">
          <w:pPr>
            <w:pStyle w:val="10"/>
            <w:tabs>
              <w:tab w:val="clear" w:pos="8296"/>
              <w:tab w:val="right" w:leader="dot" w:pos="8306"/>
            </w:tabs>
          </w:pPr>
          <w:r>
            <w:rPr>
              <w:sz w:val="22"/>
            </w:rPr>
            <w:fldChar w:fldCharType="begin"/>
          </w:r>
          <w:r>
            <w:rPr>
              <w:sz w:val="22"/>
            </w:rPr>
            <w:instrText xml:space="preserve">TOC \o "1-3" \h \u </w:instrText>
          </w:r>
          <w:r>
            <w:rPr>
              <w:sz w:val="22"/>
            </w:rPr>
            <w:fldChar w:fldCharType="separate"/>
          </w:r>
          <w:hyperlink w:anchor="_Toc24858" w:history="1">
            <w:r>
              <w:rPr>
                <w:rFonts w:ascii="黑体" w:eastAsia="黑体" w:hAnsi="黑体" w:cs="黑体" w:hint="eastAsia"/>
              </w:rPr>
              <w:t>第一部分 部门概况</w:t>
            </w:r>
            <w:r>
              <w:tab/>
            </w:r>
            <w:r>
              <w:fldChar w:fldCharType="begin"/>
            </w:r>
            <w:r>
              <w:instrText xml:space="preserve"> PAGEREF _Toc24858 \h </w:instrText>
            </w:r>
            <w:r>
              <w:fldChar w:fldCharType="separate"/>
            </w:r>
            <w:r>
              <w:t>4</w:t>
            </w:r>
            <w:r>
              <w:fldChar w:fldCharType="end"/>
            </w:r>
          </w:hyperlink>
        </w:p>
        <w:p w:rsidR="00D40097" w:rsidRDefault="003C50FB">
          <w:pPr>
            <w:pStyle w:val="21"/>
            <w:tabs>
              <w:tab w:val="clear" w:pos="8296"/>
              <w:tab w:val="right" w:leader="dot" w:pos="8306"/>
            </w:tabs>
          </w:pPr>
          <w:hyperlink w:anchor="_Toc30045" w:history="1">
            <w:r w:rsidR="00906C73">
              <w:rPr>
                <w:rFonts w:ascii="黑体" w:eastAsia="黑体" w:cs="Times New Roman" w:hint="eastAsia"/>
              </w:rPr>
              <w:t>一、基本职能及主要工作</w:t>
            </w:r>
            <w:r w:rsidR="00906C73">
              <w:tab/>
            </w:r>
            <w:r w:rsidR="00906C73">
              <w:fldChar w:fldCharType="begin"/>
            </w:r>
            <w:r w:rsidR="00906C73">
              <w:instrText xml:space="preserve"> PAGEREF _Toc30045 \h </w:instrText>
            </w:r>
            <w:r w:rsidR="00906C73">
              <w:fldChar w:fldCharType="separate"/>
            </w:r>
            <w:r w:rsidR="00906C73">
              <w:t>4</w:t>
            </w:r>
            <w:r w:rsidR="00906C73">
              <w:fldChar w:fldCharType="end"/>
            </w:r>
          </w:hyperlink>
        </w:p>
        <w:p w:rsidR="00D40097" w:rsidRDefault="003C50FB">
          <w:pPr>
            <w:pStyle w:val="30"/>
            <w:tabs>
              <w:tab w:val="clear" w:pos="8296"/>
              <w:tab w:val="right" w:leader="dot" w:pos="8306"/>
            </w:tabs>
          </w:pPr>
          <w:hyperlink w:anchor="_Toc16702" w:history="1">
            <w:r w:rsidR="00906C73">
              <w:rPr>
                <w:rFonts w:ascii="仿宋" w:eastAsia="仿宋" w:hAnsi="仿宋" w:hint="eastAsia"/>
                <w:szCs w:val="32"/>
              </w:rPr>
              <w:t>（一）主要职能</w:t>
            </w:r>
            <w:r w:rsidR="00906C73">
              <w:tab/>
            </w:r>
            <w:r w:rsidR="00906C73">
              <w:fldChar w:fldCharType="begin"/>
            </w:r>
            <w:r w:rsidR="00906C73">
              <w:instrText xml:space="preserve"> PAGEREF _Toc16702 \h </w:instrText>
            </w:r>
            <w:r w:rsidR="00906C73">
              <w:fldChar w:fldCharType="separate"/>
            </w:r>
            <w:r w:rsidR="00906C73">
              <w:t>4</w:t>
            </w:r>
            <w:r w:rsidR="00906C73">
              <w:fldChar w:fldCharType="end"/>
            </w:r>
          </w:hyperlink>
        </w:p>
        <w:p w:rsidR="00D40097" w:rsidRDefault="003C50FB">
          <w:pPr>
            <w:pStyle w:val="30"/>
            <w:tabs>
              <w:tab w:val="clear" w:pos="8296"/>
              <w:tab w:val="right" w:leader="dot" w:pos="8306"/>
            </w:tabs>
          </w:pPr>
          <w:hyperlink w:anchor="_Toc15502" w:history="1">
            <w:r w:rsidR="00906C73">
              <w:rPr>
                <w:rFonts w:ascii="仿宋" w:eastAsia="仿宋" w:hAnsi="仿宋" w:cs="方正仿宋_GBK" w:hint="eastAsia"/>
                <w:szCs w:val="32"/>
              </w:rPr>
              <w:t>阿坝州壤塘生态环境局由阿坝州生态环境局直接管理，主要职责是：（1）承担本行政辖区内生态环境保护的监督工作。（2）承担本行政辖区内的生态环境保护行政执法工作，强化现场生态环境保护执法和事中事后监管。（3）承担一般突发生态环境事件应急和预警工作。（4）承担阿坝州生态环境局授权范围内的行政许可工作。（5）承担本行政辖区生态环境保护议事协调机构办公室的日常工作。（6）完成阿坝州生态环境局交办的其他任务。</w:t>
            </w:r>
            <w:r w:rsidR="00906C73">
              <w:tab/>
            </w:r>
            <w:r w:rsidR="00906C73">
              <w:fldChar w:fldCharType="begin"/>
            </w:r>
            <w:r w:rsidR="00906C73">
              <w:instrText xml:space="preserve"> PAGEREF _Toc15502 \h </w:instrText>
            </w:r>
            <w:r w:rsidR="00906C73">
              <w:fldChar w:fldCharType="separate"/>
            </w:r>
            <w:r w:rsidR="00906C73">
              <w:t>4</w:t>
            </w:r>
            <w:r w:rsidR="00906C73">
              <w:fldChar w:fldCharType="end"/>
            </w:r>
          </w:hyperlink>
        </w:p>
        <w:p w:rsidR="00D40097" w:rsidRDefault="003C50FB">
          <w:pPr>
            <w:pStyle w:val="30"/>
            <w:tabs>
              <w:tab w:val="clear" w:pos="8296"/>
              <w:tab w:val="right" w:leader="dot" w:pos="8306"/>
            </w:tabs>
          </w:pPr>
          <w:hyperlink w:anchor="_Toc755" w:history="1">
            <w:r w:rsidR="00906C73">
              <w:rPr>
                <w:rFonts w:ascii="仿宋" w:eastAsia="仿宋" w:hAnsi="仿宋" w:hint="eastAsia"/>
                <w:szCs w:val="32"/>
              </w:rPr>
              <w:t>（二）</w:t>
            </w:r>
            <w:r w:rsidR="00906C73">
              <w:rPr>
                <w:rFonts w:ascii="仿宋" w:eastAsia="仿宋" w:hAnsi="仿宋"/>
                <w:szCs w:val="32"/>
              </w:rPr>
              <w:t>202</w:t>
            </w:r>
            <w:r w:rsidR="00906C73">
              <w:rPr>
                <w:rFonts w:ascii="仿宋" w:eastAsia="仿宋" w:hAnsi="仿宋" w:hint="eastAsia"/>
                <w:szCs w:val="32"/>
              </w:rPr>
              <w:t>4重点工作完成情况</w:t>
            </w:r>
            <w:r w:rsidR="00906C73">
              <w:tab/>
            </w:r>
            <w:r w:rsidR="00906C73">
              <w:fldChar w:fldCharType="begin"/>
            </w:r>
            <w:r w:rsidR="00906C73">
              <w:instrText xml:space="preserve"> PAGEREF _Toc755 \h </w:instrText>
            </w:r>
            <w:r w:rsidR="00906C73">
              <w:fldChar w:fldCharType="separate"/>
            </w:r>
            <w:r w:rsidR="00906C73">
              <w:t>4</w:t>
            </w:r>
            <w:r w:rsidR="00906C73">
              <w:fldChar w:fldCharType="end"/>
            </w:r>
          </w:hyperlink>
        </w:p>
        <w:p w:rsidR="00D40097" w:rsidRDefault="003C50FB">
          <w:pPr>
            <w:pStyle w:val="21"/>
            <w:tabs>
              <w:tab w:val="clear" w:pos="8296"/>
              <w:tab w:val="right" w:leader="dot" w:pos="8306"/>
            </w:tabs>
          </w:pPr>
          <w:hyperlink w:anchor="_Toc18227" w:history="1">
            <w:r w:rsidR="00906C73">
              <w:rPr>
                <w:rFonts w:ascii="黑体" w:eastAsia="黑体" w:cs="Times New Roman"/>
              </w:rPr>
              <w:t xml:space="preserve">二、 </w:t>
            </w:r>
            <w:r w:rsidR="00906C73">
              <w:rPr>
                <w:rFonts w:ascii="黑体" w:eastAsia="黑体" w:cs="Times New Roman" w:hint="eastAsia"/>
              </w:rPr>
              <w:t>机构设置</w:t>
            </w:r>
            <w:r w:rsidR="00906C73">
              <w:tab/>
            </w:r>
            <w:r w:rsidR="00906C73">
              <w:rPr>
                <w:rFonts w:hint="eastAsia"/>
              </w:rPr>
              <w:t>8</w:t>
            </w:r>
          </w:hyperlink>
        </w:p>
        <w:p w:rsidR="00D40097" w:rsidRDefault="003C50FB">
          <w:pPr>
            <w:pStyle w:val="30"/>
            <w:tabs>
              <w:tab w:val="clear" w:pos="8296"/>
              <w:tab w:val="right" w:leader="dot" w:pos="8306"/>
            </w:tabs>
          </w:pPr>
          <w:hyperlink w:anchor="_Toc13012" w:history="1">
            <w:r w:rsidR="00906C73">
              <w:rPr>
                <w:rFonts w:ascii="仿宋" w:eastAsia="仿宋" w:hAnsi="仿宋" w:hint="eastAsia"/>
                <w:szCs w:val="32"/>
              </w:rPr>
              <w:t>1.本单位本年度纳入本套决算编制范围的独立编制机构数共4个，比上年增加0个，；独立核算机构数共2个，比上年增加0个。独立核算机构2个：阿坝州壤塘生态环境局和阿坝州壤塘环境监测站。</w:t>
            </w:r>
            <w:r w:rsidR="00906C73">
              <w:tab/>
            </w:r>
            <w:r w:rsidR="00906C73">
              <w:rPr>
                <w:rFonts w:hint="eastAsia"/>
              </w:rPr>
              <w:t>8</w:t>
            </w:r>
          </w:hyperlink>
        </w:p>
        <w:p w:rsidR="00D40097" w:rsidRDefault="003C50FB">
          <w:pPr>
            <w:pStyle w:val="10"/>
            <w:tabs>
              <w:tab w:val="clear" w:pos="8296"/>
              <w:tab w:val="right" w:leader="dot" w:pos="8306"/>
            </w:tabs>
          </w:pPr>
          <w:hyperlink w:anchor="_Toc2753" w:history="1">
            <w:r w:rsidR="00906C73">
              <w:rPr>
                <w:rFonts w:ascii="黑体" w:eastAsia="黑体" w:hAnsi="黑体" w:cs="黑体" w:hint="eastAsia"/>
              </w:rPr>
              <w:t>第二部分</w:t>
            </w:r>
            <w:r w:rsidR="00906C73">
              <w:rPr>
                <w:rFonts w:ascii="黑体" w:eastAsia="黑体" w:hAnsi="黑体" w:cs="黑体"/>
              </w:rPr>
              <w:t xml:space="preserve"> </w:t>
            </w:r>
            <w:r w:rsidR="00906C73">
              <w:rPr>
                <w:rFonts w:ascii="黑体" w:eastAsia="黑体" w:hAnsi="黑体" w:cs="黑体" w:hint="eastAsia"/>
              </w:rPr>
              <w:t>2024</w:t>
            </w:r>
            <w:r w:rsidR="00906C73">
              <w:rPr>
                <w:rFonts w:ascii="黑体" w:eastAsia="黑体" w:hAnsi="黑体" w:cs="黑体"/>
              </w:rPr>
              <w:t>年度部门决算情况说明</w:t>
            </w:r>
            <w:r w:rsidR="00906C73">
              <w:tab/>
            </w:r>
            <w:r w:rsidR="00906C73">
              <w:rPr>
                <w:rFonts w:hint="eastAsia"/>
              </w:rPr>
              <w:t>9</w:t>
            </w:r>
          </w:hyperlink>
        </w:p>
        <w:p w:rsidR="00D40097" w:rsidRDefault="003C50FB">
          <w:pPr>
            <w:pStyle w:val="21"/>
            <w:tabs>
              <w:tab w:val="clear" w:pos="8296"/>
              <w:tab w:val="right" w:leader="dot" w:pos="8306"/>
            </w:tabs>
          </w:pPr>
          <w:hyperlink w:anchor="_Toc9917" w:history="1">
            <w:r w:rsidR="00906C73">
              <w:rPr>
                <w:rFonts w:ascii="黑体" w:eastAsia="黑体" w:cs="Times New Roman" w:hint="eastAsia"/>
              </w:rPr>
              <w:t>一、收入支出决算总体情况说明</w:t>
            </w:r>
            <w:r w:rsidR="00906C73">
              <w:tab/>
            </w:r>
            <w:r w:rsidR="00906C73">
              <w:rPr>
                <w:rFonts w:hint="eastAsia"/>
              </w:rPr>
              <w:t>9</w:t>
            </w:r>
          </w:hyperlink>
        </w:p>
        <w:p w:rsidR="00D40097" w:rsidRDefault="003C50FB">
          <w:pPr>
            <w:pStyle w:val="21"/>
            <w:tabs>
              <w:tab w:val="clear" w:pos="8296"/>
              <w:tab w:val="right" w:leader="dot" w:pos="8306"/>
            </w:tabs>
          </w:pPr>
          <w:hyperlink w:anchor="_Toc19185" w:history="1">
            <w:r w:rsidR="00906C73">
              <w:rPr>
                <w:rFonts w:ascii="黑体" w:eastAsia="黑体" w:cs="Times New Roman" w:hint="eastAsia"/>
              </w:rPr>
              <w:t>二、收入决算情况说明</w:t>
            </w:r>
            <w:r w:rsidR="00906C73">
              <w:tab/>
            </w:r>
            <w:r w:rsidR="00906C73">
              <w:fldChar w:fldCharType="begin"/>
            </w:r>
            <w:r w:rsidR="00906C73">
              <w:instrText xml:space="preserve"> PAGEREF _Toc19185 \h </w:instrText>
            </w:r>
            <w:r w:rsidR="00906C73">
              <w:fldChar w:fldCharType="separate"/>
            </w:r>
            <w:r w:rsidR="00906C73">
              <w:t>9</w:t>
            </w:r>
            <w:r w:rsidR="00906C73">
              <w:fldChar w:fldCharType="end"/>
            </w:r>
          </w:hyperlink>
        </w:p>
        <w:p w:rsidR="00D40097" w:rsidRDefault="003C50FB">
          <w:pPr>
            <w:pStyle w:val="21"/>
            <w:tabs>
              <w:tab w:val="clear" w:pos="8296"/>
              <w:tab w:val="right" w:leader="dot" w:pos="8306"/>
            </w:tabs>
          </w:pPr>
          <w:hyperlink w:anchor="_Toc2954" w:history="1">
            <w:r w:rsidR="00906C73">
              <w:rPr>
                <w:rFonts w:ascii="黑体" w:eastAsia="黑体" w:cs="Times New Roman" w:hint="eastAsia"/>
              </w:rPr>
              <w:t>三、支出决算情况说明</w:t>
            </w:r>
            <w:r w:rsidR="00906C73">
              <w:tab/>
            </w:r>
            <w:r w:rsidR="00906C73">
              <w:fldChar w:fldCharType="begin"/>
            </w:r>
            <w:r w:rsidR="00906C73">
              <w:instrText xml:space="preserve"> PAGEREF _Toc2954 \h </w:instrText>
            </w:r>
            <w:r w:rsidR="00906C73">
              <w:fldChar w:fldCharType="separate"/>
            </w:r>
            <w:r w:rsidR="00906C73">
              <w:t>10</w:t>
            </w:r>
            <w:r w:rsidR="00906C73">
              <w:fldChar w:fldCharType="end"/>
            </w:r>
          </w:hyperlink>
        </w:p>
        <w:p w:rsidR="00D40097" w:rsidRDefault="003C50FB">
          <w:pPr>
            <w:pStyle w:val="21"/>
            <w:tabs>
              <w:tab w:val="clear" w:pos="8296"/>
              <w:tab w:val="right" w:leader="dot" w:pos="8306"/>
            </w:tabs>
          </w:pPr>
          <w:hyperlink w:anchor="_Toc16662" w:history="1">
            <w:r w:rsidR="00906C73">
              <w:rPr>
                <w:rFonts w:ascii="仿宋" w:eastAsia="仿宋" w:hAnsi="仿宋" w:hint="eastAsia"/>
                <w:szCs w:val="32"/>
              </w:rPr>
              <w:t>2024年度本年支出合计1286.6万元，其中：基本支出192.19万元，占14</w:t>
            </w:r>
            <w:r w:rsidR="00906C73">
              <w:rPr>
                <w:rFonts w:ascii="仿宋" w:eastAsia="仿宋" w:hAnsi="仿宋"/>
                <w:szCs w:val="32"/>
              </w:rPr>
              <w:t>%</w:t>
            </w:r>
            <w:r w:rsidR="00906C73">
              <w:rPr>
                <w:rFonts w:ascii="仿宋" w:eastAsia="仿宋" w:hAnsi="仿宋" w:hint="eastAsia"/>
                <w:szCs w:val="32"/>
              </w:rPr>
              <w:t>；项目支出1094.41万元，占86</w:t>
            </w:r>
            <w:r w:rsidR="00906C73">
              <w:rPr>
                <w:rFonts w:ascii="仿宋" w:eastAsia="仿宋" w:hAnsi="仿宋"/>
                <w:szCs w:val="32"/>
              </w:rPr>
              <w:t>%</w:t>
            </w:r>
            <w:r w:rsidR="00906C73">
              <w:rPr>
                <w:rFonts w:ascii="仿宋" w:eastAsia="仿宋" w:hAnsi="仿宋" w:hint="eastAsia"/>
                <w:szCs w:val="32"/>
              </w:rPr>
              <w:t>；上缴上级支出0万元，占0</w:t>
            </w:r>
            <w:r w:rsidR="00906C73">
              <w:rPr>
                <w:rFonts w:ascii="仿宋" w:eastAsia="仿宋" w:hAnsi="仿宋"/>
                <w:szCs w:val="32"/>
              </w:rPr>
              <w:t>%</w:t>
            </w:r>
            <w:r w:rsidR="00906C73">
              <w:rPr>
                <w:rFonts w:ascii="仿宋" w:eastAsia="仿宋" w:hAnsi="仿宋" w:hint="eastAsia"/>
                <w:szCs w:val="32"/>
              </w:rPr>
              <w:t>；经营支出0万元，占0</w:t>
            </w:r>
            <w:r w:rsidR="00906C73">
              <w:rPr>
                <w:rFonts w:ascii="仿宋" w:eastAsia="仿宋" w:hAnsi="仿宋"/>
                <w:szCs w:val="32"/>
              </w:rPr>
              <w:t>%</w:t>
            </w:r>
            <w:r w:rsidR="00906C73">
              <w:rPr>
                <w:rFonts w:ascii="仿宋" w:eastAsia="仿宋" w:hAnsi="仿宋" w:hint="eastAsia"/>
                <w:szCs w:val="32"/>
              </w:rPr>
              <w:t>；对附属单位补助支出0万元，占0</w:t>
            </w:r>
            <w:r w:rsidR="00906C73">
              <w:rPr>
                <w:rFonts w:ascii="仿宋" w:eastAsia="仿宋" w:hAnsi="仿宋"/>
                <w:szCs w:val="32"/>
              </w:rPr>
              <w:t>%</w:t>
            </w:r>
            <w:r w:rsidR="00906C73">
              <w:rPr>
                <w:rFonts w:ascii="仿宋" w:eastAsia="仿宋" w:hAnsi="仿宋" w:hint="eastAsia"/>
                <w:szCs w:val="32"/>
              </w:rPr>
              <w:t>。</w:t>
            </w:r>
            <w:r w:rsidR="00906C73">
              <w:tab/>
            </w:r>
            <w:r w:rsidR="00906C73">
              <w:fldChar w:fldCharType="begin"/>
            </w:r>
            <w:r w:rsidR="00906C73">
              <w:instrText xml:space="preserve"> PAGEREF _Toc16662 \h </w:instrText>
            </w:r>
            <w:r w:rsidR="00906C73">
              <w:fldChar w:fldCharType="separate"/>
            </w:r>
            <w:r w:rsidR="00906C73">
              <w:t>10</w:t>
            </w:r>
            <w:r w:rsidR="00906C73">
              <w:fldChar w:fldCharType="end"/>
            </w:r>
          </w:hyperlink>
        </w:p>
        <w:p w:rsidR="00D40097" w:rsidRDefault="003C50FB">
          <w:pPr>
            <w:pStyle w:val="21"/>
            <w:tabs>
              <w:tab w:val="clear" w:pos="8296"/>
              <w:tab w:val="right" w:leader="dot" w:pos="8306"/>
            </w:tabs>
          </w:pPr>
          <w:hyperlink w:anchor="_Toc32156" w:history="1">
            <w:r w:rsidR="00906C73">
              <w:rPr>
                <w:rFonts w:ascii="黑体" w:eastAsia="黑体" w:cs="Times New Roman" w:hint="eastAsia"/>
              </w:rPr>
              <w:t>四、财政拨款收入支出决算总体情况说明</w:t>
            </w:r>
            <w:r w:rsidR="00906C73">
              <w:tab/>
            </w:r>
            <w:r w:rsidR="00906C73">
              <w:fldChar w:fldCharType="begin"/>
            </w:r>
            <w:r w:rsidR="00906C73">
              <w:instrText xml:space="preserve"> PAGEREF _Toc32156 \h </w:instrText>
            </w:r>
            <w:r w:rsidR="00906C73">
              <w:fldChar w:fldCharType="separate"/>
            </w:r>
            <w:r w:rsidR="00906C73">
              <w:t>11</w:t>
            </w:r>
            <w:r w:rsidR="00906C73">
              <w:fldChar w:fldCharType="end"/>
            </w:r>
          </w:hyperlink>
        </w:p>
        <w:p w:rsidR="00D40097" w:rsidRDefault="003C50FB">
          <w:pPr>
            <w:pStyle w:val="21"/>
            <w:tabs>
              <w:tab w:val="clear" w:pos="8296"/>
              <w:tab w:val="right" w:leader="dot" w:pos="8306"/>
            </w:tabs>
          </w:pPr>
          <w:hyperlink w:anchor="_Toc9977" w:history="1">
            <w:r w:rsidR="00906C73">
              <w:rPr>
                <w:rFonts w:ascii="黑体" w:eastAsia="黑体" w:cs="Times New Roman" w:hint="eastAsia"/>
              </w:rPr>
              <w:t>五、一般公共预算财政拨款支出决算情况说明</w:t>
            </w:r>
            <w:r w:rsidR="00906C73">
              <w:tab/>
            </w:r>
            <w:r w:rsidR="00906C73">
              <w:fldChar w:fldCharType="begin"/>
            </w:r>
            <w:r w:rsidR="00906C73">
              <w:instrText xml:space="preserve"> PAGEREF _Toc9977 \h </w:instrText>
            </w:r>
            <w:r w:rsidR="00906C73">
              <w:fldChar w:fldCharType="separate"/>
            </w:r>
            <w:r w:rsidR="00906C73">
              <w:t>12</w:t>
            </w:r>
            <w:r w:rsidR="00906C73">
              <w:fldChar w:fldCharType="end"/>
            </w:r>
          </w:hyperlink>
        </w:p>
        <w:p w:rsidR="00D40097" w:rsidRDefault="003C50FB">
          <w:pPr>
            <w:pStyle w:val="30"/>
            <w:tabs>
              <w:tab w:val="clear" w:pos="8296"/>
              <w:tab w:val="right" w:leader="dot" w:pos="8306"/>
            </w:tabs>
          </w:pPr>
          <w:hyperlink w:anchor="_Toc27332" w:history="1">
            <w:r w:rsidR="00906C73">
              <w:rPr>
                <w:rFonts w:ascii="仿宋" w:eastAsia="仿宋" w:hAnsi="仿宋" w:hint="eastAsia"/>
                <w:szCs w:val="32"/>
              </w:rPr>
              <w:t>（一）一般公共预算财政拨款支出决算总体情况</w:t>
            </w:r>
            <w:r w:rsidR="00906C73">
              <w:tab/>
            </w:r>
            <w:r w:rsidR="00906C73">
              <w:fldChar w:fldCharType="begin"/>
            </w:r>
            <w:r w:rsidR="00906C73">
              <w:instrText xml:space="preserve"> PAGEREF _Toc27332 \h </w:instrText>
            </w:r>
            <w:r w:rsidR="00906C73">
              <w:fldChar w:fldCharType="separate"/>
            </w:r>
            <w:r w:rsidR="00906C73">
              <w:t>12</w:t>
            </w:r>
            <w:r w:rsidR="00906C73">
              <w:fldChar w:fldCharType="end"/>
            </w:r>
          </w:hyperlink>
        </w:p>
        <w:p w:rsidR="00D40097" w:rsidRDefault="003C50FB">
          <w:pPr>
            <w:pStyle w:val="30"/>
            <w:tabs>
              <w:tab w:val="clear" w:pos="8296"/>
              <w:tab w:val="right" w:leader="dot" w:pos="8306"/>
            </w:tabs>
          </w:pPr>
          <w:hyperlink w:anchor="_Toc2476" w:history="1">
            <w:r w:rsidR="00906C73">
              <w:rPr>
                <w:rFonts w:ascii="仿宋" w:eastAsia="仿宋" w:hAnsi="仿宋" w:hint="eastAsia"/>
                <w:szCs w:val="32"/>
              </w:rPr>
              <w:t>（二）一般公共预算财政拨款支出决算结构情况（一般公共预算收支表）</w:t>
            </w:r>
            <w:r w:rsidR="00906C73">
              <w:tab/>
            </w:r>
            <w:r w:rsidR="00906C73">
              <w:fldChar w:fldCharType="begin"/>
            </w:r>
            <w:r w:rsidR="00906C73">
              <w:instrText xml:space="preserve"> PAGEREF _Toc2476 \h </w:instrText>
            </w:r>
            <w:r w:rsidR="00906C73">
              <w:fldChar w:fldCharType="separate"/>
            </w:r>
            <w:r w:rsidR="00906C73">
              <w:t>12</w:t>
            </w:r>
            <w:r w:rsidR="00906C73">
              <w:fldChar w:fldCharType="end"/>
            </w:r>
          </w:hyperlink>
        </w:p>
        <w:p w:rsidR="00D40097" w:rsidRDefault="003C50FB">
          <w:pPr>
            <w:pStyle w:val="30"/>
            <w:tabs>
              <w:tab w:val="clear" w:pos="8296"/>
              <w:tab w:val="right" w:leader="dot" w:pos="8306"/>
            </w:tabs>
          </w:pPr>
          <w:hyperlink w:anchor="_Toc12356" w:history="1">
            <w:r w:rsidR="00906C73">
              <w:rPr>
                <w:rFonts w:ascii="仿宋" w:eastAsia="仿宋" w:hAnsi="仿宋" w:hint="eastAsia"/>
                <w:szCs w:val="32"/>
              </w:rPr>
              <w:t>（三）一般公共预算财政拨款支出决算具体情况</w:t>
            </w:r>
            <w:r w:rsidR="00906C73">
              <w:tab/>
            </w:r>
            <w:r w:rsidR="00906C73">
              <w:fldChar w:fldCharType="begin"/>
            </w:r>
            <w:r w:rsidR="00906C73">
              <w:instrText xml:space="preserve"> PAGEREF _Toc12356 \h </w:instrText>
            </w:r>
            <w:r w:rsidR="00906C73">
              <w:fldChar w:fldCharType="separate"/>
            </w:r>
            <w:r w:rsidR="00906C73">
              <w:t>13</w:t>
            </w:r>
            <w:r w:rsidR="00906C73">
              <w:fldChar w:fldCharType="end"/>
            </w:r>
          </w:hyperlink>
        </w:p>
        <w:p w:rsidR="00D40097" w:rsidRDefault="003C50FB">
          <w:pPr>
            <w:pStyle w:val="21"/>
            <w:tabs>
              <w:tab w:val="clear" w:pos="8296"/>
              <w:tab w:val="right" w:leader="dot" w:pos="8306"/>
            </w:tabs>
          </w:pPr>
          <w:hyperlink w:anchor="_Toc11262" w:history="1">
            <w:r w:rsidR="00906C73">
              <w:rPr>
                <w:rFonts w:ascii="黑体" w:eastAsia="黑体" w:cs="Times New Roman" w:hint="eastAsia"/>
              </w:rPr>
              <w:t>六、一般公共预算财政拨款基本支出决算情况说明</w:t>
            </w:r>
            <w:r w:rsidR="00906C73">
              <w:tab/>
            </w:r>
            <w:r w:rsidR="00906C73">
              <w:fldChar w:fldCharType="begin"/>
            </w:r>
            <w:r w:rsidR="00906C73">
              <w:instrText xml:space="preserve"> PAGEREF _Toc11262 \h </w:instrText>
            </w:r>
            <w:r w:rsidR="00906C73">
              <w:fldChar w:fldCharType="separate"/>
            </w:r>
            <w:r w:rsidR="00906C73">
              <w:t>15</w:t>
            </w:r>
            <w:r w:rsidR="00906C73">
              <w:fldChar w:fldCharType="end"/>
            </w:r>
          </w:hyperlink>
        </w:p>
        <w:p w:rsidR="00D40097" w:rsidRDefault="003C50FB">
          <w:pPr>
            <w:pStyle w:val="21"/>
            <w:tabs>
              <w:tab w:val="clear" w:pos="8296"/>
              <w:tab w:val="right" w:leader="dot" w:pos="8306"/>
            </w:tabs>
          </w:pPr>
          <w:hyperlink w:anchor="_Toc15869" w:history="1">
            <w:r w:rsidR="00906C73">
              <w:rPr>
                <w:rFonts w:ascii="黑体" w:eastAsia="黑体" w:cs="Times New Roman" w:hint="eastAsia"/>
              </w:rPr>
              <w:t>七、“三公”经费财政拨款支出决算情况说明</w:t>
            </w:r>
            <w:r w:rsidR="00906C73">
              <w:tab/>
            </w:r>
            <w:r w:rsidR="00906C73">
              <w:fldChar w:fldCharType="begin"/>
            </w:r>
            <w:r w:rsidR="00906C73">
              <w:instrText xml:space="preserve"> PAGEREF _Toc15869 \h </w:instrText>
            </w:r>
            <w:r w:rsidR="00906C73">
              <w:fldChar w:fldCharType="separate"/>
            </w:r>
            <w:r w:rsidR="00906C73">
              <w:t>15</w:t>
            </w:r>
            <w:r w:rsidR="00906C73">
              <w:fldChar w:fldCharType="end"/>
            </w:r>
          </w:hyperlink>
        </w:p>
        <w:p w:rsidR="00D40097" w:rsidRDefault="003C50FB">
          <w:pPr>
            <w:pStyle w:val="30"/>
            <w:tabs>
              <w:tab w:val="clear" w:pos="8296"/>
              <w:tab w:val="right" w:leader="dot" w:pos="8306"/>
            </w:tabs>
          </w:pPr>
          <w:hyperlink w:anchor="_Toc15724" w:history="1">
            <w:r w:rsidR="00906C73">
              <w:rPr>
                <w:rFonts w:ascii="仿宋" w:eastAsia="仿宋" w:hAnsi="仿宋" w:hint="eastAsia"/>
                <w:szCs w:val="32"/>
              </w:rPr>
              <w:t>（一）“三公”经费财政拨款支出决算总体情况说明</w:t>
            </w:r>
            <w:r w:rsidR="00906C73">
              <w:tab/>
            </w:r>
            <w:r w:rsidR="00906C73">
              <w:fldChar w:fldCharType="begin"/>
            </w:r>
            <w:r w:rsidR="00906C73">
              <w:instrText xml:space="preserve"> PAGEREF _Toc15724 \h </w:instrText>
            </w:r>
            <w:r w:rsidR="00906C73">
              <w:fldChar w:fldCharType="separate"/>
            </w:r>
            <w:r w:rsidR="00906C73">
              <w:t>15</w:t>
            </w:r>
            <w:r w:rsidR="00906C73">
              <w:fldChar w:fldCharType="end"/>
            </w:r>
          </w:hyperlink>
        </w:p>
        <w:p w:rsidR="00D40097" w:rsidRDefault="003C50FB">
          <w:pPr>
            <w:pStyle w:val="30"/>
            <w:tabs>
              <w:tab w:val="clear" w:pos="8296"/>
              <w:tab w:val="right" w:leader="dot" w:pos="8306"/>
            </w:tabs>
          </w:pPr>
          <w:hyperlink w:anchor="_Toc4110" w:history="1">
            <w:r w:rsidR="00906C73">
              <w:rPr>
                <w:rFonts w:ascii="仿宋" w:eastAsia="仿宋" w:hAnsi="仿宋" w:hint="eastAsia"/>
                <w:szCs w:val="32"/>
              </w:rPr>
              <w:t>（二）“三公”经费财政拨款支出决算具体情况说明</w:t>
            </w:r>
            <w:r w:rsidR="00906C73">
              <w:tab/>
            </w:r>
            <w:r w:rsidR="00906C73">
              <w:fldChar w:fldCharType="begin"/>
            </w:r>
            <w:r w:rsidR="00906C73">
              <w:instrText xml:space="preserve"> PAGEREF _Toc4110 \h </w:instrText>
            </w:r>
            <w:r w:rsidR="00906C73">
              <w:fldChar w:fldCharType="separate"/>
            </w:r>
            <w:r w:rsidR="00906C73">
              <w:t>15</w:t>
            </w:r>
            <w:r w:rsidR="00906C73">
              <w:fldChar w:fldCharType="end"/>
            </w:r>
          </w:hyperlink>
        </w:p>
        <w:p w:rsidR="00D40097" w:rsidRDefault="003C50FB">
          <w:pPr>
            <w:pStyle w:val="30"/>
            <w:tabs>
              <w:tab w:val="clear" w:pos="8296"/>
              <w:tab w:val="right" w:leader="dot" w:pos="8306"/>
            </w:tabs>
          </w:pPr>
          <w:hyperlink w:anchor="_Toc4551" w:history="1">
            <w:r w:rsidR="00906C73">
              <w:rPr>
                <w:rFonts w:ascii="仿宋" w:eastAsia="仿宋" w:hAnsi="仿宋" w:hint="eastAsia"/>
                <w:szCs w:val="32"/>
              </w:rPr>
              <w:t>（图7：“三公”经费财政拨款支出结构）</w:t>
            </w:r>
            <w:r w:rsidR="00906C73">
              <w:tab/>
            </w:r>
            <w:r w:rsidR="00906C73">
              <w:fldChar w:fldCharType="begin"/>
            </w:r>
            <w:r w:rsidR="00906C73">
              <w:instrText xml:space="preserve"> PAGEREF _Toc4551 \h </w:instrText>
            </w:r>
            <w:r w:rsidR="00906C73">
              <w:fldChar w:fldCharType="separate"/>
            </w:r>
            <w:r w:rsidR="00906C73">
              <w:t>16</w:t>
            </w:r>
            <w:r w:rsidR="00906C73">
              <w:fldChar w:fldCharType="end"/>
            </w:r>
          </w:hyperlink>
        </w:p>
        <w:p w:rsidR="00D40097" w:rsidRDefault="003C50FB">
          <w:pPr>
            <w:pStyle w:val="21"/>
            <w:tabs>
              <w:tab w:val="clear" w:pos="8296"/>
              <w:tab w:val="right" w:leader="dot" w:pos="8306"/>
            </w:tabs>
          </w:pPr>
          <w:hyperlink w:anchor="_Toc6768" w:history="1">
            <w:r w:rsidR="00906C73">
              <w:rPr>
                <w:rFonts w:ascii="黑体" w:eastAsia="黑体" w:cs="Times New Roman" w:hint="eastAsia"/>
              </w:rPr>
              <w:t>八、政府性基金预算支出决算情况说明</w:t>
            </w:r>
            <w:r w:rsidR="00906C73">
              <w:tab/>
            </w:r>
            <w:r w:rsidR="00906C73">
              <w:fldChar w:fldCharType="begin"/>
            </w:r>
            <w:r w:rsidR="00906C73">
              <w:instrText xml:space="preserve"> PAGEREF _Toc6768 \h </w:instrText>
            </w:r>
            <w:r w:rsidR="00906C73">
              <w:fldChar w:fldCharType="separate"/>
            </w:r>
            <w:r w:rsidR="00906C73">
              <w:t>17</w:t>
            </w:r>
            <w:r w:rsidR="00906C73">
              <w:fldChar w:fldCharType="end"/>
            </w:r>
          </w:hyperlink>
        </w:p>
        <w:p w:rsidR="00D40097" w:rsidRDefault="003C50FB">
          <w:pPr>
            <w:pStyle w:val="21"/>
            <w:tabs>
              <w:tab w:val="clear" w:pos="8296"/>
              <w:tab w:val="right" w:leader="dot" w:pos="8306"/>
            </w:tabs>
          </w:pPr>
          <w:hyperlink w:anchor="_Toc9962" w:history="1">
            <w:r w:rsidR="00906C73">
              <w:rPr>
                <w:rFonts w:ascii="黑体" w:eastAsia="黑体" w:cs="Times New Roman" w:hint="eastAsia"/>
              </w:rPr>
              <w:t>九、国有资本经营预算支出决算情况说明</w:t>
            </w:r>
            <w:r w:rsidR="00906C73">
              <w:tab/>
            </w:r>
            <w:r w:rsidR="00906C73">
              <w:fldChar w:fldCharType="begin"/>
            </w:r>
            <w:r w:rsidR="00906C73">
              <w:instrText xml:space="preserve"> PAGEREF _Toc9962 \h </w:instrText>
            </w:r>
            <w:r w:rsidR="00906C73">
              <w:fldChar w:fldCharType="separate"/>
            </w:r>
            <w:r w:rsidR="00906C73">
              <w:t>17</w:t>
            </w:r>
            <w:r w:rsidR="00906C73">
              <w:fldChar w:fldCharType="end"/>
            </w:r>
          </w:hyperlink>
        </w:p>
        <w:p w:rsidR="00D40097" w:rsidRDefault="003C50FB">
          <w:pPr>
            <w:pStyle w:val="21"/>
            <w:tabs>
              <w:tab w:val="clear" w:pos="8296"/>
              <w:tab w:val="right" w:leader="dot" w:pos="8306"/>
            </w:tabs>
          </w:pPr>
          <w:hyperlink w:anchor="_Toc24139" w:history="1">
            <w:r w:rsidR="00906C73">
              <w:rPr>
                <w:rFonts w:ascii="黑体" w:eastAsia="黑体" w:cs="Times New Roman" w:hint="eastAsia"/>
              </w:rPr>
              <w:t>十、其他重要事项的情况说明</w:t>
            </w:r>
            <w:r w:rsidR="00906C73">
              <w:tab/>
            </w:r>
            <w:r w:rsidR="00906C73">
              <w:fldChar w:fldCharType="begin"/>
            </w:r>
            <w:r w:rsidR="00906C73">
              <w:instrText xml:space="preserve"> PAGEREF _Toc24139 \h </w:instrText>
            </w:r>
            <w:r w:rsidR="00906C73">
              <w:fldChar w:fldCharType="separate"/>
            </w:r>
            <w:r w:rsidR="00906C73">
              <w:t>17</w:t>
            </w:r>
            <w:r w:rsidR="00906C73">
              <w:fldChar w:fldCharType="end"/>
            </w:r>
          </w:hyperlink>
        </w:p>
        <w:p w:rsidR="00D40097" w:rsidRDefault="003C50FB">
          <w:pPr>
            <w:pStyle w:val="30"/>
            <w:tabs>
              <w:tab w:val="clear" w:pos="8296"/>
              <w:tab w:val="right" w:leader="dot" w:pos="8306"/>
            </w:tabs>
          </w:pPr>
          <w:hyperlink w:anchor="_Toc28975" w:history="1">
            <w:r w:rsidR="00906C73">
              <w:rPr>
                <w:rFonts w:ascii="仿宋" w:eastAsia="仿宋" w:hAnsi="仿宋" w:hint="eastAsia"/>
                <w:szCs w:val="32"/>
              </w:rPr>
              <w:t>（一）机关运行经费支出情况</w:t>
            </w:r>
            <w:r w:rsidR="00906C73">
              <w:tab/>
            </w:r>
            <w:r w:rsidR="00906C73">
              <w:fldChar w:fldCharType="begin"/>
            </w:r>
            <w:r w:rsidR="00906C73">
              <w:instrText xml:space="preserve"> PAGEREF _Toc28975 \h </w:instrText>
            </w:r>
            <w:r w:rsidR="00906C73">
              <w:fldChar w:fldCharType="separate"/>
            </w:r>
            <w:r w:rsidR="00906C73">
              <w:t>17</w:t>
            </w:r>
            <w:r w:rsidR="00906C73">
              <w:fldChar w:fldCharType="end"/>
            </w:r>
          </w:hyperlink>
        </w:p>
        <w:p w:rsidR="00D40097" w:rsidRDefault="003C50FB">
          <w:pPr>
            <w:pStyle w:val="30"/>
            <w:tabs>
              <w:tab w:val="clear" w:pos="8296"/>
              <w:tab w:val="right" w:leader="dot" w:pos="8306"/>
            </w:tabs>
          </w:pPr>
          <w:hyperlink w:anchor="_Toc24344" w:history="1">
            <w:r w:rsidR="00906C73">
              <w:rPr>
                <w:rFonts w:ascii="仿宋" w:eastAsia="仿宋" w:hAnsi="仿宋" w:hint="eastAsia"/>
                <w:szCs w:val="32"/>
              </w:rPr>
              <w:t>（二）政府采购支出情况(机构运行信息表)</w:t>
            </w:r>
            <w:r w:rsidR="00906C73">
              <w:tab/>
            </w:r>
            <w:r w:rsidR="00906C73">
              <w:fldChar w:fldCharType="begin"/>
            </w:r>
            <w:r w:rsidR="00906C73">
              <w:instrText xml:space="preserve"> PAGEREF _Toc24344 \h </w:instrText>
            </w:r>
            <w:r w:rsidR="00906C73">
              <w:fldChar w:fldCharType="separate"/>
            </w:r>
            <w:r w:rsidR="00906C73">
              <w:t>17</w:t>
            </w:r>
            <w:r w:rsidR="00906C73">
              <w:fldChar w:fldCharType="end"/>
            </w:r>
          </w:hyperlink>
        </w:p>
        <w:p w:rsidR="00D40097" w:rsidRDefault="003C50FB">
          <w:pPr>
            <w:pStyle w:val="30"/>
            <w:tabs>
              <w:tab w:val="clear" w:pos="8296"/>
              <w:tab w:val="right" w:leader="dot" w:pos="8306"/>
            </w:tabs>
          </w:pPr>
          <w:hyperlink w:anchor="_Toc27787" w:history="1">
            <w:r w:rsidR="00906C73">
              <w:rPr>
                <w:rFonts w:ascii="仿宋" w:eastAsia="仿宋" w:hAnsi="仿宋" w:hint="eastAsia"/>
                <w:szCs w:val="32"/>
              </w:rPr>
              <w:t>（三）国有资产占有使用情况</w:t>
            </w:r>
            <w:r w:rsidR="00906C73">
              <w:tab/>
            </w:r>
            <w:r w:rsidR="00906C73">
              <w:fldChar w:fldCharType="begin"/>
            </w:r>
            <w:r w:rsidR="00906C73">
              <w:instrText xml:space="preserve"> PAGEREF _Toc27787 \h </w:instrText>
            </w:r>
            <w:r w:rsidR="00906C73">
              <w:fldChar w:fldCharType="separate"/>
            </w:r>
            <w:r w:rsidR="00906C73">
              <w:t>18</w:t>
            </w:r>
            <w:r w:rsidR="00906C73">
              <w:fldChar w:fldCharType="end"/>
            </w:r>
          </w:hyperlink>
        </w:p>
        <w:p w:rsidR="00D40097" w:rsidRDefault="003C50FB">
          <w:pPr>
            <w:pStyle w:val="30"/>
            <w:tabs>
              <w:tab w:val="clear" w:pos="8296"/>
              <w:tab w:val="right" w:leader="dot" w:pos="8306"/>
            </w:tabs>
          </w:pPr>
          <w:hyperlink w:anchor="_Toc7640" w:history="1">
            <w:r w:rsidR="00906C73">
              <w:rPr>
                <w:rFonts w:ascii="仿宋" w:eastAsia="仿宋" w:hAnsi="仿宋" w:hint="eastAsia"/>
                <w:szCs w:val="32"/>
              </w:rPr>
              <w:t>（四）预算绩效管理情况</w:t>
            </w:r>
            <w:r w:rsidR="00906C73">
              <w:tab/>
            </w:r>
            <w:r w:rsidR="00906C73">
              <w:fldChar w:fldCharType="begin"/>
            </w:r>
            <w:r w:rsidR="00906C73">
              <w:instrText xml:space="preserve"> PAGEREF _Toc7640 \h </w:instrText>
            </w:r>
            <w:r w:rsidR="00906C73">
              <w:fldChar w:fldCharType="separate"/>
            </w:r>
            <w:r w:rsidR="00906C73">
              <w:t>18</w:t>
            </w:r>
            <w:r w:rsidR="00906C73">
              <w:fldChar w:fldCharType="end"/>
            </w:r>
          </w:hyperlink>
        </w:p>
        <w:p w:rsidR="00D40097" w:rsidRDefault="003C50FB">
          <w:pPr>
            <w:pStyle w:val="10"/>
            <w:tabs>
              <w:tab w:val="clear" w:pos="8296"/>
              <w:tab w:val="right" w:leader="dot" w:pos="8306"/>
            </w:tabs>
          </w:pPr>
          <w:hyperlink w:anchor="_Toc8049" w:history="1">
            <w:r w:rsidR="00906C73">
              <w:rPr>
                <w:rFonts w:ascii="黑体" w:eastAsia="黑体" w:hAnsi="黑体" w:cs="黑体" w:hint="eastAsia"/>
              </w:rPr>
              <w:t>第三部分 名词解释</w:t>
            </w:r>
            <w:r w:rsidR="00906C73">
              <w:tab/>
            </w:r>
            <w:r w:rsidR="00906C73">
              <w:fldChar w:fldCharType="begin"/>
            </w:r>
            <w:r w:rsidR="00906C73">
              <w:instrText xml:space="preserve"> PAGEREF _Toc8049 \h </w:instrText>
            </w:r>
            <w:r w:rsidR="00906C73">
              <w:fldChar w:fldCharType="separate"/>
            </w:r>
            <w:r w:rsidR="00906C73">
              <w:t>20</w:t>
            </w:r>
            <w:r w:rsidR="00906C73">
              <w:fldChar w:fldCharType="end"/>
            </w:r>
          </w:hyperlink>
        </w:p>
        <w:p w:rsidR="00D40097" w:rsidRDefault="003C50FB">
          <w:pPr>
            <w:pStyle w:val="10"/>
            <w:tabs>
              <w:tab w:val="clear" w:pos="8296"/>
              <w:tab w:val="right" w:leader="dot" w:pos="8306"/>
            </w:tabs>
          </w:pPr>
          <w:hyperlink w:anchor="_Toc13019" w:history="1">
            <w:r w:rsidR="00906C73">
              <w:rPr>
                <w:rFonts w:ascii="黑体" w:eastAsia="黑体" w:hAnsi="黑体" w:cs="黑体" w:hint="eastAsia"/>
              </w:rPr>
              <w:t>第四部分 附件</w:t>
            </w:r>
            <w:r w:rsidR="00906C73">
              <w:tab/>
            </w:r>
            <w:r w:rsidR="00906C73">
              <w:rPr>
                <w:rFonts w:hint="eastAsia"/>
              </w:rPr>
              <w:t>2</w:t>
            </w:r>
          </w:hyperlink>
          <w:r w:rsidR="00906C73">
            <w:rPr>
              <w:rFonts w:hint="eastAsia"/>
            </w:rPr>
            <w:t>2</w:t>
          </w:r>
        </w:p>
        <w:p w:rsidR="00D40097" w:rsidRDefault="003C50FB">
          <w:pPr>
            <w:pStyle w:val="10"/>
            <w:tabs>
              <w:tab w:val="clear" w:pos="8296"/>
              <w:tab w:val="right" w:leader="dot" w:pos="8306"/>
            </w:tabs>
          </w:pPr>
          <w:hyperlink w:anchor="_Toc26093" w:history="1">
            <w:r w:rsidR="00906C73">
              <w:rPr>
                <w:rFonts w:hint="eastAsia"/>
                <w:shd w:val="clear" w:color="auto" w:fill="FFFFFF"/>
              </w:rPr>
              <w:t>阿坝州壤塘生态环境局</w:t>
            </w:r>
            <w:r w:rsidR="00906C73">
              <w:tab/>
            </w:r>
            <w:r w:rsidR="00906C73">
              <w:fldChar w:fldCharType="begin"/>
            </w:r>
            <w:r w:rsidR="00906C73">
              <w:instrText xml:space="preserve"> PAGEREF _Toc26093 \h </w:instrText>
            </w:r>
            <w:r w:rsidR="00906C73">
              <w:fldChar w:fldCharType="separate"/>
            </w:r>
            <w:r w:rsidR="00906C73">
              <w:t>43</w:t>
            </w:r>
            <w:r w:rsidR="00906C73">
              <w:fldChar w:fldCharType="end"/>
            </w:r>
          </w:hyperlink>
        </w:p>
        <w:p w:rsidR="00D40097" w:rsidRDefault="003C50FB">
          <w:pPr>
            <w:pStyle w:val="10"/>
            <w:tabs>
              <w:tab w:val="clear" w:pos="8296"/>
              <w:tab w:val="right" w:leader="dot" w:pos="8306"/>
            </w:tabs>
          </w:pPr>
          <w:hyperlink w:anchor="_Toc8947" w:history="1">
            <w:r w:rsidR="00906C73">
              <w:rPr>
                <w:rFonts w:hint="eastAsia"/>
                <w:shd w:val="clear" w:color="auto" w:fill="FFFFFF"/>
              </w:rPr>
              <w:t>2024年部门预算绩效报告</w:t>
            </w:r>
            <w:r w:rsidR="00906C73">
              <w:tab/>
            </w:r>
            <w:r w:rsidR="00906C73">
              <w:rPr>
                <w:rFonts w:hint="eastAsia"/>
              </w:rPr>
              <w:t>4</w:t>
            </w:r>
          </w:hyperlink>
          <w:r w:rsidR="00906C73">
            <w:rPr>
              <w:rFonts w:hint="eastAsia"/>
            </w:rPr>
            <w:t>1</w:t>
          </w:r>
        </w:p>
        <w:p w:rsidR="00D40097" w:rsidRDefault="003C50FB">
          <w:pPr>
            <w:pStyle w:val="10"/>
            <w:tabs>
              <w:tab w:val="clear" w:pos="8296"/>
              <w:tab w:val="right" w:leader="dot" w:pos="8306"/>
            </w:tabs>
          </w:pPr>
          <w:hyperlink w:anchor="_Toc20130" w:history="1">
            <w:r w:rsidR="00906C73">
              <w:rPr>
                <w:rFonts w:ascii="黑体" w:eastAsia="黑体" w:hAnsi="黑体" w:cs="黑体" w:hint="eastAsia"/>
              </w:rPr>
              <w:t>第五部分 附表</w:t>
            </w:r>
            <w:r w:rsidR="00906C73">
              <w:tab/>
            </w:r>
            <w:r w:rsidR="00906C73">
              <w:rPr>
                <w:rFonts w:hint="eastAsia"/>
              </w:rPr>
              <w:t>4</w:t>
            </w:r>
          </w:hyperlink>
          <w:r w:rsidR="00906C73">
            <w:rPr>
              <w:rFonts w:hint="eastAsia"/>
            </w:rPr>
            <w:t>8</w:t>
          </w:r>
        </w:p>
        <w:p w:rsidR="00D40097" w:rsidRDefault="003C50FB">
          <w:pPr>
            <w:pStyle w:val="21"/>
            <w:tabs>
              <w:tab w:val="clear" w:pos="8296"/>
              <w:tab w:val="right" w:leader="dot" w:pos="8306"/>
            </w:tabs>
          </w:pPr>
          <w:hyperlink w:anchor="_Toc13059" w:history="1">
            <w:r w:rsidR="00906C73">
              <w:rPr>
                <w:rFonts w:ascii="黑体" w:eastAsia="黑体" w:cs="Times New Roman" w:hint="eastAsia"/>
              </w:rPr>
              <w:t>一、收入支出决算总表</w:t>
            </w:r>
            <w:r w:rsidR="00906C73">
              <w:tab/>
            </w:r>
            <w:r w:rsidR="00906C73">
              <w:fldChar w:fldCharType="begin"/>
            </w:r>
            <w:r w:rsidR="00906C73">
              <w:instrText xml:space="preserve"> PAGEREF _Toc13059 \h </w:instrText>
            </w:r>
            <w:r w:rsidR="00906C73">
              <w:fldChar w:fldCharType="separate"/>
            </w:r>
            <w:r w:rsidR="00906C73">
              <w:t>50</w:t>
            </w:r>
            <w:r w:rsidR="00906C73">
              <w:fldChar w:fldCharType="end"/>
            </w:r>
          </w:hyperlink>
        </w:p>
        <w:p w:rsidR="00D40097" w:rsidRDefault="003C50FB">
          <w:pPr>
            <w:pStyle w:val="21"/>
            <w:tabs>
              <w:tab w:val="clear" w:pos="8296"/>
              <w:tab w:val="right" w:leader="dot" w:pos="8306"/>
            </w:tabs>
          </w:pPr>
          <w:hyperlink w:anchor="_Toc24707" w:history="1">
            <w:r w:rsidR="00906C73">
              <w:rPr>
                <w:rFonts w:ascii="黑体" w:eastAsia="黑体" w:cs="Times New Roman" w:hint="eastAsia"/>
              </w:rPr>
              <w:t>二、收入决算表</w:t>
            </w:r>
            <w:r w:rsidR="00906C73">
              <w:tab/>
            </w:r>
            <w:r w:rsidR="00906C73">
              <w:fldChar w:fldCharType="begin"/>
            </w:r>
            <w:r w:rsidR="00906C73">
              <w:instrText xml:space="preserve"> PAGEREF _Toc24707 \h </w:instrText>
            </w:r>
            <w:r w:rsidR="00906C73">
              <w:fldChar w:fldCharType="separate"/>
            </w:r>
            <w:r w:rsidR="00906C73">
              <w:t>50</w:t>
            </w:r>
            <w:r w:rsidR="00906C73">
              <w:fldChar w:fldCharType="end"/>
            </w:r>
          </w:hyperlink>
        </w:p>
        <w:p w:rsidR="00D40097" w:rsidRDefault="003C50FB">
          <w:pPr>
            <w:pStyle w:val="21"/>
            <w:tabs>
              <w:tab w:val="clear" w:pos="8296"/>
              <w:tab w:val="right" w:leader="dot" w:pos="8306"/>
            </w:tabs>
          </w:pPr>
          <w:hyperlink w:anchor="_Toc21836" w:history="1">
            <w:r w:rsidR="00906C73">
              <w:rPr>
                <w:rFonts w:ascii="黑体" w:eastAsia="黑体" w:cs="Times New Roman" w:hint="eastAsia"/>
              </w:rPr>
              <w:t>三、支出决算表</w:t>
            </w:r>
            <w:r w:rsidR="00906C73">
              <w:tab/>
            </w:r>
            <w:r w:rsidR="00906C73">
              <w:fldChar w:fldCharType="begin"/>
            </w:r>
            <w:r w:rsidR="00906C73">
              <w:instrText xml:space="preserve"> PAGEREF _Toc21836 \h </w:instrText>
            </w:r>
            <w:r w:rsidR="00906C73">
              <w:fldChar w:fldCharType="separate"/>
            </w:r>
            <w:r w:rsidR="00906C73">
              <w:t>50</w:t>
            </w:r>
            <w:r w:rsidR="00906C73">
              <w:fldChar w:fldCharType="end"/>
            </w:r>
          </w:hyperlink>
        </w:p>
        <w:p w:rsidR="00D40097" w:rsidRDefault="003C50FB">
          <w:pPr>
            <w:pStyle w:val="21"/>
            <w:tabs>
              <w:tab w:val="clear" w:pos="8296"/>
              <w:tab w:val="right" w:leader="dot" w:pos="8306"/>
            </w:tabs>
          </w:pPr>
          <w:hyperlink w:anchor="_Toc6015" w:history="1">
            <w:r w:rsidR="00906C73">
              <w:rPr>
                <w:rFonts w:ascii="黑体" w:eastAsia="黑体" w:cs="Times New Roman" w:hint="eastAsia"/>
              </w:rPr>
              <w:t>四、财政拨款收入支出决算总表</w:t>
            </w:r>
            <w:r w:rsidR="00906C73">
              <w:tab/>
            </w:r>
            <w:r w:rsidR="00906C73">
              <w:fldChar w:fldCharType="begin"/>
            </w:r>
            <w:r w:rsidR="00906C73">
              <w:instrText xml:space="preserve"> PAGEREF _Toc6015 \h </w:instrText>
            </w:r>
            <w:r w:rsidR="00906C73">
              <w:fldChar w:fldCharType="separate"/>
            </w:r>
            <w:r w:rsidR="00906C73">
              <w:t>50</w:t>
            </w:r>
            <w:r w:rsidR="00906C73">
              <w:fldChar w:fldCharType="end"/>
            </w:r>
          </w:hyperlink>
        </w:p>
        <w:p w:rsidR="00D40097" w:rsidRDefault="003C50FB">
          <w:pPr>
            <w:pStyle w:val="21"/>
            <w:tabs>
              <w:tab w:val="clear" w:pos="8296"/>
              <w:tab w:val="right" w:leader="dot" w:pos="8306"/>
            </w:tabs>
          </w:pPr>
          <w:hyperlink w:anchor="_Toc6016" w:history="1">
            <w:r w:rsidR="00906C73">
              <w:rPr>
                <w:rFonts w:ascii="黑体" w:eastAsia="黑体" w:cs="Times New Roman" w:hint="eastAsia"/>
              </w:rPr>
              <w:t>五、财政拨款支出决算明细表</w:t>
            </w:r>
            <w:r w:rsidR="00906C73">
              <w:tab/>
            </w:r>
            <w:r w:rsidR="00906C73">
              <w:fldChar w:fldCharType="begin"/>
            </w:r>
            <w:r w:rsidR="00906C73">
              <w:instrText xml:space="preserve"> PAGEREF _Toc6016 \h </w:instrText>
            </w:r>
            <w:r w:rsidR="00906C73">
              <w:fldChar w:fldCharType="separate"/>
            </w:r>
            <w:r w:rsidR="00906C73">
              <w:t>50</w:t>
            </w:r>
            <w:r w:rsidR="00906C73">
              <w:fldChar w:fldCharType="end"/>
            </w:r>
          </w:hyperlink>
        </w:p>
        <w:p w:rsidR="00D40097" w:rsidRDefault="003C50FB">
          <w:pPr>
            <w:pStyle w:val="21"/>
            <w:tabs>
              <w:tab w:val="clear" w:pos="8296"/>
              <w:tab w:val="right" w:leader="dot" w:pos="8306"/>
            </w:tabs>
          </w:pPr>
          <w:hyperlink w:anchor="_Toc22623" w:history="1">
            <w:r w:rsidR="00906C73">
              <w:rPr>
                <w:rFonts w:ascii="黑体" w:eastAsia="黑体" w:cs="Times New Roman" w:hint="eastAsia"/>
              </w:rPr>
              <w:t>六、一般公共预算财政拨款支出决算表</w:t>
            </w:r>
            <w:r w:rsidR="00906C73">
              <w:tab/>
            </w:r>
            <w:r w:rsidR="00906C73">
              <w:fldChar w:fldCharType="begin"/>
            </w:r>
            <w:r w:rsidR="00906C73">
              <w:instrText xml:space="preserve"> PAGEREF _Toc22623 \h </w:instrText>
            </w:r>
            <w:r w:rsidR="00906C73">
              <w:fldChar w:fldCharType="separate"/>
            </w:r>
            <w:r w:rsidR="00906C73">
              <w:t>50</w:t>
            </w:r>
            <w:r w:rsidR="00906C73">
              <w:fldChar w:fldCharType="end"/>
            </w:r>
          </w:hyperlink>
        </w:p>
        <w:p w:rsidR="00D40097" w:rsidRDefault="003C50FB">
          <w:pPr>
            <w:pStyle w:val="21"/>
            <w:tabs>
              <w:tab w:val="clear" w:pos="8296"/>
              <w:tab w:val="right" w:leader="dot" w:pos="8306"/>
            </w:tabs>
          </w:pPr>
          <w:hyperlink w:anchor="_Toc20585" w:history="1">
            <w:r w:rsidR="00906C73">
              <w:rPr>
                <w:rFonts w:ascii="黑体" w:eastAsia="黑体" w:cs="Times New Roman" w:hint="eastAsia"/>
              </w:rPr>
              <w:t>七、一般公共预算财政拨款支出决算明细表</w:t>
            </w:r>
            <w:r w:rsidR="00906C73">
              <w:tab/>
            </w:r>
            <w:r w:rsidR="00906C73">
              <w:fldChar w:fldCharType="begin"/>
            </w:r>
            <w:r w:rsidR="00906C73">
              <w:instrText xml:space="preserve"> PAGEREF _Toc20585 \h </w:instrText>
            </w:r>
            <w:r w:rsidR="00906C73">
              <w:fldChar w:fldCharType="separate"/>
            </w:r>
            <w:r w:rsidR="00906C73">
              <w:t>50</w:t>
            </w:r>
            <w:r w:rsidR="00906C73">
              <w:fldChar w:fldCharType="end"/>
            </w:r>
          </w:hyperlink>
        </w:p>
        <w:p w:rsidR="00D40097" w:rsidRDefault="003C50FB">
          <w:pPr>
            <w:pStyle w:val="21"/>
            <w:tabs>
              <w:tab w:val="clear" w:pos="8296"/>
              <w:tab w:val="right" w:leader="dot" w:pos="8306"/>
            </w:tabs>
          </w:pPr>
          <w:hyperlink w:anchor="_Toc17925" w:history="1">
            <w:r w:rsidR="00906C73">
              <w:rPr>
                <w:rFonts w:ascii="黑体" w:eastAsia="黑体" w:cs="Times New Roman" w:hint="eastAsia"/>
              </w:rPr>
              <w:t>八、一般公共预算财政拨款基本支出决算表</w:t>
            </w:r>
            <w:r w:rsidR="00906C73">
              <w:tab/>
            </w:r>
            <w:r w:rsidR="00906C73">
              <w:fldChar w:fldCharType="begin"/>
            </w:r>
            <w:r w:rsidR="00906C73">
              <w:instrText xml:space="preserve"> PAGEREF _Toc17925 \h </w:instrText>
            </w:r>
            <w:r w:rsidR="00906C73">
              <w:fldChar w:fldCharType="separate"/>
            </w:r>
            <w:r w:rsidR="00906C73">
              <w:t>50</w:t>
            </w:r>
            <w:r w:rsidR="00906C73">
              <w:fldChar w:fldCharType="end"/>
            </w:r>
          </w:hyperlink>
        </w:p>
        <w:p w:rsidR="00D40097" w:rsidRDefault="003C50FB">
          <w:pPr>
            <w:pStyle w:val="21"/>
            <w:tabs>
              <w:tab w:val="clear" w:pos="8296"/>
              <w:tab w:val="right" w:leader="dot" w:pos="8306"/>
            </w:tabs>
          </w:pPr>
          <w:hyperlink w:anchor="_Toc25335" w:history="1">
            <w:r w:rsidR="00906C73">
              <w:rPr>
                <w:rFonts w:ascii="黑体" w:eastAsia="黑体" w:cs="Times New Roman" w:hint="eastAsia"/>
              </w:rPr>
              <w:t>九、一般公共预算财政拨款项目支出决算表</w:t>
            </w:r>
            <w:r w:rsidR="00906C73">
              <w:tab/>
            </w:r>
            <w:r w:rsidR="00906C73">
              <w:fldChar w:fldCharType="begin"/>
            </w:r>
            <w:r w:rsidR="00906C73">
              <w:instrText xml:space="preserve"> PAGEREF _Toc25335 \h </w:instrText>
            </w:r>
            <w:r w:rsidR="00906C73">
              <w:fldChar w:fldCharType="separate"/>
            </w:r>
            <w:r w:rsidR="00906C73">
              <w:t>50</w:t>
            </w:r>
            <w:r w:rsidR="00906C73">
              <w:fldChar w:fldCharType="end"/>
            </w:r>
          </w:hyperlink>
        </w:p>
        <w:p w:rsidR="00D40097" w:rsidRDefault="003C50FB">
          <w:pPr>
            <w:pStyle w:val="21"/>
            <w:tabs>
              <w:tab w:val="clear" w:pos="8296"/>
              <w:tab w:val="right" w:leader="dot" w:pos="8306"/>
            </w:tabs>
          </w:pPr>
          <w:hyperlink w:anchor="_Toc3586" w:history="1">
            <w:r w:rsidR="00906C73">
              <w:rPr>
                <w:rFonts w:ascii="黑体" w:eastAsia="黑体" w:cs="Times New Roman" w:hint="eastAsia"/>
              </w:rPr>
              <w:t>十、政府性基金预算财政拨款收入支出决算表</w:t>
            </w:r>
            <w:r w:rsidR="00906C73">
              <w:tab/>
            </w:r>
            <w:r w:rsidR="00906C73">
              <w:fldChar w:fldCharType="begin"/>
            </w:r>
            <w:r w:rsidR="00906C73">
              <w:instrText xml:space="preserve"> PAGEREF _Toc3586 \h </w:instrText>
            </w:r>
            <w:r w:rsidR="00906C73">
              <w:fldChar w:fldCharType="separate"/>
            </w:r>
            <w:r w:rsidR="00906C73">
              <w:t>50</w:t>
            </w:r>
            <w:r w:rsidR="00906C73">
              <w:fldChar w:fldCharType="end"/>
            </w:r>
          </w:hyperlink>
        </w:p>
        <w:p w:rsidR="00D40097" w:rsidRDefault="003C50FB">
          <w:pPr>
            <w:pStyle w:val="21"/>
            <w:tabs>
              <w:tab w:val="clear" w:pos="8296"/>
              <w:tab w:val="right" w:leader="dot" w:pos="8306"/>
            </w:tabs>
          </w:pPr>
          <w:hyperlink w:anchor="_Toc21934" w:history="1">
            <w:r w:rsidR="00906C73">
              <w:rPr>
                <w:rFonts w:ascii="黑体" w:eastAsia="黑体" w:cs="Times New Roman" w:hint="eastAsia"/>
              </w:rPr>
              <w:t>十一、国有资本经营预算财政拨款收入支出决算表</w:t>
            </w:r>
            <w:r w:rsidR="00906C73">
              <w:tab/>
            </w:r>
            <w:r w:rsidR="00906C73">
              <w:fldChar w:fldCharType="begin"/>
            </w:r>
            <w:r w:rsidR="00906C73">
              <w:instrText xml:space="preserve"> PAGEREF _Toc21934 \h </w:instrText>
            </w:r>
            <w:r w:rsidR="00906C73">
              <w:fldChar w:fldCharType="separate"/>
            </w:r>
            <w:r w:rsidR="00906C73">
              <w:t>50</w:t>
            </w:r>
            <w:r w:rsidR="00906C73">
              <w:fldChar w:fldCharType="end"/>
            </w:r>
          </w:hyperlink>
        </w:p>
        <w:p w:rsidR="00D40097" w:rsidRDefault="003C50FB">
          <w:pPr>
            <w:pStyle w:val="21"/>
            <w:tabs>
              <w:tab w:val="clear" w:pos="8296"/>
              <w:tab w:val="right" w:leader="dot" w:pos="8306"/>
            </w:tabs>
          </w:pPr>
          <w:hyperlink w:anchor="_Toc30962" w:history="1">
            <w:r w:rsidR="00906C73">
              <w:rPr>
                <w:rFonts w:ascii="黑体" w:eastAsia="黑体" w:cs="Times New Roman" w:hint="eastAsia"/>
              </w:rPr>
              <w:t>十二、国有资本经营预算财政拨款支出决算表</w:t>
            </w:r>
            <w:r w:rsidR="00906C73">
              <w:tab/>
            </w:r>
            <w:r w:rsidR="00906C73">
              <w:fldChar w:fldCharType="begin"/>
            </w:r>
            <w:r w:rsidR="00906C73">
              <w:instrText xml:space="preserve"> PAGEREF _Toc30962 \h </w:instrText>
            </w:r>
            <w:r w:rsidR="00906C73">
              <w:fldChar w:fldCharType="separate"/>
            </w:r>
            <w:r w:rsidR="00906C73">
              <w:t>50</w:t>
            </w:r>
            <w:r w:rsidR="00906C73">
              <w:fldChar w:fldCharType="end"/>
            </w:r>
          </w:hyperlink>
        </w:p>
        <w:p w:rsidR="00D40097" w:rsidRDefault="003C50FB">
          <w:pPr>
            <w:pStyle w:val="21"/>
            <w:tabs>
              <w:tab w:val="clear" w:pos="8296"/>
              <w:tab w:val="right" w:leader="dot" w:pos="8306"/>
            </w:tabs>
          </w:pPr>
          <w:hyperlink w:anchor="_Toc25152" w:history="1">
            <w:r w:rsidR="00906C73">
              <w:rPr>
                <w:rFonts w:ascii="黑体" w:eastAsia="黑体" w:cs="Times New Roman" w:hint="eastAsia"/>
              </w:rPr>
              <w:t>十三、财政拨款“三公”经费支出决算表</w:t>
            </w:r>
            <w:r w:rsidR="00906C73">
              <w:tab/>
            </w:r>
            <w:r w:rsidR="00906C73">
              <w:fldChar w:fldCharType="begin"/>
            </w:r>
            <w:r w:rsidR="00906C73">
              <w:instrText xml:space="preserve"> PAGEREF _Toc25152 \h </w:instrText>
            </w:r>
            <w:r w:rsidR="00906C73">
              <w:fldChar w:fldCharType="separate"/>
            </w:r>
            <w:r w:rsidR="00906C73">
              <w:t>50</w:t>
            </w:r>
            <w:r w:rsidR="00906C73">
              <w:fldChar w:fldCharType="end"/>
            </w:r>
          </w:hyperlink>
        </w:p>
        <w:p w:rsidR="00D40097" w:rsidRDefault="00906C73">
          <w:pPr>
            <w:pStyle w:val="WPSOffice1"/>
            <w:tabs>
              <w:tab w:val="right" w:leader="dot" w:pos="8306"/>
            </w:tabs>
          </w:pPr>
          <w:r>
            <w:fldChar w:fldCharType="end"/>
          </w:r>
        </w:p>
      </w:sdtContent>
    </w:sdt>
    <w:p w:rsidR="00D40097" w:rsidRDefault="00D40097">
      <w:pPr>
        <w:pStyle w:val="a6"/>
      </w:pPr>
      <w:bookmarkStart w:id="13" w:name="_Toc15377196"/>
      <w:bookmarkEnd w:id="12"/>
    </w:p>
    <w:p w:rsidR="00D40097" w:rsidRDefault="00D40097">
      <w:pPr>
        <w:pStyle w:val="1"/>
        <w:jc w:val="center"/>
        <w:rPr>
          <w:rFonts w:ascii="黑体" w:eastAsia="黑体" w:hAnsi="黑体" w:cs="黑体"/>
        </w:rPr>
      </w:pPr>
      <w:bookmarkStart w:id="14" w:name="_Toc111208495"/>
      <w:bookmarkStart w:id="15" w:name="_Toc1120"/>
    </w:p>
    <w:p w:rsidR="00D40097" w:rsidRDefault="00D40097">
      <w:pPr>
        <w:rPr>
          <w:rFonts w:ascii="黑体" w:eastAsia="黑体" w:hAnsi="黑体" w:cs="黑体"/>
        </w:rPr>
      </w:pPr>
    </w:p>
    <w:p w:rsidR="00D40097" w:rsidRDefault="00D40097">
      <w:pPr>
        <w:pStyle w:val="BodyText"/>
        <w:rPr>
          <w:rFonts w:ascii="黑体" w:eastAsia="黑体" w:hAnsi="黑体" w:cs="黑体"/>
        </w:rPr>
      </w:pPr>
    </w:p>
    <w:p w:rsidR="00D40097" w:rsidRDefault="00D40097">
      <w:pPr>
        <w:pStyle w:val="BodyText"/>
        <w:rPr>
          <w:rFonts w:ascii="黑体" w:eastAsia="黑体" w:hAnsi="黑体" w:cs="黑体"/>
        </w:rPr>
      </w:pPr>
    </w:p>
    <w:p w:rsidR="00D40097" w:rsidRDefault="00D40097">
      <w:pPr>
        <w:pStyle w:val="BodyText"/>
        <w:rPr>
          <w:rFonts w:ascii="黑体" w:eastAsia="黑体" w:hAnsi="黑体" w:cs="黑体"/>
        </w:rPr>
      </w:pPr>
    </w:p>
    <w:p w:rsidR="00D40097" w:rsidRDefault="00D40097">
      <w:pPr>
        <w:pStyle w:val="BodyText"/>
        <w:rPr>
          <w:rFonts w:ascii="黑体" w:eastAsia="黑体" w:hAnsi="黑体" w:cs="黑体"/>
        </w:rPr>
      </w:pPr>
    </w:p>
    <w:p w:rsidR="00D40097" w:rsidRDefault="00D40097">
      <w:pPr>
        <w:pStyle w:val="BodyText"/>
        <w:rPr>
          <w:rFonts w:ascii="黑体" w:eastAsia="黑体" w:hAnsi="黑体" w:cs="黑体"/>
        </w:rPr>
      </w:pPr>
    </w:p>
    <w:p w:rsidR="00D40097" w:rsidRDefault="00D40097">
      <w:pPr>
        <w:pStyle w:val="BodyText"/>
        <w:rPr>
          <w:rFonts w:ascii="黑体" w:eastAsia="黑体" w:hAnsi="黑体" w:cs="黑体"/>
        </w:rPr>
      </w:pPr>
    </w:p>
    <w:p w:rsidR="00D40097" w:rsidRDefault="00D40097">
      <w:pPr>
        <w:pStyle w:val="BodyText"/>
        <w:rPr>
          <w:rFonts w:ascii="黑体" w:eastAsia="黑体" w:hAnsi="黑体" w:cs="黑体"/>
        </w:rPr>
      </w:pPr>
    </w:p>
    <w:p w:rsidR="00D40097" w:rsidRDefault="00D40097">
      <w:pPr>
        <w:pStyle w:val="BodyText"/>
        <w:rPr>
          <w:rFonts w:ascii="黑体" w:eastAsia="黑体" w:hAnsi="黑体" w:cs="黑体"/>
        </w:rPr>
      </w:pPr>
    </w:p>
    <w:p w:rsidR="00D40097" w:rsidRDefault="00D40097">
      <w:pPr>
        <w:pStyle w:val="BodyText"/>
        <w:rPr>
          <w:rFonts w:ascii="黑体" w:eastAsia="黑体" w:hAnsi="黑体" w:cs="黑体"/>
        </w:rPr>
      </w:pPr>
    </w:p>
    <w:p w:rsidR="00655281" w:rsidRDefault="00655281">
      <w:pPr>
        <w:pStyle w:val="BodyText"/>
        <w:rPr>
          <w:rFonts w:ascii="黑体" w:eastAsia="黑体" w:hAnsi="黑体" w:cs="黑体" w:hint="eastAsia"/>
        </w:rPr>
      </w:pPr>
    </w:p>
    <w:p w:rsidR="00D40097" w:rsidRDefault="00906C73">
      <w:pPr>
        <w:pStyle w:val="1"/>
        <w:jc w:val="center"/>
        <w:rPr>
          <w:rFonts w:ascii="黑体" w:eastAsia="黑体" w:hAnsi="黑体" w:cs="黑体"/>
          <w:b w:val="0"/>
          <w:bCs w:val="0"/>
        </w:rPr>
      </w:pPr>
      <w:bookmarkStart w:id="16" w:name="_Toc4795"/>
      <w:bookmarkStart w:id="17" w:name="_Toc24858"/>
      <w:bookmarkStart w:id="18" w:name="_Toc5917"/>
      <w:r>
        <w:rPr>
          <w:rFonts w:ascii="黑体" w:eastAsia="黑体" w:hAnsi="黑体" w:cs="黑体" w:hint="eastAsia"/>
        </w:rPr>
        <w:lastRenderedPageBreak/>
        <w:t xml:space="preserve">第一部分 </w:t>
      </w:r>
      <w:r>
        <w:rPr>
          <w:rStyle w:val="1Char"/>
          <w:rFonts w:ascii="黑体" w:eastAsia="黑体" w:hAnsi="黑体" w:cs="黑体" w:hint="eastAsia"/>
          <w:b/>
        </w:rPr>
        <w:t>部门概况</w:t>
      </w:r>
      <w:bookmarkEnd w:id="13"/>
      <w:bookmarkEnd w:id="14"/>
      <w:bookmarkEnd w:id="15"/>
      <w:bookmarkEnd w:id="16"/>
      <w:bookmarkEnd w:id="17"/>
      <w:bookmarkEnd w:id="18"/>
    </w:p>
    <w:p w:rsidR="00D40097" w:rsidRDefault="00906C73">
      <w:pPr>
        <w:pStyle w:val="20"/>
        <w:spacing w:line="560" w:lineRule="exact"/>
        <w:ind w:firstLineChars="200" w:firstLine="643"/>
        <w:rPr>
          <w:rFonts w:ascii="黑体" w:eastAsia="黑体" w:cs="Times New Roman"/>
          <w:bCs w:val="0"/>
          <w:color w:val="000000"/>
        </w:rPr>
      </w:pPr>
      <w:bookmarkStart w:id="19" w:name="_Toc4825"/>
      <w:bookmarkStart w:id="20" w:name="_Toc111208496"/>
      <w:bookmarkStart w:id="21" w:name="_Toc113981010"/>
      <w:bookmarkStart w:id="22" w:name="_Toc30045"/>
      <w:bookmarkStart w:id="23" w:name="_Toc15377197"/>
      <w:bookmarkStart w:id="24" w:name="_Toc15377204"/>
      <w:r>
        <w:rPr>
          <w:rFonts w:ascii="黑体" w:eastAsia="黑体" w:cs="Times New Roman" w:hint="eastAsia"/>
          <w:bCs w:val="0"/>
          <w:color w:val="000000"/>
        </w:rPr>
        <w:t>一、基本职能及主要工作</w:t>
      </w:r>
      <w:bookmarkStart w:id="25" w:name="_Toc15378445"/>
      <w:bookmarkStart w:id="26" w:name="_Toc15377198"/>
      <w:bookmarkEnd w:id="19"/>
      <w:bookmarkEnd w:id="20"/>
      <w:bookmarkEnd w:id="21"/>
      <w:bookmarkEnd w:id="22"/>
      <w:bookmarkEnd w:id="23"/>
    </w:p>
    <w:p w:rsidR="00D40097" w:rsidRDefault="00906C73">
      <w:pPr>
        <w:spacing w:line="560" w:lineRule="exact"/>
        <w:ind w:firstLineChars="200" w:firstLine="643"/>
        <w:rPr>
          <w:rFonts w:ascii="仿宋_GB2312" w:eastAsia="仿宋_GB2312" w:cs="仿宋_GB2312"/>
          <w:b/>
          <w:bCs/>
          <w:sz w:val="32"/>
          <w:szCs w:val="32"/>
        </w:rPr>
      </w:pPr>
      <w:bookmarkStart w:id="27" w:name="_Toc16702"/>
      <w:bookmarkStart w:id="28" w:name="_Toc1475"/>
      <w:r>
        <w:rPr>
          <w:rFonts w:ascii="仿宋_GB2312" w:eastAsia="仿宋_GB2312" w:cs="仿宋_GB2312" w:hint="eastAsia"/>
          <w:b/>
          <w:bCs/>
          <w:sz w:val="32"/>
          <w:szCs w:val="32"/>
        </w:rPr>
        <w:t>（一）主要职能</w:t>
      </w:r>
      <w:bookmarkEnd w:id="25"/>
      <w:bookmarkEnd w:id="26"/>
      <w:bookmarkEnd w:id="27"/>
      <w:bookmarkEnd w:id="28"/>
    </w:p>
    <w:p w:rsidR="00D40097" w:rsidRDefault="00906C73">
      <w:pPr>
        <w:spacing w:line="560" w:lineRule="exact"/>
        <w:ind w:firstLineChars="200" w:firstLine="640"/>
        <w:rPr>
          <w:rFonts w:ascii="仿宋_GB2312" w:eastAsia="仿宋_GB2312" w:cs="仿宋_GB2312"/>
          <w:sz w:val="32"/>
          <w:szCs w:val="32"/>
        </w:rPr>
      </w:pPr>
      <w:bookmarkStart w:id="29" w:name="_Toc15502"/>
      <w:bookmarkStart w:id="30" w:name="_Toc15378446"/>
      <w:bookmarkStart w:id="31" w:name="_Toc15377199"/>
      <w:bookmarkStart w:id="32" w:name="_Toc1220"/>
      <w:r>
        <w:rPr>
          <w:rFonts w:ascii="仿宋_GB2312" w:eastAsia="仿宋_GB2312" w:cs="仿宋_GB2312" w:hint="eastAsia"/>
          <w:sz w:val="32"/>
          <w:szCs w:val="32"/>
        </w:rPr>
        <w:t>阿坝州壤塘生态环境局由阿坝州生态环境局直接管理，主要职责是：（1）承担本行政辖区内生态环境保护的监督工作。（2）承担本行政辖区内的生态环境保护行政执法工作，强化现场生态环境保护执法和事中事后监管。（3）承担一般突发生态环境事件应急和预警工作。（4）承担阿坝州生态环境局授权范围内的行政许可工作。（5）承担本行政辖区生态环境保护议事协调机构办公室的日常工作。（6）完成阿坝州生态环境局交办的其他任务。</w:t>
      </w:r>
      <w:bookmarkEnd w:id="29"/>
    </w:p>
    <w:p w:rsidR="00D40097" w:rsidRDefault="00906C73">
      <w:pPr>
        <w:spacing w:line="560" w:lineRule="exact"/>
        <w:ind w:firstLineChars="200" w:firstLine="643"/>
        <w:rPr>
          <w:rFonts w:ascii="仿宋_GB2312" w:eastAsia="仿宋_GB2312" w:cs="仿宋_GB2312"/>
          <w:b/>
          <w:bCs/>
          <w:sz w:val="32"/>
          <w:szCs w:val="32"/>
        </w:rPr>
      </w:pPr>
      <w:bookmarkStart w:id="33" w:name="_Toc755"/>
      <w:r>
        <w:rPr>
          <w:rFonts w:ascii="仿宋_GB2312" w:eastAsia="仿宋_GB2312" w:cs="仿宋_GB2312" w:hint="eastAsia"/>
          <w:b/>
          <w:bCs/>
          <w:sz w:val="32"/>
          <w:szCs w:val="32"/>
        </w:rPr>
        <w:t>（二）2024重点工作完成情况</w:t>
      </w:r>
      <w:bookmarkStart w:id="34" w:name="_Toc15377200"/>
      <w:bookmarkEnd w:id="30"/>
      <w:bookmarkEnd w:id="31"/>
      <w:bookmarkEnd w:id="32"/>
      <w:bookmarkEnd w:id="33"/>
    </w:p>
    <w:p w:rsidR="00D40097" w:rsidRDefault="00906C73">
      <w:pPr>
        <w:spacing w:line="560" w:lineRule="exact"/>
        <w:ind w:firstLineChars="200" w:firstLine="640"/>
        <w:rPr>
          <w:rFonts w:ascii="仿宋_GB2312" w:eastAsia="仿宋_GB2312" w:cs="仿宋_GB2312"/>
          <w:sz w:val="32"/>
          <w:szCs w:val="32"/>
        </w:rPr>
      </w:pPr>
      <w:bookmarkStart w:id="35" w:name="_Toc113981011"/>
      <w:bookmarkStart w:id="36" w:name="_Toc111208497"/>
      <w:bookmarkStart w:id="37" w:name="_Toc18227"/>
      <w:bookmarkStart w:id="38" w:name="_Toc14172"/>
      <w:r>
        <w:rPr>
          <w:rFonts w:ascii="仿宋_GB2312" w:eastAsia="仿宋_GB2312" w:cs="仿宋_GB2312" w:hint="eastAsia"/>
          <w:sz w:val="32"/>
          <w:szCs w:val="32"/>
        </w:rPr>
        <w:t>（一）</w:t>
      </w:r>
      <w:r>
        <w:rPr>
          <w:rFonts w:ascii="楷体" w:eastAsia="楷体" w:cs="楷体" w:hint="eastAsia"/>
          <w:b/>
          <w:bCs/>
          <w:sz w:val="32"/>
          <w:szCs w:val="32"/>
        </w:rPr>
        <w:t>加强组织领导及文件制定。</w:t>
      </w:r>
      <w:r w:rsidR="00655281">
        <w:rPr>
          <w:rFonts w:ascii="仿宋_GB2312" w:eastAsia="仿宋_GB2312" w:cs="仿宋_GB2312" w:hint="eastAsia"/>
          <w:sz w:val="32"/>
          <w:szCs w:val="32"/>
        </w:rPr>
        <w:t>定期召开县委常委会和县政府常务会议</w:t>
      </w:r>
      <w:r>
        <w:rPr>
          <w:rFonts w:ascii="仿宋_GB2312" w:eastAsia="仿宋_GB2312" w:cs="仿宋_GB2312" w:hint="eastAsia"/>
          <w:sz w:val="32"/>
          <w:szCs w:val="32"/>
        </w:rPr>
        <w:t>就生态文明建设和环境保护工作、县域内生态环境突出问题进行研究部署，县委、县政府各有1名领导分管环境保护工作，环境保护“党政同责、一岗双责”在县委、县政府相关职能部门得到落实。根据《中共壤塘县委办公室 壤塘县人民政府办公室关于印发壤塘县环境保护工作职责分工方案的通知》，对全县各部门的环境保护工作职责作了明确分工，贯彻落实好环境保护“党政同责，一岗双责”制度。科学制定了环境保护指标体系内容，并按照《壤塘县党政同责工作目标绩效管理实施办法（试行）的通知》文件要求，将此项工作纳入年度目标考核。</w:t>
      </w:r>
    </w:p>
    <w:p w:rsidR="00D40097" w:rsidRDefault="00906C73">
      <w:pPr>
        <w:spacing w:line="560" w:lineRule="exact"/>
        <w:ind w:firstLineChars="200" w:firstLine="643"/>
        <w:rPr>
          <w:rFonts w:ascii="仿宋_GB2312" w:eastAsia="仿宋_GB2312" w:cs="仿宋_GB2312"/>
          <w:sz w:val="32"/>
          <w:szCs w:val="32"/>
        </w:rPr>
      </w:pPr>
      <w:r>
        <w:rPr>
          <w:rFonts w:ascii="楷体" w:eastAsia="楷体" w:cs="楷体" w:hint="eastAsia"/>
          <w:b/>
          <w:bCs/>
          <w:sz w:val="32"/>
          <w:szCs w:val="32"/>
        </w:rPr>
        <w:lastRenderedPageBreak/>
        <w:t>（二）纵深推进“美丽壤塘”建设。</w:t>
      </w:r>
      <w:r>
        <w:rPr>
          <w:rFonts w:ascii="仿宋_GB2312" w:eastAsia="仿宋_GB2312" w:cs="仿宋_GB2312"/>
          <w:sz w:val="32"/>
          <w:szCs w:val="32"/>
        </w:rPr>
        <w:t>根据《美丽阿坝建设规划（2023-2035年）》、《阿坝州美丽阿坝之</w:t>
      </w:r>
      <w:r>
        <w:rPr>
          <w:rFonts w:ascii="仿宋_GB2312" w:eastAsia="仿宋_GB2312" w:cs="仿宋_GB2312"/>
          <w:sz w:val="32"/>
          <w:szCs w:val="32"/>
        </w:rPr>
        <w:t>“</w:t>
      </w:r>
      <w:r>
        <w:rPr>
          <w:rFonts w:ascii="仿宋_GB2312" w:eastAsia="仿宋_GB2312" w:cs="仿宋_GB2312"/>
          <w:sz w:val="32"/>
          <w:szCs w:val="32"/>
        </w:rPr>
        <w:t>美丽城市、美丽山川、美丽河湖、美丽乡村</w:t>
      </w:r>
      <w:r>
        <w:rPr>
          <w:rFonts w:ascii="仿宋_GB2312" w:eastAsia="仿宋_GB2312" w:cs="仿宋_GB2312"/>
          <w:sz w:val="32"/>
          <w:szCs w:val="32"/>
        </w:rPr>
        <w:t>”</w:t>
      </w:r>
      <w:r>
        <w:rPr>
          <w:rFonts w:ascii="仿宋_GB2312" w:eastAsia="仿宋_GB2312" w:cs="仿宋_GB2312"/>
          <w:sz w:val="32"/>
          <w:szCs w:val="32"/>
        </w:rPr>
        <w:t>创建评选活动方案（2023年</w:t>
      </w:r>
      <w:r>
        <w:rPr>
          <w:rFonts w:ascii="仿宋_GB2312" w:eastAsia="仿宋_GB2312" w:cs="仿宋_GB2312"/>
          <w:sz w:val="32"/>
          <w:szCs w:val="32"/>
        </w:rPr>
        <w:t>—</w:t>
      </w:r>
      <w:r>
        <w:rPr>
          <w:rFonts w:ascii="仿宋_GB2312" w:eastAsia="仿宋_GB2312" w:cs="仿宋_GB2312"/>
          <w:sz w:val="32"/>
          <w:szCs w:val="32"/>
        </w:rPr>
        <w:t>2027年）》要求，聚焦建设民族地区高质量发展阿坝典范战略目标，结合壤塘实际，</w:t>
      </w:r>
      <w:r>
        <w:rPr>
          <w:rFonts w:ascii="仿宋_GB2312" w:eastAsia="仿宋_GB2312" w:cs="仿宋_GB2312" w:hint="eastAsia"/>
          <w:sz w:val="32"/>
          <w:szCs w:val="32"/>
        </w:rPr>
        <w:t>深入</w:t>
      </w:r>
      <w:proofErr w:type="gramStart"/>
      <w:r>
        <w:rPr>
          <w:rFonts w:ascii="仿宋_GB2312" w:eastAsia="仿宋_GB2312" w:cs="仿宋_GB2312" w:hint="eastAsia"/>
          <w:sz w:val="32"/>
          <w:szCs w:val="32"/>
        </w:rPr>
        <w:t>践行</w:t>
      </w:r>
      <w:proofErr w:type="gramEnd"/>
      <w:r>
        <w:rPr>
          <w:rFonts w:ascii="仿宋_GB2312" w:eastAsia="仿宋_GB2312" w:cs="仿宋_GB2312" w:hint="eastAsia"/>
          <w:sz w:val="32"/>
          <w:szCs w:val="32"/>
        </w:rPr>
        <w:t>“绿水青山就是金山银山”理念，</w:t>
      </w:r>
      <w:r>
        <w:rPr>
          <w:rFonts w:ascii="仿宋_GB2312" w:eastAsia="仿宋_GB2312" w:cs="仿宋_GB2312"/>
          <w:sz w:val="32"/>
          <w:szCs w:val="32"/>
          <w:lang w:val="zh-CN"/>
        </w:rPr>
        <w:t>立足自然条件、优势资源、产业基础等因素，坚持生态优先、高质量发展，</w:t>
      </w:r>
      <w:r>
        <w:rPr>
          <w:rFonts w:ascii="仿宋_GB2312" w:eastAsia="仿宋_GB2312" w:cs="仿宋_GB2312" w:hint="eastAsia"/>
          <w:sz w:val="32"/>
          <w:szCs w:val="32"/>
        </w:rPr>
        <w:t>积极</w:t>
      </w:r>
      <w:r>
        <w:rPr>
          <w:rFonts w:ascii="仿宋_GB2312" w:eastAsia="仿宋_GB2312" w:cs="仿宋_GB2312"/>
          <w:sz w:val="32"/>
          <w:szCs w:val="32"/>
          <w:lang w:val="zh-CN"/>
        </w:rPr>
        <w:t>保护</w:t>
      </w:r>
      <w:proofErr w:type="gramStart"/>
      <w:r>
        <w:rPr>
          <w:rFonts w:ascii="仿宋_GB2312" w:eastAsia="仿宋_GB2312" w:cs="仿宋_GB2312"/>
          <w:sz w:val="32"/>
          <w:szCs w:val="32"/>
          <w:lang w:val="zh-CN"/>
        </w:rPr>
        <w:t>南莫且</w:t>
      </w:r>
      <w:proofErr w:type="gramEnd"/>
      <w:r>
        <w:rPr>
          <w:rFonts w:ascii="仿宋_GB2312" w:eastAsia="仿宋_GB2312" w:cs="仿宋_GB2312"/>
          <w:sz w:val="32"/>
          <w:szCs w:val="32"/>
          <w:lang w:val="zh-CN"/>
        </w:rPr>
        <w:t>湿地国家级自然保护区、杜苟拉自然保护区（大渡河水源涵养功能区）、则曲河水利风景区等</w:t>
      </w:r>
      <w:r>
        <w:rPr>
          <w:rFonts w:ascii="仿宋_GB2312" w:eastAsia="仿宋_GB2312" w:cs="仿宋_GB2312" w:hint="eastAsia"/>
          <w:sz w:val="32"/>
          <w:szCs w:val="32"/>
        </w:rPr>
        <w:t>，</w:t>
      </w:r>
      <w:r>
        <w:rPr>
          <w:rFonts w:ascii="仿宋_GB2312" w:eastAsia="仿宋_GB2312" w:cs="仿宋_GB2312"/>
          <w:sz w:val="32"/>
          <w:szCs w:val="32"/>
          <w:lang w:val="zh-CN"/>
        </w:rPr>
        <w:t>筑牢高原生态安全屏障。</w:t>
      </w:r>
    </w:p>
    <w:p w:rsidR="00D40097" w:rsidRDefault="00906C73">
      <w:pPr>
        <w:spacing w:line="560" w:lineRule="exact"/>
        <w:ind w:firstLineChars="200" w:firstLine="643"/>
        <w:rPr>
          <w:rFonts w:ascii="仿宋_GB2312" w:eastAsia="仿宋_GB2312" w:cs="仿宋_GB2312"/>
          <w:sz w:val="32"/>
          <w:szCs w:val="32"/>
        </w:rPr>
      </w:pPr>
      <w:r>
        <w:rPr>
          <w:rFonts w:ascii="楷体" w:eastAsia="楷体" w:cs="楷体" w:hint="eastAsia"/>
          <w:b/>
          <w:bCs/>
          <w:sz w:val="32"/>
          <w:szCs w:val="32"/>
        </w:rPr>
        <w:t>（三）全力做好督察迎检工作。</w:t>
      </w:r>
      <w:r>
        <w:rPr>
          <w:rFonts w:ascii="仿宋_GB2312" w:eastAsia="仿宋_GB2312" w:cs="仿宋_GB2312" w:hint="eastAsia"/>
          <w:sz w:val="32"/>
          <w:szCs w:val="32"/>
        </w:rPr>
        <w:t>召开会议通报全县生态环境突出问题14项，制定《壤塘县迎接第三轮中央生态环境保护督察工作总体方案》，督促全县各乡镇、各部门深刻认识督察的政治性、严肃性、重要性，严格落实生态环境保护“党政同责”和“一岗双责”，切实将思想和行动统一到党中央决策部署上来。将贯彻落</w:t>
      </w:r>
      <w:proofErr w:type="gramStart"/>
      <w:r>
        <w:rPr>
          <w:rFonts w:ascii="仿宋_GB2312" w:eastAsia="仿宋_GB2312" w:cs="仿宋_GB2312" w:hint="eastAsia"/>
          <w:sz w:val="32"/>
          <w:szCs w:val="32"/>
        </w:rPr>
        <w:t>实习近</w:t>
      </w:r>
      <w:proofErr w:type="gramEnd"/>
      <w:r>
        <w:rPr>
          <w:rFonts w:ascii="仿宋_GB2312" w:eastAsia="仿宋_GB2312" w:cs="仿宋_GB2312" w:hint="eastAsia"/>
          <w:sz w:val="32"/>
          <w:szCs w:val="32"/>
        </w:rPr>
        <w:t>平生态文明思想作为重大政治任务，督促全县各乡镇、各部门担当作为，紧盯生态环境问题，层层传导压力、逐级压实责任，树立“一盘棋”思想，建立</w:t>
      </w:r>
      <w:proofErr w:type="gramStart"/>
      <w:r>
        <w:rPr>
          <w:rFonts w:ascii="仿宋_GB2312" w:eastAsia="仿宋_GB2312" w:cs="仿宋_GB2312" w:hint="eastAsia"/>
          <w:sz w:val="32"/>
          <w:szCs w:val="32"/>
        </w:rPr>
        <w:t>健全部门</w:t>
      </w:r>
      <w:proofErr w:type="gramEnd"/>
      <w:r>
        <w:rPr>
          <w:rFonts w:ascii="仿宋_GB2312" w:eastAsia="仿宋_GB2312" w:cs="仿宋_GB2312" w:hint="eastAsia"/>
          <w:sz w:val="32"/>
          <w:szCs w:val="32"/>
        </w:rPr>
        <w:t>联动机制，加强信息共享，协调配合，全力配合我县</w:t>
      </w:r>
      <w:proofErr w:type="gramStart"/>
      <w:r>
        <w:rPr>
          <w:rFonts w:ascii="仿宋_GB2312" w:eastAsia="仿宋_GB2312" w:cs="仿宋_GB2312" w:hint="eastAsia"/>
          <w:sz w:val="32"/>
          <w:szCs w:val="32"/>
        </w:rPr>
        <w:t>迎接第</w:t>
      </w:r>
      <w:proofErr w:type="gramEnd"/>
      <w:r>
        <w:rPr>
          <w:rFonts w:ascii="仿宋_GB2312" w:eastAsia="仿宋_GB2312" w:cs="仿宋_GB2312" w:hint="eastAsia"/>
          <w:sz w:val="32"/>
          <w:szCs w:val="32"/>
        </w:rPr>
        <w:t>三轮中央生态环境保护督察的9个专班开展工作，以严的基调、实的举措精准科学依法抓牢生态环境保护。</w:t>
      </w:r>
    </w:p>
    <w:p w:rsidR="00D40097" w:rsidRDefault="00906C73">
      <w:pPr>
        <w:spacing w:line="560" w:lineRule="exact"/>
        <w:ind w:firstLineChars="200" w:firstLine="643"/>
        <w:rPr>
          <w:rFonts w:ascii="仿宋_GB2312" w:eastAsia="仿宋_GB2312" w:cs="仿宋_GB2312"/>
          <w:sz w:val="32"/>
          <w:szCs w:val="32"/>
        </w:rPr>
      </w:pPr>
      <w:r>
        <w:rPr>
          <w:rFonts w:ascii="楷体" w:eastAsia="楷体" w:cs="楷体" w:hint="eastAsia"/>
          <w:b/>
          <w:bCs/>
          <w:sz w:val="32"/>
          <w:szCs w:val="32"/>
        </w:rPr>
        <w:t>（四）协调推进生态环境质量考核。</w:t>
      </w:r>
      <w:r>
        <w:rPr>
          <w:rFonts w:ascii="仿宋_GB2312" w:eastAsia="仿宋_GB2312" w:cs="仿宋_GB2312" w:hint="eastAsia"/>
          <w:sz w:val="32"/>
          <w:szCs w:val="32"/>
        </w:rPr>
        <w:t>组织召开国家重点生态功能区县域生态环境质量考核工作部署会议，对考核资料填写指标体系向相关部门进行详细解读。督促相关部门严</w:t>
      </w:r>
      <w:r>
        <w:rPr>
          <w:rFonts w:ascii="仿宋_GB2312" w:eastAsia="仿宋_GB2312" w:cs="仿宋_GB2312" w:hint="eastAsia"/>
          <w:sz w:val="32"/>
          <w:szCs w:val="32"/>
        </w:rPr>
        <w:lastRenderedPageBreak/>
        <w:t>格对照《壤塘县2024年—2025年国家重点生态功能区县域生态环境质量考核工作方案》，坚持问题导向，认真研究县域生态环境质量考核工作存在的困难和问题，及时与上级部门对接，积极沟通汇报，全面协调，合力推进。做到对指标熟练掌握、对资料精准把握、对数据统一口径。做到工作不走样子、不打折扣，让工作落到实处，见到实效。积极争取生态功能区转移支付资金。</w:t>
      </w:r>
    </w:p>
    <w:p w:rsidR="00D40097" w:rsidRDefault="00906C73">
      <w:pPr>
        <w:spacing w:line="560" w:lineRule="exact"/>
        <w:ind w:firstLineChars="200" w:firstLine="643"/>
        <w:rPr>
          <w:rFonts w:ascii="仿宋_GB2312" w:eastAsia="仿宋_GB2312" w:cs="仿宋_GB2312"/>
          <w:sz w:val="32"/>
          <w:szCs w:val="32"/>
        </w:rPr>
      </w:pPr>
      <w:r>
        <w:rPr>
          <w:rFonts w:ascii="楷体" w:eastAsia="楷体" w:cs="楷体" w:hint="eastAsia"/>
          <w:b/>
          <w:bCs/>
          <w:sz w:val="32"/>
          <w:szCs w:val="32"/>
        </w:rPr>
        <w:t>（五）全面落实河湖长制工作。</w:t>
      </w:r>
      <w:r>
        <w:rPr>
          <w:rFonts w:ascii="仿宋_GB2312" w:eastAsia="仿宋_GB2312" w:cs="仿宋_GB2312" w:hint="eastAsia"/>
          <w:sz w:val="32"/>
          <w:szCs w:val="32"/>
        </w:rPr>
        <w:t>全面启动河长制相关工作。成立以县级党政主要领导任第一总河长、总河长，乡镇党委政府为河段长的河长制组织体系，完善河湖突出问题的处置、解决机制，督促县、乡两级河长全面开展日常巡河、问题督办、情况通报、责任落实等工作。全面启动清河、护岸、净水、保水四项行动。把河湖管理保护责任落实在基层、问题解决在基层。完成43条河流的一河</w:t>
      </w:r>
      <w:proofErr w:type="gramStart"/>
      <w:r>
        <w:rPr>
          <w:rFonts w:ascii="仿宋_GB2312" w:eastAsia="仿宋_GB2312" w:cs="仿宋_GB2312" w:hint="eastAsia"/>
          <w:sz w:val="32"/>
          <w:szCs w:val="32"/>
        </w:rPr>
        <w:t>一策方案</w:t>
      </w:r>
      <w:proofErr w:type="gramEnd"/>
      <w:r>
        <w:rPr>
          <w:rFonts w:ascii="仿宋_GB2312" w:eastAsia="仿宋_GB2312" w:cs="仿宋_GB2312" w:hint="eastAsia"/>
          <w:sz w:val="32"/>
          <w:szCs w:val="32"/>
        </w:rPr>
        <w:t>的编制工作，安装河长制公示牌63个。</w:t>
      </w:r>
    </w:p>
    <w:p w:rsidR="00D40097" w:rsidRDefault="00906C73">
      <w:pPr>
        <w:spacing w:line="560" w:lineRule="exact"/>
        <w:ind w:firstLineChars="200" w:firstLine="643"/>
        <w:rPr>
          <w:rFonts w:ascii="仿宋_GB2312" w:eastAsia="仿宋_GB2312" w:cs="仿宋_GB2312"/>
          <w:sz w:val="32"/>
          <w:szCs w:val="32"/>
        </w:rPr>
      </w:pPr>
      <w:r>
        <w:rPr>
          <w:rFonts w:ascii="楷体" w:eastAsia="楷体" w:cs="楷体" w:hint="eastAsia"/>
          <w:b/>
          <w:bCs/>
          <w:sz w:val="32"/>
          <w:szCs w:val="32"/>
        </w:rPr>
        <w:t>（六）有力有序开展执法监管。</w:t>
      </w:r>
      <w:r>
        <w:rPr>
          <w:rFonts w:ascii="仿宋_GB2312" w:eastAsia="仿宋_GB2312" w:cs="仿宋_GB2312" w:hint="eastAsia"/>
          <w:sz w:val="32"/>
          <w:szCs w:val="32"/>
        </w:rPr>
        <w:t>分批次对我县项目施工单位、汽修、屠宰场、砂石场、加油站、电站、医院等重点行业和企业周边环境进行环境监管，防止突发环境事件发生。2024年共出动执法检查车辆100余台次，执法人员260人次，开展噪声、危险废物、水源地保护生态环境执法检查14次，下达整改通知书9份。将环境保护政策规定、法律法规作为干部教育培训重点内容，举办壤塘县中青年干部培训班等班次。</w:t>
      </w:r>
    </w:p>
    <w:p w:rsidR="00D40097" w:rsidRDefault="00906C73">
      <w:pPr>
        <w:spacing w:line="560" w:lineRule="exact"/>
        <w:ind w:firstLineChars="200" w:firstLine="643"/>
        <w:rPr>
          <w:rFonts w:ascii="仿宋_GB2312" w:eastAsia="仿宋_GB2312" w:cs="仿宋_GB2312"/>
          <w:sz w:val="32"/>
          <w:szCs w:val="32"/>
        </w:rPr>
      </w:pPr>
      <w:r>
        <w:rPr>
          <w:rFonts w:ascii="楷体" w:eastAsia="楷体" w:cs="楷体" w:hint="eastAsia"/>
          <w:b/>
          <w:bCs/>
          <w:sz w:val="32"/>
          <w:szCs w:val="32"/>
        </w:rPr>
        <w:t>（七）高质高效抓好审批服务。</w:t>
      </w:r>
      <w:r>
        <w:rPr>
          <w:rFonts w:ascii="仿宋_GB2312" w:eastAsia="仿宋_GB2312" w:cs="仿宋_GB2312" w:hint="eastAsia"/>
          <w:sz w:val="32"/>
          <w:szCs w:val="32"/>
        </w:rPr>
        <w:t>严格按照《建设项目环</w:t>
      </w:r>
      <w:r>
        <w:rPr>
          <w:rFonts w:ascii="仿宋_GB2312" w:eastAsia="仿宋_GB2312" w:cs="仿宋_GB2312" w:hint="eastAsia"/>
          <w:sz w:val="32"/>
          <w:szCs w:val="32"/>
        </w:rPr>
        <w:lastRenderedPageBreak/>
        <w:t>境影响评价分类管理名录》（2021年）办理环境影响评价。严格审核建设项目是否涉及生态红线、自然保护地、水源地、林地、草原、耕地等，并作为开展环境影响评价的前置要件。办理部门、企业、个人建设项目环境影响评价来电、来人咨询60余次，出具建设项目是否涉水源地复函20余份，办理环评批复6份。</w:t>
      </w:r>
    </w:p>
    <w:p w:rsidR="00D40097" w:rsidRDefault="00906C73">
      <w:pPr>
        <w:spacing w:line="560" w:lineRule="exact"/>
        <w:ind w:firstLineChars="200" w:firstLine="643"/>
        <w:rPr>
          <w:rFonts w:ascii="仿宋_GB2312" w:eastAsia="仿宋_GB2312" w:cs="仿宋_GB2312"/>
          <w:sz w:val="32"/>
          <w:szCs w:val="32"/>
        </w:rPr>
      </w:pPr>
      <w:r>
        <w:rPr>
          <w:rFonts w:ascii="楷体" w:eastAsia="楷体" w:cs="楷体" w:hint="eastAsia"/>
          <w:b/>
          <w:bCs/>
          <w:sz w:val="32"/>
          <w:szCs w:val="32"/>
        </w:rPr>
        <w:t>（八）积极主动开展环保宣教。</w:t>
      </w:r>
      <w:r>
        <w:rPr>
          <w:rFonts w:ascii="仿宋_GB2312" w:eastAsia="仿宋_GB2312" w:cs="仿宋_GB2312" w:hint="eastAsia"/>
          <w:sz w:val="32"/>
          <w:szCs w:val="32"/>
        </w:rPr>
        <w:t>以群众工作为抓手，以“6.5”世界环境日等法制宣传为契机，联动生态环境保护委员会成员单位，深入乡镇、学校、村寨宣传生态环境保护法律法规和政策，发放各类宣传资料、画册400余份。积极引导干部群众转变生产生活观念，树牢绿色发展主流价值观。</w:t>
      </w:r>
    </w:p>
    <w:p w:rsidR="00D40097" w:rsidRDefault="00906C73">
      <w:pPr>
        <w:spacing w:line="560" w:lineRule="exact"/>
        <w:ind w:firstLineChars="200" w:firstLine="643"/>
        <w:rPr>
          <w:rFonts w:ascii="仿宋_GB2312" w:eastAsia="仿宋_GB2312" w:cs="仿宋_GB2312"/>
          <w:sz w:val="32"/>
          <w:szCs w:val="32"/>
        </w:rPr>
      </w:pPr>
      <w:r>
        <w:rPr>
          <w:rFonts w:ascii="楷体" w:eastAsia="楷体" w:cs="楷体" w:hint="eastAsia"/>
          <w:b/>
          <w:bCs/>
          <w:sz w:val="32"/>
          <w:szCs w:val="32"/>
        </w:rPr>
        <w:t>（九）坚决推进污染防治“三大战役”。</w:t>
      </w:r>
      <w:r>
        <w:rPr>
          <w:rFonts w:ascii="仿宋_GB2312" w:eastAsia="仿宋_GB2312" w:cs="仿宋_GB2312" w:hint="eastAsia"/>
          <w:sz w:val="32"/>
          <w:szCs w:val="32"/>
        </w:rPr>
        <w:t>通过环保督察整改，空气、水、土壤环境质量持续稳中有升、稳中向好、稳中提质。2024年的优良天数达标率均为100%，空气环境质量持续稳中有升。全县主要河流出境断面蒲西乡、</w:t>
      </w:r>
      <w:proofErr w:type="gramStart"/>
      <w:r>
        <w:rPr>
          <w:rFonts w:ascii="仿宋_GB2312" w:eastAsia="仿宋_GB2312" w:cs="仿宋_GB2312" w:hint="eastAsia"/>
          <w:sz w:val="32"/>
          <w:szCs w:val="32"/>
        </w:rPr>
        <w:t>茸</w:t>
      </w:r>
      <w:proofErr w:type="gramEnd"/>
      <w:r>
        <w:rPr>
          <w:rFonts w:ascii="仿宋_GB2312" w:eastAsia="仿宋_GB2312" w:cs="仿宋_GB2312" w:hint="eastAsia"/>
          <w:sz w:val="32"/>
          <w:szCs w:val="32"/>
        </w:rPr>
        <w:t>木达乡断面水质达到Ⅱ类及以上标准；两个县城集中式饮用水源地竹青沟、竹</w:t>
      </w:r>
      <w:proofErr w:type="gramStart"/>
      <w:r>
        <w:rPr>
          <w:rFonts w:ascii="仿宋_GB2312" w:eastAsia="仿宋_GB2312" w:cs="仿宋_GB2312" w:hint="eastAsia"/>
          <w:sz w:val="32"/>
          <w:szCs w:val="32"/>
        </w:rPr>
        <w:t>柯</w:t>
      </w:r>
      <w:proofErr w:type="gramEnd"/>
      <w:r>
        <w:rPr>
          <w:rFonts w:ascii="仿宋_GB2312" w:eastAsia="仿宋_GB2312" w:cs="仿宋_GB2312" w:hint="eastAsia"/>
          <w:sz w:val="32"/>
          <w:szCs w:val="32"/>
        </w:rPr>
        <w:t>沟水质均达到《地表水环境质量标准》Ⅱ类标准；11个乡镇饮用水水源地水质均达到《地表水环境质量标准》Ⅱ类标准，水质达标率均为100%，</w:t>
      </w:r>
      <w:r>
        <w:rPr>
          <w:rFonts w:ascii="仿宋_GB2312" w:eastAsia="仿宋_GB2312" w:cs="仿宋_GB2312"/>
          <w:sz w:val="32"/>
          <w:szCs w:val="32"/>
        </w:rPr>
        <w:t>水环境质量持续稳中向好。</w:t>
      </w:r>
      <w:r>
        <w:rPr>
          <w:rFonts w:ascii="仿宋_GB2312" w:eastAsia="仿宋_GB2312" w:cs="仿宋_GB2312" w:hint="eastAsia"/>
          <w:sz w:val="32"/>
          <w:szCs w:val="32"/>
        </w:rPr>
        <w:t>全县土壤监测点位达标率为100%，土壤环境状况良好，总体属于清洁水平，</w:t>
      </w:r>
      <w:r>
        <w:rPr>
          <w:rFonts w:ascii="仿宋_GB2312" w:eastAsia="仿宋_GB2312" w:cs="仿宋_GB2312"/>
          <w:sz w:val="32"/>
          <w:szCs w:val="32"/>
        </w:rPr>
        <w:t>土壤环境质量持续</w:t>
      </w:r>
      <w:r>
        <w:rPr>
          <w:rFonts w:ascii="仿宋_GB2312" w:eastAsia="仿宋_GB2312" w:cs="仿宋_GB2312" w:hint="eastAsia"/>
          <w:sz w:val="32"/>
          <w:szCs w:val="32"/>
        </w:rPr>
        <w:t>稳中提质</w:t>
      </w:r>
      <w:r>
        <w:rPr>
          <w:rFonts w:ascii="仿宋_GB2312" w:eastAsia="仿宋_GB2312" w:cs="仿宋_GB2312"/>
          <w:sz w:val="32"/>
          <w:szCs w:val="32"/>
        </w:rPr>
        <w:t>。</w:t>
      </w:r>
    </w:p>
    <w:p w:rsidR="00D40097" w:rsidRDefault="00906C73">
      <w:pPr>
        <w:spacing w:line="560" w:lineRule="exact"/>
        <w:ind w:firstLineChars="200" w:firstLine="643"/>
        <w:rPr>
          <w:rFonts w:ascii="仿宋_GB2312" w:eastAsia="仿宋_GB2312" w:cs="仿宋_GB2312"/>
          <w:sz w:val="32"/>
          <w:szCs w:val="32"/>
        </w:rPr>
      </w:pPr>
      <w:r>
        <w:rPr>
          <w:rFonts w:ascii="楷体" w:eastAsia="楷体" w:cs="楷体" w:hint="eastAsia"/>
          <w:b/>
          <w:bCs/>
          <w:sz w:val="32"/>
          <w:szCs w:val="32"/>
        </w:rPr>
        <w:t>（十）从严从实抓好党建工作。</w:t>
      </w:r>
      <w:r>
        <w:rPr>
          <w:rFonts w:ascii="仿宋_GB2312" w:eastAsia="仿宋_GB2312" w:cs="仿宋_GB2312" w:hint="eastAsia"/>
          <w:sz w:val="32"/>
          <w:szCs w:val="32"/>
        </w:rPr>
        <w:t>坚持集中学、自学、专题学相结合，做到党建与业务同步抓、同部署、同落实，共开展党建加业务提升活动等16次。加强党员管理，按月收缴</w:t>
      </w:r>
      <w:r w:rsidR="00655281">
        <w:rPr>
          <w:rFonts w:ascii="仿宋_GB2312" w:eastAsia="仿宋_GB2312" w:cs="仿宋_GB2312" w:hint="eastAsia"/>
          <w:sz w:val="32"/>
          <w:szCs w:val="32"/>
        </w:rPr>
        <w:lastRenderedPageBreak/>
        <w:t>党费。常态</w:t>
      </w:r>
      <w:proofErr w:type="gramStart"/>
      <w:r w:rsidR="00655281">
        <w:rPr>
          <w:rFonts w:ascii="仿宋_GB2312" w:eastAsia="仿宋_GB2312" w:cs="仿宋_GB2312" w:hint="eastAsia"/>
          <w:sz w:val="32"/>
          <w:szCs w:val="32"/>
        </w:rPr>
        <w:t>化开展</w:t>
      </w:r>
      <w:proofErr w:type="gramEnd"/>
      <w:r w:rsidR="00655281">
        <w:rPr>
          <w:rFonts w:ascii="仿宋_GB2312" w:eastAsia="仿宋_GB2312" w:cs="仿宋_GB2312" w:hint="eastAsia"/>
          <w:sz w:val="32"/>
          <w:szCs w:val="32"/>
        </w:rPr>
        <w:t>党史学习教育</w:t>
      </w:r>
      <w:r>
        <w:rPr>
          <w:rFonts w:ascii="仿宋_GB2312" w:eastAsia="仿宋_GB2312" w:cs="仿宋_GB2312" w:hint="eastAsia"/>
          <w:sz w:val="32"/>
          <w:szCs w:val="32"/>
        </w:rPr>
        <w:t>。坚持“健全组织、完善制度、加强教育”的党建工作思路，坚持每月</w:t>
      </w:r>
      <w:r w:rsidR="00655281">
        <w:rPr>
          <w:rFonts w:ascii="仿宋_GB2312" w:eastAsia="仿宋_GB2312" w:cs="仿宋_GB2312" w:hint="eastAsia"/>
          <w:sz w:val="32"/>
          <w:szCs w:val="32"/>
        </w:rPr>
        <w:t>“</w:t>
      </w:r>
      <w:r>
        <w:rPr>
          <w:rFonts w:ascii="仿宋_GB2312" w:eastAsia="仿宋_GB2312" w:cs="仿宋_GB2312" w:hint="eastAsia"/>
          <w:sz w:val="32"/>
          <w:szCs w:val="32"/>
        </w:rPr>
        <w:t>三会一课</w:t>
      </w:r>
      <w:r w:rsidR="00655281">
        <w:rPr>
          <w:rFonts w:ascii="仿宋_GB2312" w:eastAsia="仿宋_GB2312" w:cs="仿宋_GB2312" w:hint="eastAsia"/>
          <w:sz w:val="32"/>
          <w:szCs w:val="32"/>
        </w:rPr>
        <w:t>”</w:t>
      </w:r>
      <w:r>
        <w:rPr>
          <w:rFonts w:ascii="仿宋_GB2312" w:eastAsia="仿宋_GB2312" w:cs="仿宋_GB2312" w:hint="eastAsia"/>
          <w:sz w:val="32"/>
          <w:szCs w:val="32"/>
        </w:rPr>
        <w:t>制度，每季度为党员干部讲党课1次；开展主题党日活动11次。持续开展“我为群众办实事”实践活动。深入村寨、农户家中，宣传上级会议精神。</w:t>
      </w:r>
    </w:p>
    <w:p w:rsidR="00D40097" w:rsidRDefault="00906C73">
      <w:pPr>
        <w:spacing w:line="560" w:lineRule="exact"/>
        <w:ind w:firstLineChars="200" w:firstLine="643"/>
        <w:rPr>
          <w:rFonts w:ascii="仿宋_GB2312" w:eastAsia="仿宋_GB2312" w:cs="仿宋_GB2312"/>
          <w:color w:val="000000"/>
          <w:sz w:val="32"/>
          <w:szCs w:val="32"/>
        </w:rPr>
      </w:pPr>
      <w:r>
        <w:rPr>
          <w:rFonts w:ascii="楷体" w:eastAsia="楷体" w:cs="楷体" w:hint="eastAsia"/>
          <w:b/>
          <w:bCs/>
          <w:sz w:val="32"/>
          <w:szCs w:val="32"/>
        </w:rPr>
        <w:t>（十一）抓实抓牢党风廉政。</w:t>
      </w:r>
      <w:r>
        <w:rPr>
          <w:rFonts w:ascii="仿宋_GB2312" w:eastAsia="仿宋_GB2312" w:cs="仿宋_GB2312" w:hint="eastAsia"/>
          <w:sz w:val="32"/>
          <w:szCs w:val="32"/>
        </w:rPr>
        <w:t>紧紧围绕环保工作职责，明确党风廉政建设主体责任，做到把党风廉政工作与环保业务工作</w:t>
      </w:r>
      <w:r w:rsidR="00655281">
        <w:rPr>
          <w:rFonts w:ascii="仿宋_GB2312" w:eastAsia="仿宋_GB2312" w:cs="仿宋_GB2312" w:hint="eastAsia"/>
          <w:sz w:val="32"/>
          <w:szCs w:val="32"/>
        </w:rPr>
        <w:t>同部署、同落实、同检查、同考核，开展作风整顿行动，坚决守住“不敢腐、不能腐、不想</w:t>
      </w:r>
      <w:bookmarkStart w:id="39" w:name="_GoBack"/>
      <w:bookmarkEnd w:id="39"/>
      <w:r>
        <w:rPr>
          <w:rFonts w:ascii="仿宋_GB2312" w:eastAsia="仿宋_GB2312" w:cs="仿宋_GB2312" w:hint="eastAsia"/>
          <w:sz w:val="32"/>
          <w:szCs w:val="32"/>
        </w:rPr>
        <w:t>腐”的底线。树牢“四个意识”、坚定“四个自信”、做到“两个维护”的思想自觉、政治自觉和行动自觉，始终保持思想上、政治上与党中央保持高度一致。集中学习习近平新时代中国特色社会主义思想、各级各类重要会议和系列讲话精神，按照学习计划及时开展集中学习和自学。</w:t>
      </w:r>
    </w:p>
    <w:p w:rsidR="00D40097" w:rsidRDefault="00906C73">
      <w:pPr>
        <w:spacing w:line="560" w:lineRule="exact"/>
        <w:ind w:firstLineChars="200" w:firstLine="643"/>
        <w:rPr>
          <w:rFonts w:ascii="仿宋_GB2312" w:eastAsia="仿宋_GB2312" w:cs="仿宋_GB2312"/>
          <w:b/>
          <w:bCs/>
          <w:sz w:val="32"/>
          <w:szCs w:val="32"/>
        </w:rPr>
      </w:pPr>
      <w:r>
        <w:rPr>
          <w:rFonts w:ascii="仿宋_GB2312" w:eastAsia="仿宋_GB2312" w:cs="仿宋_GB2312" w:hint="eastAsia"/>
          <w:b/>
          <w:bCs/>
          <w:sz w:val="32"/>
          <w:szCs w:val="32"/>
        </w:rPr>
        <w:t>二、机构设置</w:t>
      </w:r>
      <w:bookmarkEnd w:id="34"/>
      <w:bookmarkEnd w:id="35"/>
      <w:bookmarkEnd w:id="36"/>
      <w:bookmarkEnd w:id="37"/>
      <w:bookmarkEnd w:id="38"/>
    </w:p>
    <w:p w:rsidR="00D40097" w:rsidRDefault="00906C73">
      <w:pPr>
        <w:spacing w:line="560" w:lineRule="exact"/>
        <w:ind w:firstLineChars="200" w:firstLine="640"/>
        <w:rPr>
          <w:rFonts w:ascii="仿宋_GB2312" w:eastAsia="仿宋_GB2312" w:cs="仿宋_GB2312"/>
          <w:sz w:val="32"/>
          <w:szCs w:val="32"/>
        </w:rPr>
      </w:pPr>
      <w:bookmarkStart w:id="40" w:name="_Toc13012"/>
      <w:r>
        <w:rPr>
          <w:rFonts w:ascii="仿宋_GB2312" w:eastAsia="仿宋_GB2312" w:cs="仿宋_GB2312" w:hint="eastAsia"/>
          <w:sz w:val="32"/>
          <w:szCs w:val="32"/>
        </w:rPr>
        <w:t>1.本单位本年度纳入本套决算编制范围的独立编制机构数共4个，比上年增加0个，；独立核算机构数共2个，比上年增加0个。</w:t>
      </w:r>
      <w:bookmarkStart w:id="41" w:name="_Toc176788666"/>
      <w:r>
        <w:rPr>
          <w:rFonts w:ascii="仿宋_GB2312" w:eastAsia="仿宋_GB2312" w:cs="仿宋_GB2312" w:hint="eastAsia"/>
          <w:sz w:val="32"/>
          <w:szCs w:val="32"/>
        </w:rPr>
        <w:t>独立核算机构2个：阿坝州壤塘生态环境局</w:t>
      </w:r>
      <w:bookmarkStart w:id="42" w:name="_Toc176788667"/>
      <w:bookmarkEnd w:id="41"/>
      <w:r>
        <w:rPr>
          <w:rFonts w:ascii="仿宋_GB2312" w:eastAsia="仿宋_GB2312" w:cs="仿宋_GB2312" w:hint="eastAsia"/>
          <w:sz w:val="32"/>
          <w:szCs w:val="32"/>
        </w:rPr>
        <w:t>和阿坝州壤塘环境监测站</w:t>
      </w:r>
      <w:bookmarkEnd w:id="42"/>
      <w:r>
        <w:rPr>
          <w:rFonts w:ascii="仿宋_GB2312" w:eastAsia="仿宋_GB2312" w:cs="仿宋_GB2312" w:hint="eastAsia"/>
          <w:sz w:val="32"/>
          <w:szCs w:val="32"/>
        </w:rPr>
        <w:t>。</w:t>
      </w:r>
      <w:bookmarkEnd w:id="40"/>
    </w:p>
    <w:p w:rsidR="00D40097" w:rsidRDefault="00906C73">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2.本单位本年度年末实有人数为10人，其中行政0人，</w:t>
      </w:r>
      <w:proofErr w:type="gramStart"/>
      <w:r>
        <w:rPr>
          <w:rFonts w:ascii="仿宋_GB2312" w:eastAsia="仿宋_GB2312" w:cs="仿宋_GB2312" w:hint="eastAsia"/>
          <w:sz w:val="32"/>
          <w:szCs w:val="32"/>
        </w:rPr>
        <w:t>参公</w:t>
      </w:r>
      <w:proofErr w:type="gramEnd"/>
      <w:r>
        <w:rPr>
          <w:rFonts w:ascii="仿宋_GB2312" w:eastAsia="仿宋_GB2312" w:cs="仿宋_GB2312" w:hint="eastAsia"/>
          <w:sz w:val="32"/>
          <w:szCs w:val="32"/>
        </w:rPr>
        <w:t>4人，</w:t>
      </w:r>
      <w:proofErr w:type="gramStart"/>
      <w:r>
        <w:rPr>
          <w:rFonts w:ascii="仿宋_GB2312" w:eastAsia="仿宋_GB2312" w:cs="仿宋_GB2312" w:hint="eastAsia"/>
          <w:sz w:val="32"/>
          <w:szCs w:val="32"/>
        </w:rPr>
        <w:t>参公工</w:t>
      </w:r>
      <w:proofErr w:type="gramEnd"/>
      <w:r>
        <w:rPr>
          <w:rFonts w:ascii="仿宋_GB2312" w:eastAsia="仿宋_GB2312" w:cs="仿宋_GB2312" w:hint="eastAsia"/>
          <w:sz w:val="32"/>
          <w:szCs w:val="32"/>
        </w:rPr>
        <w:t>勤0人，事业人员6人。较上年减少5人，主要原因是参公调出1人、调入1人、退休1人，行政退休1人、调出2人，事业调出1人。</w:t>
      </w:r>
    </w:p>
    <w:p w:rsidR="00D40097" w:rsidRDefault="00906C73">
      <w:pPr>
        <w:widowControl/>
        <w:spacing w:line="560" w:lineRule="exact"/>
        <w:jc w:val="left"/>
        <w:rPr>
          <w:rFonts w:ascii="仿宋_GB2312" w:eastAsia="仿宋_GB2312" w:hAnsi="黑体"/>
          <w:b/>
          <w:bCs/>
          <w:color w:val="000000"/>
          <w:kern w:val="44"/>
          <w:sz w:val="44"/>
          <w:szCs w:val="44"/>
        </w:rPr>
      </w:pPr>
      <w:r>
        <w:rPr>
          <w:rFonts w:ascii="仿宋_GB2312" w:eastAsia="仿宋_GB2312" w:hAnsi="黑体"/>
          <w:color w:val="000000"/>
        </w:rPr>
        <w:br w:type="page"/>
      </w:r>
    </w:p>
    <w:p w:rsidR="00D40097" w:rsidRDefault="00906C73">
      <w:pPr>
        <w:pStyle w:val="1"/>
        <w:spacing w:line="560" w:lineRule="exact"/>
        <w:jc w:val="center"/>
        <w:rPr>
          <w:rFonts w:ascii="黑体" w:eastAsia="黑体" w:hAnsi="黑体" w:cs="黑体"/>
        </w:rPr>
      </w:pPr>
      <w:bookmarkStart w:id="43" w:name="_Toc2753"/>
      <w:bookmarkStart w:id="44" w:name="_Toc16637"/>
      <w:bookmarkStart w:id="45" w:name="_Toc5145"/>
      <w:bookmarkStart w:id="46" w:name="_Toc18509"/>
      <w:bookmarkStart w:id="47" w:name="_Toc111208498"/>
      <w:r>
        <w:rPr>
          <w:rFonts w:ascii="黑体" w:eastAsia="黑体" w:hAnsi="黑体" w:cs="黑体" w:hint="eastAsia"/>
        </w:rPr>
        <w:lastRenderedPageBreak/>
        <w:t>第二部分</w:t>
      </w:r>
      <w:r>
        <w:rPr>
          <w:rFonts w:ascii="黑体" w:eastAsia="黑体" w:hAnsi="黑体" w:cs="黑体"/>
        </w:rPr>
        <w:t xml:space="preserve"> </w:t>
      </w:r>
      <w:r>
        <w:rPr>
          <w:rFonts w:ascii="黑体" w:eastAsia="黑体" w:hAnsi="黑体" w:cs="黑体" w:hint="eastAsia"/>
        </w:rPr>
        <w:t>2024</w:t>
      </w:r>
      <w:r>
        <w:rPr>
          <w:rFonts w:ascii="黑体" w:eastAsia="黑体" w:hAnsi="黑体" w:cs="黑体"/>
        </w:rPr>
        <w:t>年度部门决算情况说明</w:t>
      </w:r>
      <w:bookmarkEnd w:id="24"/>
      <w:bookmarkEnd w:id="43"/>
      <w:bookmarkEnd w:id="44"/>
      <w:bookmarkEnd w:id="45"/>
      <w:bookmarkEnd w:id="46"/>
      <w:bookmarkEnd w:id="47"/>
    </w:p>
    <w:p w:rsidR="00D40097" w:rsidRDefault="00906C73">
      <w:pPr>
        <w:pStyle w:val="20"/>
        <w:spacing w:line="560" w:lineRule="exact"/>
        <w:ind w:firstLineChars="200" w:firstLine="643"/>
        <w:rPr>
          <w:rFonts w:ascii="黑体" w:eastAsia="黑体" w:cs="Times New Roman"/>
          <w:bCs w:val="0"/>
          <w:color w:val="000000"/>
        </w:rPr>
      </w:pPr>
      <w:bookmarkStart w:id="48" w:name="_Toc15377205"/>
      <w:bookmarkStart w:id="49" w:name="_Toc9917"/>
      <w:bookmarkStart w:id="50" w:name="_Toc18895"/>
      <w:bookmarkStart w:id="51" w:name="_Toc111208499"/>
      <w:r>
        <w:rPr>
          <w:rFonts w:ascii="黑体" w:eastAsia="黑体" w:cs="Times New Roman" w:hint="eastAsia"/>
          <w:bCs w:val="0"/>
          <w:color w:val="000000"/>
        </w:rPr>
        <w:t>一、收入支出决算总体情况说</w:t>
      </w:r>
      <w:bookmarkEnd w:id="48"/>
      <w:r>
        <w:rPr>
          <w:rFonts w:ascii="黑体" w:eastAsia="黑体" w:cs="Times New Roman" w:hint="eastAsia"/>
          <w:bCs w:val="0"/>
          <w:color w:val="000000"/>
        </w:rPr>
        <w:t>明</w:t>
      </w:r>
      <w:bookmarkEnd w:id="49"/>
      <w:bookmarkEnd w:id="50"/>
      <w:bookmarkEnd w:id="51"/>
    </w:p>
    <w:p w:rsidR="00D40097" w:rsidRDefault="00906C73">
      <w:pPr>
        <w:spacing w:line="560" w:lineRule="exact"/>
        <w:ind w:firstLineChars="200" w:firstLine="640"/>
        <w:rPr>
          <w:rFonts w:ascii="仿宋" w:eastAsia="仿宋" w:hAnsi="仿宋"/>
          <w:sz w:val="32"/>
          <w:szCs w:val="32"/>
        </w:rPr>
      </w:pPr>
      <w:r>
        <w:rPr>
          <w:rFonts w:ascii="仿宋_GB2312" w:eastAsia="仿宋_GB2312" w:hAnsi="仿宋" w:hint="eastAsia"/>
          <w:sz w:val="32"/>
          <w:szCs w:val="32"/>
        </w:rPr>
        <w:t>2024年总收入为</w:t>
      </w:r>
      <w:r>
        <w:rPr>
          <w:rFonts w:ascii="仿宋_GB2312" w:eastAsia="仿宋_GB2312" w:hAnsi="宋体" w:cs="宋体" w:hint="eastAsia"/>
          <w:sz w:val="32"/>
          <w:szCs w:val="32"/>
        </w:rPr>
        <w:t>1286.6</w:t>
      </w:r>
      <w:r>
        <w:rPr>
          <w:rFonts w:ascii="仿宋_GB2312" w:eastAsia="仿宋_GB2312" w:hAnsi="仿宋" w:hint="eastAsia"/>
          <w:sz w:val="32"/>
          <w:szCs w:val="32"/>
        </w:rPr>
        <w:t>万元，较2023年度</w:t>
      </w:r>
      <w:r>
        <w:rPr>
          <w:rFonts w:ascii="仿宋_GB2312" w:eastAsia="仿宋_GB2312" w:hAnsi="宋体" w:cs="宋体" w:hint="eastAsia"/>
          <w:sz w:val="32"/>
          <w:szCs w:val="32"/>
        </w:rPr>
        <w:t>增加</w:t>
      </w:r>
      <w:r>
        <w:rPr>
          <w:rFonts w:ascii="仿宋_GB2312" w:eastAsia="仿宋_GB2312" w:hAnsi="仿宋_GB2312" w:cs="仿宋_GB2312" w:hint="eastAsia"/>
          <w:sz w:val="32"/>
        </w:rPr>
        <w:t>877.2</w:t>
      </w:r>
      <w:r>
        <w:rPr>
          <w:rFonts w:ascii="仿宋_GB2312" w:eastAsia="仿宋_GB2312" w:hAnsi="仿宋" w:hint="eastAsia"/>
          <w:sz w:val="32"/>
          <w:szCs w:val="32"/>
        </w:rPr>
        <w:t>万元，</w:t>
      </w:r>
      <w:r>
        <w:rPr>
          <w:rFonts w:ascii="仿宋_GB2312" w:eastAsia="仿宋_GB2312" w:hAnsi="宋体" w:cs="宋体" w:hint="eastAsia"/>
          <w:sz w:val="32"/>
          <w:szCs w:val="32"/>
        </w:rPr>
        <w:t>上升</w:t>
      </w:r>
      <w:r>
        <w:rPr>
          <w:rFonts w:ascii="仿宋_GB2312" w:eastAsia="仿宋_GB2312" w:hAnsi="仿宋_GB2312" w:cs="仿宋_GB2312" w:hint="eastAsia"/>
          <w:sz w:val="32"/>
        </w:rPr>
        <w:t>214.26</w:t>
      </w:r>
      <w:r>
        <w:rPr>
          <w:rFonts w:ascii="仿宋_GB2312" w:eastAsia="仿宋_GB2312" w:hAnsi="仿宋" w:hint="eastAsia"/>
          <w:sz w:val="32"/>
          <w:szCs w:val="32"/>
        </w:rPr>
        <w:t>%；总支出为</w:t>
      </w:r>
      <w:r>
        <w:rPr>
          <w:rFonts w:ascii="仿宋_GB2312" w:eastAsia="仿宋_GB2312" w:hAnsi="宋体" w:cs="宋体" w:hint="eastAsia"/>
          <w:sz w:val="32"/>
          <w:szCs w:val="32"/>
        </w:rPr>
        <w:t>1286.6</w:t>
      </w:r>
      <w:r>
        <w:rPr>
          <w:rFonts w:ascii="仿宋_GB2312" w:eastAsia="仿宋_GB2312" w:hAnsi="仿宋" w:hint="eastAsia"/>
          <w:sz w:val="32"/>
          <w:szCs w:val="32"/>
        </w:rPr>
        <w:t>万元，较2023年</w:t>
      </w:r>
      <w:r>
        <w:rPr>
          <w:rFonts w:ascii="仿宋_GB2312" w:eastAsia="仿宋_GB2312" w:hAnsi="宋体" w:cs="宋体" w:hint="eastAsia"/>
          <w:sz w:val="32"/>
          <w:szCs w:val="32"/>
        </w:rPr>
        <w:t>增加</w:t>
      </w:r>
      <w:r>
        <w:rPr>
          <w:rFonts w:ascii="仿宋_GB2312" w:eastAsia="仿宋_GB2312" w:hAnsi="仿宋_GB2312" w:cs="仿宋_GB2312" w:hint="eastAsia"/>
          <w:sz w:val="32"/>
        </w:rPr>
        <w:t>633.24</w:t>
      </w:r>
      <w:r>
        <w:rPr>
          <w:rFonts w:ascii="仿宋_GB2312" w:eastAsia="仿宋_GB2312" w:hAnsi="仿宋" w:hint="eastAsia"/>
          <w:sz w:val="32"/>
          <w:szCs w:val="32"/>
        </w:rPr>
        <w:t>万元，</w:t>
      </w:r>
      <w:r>
        <w:rPr>
          <w:rFonts w:ascii="仿宋_GB2312" w:eastAsia="仿宋_GB2312" w:hAnsi="宋体" w:cs="宋体" w:hint="eastAsia"/>
          <w:sz w:val="32"/>
          <w:szCs w:val="32"/>
        </w:rPr>
        <w:t>上升</w:t>
      </w:r>
      <w:r>
        <w:rPr>
          <w:rFonts w:ascii="仿宋_GB2312" w:eastAsia="仿宋_GB2312" w:hAnsi="仿宋_GB2312" w:cs="仿宋_GB2312" w:hint="eastAsia"/>
          <w:sz w:val="32"/>
        </w:rPr>
        <w:t>317.23</w:t>
      </w:r>
      <w:r>
        <w:rPr>
          <w:rFonts w:ascii="仿宋_GB2312" w:eastAsia="仿宋_GB2312" w:hAnsi="仿宋" w:hint="eastAsia"/>
          <w:sz w:val="32"/>
          <w:szCs w:val="32"/>
        </w:rPr>
        <w:t>%，</w:t>
      </w:r>
      <w:r>
        <w:rPr>
          <w:rFonts w:ascii="仿宋" w:eastAsia="仿宋" w:hAnsi="仿宋" w:hint="eastAsia"/>
          <w:sz w:val="32"/>
          <w:szCs w:val="32"/>
        </w:rPr>
        <w:t>主要变动原因是2024年人员职务职级变动，相关经费预算增加；支出总计增加633.24万元，增长195.11</w:t>
      </w:r>
      <w:r>
        <w:rPr>
          <w:rFonts w:ascii="仿宋" w:eastAsia="仿宋" w:hAnsi="仿宋"/>
          <w:sz w:val="32"/>
          <w:szCs w:val="32"/>
        </w:rPr>
        <w:t>%</w:t>
      </w:r>
      <w:r>
        <w:rPr>
          <w:rFonts w:ascii="仿宋" w:eastAsia="仿宋" w:hAnsi="仿宋" w:hint="eastAsia"/>
          <w:sz w:val="32"/>
          <w:szCs w:val="32"/>
        </w:rPr>
        <w:t>，主要变动原因是2024年人员职务职级变动，相关经费预算增加，县财政局转入州本级代管资金增加。</w:t>
      </w:r>
    </w:p>
    <w:p w:rsidR="00D40097" w:rsidRDefault="00906C73">
      <w:pPr>
        <w:pStyle w:val="2"/>
        <w:ind w:left="420" w:firstLine="420"/>
      </w:pPr>
      <w:r>
        <w:rPr>
          <w:noProof/>
        </w:rPr>
        <w:drawing>
          <wp:inline distT="0" distB="0" distL="114300" distR="114300">
            <wp:extent cx="4826000" cy="325755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40097" w:rsidRDefault="00906C73">
      <w:pPr>
        <w:spacing w:line="600" w:lineRule="exact"/>
        <w:ind w:firstLineChars="500" w:firstLine="1600"/>
        <w:rPr>
          <w:rFonts w:ascii="仿宋_GB2312" w:eastAsia="仿宋_GB2312"/>
          <w:color w:val="000000"/>
          <w:sz w:val="28"/>
          <w:szCs w:val="28"/>
        </w:rPr>
      </w:pPr>
      <w:r>
        <w:rPr>
          <w:rFonts w:ascii="仿宋" w:eastAsia="仿宋" w:hAnsi="仿宋" w:hint="eastAsia"/>
          <w:color w:val="000000"/>
          <w:sz w:val="32"/>
          <w:szCs w:val="32"/>
        </w:rPr>
        <w:t>（图1：收、支决算总计变动情况图）</w:t>
      </w:r>
    </w:p>
    <w:p w:rsidR="00D40097" w:rsidRDefault="00D40097">
      <w:pPr>
        <w:pStyle w:val="a6"/>
        <w:ind w:firstLine="0"/>
      </w:pPr>
    </w:p>
    <w:p w:rsidR="00D40097" w:rsidRDefault="00D40097">
      <w:pPr>
        <w:pStyle w:val="a6"/>
        <w:ind w:firstLine="0"/>
      </w:pPr>
    </w:p>
    <w:p w:rsidR="00D40097" w:rsidRDefault="00906C73">
      <w:pPr>
        <w:pStyle w:val="20"/>
        <w:ind w:firstLineChars="200" w:firstLine="643"/>
        <w:rPr>
          <w:rFonts w:ascii="黑体" w:eastAsia="黑体" w:cs="Times New Roman"/>
          <w:bCs w:val="0"/>
          <w:color w:val="000000"/>
        </w:rPr>
      </w:pPr>
      <w:bookmarkStart w:id="52" w:name="_Toc15377206"/>
      <w:bookmarkStart w:id="53" w:name="_Toc23721"/>
      <w:bookmarkStart w:id="54" w:name="_Toc111208500"/>
      <w:bookmarkStart w:id="55" w:name="_Toc19185"/>
      <w:r>
        <w:rPr>
          <w:rFonts w:ascii="黑体" w:eastAsia="黑体" w:cs="Times New Roman" w:hint="eastAsia"/>
          <w:bCs w:val="0"/>
          <w:color w:val="000000"/>
        </w:rPr>
        <w:t>二、收入决算情况说明</w:t>
      </w:r>
      <w:bookmarkEnd w:id="52"/>
      <w:bookmarkEnd w:id="53"/>
      <w:bookmarkEnd w:id="54"/>
      <w:bookmarkEnd w:id="55"/>
    </w:p>
    <w:p w:rsidR="00D40097" w:rsidRDefault="00906C73">
      <w:pPr>
        <w:snapToGrid w:val="0"/>
        <w:spacing w:line="520" w:lineRule="exact"/>
        <w:ind w:firstLineChars="200" w:firstLine="640"/>
        <w:rPr>
          <w:rFonts w:ascii="仿宋" w:eastAsia="仿宋" w:hAnsi="仿宋"/>
          <w:sz w:val="32"/>
          <w:szCs w:val="32"/>
        </w:rPr>
      </w:pPr>
      <w:bookmarkStart w:id="56" w:name="_Toc176788671"/>
      <w:r>
        <w:rPr>
          <w:rFonts w:ascii="仿宋" w:eastAsia="仿宋" w:hAnsi="仿宋" w:hint="eastAsia"/>
          <w:sz w:val="32"/>
          <w:szCs w:val="32"/>
        </w:rPr>
        <w:t>2024年本年收入合计1286.6万元，其中：一般公共预算财政拨款收入</w:t>
      </w:r>
      <w:r>
        <w:rPr>
          <w:rFonts w:ascii="仿宋" w:eastAsia="仿宋" w:hAnsi="仿宋" w:cs="Times New Roman" w:hint="eastAsia"/>
          <w:sz w:val="32"/>
          <w:szCs w:val="32"/>
        </w:rPr>
        <w:t>1286.6</w:t>
      </w:r>
      <w:r>
        <w:rPr>
          <w:rFonts w:ascii="仿宋" w:eastAsia="仿宋" w:hAnsi="仿宋" w:hint="eastAsia"/>
          <w:sz w:val="32"/>
          <w:szCs w:val="32"/>
        </w:rPr>
        <w:t>万元，占100</w:t>
      </w:r>
      <w:r>
        <w:rPr>
          <w:rFonts w:ascii="仿宋" w:eastAsia="仿宋" w:hAnsi="仿宋"/>
          <w:sz w:val="32"/>
          <w:szCs w:val="32"/>
        </w:rPr>
        <w:t>%</w:t>
      </w:r>
      <w:r>
        <w:rPr>
          <w:rFonts w:ascii="仿宋" w:eastAsia="仿宋" w:hAnsi="仿宋" w:hint="eastAsia"/>
          <w:sz w:val="32"/>
          <w:szCs w:val="32"/>
        </w:rPr>
        <w:t>；政府性基金预算财</w:t>
      </w:r>
      <w:r>
        <w:rPr>
          <w:rFonts w:ascii="仿宋" w:eastAsia="仿宋" w:hAnsi="仿宋" w:hint="eastAsia"/>
          <w:sz w:val="32"/>
          <w:szCs w:val="32"/>
        </w:rPr>
        <w:lastRenderedPageBreak/>
        <w:t>政拨款收入0万元，占0</w:t>
      </w:r>
      <w:r>
        <w:rPr>
          <w:rFonts w:ascii="仿宋" w:eastAsia="仿宋" w:hAnsi="仿宋"/>
          <w:sz w:val="32"/>
          <w:szCs w:val="32"/>
        </w:rPr>
        <w:t>%</w:t>
      </w:r>
      <w:r>
        <w:rPr>
          <w:rFonts w:ascii="仿宋" w:eastAsia="仿宋" w:hAnsi="仿宋" w:hint="eastAsia"/>
          <w:sz w:val="32"/>
          <w:szCs w:val="32"/>
        </w:rPr>
        <w:t>；国有资本经营预算财政拨款收入0万元，占0</w:t>
      </w:r>
      <w:r>
        <w:rPr>
          <w:rFonts w:ascii="仿宋" w:eastAsia="仿宋" w:hAnsi="仿宋"/>
          <w:sz w:val="32"/>
          <w:szCs w:val="32"/>
        </w:rPr>
        <w:t>%</w:t>
      </w:r>
      <w:r>
        <w:rPr>
          <w:rFonts w:ascii="仿宋" w:eastAsia="仿宋" w:hAnsi="仿宋" w:hint="eastAsia"/>
          <w:sz w:val="32"/>
          <w:szCs w:val="32"/>
        </w:rPr>
        <w:t>；上级补助收入0万元，占0</w:t>
      </w:r>
      <w:r>
        <w:rPr>
          <w:rFonts w:ascii="仿宋" w:eastAsia="仿宋" w:hAnsi="仿宋"/>
          <w:sz w:val="32"/>
          <w:szCs w:val="32"/>
        </w:rPr>
        <w:t>%</w:t>
      </w:r>
      <w:r>
        <w:rPr>
          <w:rFonts w:ascii="仿宋" w:eastAsia="仿宋" w:hAnsi="仿宋" w:hint="eastAsia"/>
          <w:sz w:val="32"/>
          <w:szCs w:val="32"/>
        </w:rPr>
        <w:t>；事业收入0万元，占0</w:t>
      </w:r>
      <w:r>
        <w:rPr>
          <w:rFonts w:ascii="仿宋" w:eastAsia="仿宋" w:hAnsi="仿宋"/>
          <w:sz w:val="32"/>
          <w:szCs w:val="32"/>
        </w:rPr>
        <w:t>%</w:t>
      </w:r>
      <w:r>
        <w:rPr>
          <w:rFonts w:ascii="仿宋" w:eastAsia="仿宋" w:hAnsi="仿宋" w:hint="eastAsia"/>
          <w:sz w:val="32"/>
          <w:szCs w:val="32"/>
        </w:rPr>
        <w:t>；经营收入0万元，占0</w:t>
      </w:r>
      <w:r>
        <w:rPr>
          <w:rFonts w:ascii="仿宋" w:eastAsia="仿宋" w:hAnsi="仿宋"/>
          <w:sz w:val="32"/>
          <w:szCs w:val="32"/>
        </w:rPr>
        <w:t>%</w:t>
      </w:r>
      <w:r>
        <w:rPr>
          <w:rFonts w:ascii="仿宋" w:eastAsia="仿宋" w:hAnsi="仿宋" w:hint="eastAsia"/>
          <w:sz w:val="32"/>
          <w:szCs w:val="32"/>
        </w:rPr>
        <w:t>；附属单位上缴收入0万元，占0</w:t>
      </w:r>
      <w:r>
        <w:rPr>
          <w:rFonts w:ascii="仿宋" w:eastAsia="仿宋" w:hAnsi="仿宋"/>
          <w:sz w:val="32"/>
          <w:szCs w:val="32"/>
        </w:rPr>
        <w:t>%</w:t>
      </w:r>
      <w:r>
        <w:rPr>
          <w:rFonts w:ascii="仿宋" w:eastAsia="仿宋" w:hAnsi="仿宋" w:hint="eastAsia"/>
          <w:sz w:val="32"/>
          <w:szCs w:val="32"/>
        </w:rPr>
        <w:t>；其他收入0万元，占0</w:t>
      </w:r>
      <w:r>
        <w:rPr>
          <w:rFonts w:ascii="仿宋" w:eastAsia="仿宋" w:hAnsi="仿宋"/>
          <w:sz w:val="32"/>
          <w:szCs w:val="32"/>
        </w:rPr>
        <w:t>%</w:t>
      </w:r>
      <w:r>
        <w:rPr>
          <w:rFonts w:ascii="仿宋" w:eastAsia="仿宋" w:hAnsi="仿宋" w:hint="eastAsia"/>
          <w:sz w:val="32"/>
          <w:szCs w:val="32"/>
        </w:rPr>
        <w:t>。</w:t>
      </w:r>
      <w:bookmarkEnd w:id="56"/>
    </w:p>
    <w:p w:rsidR="00D40097" w:rsidRDefault="00906C73">
      <w:pPr>
        <w:pStyle w:val="a4"/>
        <w:jc w:val="center"/>
      </w:pPr>
      <w:r>
        <w:rPr>
          <w:noProof/>
        </w:rPr>
        <w:drawing>
          <wp:inline distT="0" distB="0" distL="114300" distR="114300">
            <wp:extent cx="5271770" cy="3568065"/>
            <wp:effectExtent l="4445" t="4445" r="19685" b="889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0097" w:rsidRDefault="00906C73">
      <w:pPr>
        <w:pStyle w:val="a4"/>
        <w:jc w:val="center"/>
        <w:rPr>
          <w:rFonts w:ascii="仿宋" w:eastAsia="仿宋" w:hAnsi="仿宋"/>
          <w:color w:val="000000"/>
          <w:sz w:val="32"/>
          <w:szCs w:val="32"/>
        </w:rPr>
      </w:pPr>
      <w:r>
        <w:rPr>
          <w:rFonts w:ascii="仿宋" w:eastAsia="仿宋" w:hAnsi="仿宋" w:hint="eastAsia"/>
          <w:color w:val="000000"/>
          <w:sz w:val="32"/>
          <w:szCs w:val="32"/>
        </w:rPr>
        <w:t>（图2：收入决算结构图）</w:t>
      </w:r>
    </w:p>
    <w:p w:rsidR="00D40097" w:rsidRDefault="00906C73">
      <w:pPr>
        <w:pStyle w:val="20"/>
        <w:ind w:firstLineChars="200" w:firstLine="643"/>
        <w:rPr>
          <w:rFonts w:ascii="黑体" w:eastAsia="黑体" w:cs="Times New Roman"/>
          <w:bCs w:val="0"/>
          <w:color w:val="000000"/>
        </w:rPr>
      </w:pPr>
      <w:bookmarkStart w:id="57" w:name="_Toc215"/>
      <w:bookmarkStart w:id="58" w:name="_Toc2954"/>
      <w:bookmarkStart w:id="59" w:name="_Toc15377207"/>
      <w:bookmarkStart w:id="60" w:name="_Toc111208501"/>
      <w:r>
        <w:rPr>
          <w:rFonts w:ascii="黑体" w:eastAsia="黑体" w:cs="Times New Roman" w:hint="eastAsia"/>
          <w:bCs w:val="0"/>
          <w:color w:val="000000"/>
        </w:rPr>
        <w:t>三、支出决算情况说明</w:t>
      </w:r>
      <w:bookmarkEnd w:id="57"/>
      <w:bookmarkEnd w:id="58"/>
      <w:bookmarkEnd w:id="59"/>
      <w:bookmarkEnd w:id="60"/>
    </w:p>
    <w:p w:rsidR="00D40097" w:rsidRDefault="00906C73">
      <w:pPr>
        <w:snapToGrid w:val="0"/>
        <w:spacing w:line="520" w:lineRule="exact"/>
        <w:ind w:firstLineChars="200" w:firstLine="640"/>
        <w:rPr>
          <w:rFonts w:ascii="仿宋" w:eastAsia="仿宋" w:hAnsi="仿宋"/>
          <w:sz w:val="32"/>
          <w:szCs w:val="32"/>
        </w:rPr>
      </w:pPr>
      <w:bookmarkStart w:id="61" w:name="_Toc176788674"/>
      <w:bookmarkStart w:id="62" w:name="_Toc16662"/>
      <w:r>
        <w:rPr>
          <w:rFonts w:ascii="仿宋" w:eastAsia="仿宋" w:hAnsi="仿宋" w:hint="eastAsia"/>
          <w:sz w:val="32"/>
          <w:szCs w:val="32"/>
        </w:rPr>
        <w:t>2024年度本年支出合计</w:t>
      </w:r>
      <w:r>
        <w:rPr>
          <w:rFonts w:ascii="仿宋_GB2312" w:eastAsia="仿宋_GB2312" w:hAnsi="仿宋" w:hint="eastAsia"/>
          <w:sz w:val="32"/>
          <w:szCs w:val="32"/>
        </w:rPr>
        <w:t xml:space="preserve">1286.6万元，其中：基本支出192.19万元(其中：人员经费支出：154.79万元，公用经费支出37.40），占46.94%。项目支出1094.41万元，占53.06%。    </w:t>
      </w:r>
      <w:r>
        <w:rPr>
          <w:rFonts w:ascii="仿宋" w:eastAsia="仿宋" w:hAnsi="仿宋" w:hint="eastAsia"/>
          <w:sz w:val="32"/>
          <w:szCs w:val="32"/>
        </w:rPr>
        <w:t>上缴上级支出0万元，占0</w:t>
      </w:r>
      <w:r>
        <w:rPr>
          <w:rFonts w:ascii="仿宋" w:eastAsia="仿宋" w:hAnsi="仿宋"/>
          <w:sz w:val="32"/>
          <w:szCs w:val="32"/>
        </w:rPr>
        <w:t>%</w:t>
      </w:r>
      <w:r>
        <w:rPr>
          <w:rFonts w:ascii="仿宋" w:eastAsia="仿宋" w:hAnsi="仿宋" w:hint="eastAsia"/>
          <w:sz w:val="32"/>
          <w:szCs w:val="32"/>
        </w:rPr>
        <w:t>；经营支出0万元，占0</w:t>
      </w:r>
      <w:r>
        <w:rPr>
          <w:rFonts w:ascii="仿宋" w:eastAsia="仿宋" w:hAnsi="仿宋"/>
          <w:sz w:val="32"/>
          <w:szCs w:val="32"/>
        </w:rPr>
        <w:t>%</w:t>
      </w:r>
      <w:r>
        <w:rPr>
          <w:rFonts w:ascii="仿宋" w:eastAsia="仿宋" w:hAnsi="仿宋" w:hint="eastAsia"/>
          <w:sz w:val="32"/>
          <w:szCs w:val="32"/>
        </w:rPr>
        <w:t>；对附属单位补助支出0万元，占0</w:t>
      </w:r>
      <w:r>
        <w:rPr>
          <w:rFonts w:ascii="仿宋" w:eastAsia="仿宋" w:hAnsi="仿宋"/>
          <w:sz w:val="32"/>
          <w:szCs w:val="32"/>
        </w:rPr>
        <w:t>%</w:t>
      </w:r>
      <w:r>
        <w:rPr>
          <w:rFonts w:ascii="仿宋" w:eastAsia="仿宋" w:hAnsi="仿宋" w:hint="eastAsia"/>
          <w:sz w:val="32"/>
          <w:szCs w:val="32"/>
        </w:rPr>
        <w:t>。</w:t>
      </w:r>
      <w:bookmarkEnd w:id="61"/>
      <w:bookmarkEnd w:id="62"/>
    </w:p>
    <w:p w:rsidR="00D40097" w:rsidRDefault="00D40097">
      <w:pPr>
        <w:spacing w:line="600" w:lineRule="exact"/>
        <w:rPr>
          <w:rFonts w:ascii="仿宋" w:eastAsia="仿宋" w:hAnsi="仿宋"/>
          <w:color w:val="000000"/>
          <w:sz w:val="32"/>
          <w:szCs w:val="32"/>
        </w:rPr>
      </w:pPr>
    </w:p>
    <w:p w:rsidR="00D40097" w:rsidRDefault="00906C73">
      <w:pPr>
        <w:pStyle w:val="2"/>
        <w:ind w:left="420" w:firstLine="420"/>
      </w:pPr>
      <w:r>
        <w:rPr>
          <w:noProof/>
        </w:rPr>
        <w:lastRenderedPageBreak/>
        <w:drawing>
          <wp:inline distT="0" distB="0" distL="114300" distR="114300">
            <wp:extent cx="4826000" cy="2743200"/>
            <wp:effectExtent l="4445" t="4445" r="825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0097" w:rsidRDefault="00906C73">
      <w:pPr>
        <w:spacing w:line="60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（图3：支出决算结构图）</w:t>
      </w:r>
    </w:p>
    <w:p w:rsidR="00D40097" w:rsidRDefault="00906C73">
      <w:pPr>
        <w:pStyle w:val="20"/>
        <w:ind w:firstLineChars="200" w:firstLine="643"/>
        <w:rPr>
          <w:rFonts w:ascii="黑体" w:eastAsia="黑体" w:cs="Times New Roman"/>
          <w:bCs w:val="0"/>
          <w:color w:val="000000"/>
        </w:rPr>
      </w:pPr>
      <w:bookmarkStart w:id="63" w:name="_Toc111208502"/>
      <w:bookmarkStart w:id="64" w:name="_Toc15377208"/>
      <w:bookmarkStart w:id="65" w:name="_Toc4107"/>
      <w:bookmarkStart w:id="66" w:name="_Toc32156"/>
      <w:r>
        <w:rPr>
          <w:rFonts w:ascii="黑体" w:eastAsia="黑体" w:cs="Times New Roman" w:hint="eastAsia"/>
          <w:bCs w:val="0"/>
          <w:color w:val="000000"/>
        </w:rPr>
        <w:t>四、财政拨款收入支出决算总体情况说明</w:t>
      </w:r>
      <w:bookmarkEnd w:id="63"/>
      <w:bookmarkEnd w:id="64"/>
      <w:bookmarkEnd w:id="65"/>
      <w:bookmarkEnd w:id="66"/>
    </w:p>
    <w:p w:rsidR="00D40097" w:rsidRDefault="00906C73">
      <w:pPr>
        <w:spacing w:line="560" w:lineRule="exact"/>
        <w:ind w:firstLineChars="200" w:firstLine="640"/>
        <w:rPr>
          <w:rFonts w:ascii="仿宋" w:eastAsia="仿宋" w:hAnsi="仿宋"/>
          <w:sz w:val="32"/>
          <w:szCs w:val="32"/>
        </w:rPr>
      </w:pPr>
      <w:r>
        <w:rPr>
          <w:rFonts w:ascii="仿宋_GB2312" w:eastAsia="仿宋_GB2312" w:hAnsi="仿宋" w:hint="eastAsia"/>
          <w:sz w:val="32"/>
          <w:szCs w:val="32"/>
        </w:rPr>
        <w:t>2024年总收入为</w:t>
      </w:r>
      <w:r>
        <w:rPr>
          <w:rFonts w:ascii="仿宋_GB2312" w:eastAsia="仿宋_GB2312" w:hAnsi="宋体" w:cs="宋体" w:hint="eastAsia"/>
          <w:sz w:val="32"/>
          <w:szCs w:val="32"/>
        </w:rPr>
        <w:t>1286.6</w:t>
      </w:r>
      <w:r>
        <w:rPr>
          <w:rFonts w:ascii="仿宋_GB2312" w:eastAsia="仿宋_GB2312" w:hAnsi="仿宋" w:hint="eastAsia"/>
          <w:sz w:val="32"/>
          <w:szCs w:val="32"/>
        </w:rPr>
        <w:t>万元，较2023年度</w:t>
      </w:r>
      <w:r>
        <w:rPr>
          <w:rFonts w:ascii="仿宋_GB2312" w:eastAsia="仿宋_GB2312" w:hAnsi="宋体" w:cs="宋体" w:hint="eastAsia"/>
          <w:sz w:val="32"/>
          <w:szCs w:val="32"/>
        </w:rPr>
        <w:t>增加</w:t>
      </w:r>
      <w:r>
        <w:rPr>
          <w:rFonts w:ascii="仿宋_GB2312" w:eastAsia="仿宋_GB2312" w:hAnsi="仿宋_GB2312" w:cs="仿宋_GB2312" w:hint="eastAsia"/>
          <w:sz w:val="32"/>
        </w:rPr>
        <w:t>877.2</w:t>
      </w:r>
      <w:r>
        <w:rPr>
          <w:rFonts w:ascii="仿宋_GB2312" w:eastAsia="仿宋_GB2312" w:hAnsi="仿宋" w:hint="eastAsia"/>
          <w:sz w:val="32"/>
          <w:szCs w:val="32"/>
        </w:rPr>
        <w:t>万元，</w:t>
      </w:r>
      <w:r>
        <w:rPr>
          <w:rFonts w:ascii="仿宋_GB2312" w:eastAsia="仿宋_GB2312" w:hAnsi="宋体" w:cs="宋体" w:hint="eastAsia"/>
          <w:sz w:val="32"/>
          <w:szCs w:val="32"/>
        </w:rPr>
        <w:t>上升</w:t>
      </w:r>
      <w:r>
        <w:rPr>
          <w:rFonts w:ascii="仿宋_GB2312" w:eastAsia="仿宋_GB2312" w:hAnsi="仿宋_GB2312" w:cs="仿宋_GB2312" w:hint="eastAsia"/>
          <w:sz w:val="32"/>
        </w:rPr>
        <w:t>214.26</w:t>
      </w:r>
      <w:r>
        <w:rPr>
          <w:rFonts w:ascii="仿宋_GB2312" w:eastAsia="仿宋_GB2312" w:hAnsi="仿宋" w:hint="eastAsia"/>
          <w:sz w:val="32"/>
          <w:szCs w:val="32"/>
        </w:rPr>
        <w:t>%；总支出为</w:t>
      </w:r>
      <w:r>
        <w:rPr>
          <w:rFonts w:ascii="仿宋_GB2312" w:eastAsia="仿宋_GB2312" w:hAnsi="宋体" w:cs="宋体" w:hint="eastAsia"/>
          <w:sz w:val="32"/>
          <w:szCs w:val="32"/>
        </w:rPr>
        <w:t>1286.6</w:t>
      </w:r>
      <w:r>
        <w:rPr>
          <w:rFonts w:ascii="仿宋_GB2312" w:eastAsia="仿宋_GB2312" w:hAnsi="仿宋" w:hint="eastAsia"/>
          <w:sz w:val="32"/>
          <w:szCs w:val="32"/>
        </w:rPr>
        <w:t>万元，较2023年</w:t>
      </w:r>
      <w:r>
        <w:rPr>
          <w:rFonts w:ascii="仿宋_GB2312" w:eastAsia="仿宋_GB2312" w:hAnsi="宋体" w:cs="宋体" w:hint="eastAsia"/>
          <w:sz w:val="32"/>
          <w:szCs w:val="32"/>
        </w:rPr>
        <w:t>增加</w:t>
      </w:r>
      <w:r>
        <w:rPr>
          <w:rFonts w:ascii="仿宋_GB2312" w:eastAsia="仿宋_GB2312" w:hAnsi="仿宋_GB2312" w:cs="仿宋_GB2312" w:hint="eastAsia"/>
          <w:sz w:val="32"/>
        </w:rPr>
        <w:t>633.24</w:t>
      </w:r>
      <w:r>
        <w:rPr>
          <w:rFonts w:ascii="仿宋_GB2312" w:eastAsia="仿宋_GB2312" w:hAnsi="仿宋" w:hint="eastAsia"/>
          <w:sz w:val="32"/>
          <w:szCs w:val="32"/>
        </w:rPr>
        <w:t>万元，</w:t>
      </w:r>
      <w:r>
        <w:rPr>
          <w:rFonts w:ascii="仿宋_GB2312" w:eastAsia="仿宋_GB2312" w:hAnsi="宋体" w:cs="宋体" w:hint="eastAsia"/>
          <w:sz w:val="32"/>
          <w:szCs w:val="32"/>
        </w:rPr>
        <w:t>上升</w:t>
      </w:r>
      <w:r>
        <w:rPr>
          <w:rFonts w:ascii="仿宋_GB2312" w:eastAsia="仿宋_GB2312" w:hAnsi="仿宋_GB2312" w:cs="仿宋_GB2312" w:hint="eastAsia"/>
          <w:sz w:val="32"/>
        </w:rPr>
        <w:t>317.23</w:t>
      </w:r>
      <w:r>
        <w:rPr>
          <w:rFonts w:ascii="仿宋_GB2312" w:eastAsia="仿宋_GB2312" w:hAnsi="仿宋" w:hint="eastAsia"/>
          <w:sz w:val="32"/>
          <w:szCs w:val="32"/>
        </w:rPr>
        <w:t>%，</w:t>
      </w:r>
      <w:r>
        <w:rPr>
          <w:rFonts w:ascii="仿宋" w:eastAsia="仿宋" w:hAnsi="仿宋" w:hint="eastAsia"/>
          <w:sz w:val="32"/>
          <w:szCs w:val="32"/>
        </w:rPr>
        <w:t>主要变动原因是2024年人员职务职级变动，相关经费预算增加；支出总计增加633.24万元，增长195.11</w:t>
      </w:r>
      <w:r>
        <w:rPr>
          <w:rFonts w:ascii="仿宋" w:eastAsia="仿宋" w:hAnsi="仿宋"/>
          <w:sz w:val="32"/>
          <w:szCs w:val="32"/>
        </w:rPr>
        <w:t>%</w:t>
      </w:r>
      <w:r>
        <w:rPr>
          <w:rFonts w:ascii="仿宋" w:eastAsia="仿宋" w:hAnsi="仿宋" w:hint="eastAsia"/>
          <w:sz w:val="32"/>
          <w:szCs w:val="32"/>
        </w:rPr>
        <w:t>，主要变动原因是2024年人员职务职级变动，相关经费预算增加，县财政局转入州本级代管资金增加。</w:t>
      </w:r>
    </w:p>
    <w:p w:rsidR="00D40097" w:rsidRDefault="00906C73">
      <w:pPr>
        <w:pStyle w:val="2"/>
        <w:ind w:left="420" w:firstLine="420"/>
      </w:pPr>
      <w:r>
        <w:rPr>
          <w:noProof/>
        </w:rPr>
        <w:drawing>
          <wp:inline distT="0" distB="0" distL="114300" distR="114300">
            <wp:extent cx="4030345" cy="1777365"/>
            <wp:effectExtent l="4445" t="4445" r="22860" b="889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40097" w:rsidRDefault="00906C73">
      <w:pPr>
        <w:pStyle w:val="2"/>
        <w:ind w:left="420" w:firstLine="640"/>
      </w:pPr>
      <w:r>
        <w:rPr>
          <w:rFonts w:ascii="仿宋" w:eastAsia="仿宋" w:hAnsi="仿宋" w:hint="eastAsia"/>
          <w:color w:val="000000"/>
          <w:sz w:val="32"/>
          <w:szCs w:val="32"/>
        </w:rPr>
        <w:t>（图4：财政拨款收、支决算总计变动情况）</w:t>
      </w:r>
    </w:p>
    <w:p w:rsidR="00D40097" w:rsidRDefault="00906C73">
      <w:pPr>
        <w:pStyle w:val="a6"/>
        <w:ind w:firstLine="0"/>
        <w:jc w:val="left"/>
      </w:pPr>
      <w:r>
        <w:rPr>
          <w:rFonts w:ascii="仿宋_GB2312" w:eastAsia="仿宋_GB2312" w:hAnsi="仿宋" w:hint="eastAsia"/>
          <w:color w:val="000000"/>
          <w:sz w:val="32"/>
          <w:szCs w:val="32"/>
        </w:rPr>
        <w:t xml:space="preserve">  </w:t>
      </w:r>
    </w:p>
    <w:p w:rsidR="00D40097" w:rsidRDefault="00D40097">
      <w:pPr>
        <w:pStyle w:val="a6"/>
        <w:jc w:val="center"/>
      </w:pPr>
    </w:p>
    <w:p w:rsidR="00D40097" w:rsidRDefault="00906C73">
      <w:pPr>
        <w:pStyle w:val="20"/>
        <w:ind w:firstLineChars="200" w:firstLine="643"/>
        <w:rPr>
          <w:rFonts w:ascii="黑体" w:eastAsia="黑体" w:cs="Times New Roman"/>
          <w:bCs w:val="0"/>
          <w:color w:val="000000"/>
        </w:rPr>
      </w:pPr>
      <w:bookmarkStart w:id="67" w:name="_Toc15377209"/>
      <w:bookmarkStart w:id="68" w:name="_Toc9977"/>
      <w:bookmarkStart w:id="69" w:name="_Toc31079"/>
      <w:bookmarkStart w:id="70" w:name="_Toc111208503"/>
      <w:r>
        <w:rPr>
          <w:rFonts w:ascii="黑体" w:eastAsia="黑体" w:cs="Times New Roman" w:hint="eastAsia"/>
          <w:bCs w:val="0"/>
          <w:color w:val="000000"/>
        </w:rPr>
        <w:t>五、一般公共预算财政拨款支出决算情况说</w:t>
      </w:r>
      <w:bookmarkEnd w:id="67"/>
      <w:r>
        <w:rPr>
          <w:rFonts w:ascii="黑体" w:eastAsia="黑体" w:cs="Times New Roman" w:hint="eastAsia"/>
          <w:bCs w:val="0"/>
          <w:color w:val="000000"/>
        </w:rPr>
        <w:t>明</w:t>
      </w:r>
      <w:bookmarkEnd w:id="68"/>
      <w:bookmarkEnd w:id="69"/>
      <w:bookmarkEnd w:id="70"/>
    </w:p>
    <w:p w:rsidR="00D40097" w:rsidRDefault="00906C73">
      <w:pPr>
        <w:spacing w:line="600" w:lineRule="exact"/>
        <w:ind w:firstLineChars="200" w:firstLine="643"/>
        <w:outlineLvl w:val="2"/>
        <w:rPr>
          <w:rFonts w:ascii="仿宋" w:eastAsia="仿宋" w:hAnsi="仿宋"/>
          <w:b/>
          <w:color w:val="000000"/>
          <w:sz w:val="32"/>
          <w:szCs w:val="32"/>
        </w:rPr>
      </w:pPr>
      <w:bookmarkStart w:id="71" w:name="_Toc15377210"/>
      <w:bookmarkStart w:id="72" w:name="_Toc27332"/>
      <w:bookmarkStart w:id="73" w:name="_Toc5033"/>
      <w:r>
        <w:rPr>
          <w:rFonts w:ascii="仿宋" w:eastAsia="仿宋" w:hAnsi="仿宋" w:hint="eastAsia"/>
          <w:b/>
          <w:color w:val="000000"/>
          <w:sz w:val="32"/>
          <w:szCs w:val="32"/>
        </w:rPr>
        <w:t>（一）一般公共预算财政拨款支出决算总体情况</w:t>
      </w:r>
      <w:bookmarkEnd w:id="71"/>
      <w:bookmarkEnd w:id="72"/>
      <w:bookmarkEnd w:id="73"/>
    </w:p>
    <w:p w:rsidR="00D40097" w:rsidRDefault="00906C73">
      <w:pPr>
        <w:spacing w:line="560" w:lineRule="exact"/>
        <w:ind w:firstLineChars="200" w:firstLine="640"/>
        <w:rPr>
          <w:rFonts w:ascii="仿宋" w:eastAsia="仿宋" w:hAnsi="仿宋"/>
          <w:color w:val="000000"/>
          <w:sz w:val="32"/>
          <w:szCs w:val="32"/>
        </w:rPr>
      </w:pPr>
      <w:bookmarkStart w:id="74" w:name="_Toc15377211"/>
      <w:r>
        <w:rPr>
          <w:rFonts w:ascii="仿宋" w:eastAsia="仿宋" w:hAnsi="仿宋" w:hint="eastAsia"/>
          <w:sz w:val="32"/>
          <w:szCs w:val="32"/>
        </w:rPr>
        <w:t>2024年度一般公共预算财政拨款支出</w:t>
      </w:r>
      <w:r>
        <w:rPr>
          <w:rFonts w:ascii="仿宋" w:eastAsia="仿宋" w:hAnsi="仿宋" w:cs="Times New Roman" w:hint="eastAsia"/>
          <w:sz w:val="32"/>
          <w:szCs w:val="32"/>
        </w:rPr>
        <w:t>1286.6</w:t>
      </w:r>
      <w:r>
        <w:rPr>
          <w:rFonts w:ascii="仿宋" w:eastAsia="仿宋" w:hAnsi="仿宋" w:hint="eastAsia"/>
          <w:sz w:val="32"/>
          <w:szCs w:val="32"/>
        </w:rPr>
        <w:t>万元，占</w:t>
      </w:r>
      <w:r>
        <w:rPr>
          <w:rFonts w:ascii="仿宋" w:eastAsia="仿宋" w:hAnsi="仿宋" w:cs="宋体" w:hint="eastAsia"/>
          <w:kern w:val="0"/>
          <w:sz w:val="32"/>
          <w:szCs w:val="32"/>
          <w:lang w:bidi="ar"/>
        </w:rPr>
        <w:t>100</w:t>
      </w:r>
      <w:r>
        <w:rPr>
          <w:rFonts w:ascii="仿宋" w:eastAsia="仿宋" w:hAnsi="仿宋"/>
          <w:sz w:val="32"/>
          <w:szCs w:val="32"/>
        </w:rPr>
        <w:t>%</w:t>
      </w:r>
      <w:r>
        <w:rPr>
          <w:rFonts w:ascii="仿宋" w:eastAsia="仿宋" w:hAnsi="仿宋" w:hint="eastAsia"/>
          <w:sz w:val="32"/>
          <w:szCs w:val="32"/>
        </w:rPr>
        <w:t>。与2023年度相比，</w:t>
      </w:r>
      <w:r>
        <w:rPr>
          <w:rFonts w:ascii="仿宋_GB2312" w:eastAsia="仿宋_GB2312" w:hAnsi="宋体" w:cs="宋体" w:hint="eastAsia"/>
          <w:sz w:val="32"/>
          <w:szCs w:val="32"/>
        </w:rPr>
        <w:t>增加</w:t>
      </w:r>
      <w:r>
        <w:rPr>
          <w:rFonts w:ascii="仿宋_GB2312" w:eastAsia="仿宋_GB2312" w:hAnsi="仿宋_GB2312" w:cs="仿宋_GB2312" w:hint="eastAsia"/>
          <w:sz w:val="32"/>
        </w:rPr>
        <w:t>877.2</w:t>
      </w:r>
      <w:r>
        <w:rPr>
          <w:rFonts w:ascii="仿宋_GB2312" w:eastAsia="仿宋_GB2312" w:hAnsi="仿宋" w:hint="eastAsia"/>
          <w:sz w:val="32"/>
          <w:szCs w:val="32"/>
        </w:rPr>
        <w:t>万元，</w:t>
      </w:r>
      <w:r>
        <w:rPr>
          <w:rFonts w:ascii="仿宋_GB2312" w:eastAsia="仿宋_GB2312" w:hAnsi="宋体" w:cs="宋体" w:hint="eastAsia"/>
          <w:sz w:val="32"/>
          <w:szCs w:val="32"/>
        </w:rPr>
        <w:t>上升</w:t>
      </w:r>
      <w:r>
        <w:rPr>
          <w:rFonts w:ascii="仿宋_GB2312" w:eastAsia="仿宋_GB2312" w:hAnsi="仿宋_GB2312" w:cs="仿宋_GB2312" w:hint="eastAsia"/>
          <w:sz w:val="32"/>
        </w:rPr>
        <w:t>214.26</w:t>
      </w:r>
      <w:r>
        <w:rPr>
          <w:rFonts w:ascii="仿宋_GB2312" w:eastAsia="仿宋_GB2312" w:hAnsi="仿宋" w:hint="eastAsia"/>
          <w:sz w:val="32"/>
          <w:szCs w:val="32"/>
        </w:rPr>
        <w:t>%</w:t>
      </w:r>
      <w:r>
        <w:rPr>
          <w:rFonts w:ascii="仿宋" w:eastAsia="仿宋" w:hAnsi="仿宋" w:hint="eastAsia"/>
          <w:sz w:val="32"/>
          <w:szCs w:val="32"/>
        </w:rPr>
        <w:t>。主要变动原因是2024年人员职务职级变动，相关经费预算增加。</w:t>
      </w:r>
    </w:p>
    <w:p w:rsidR="00D40097" w:rsidRDefault="00906C73">
      <w:pPr>
        <w:pStyle w:val="2"/>
        <w:ind w:left="420" w:firstLine="420"/>
      </w:pPr>
      <w:r>
        <w:rPr>
          <w:noProof/>
        </w:rPr>
        <w:drawing>
          <wp:inline distT="0" distB="0" distL="114300" distR="114300">
            <wp:extent cx="4826000" cy="2743200"/>
            <wp:effectExtent l="4445" t="4445" r="825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40097" w:rsidRDefault="00906C73">
      <w:pPr>
        <w:spacing w:line="600" w:lineRule="exact"/>
        <w:ind w:firstLineChars="200" w:firstLine="640"/>
        <w:rPr>
          <w:rFonts w:ascii="仿宋_GB2312" w:eastAsia="仿宋_GB2312" w:hAnsi="仿宋"/>
          <w:b/>
          <w:color w:val="000000"/>
          <w:sz w:val="32"/>
          <w:szCs w:val="32"/>
        </w:rPr>
      </w:pPr>
      <w:r>
        <w:rPr>
          <w:rFonts w:ascii="仿宋" w:eastAsia="仿宋" w:hAnsi="仿宋" w:hint="eastAsia"/>
          <w:color w:val="000000"/>
          <w:sz w:val="32"/>
          <w:szCs w:val="32"/>
        </w:rPr>
        <w:t>（图5：一般公共预算财政拨款支出决算变动情况）</w:t>
      </w:r>
    </w:p>
    <w:p w:rsidR="00D40097" w:rsidRDefault="00906C73">
      <w:pPr>
        <w:pStyle w:val="a6"/>
        <w:ind w:firstLine="0"/>
        <w:rPr>
          <w:rFonts w:ascii="仿宋_GB2312" w:eastAsia="仿宋_GB2312" w:hAnsi="仿宋"/>
          <w:b/>
          <w:color w:val="000000"/>
          <w:sz w:val="32"/>
          <w:szCs w:val="32"/>
        </w:rPr>
      </w:pPr>
      <w:r>
        <w:rPr>
          <w:rFonts w:ascii="仿宋_GB2312" w:eastAsia="仿宋_GB2312" w:hAnsi="仿宋" w:hint="eastAsia"/>
          <w:b/>
          <w:color w:val="000000"/>
          <w:sz w:val="32"/>
          <w:szCs w:val="32"/>
        </w:rPr>
        <w:t xml:space="preserve">   </w:t>
      </w:r>
    </w:p>
    <w:p w:rsidR="00D40097" w:rsidRDefault="00D40097">
      <w:pPr>
        <w:pStyle w:val="a6"/>
        <w:ind w:firstLine="0"/>
        <w:rPr>
          <w:rFonts w:ascii="仿宋_GB2312" w:eastAsia="仿宋_GB2312" w:hAnsi="仿宋"/>
          <w:b/>
          <w:color w:val="000000"/>
          <w:sz w:val="32"/>
          <w:szCs w:val="32"/>
        </w:rPr>
      </w:pPr>
    </w:p>
    <w:p w:rsidR="00D40097" w:rsidRDefault="00906C73">
      <w:pPr>
        <w:spacing w:line="600" w:lineRule="exact"/>
        <w:ind w:firstLineChars="200" w:firstLine="643"/>
        <w:outlineLvl w:val="2"/>
        <w:rPr>
          <w:rFonts w:ascii="仿宋" w:eastAsia="仿宋" w:hAnsi="仿宋"/>
          <w:b/>
          <w:color w:val="000000"/>
          <w:sz w:val="32"/>
          <w:szCs w:val="32"/>
        </w:rPr>
      </w:pPr>
      <w:bookmarkStart w:id="75" w:name="_Toc31831"/>
      <w:bookmarkStart w:id="76" w:name="_Toc2476"/>
      <w:r>
        <w:rPr>
          <w:rFonts w:ascii="仿宋" w:eastAsia="仿宋" w:hAnsi="仿宋" w:hint="eastAsia"/>
          <w:b/>
          <w:color w:val="000000"/>
          <w:sz w:val="32"/>
          <w:szCs w:val="32"/>
        </w:rPr>
        <w:t>（二）一般公共预算财政拨款支出决算结构情况</w:t>
      </w:r>
      <w:bookmarkEnd w:id="74"/>
      <w:r>
        <w:rPr>
          <w:rFonts w:ascii="仿宋" w:eastAsia="仿宋" w:hAnsi="仿宋" w:hint="eastAsia"/>
          <w:b/>
          <w:color w:val="000000"/>
          <w:sz w:val="32"/>
          <w:szCs w:val="32"/>
        </w:rPr>
        <w:t>（一般公共预算收支表）</w:t>
      </w:r>
      <w:bookmarkEnd w:id="75"/>
      <w:bookmarkEnd w:id="76"/>
    </w:p>
    <w:p w:rsidR="00D40097" w:rsidRDefault="00906C73">
      <w:pPr>
        <w:snapToGrid w:val="0"/>
        <w:spacing w:line="520" w:lineRule="exact"/>
        <w:ind w:firstLineChars="200" w:firstLine="640"/>
        <w:rPr>
          <w:rFonts w:ascii="仿宋" w:eastAsia="仿宋" w:hAnsi="仿宋" w:cs="宋体"/>
          <w:kern w:val="0"/>
          <w:sz w:val="32"/>
          <w:szCs w:val="32"/>
          <w:lang w:bidi="ar"/>
        </w:rPr>
      </w:pPr>
      <w:r>
        <w:rPr>
          <w:rFonts w:ascii="仿宋" w:eastAsia="仿宋" w:hAnsi="仿宋" w:hint="eastAsia"/>
          <w:sz w:val="32"/>
          <w:szCs w:val="32"/>
        </w:rPr>
        <w:t>2024年本年支出合计1286.6万元，其中：社会保障和就业支出</w:t>
      </w:r>
      <w:r>
        <w:rPr>
          <w:rFonts w:ascii="仿宋" w:eastAsia="仿宋" w:hAnsi="仿宋" w:cs="Times New Roman" w:hint="eastAsia"/>
          <w:sz w:val="32"/>
          <w:szCs w:val="32"/>
        </w:rPr>
        <w:t>19.05</w:t>
      </w:r>
      <w:r>
        <w:rPr>
          <w:rFonts w:ascii="仿宋" w:eastAsia="仿宋" w:hAnsi="仿宋" w:hint="eastAsia"/>
          <w:sz w:val="32"/>
          <w:szCs w:val="32"/>
        </w:rPr>
        <w:t>万元，占</w:t>
      </w:r>
      <w:r>
        <w:rPr>
          <w:rFonts w:ascii="仿宋" w:eastAsia="仿宋" w:hAnsi="仿宋" w:cs="宋体" w:hint="eastAsia"/>
          <w:kern w:val="0"/>
          <w:sz w:val="32"/>
          <w:szCs w:val="32"/>
          <w:lang w:bidi="ar"/>
        </w:rPr>
        <w:t>1.48</w:t>
      </w:r>
      <w:r>
        <w:rPr>
          <w:rFonts w:ascii="仿宋" w:eastAsia="仿宋" w:hAnsi="仿宋"/>
          <w:sz w:val="32"/>
          <w:szCs w:val="32"/>
        </w:rPr>
        <w:t>%</w:t>
      </w:r>
      <w:r>
        <w:rPr>
          <w:rFonts w:ascii="仿宋" w:eastAsia="仿宋" w:hAnsi="仿宋" w:cs="宋体"/>
          <w:kern w:val="0"/>
          <w:sz w:val="32"/>
          <w:szCs w:val="32"/>
          <w:lang w:bidi="ar"/>
        </w:rPr>
        <w:t>；</w:t>
      </w:r>
      <w:r>
        <w:rPr>
          <w:rFonts w:ascii="仿宋" w:eastAsia="仿宋" w:hAnsi="仿宋" w:hint="eastAsia"/>
          <w:sz w:val="32"/>
          <w:szCs w:val="32"/>
        </w:rPr>
        <w:t>卫生健康支出</w:t>
      </w:r>
      <w:r>
        <w:rPr>
          <w:rFonts w:ascii="仿宋" w:eastAsia="仿宋" w:hAnsi="仿宋" w:cs="Times New Roman" w:hint="eastAsia"/>
          <w:sz w:val="32"/>
          <w:szCs w:val="32"/>
        </w:rPr>
        <w:t>72.7</w:t>
      </w:r>
      <w:r>
        <w:rPr>
          <w:rFonts w:ascii="仿宋" w:eastAsia="仿宋" w:hAnsi="仿宋" w:hint="eastAsia"/>
          <w:sz w:val="32"/>
          <w:szCs w:val="32"/>
        </w:rPr>
        <w:t>万元，占</w:t>
      </w:r>
      <w:r>
        <w:rPr>
          <w:rFonts w:ascii="仿宋" w:eastAsia="仿宋" w:hAnsi="仿宋" w:cs="宋体" w:hint="eastAsia"/>
          <w:kern w:val="0"/>
          <w:sz w:val="32"/>
          <w:szCs w:val="32"/>
          <w:lang w:bidi="ar"/>
        </w:rPr>
        <w:t>5.65</w:t>
      </w:r>
      <w:r>
        <w:rPr>
          <w:rFonts w:ascii="仿宋" w:eastAsia="仿宋" w:hAnsi="仿宋"/>
          <w:sz w:val="32"/>
          <w:szCs w:val="32"/>
        </w:rPr>
        <w:t>%</w:t>
      </w:r>
      <w:r>
        <w:rPr>
          <w:rFonts w:ascii="仿宋" w:eastAsia="仿宋" w:hAnsi="仿宋" w:cs="宋体"/>
          <w:kern w:val="0"/>
          <w:sz w:val="32"/>
          <w:szCs w:val="32"/>
          <w:lang w:bidi="ar"/>
        </w:rPr>
        <w:t>；</w:t>
      </w:r>
      <w:r>
        <w:rPr>
          <w:rFonts w:ascii="仿宋" w:eastAsia="仿宋" w:hAnsi="仿宋" w:hint="eastAsia"/>
          <w:sz w:val="32"/>
          <w:szCs w:val="32"/>
        </w:rPr>
        <w:t>节能环保支出</w:t>
      </w:r>
      <w:r>
        <w:rPr>
          <w:rFonts w:ascii="仿宋" w:eastAsia="仿宋" w:hAnsi="仿宋" w:cs="Times New Roman" w:hint="eastAsia"/>
          <w:sz w:val="32"/>
          <w:szCs w:val="32"/>
        </w:rPr>
        <w:t>1250.09</w:t>
      </w:r>
      <w:r>
        <w:rPr>
          <w:rFonts w:ascii="仿宋" w:eastAsia="仿宋" w:hAnsi="仿宋" w:hint="eastAsia"/>
          <w:sz w:val="32"/>
          <w:szCs w:val="32"/>
        </w:rPr>
        <w:t>万元，占</w:t>
      </w:r>
      <w:r>
        <w:rPr>
          <w:rFonts w:ascii="仿宋" w:eastAsia="仿宋" w:hAnsi="仿宋" w:cs="宋体" w:hint="eastAsia"/>
          <w:kern w:val="0"/>
          <w:sz w:val="32"/>
          <w:szCs w:val="32"/>
          <w:lang w:bidi="ar"/>
        </w:rPr>
        <w:t>97.16</w:t>
      </w:r>
      <w:r>
        <w:rPr>
          <w:rFonts w:ascii="仿宋" w:eastAsia="仿宋" w:hAnsi="仿宋"/>
          <w:sz w:val="32"/>
          <w:szCs w:val="32"/>
        </w:rPr>
        <w:t>%</w:t>
      </w:r>
      <w:r>
        <w:rPr>
          <w:rFonts w:ascii="仿宋" w:eastAsia="仿宋" w:hAnsi="仿宋" w:cs="宋体"/>
          <w:kern w:val="0"/>
          <w:sz w:val="32"/>
          <w:szCs w:val="32"/>
          <w:lang w:bidi="ar"/>
        </w:rPr>
        <w:t>；</w:t>
      </w:r>
      <w:r>
        <w:rPr>
          <w:rFonts w:ascii="仿宋" w:eastAsia="仿宋" w:hAnsi="仿宋" w:hint="eastAsia"/>
          <w:sz w:val="32"/>
          <w:szCs w:val="32"/>
        </w:rPr>
        <w:t>住房保障支出</w:t>
      </w:r>
      <w:r>
        <w:rPr>
          <w:rFonts w:ascii="仿宋" w:eastAsia="仿宋" w:hAnsi="仿宋" w:cs="Times New Roman" w:hint="eastAsia"/>
          <w:sz w:val="32"/>
          <w:szCs w:val="32"/>
        </w:rPr>
        <w:t>10.19</w:t>
      </w:r>
      <w:r>
        <w:rPr>
          <w:rFonts w:ascii="仿宋" w:eastAsia="仿宋" w:hAnsi="仿宋" w:hint="eastAsia"/>
          <w:sz w:val="32"/>
          <w:szCs w:val="32"/>
        </w:rPr>
        <w:t>万元，占</w:t>
      </w:r>
      <w:r>
        <w:rPr>
          <w:rFonts w:ascii="仿宋" w:eastAsia="仿宋" w:hAnsi="仿宋" w:cs="宋体" w:hint="eastAsia"/>
          <w:kern w:val="0"/>
          <w:sz w:val="32"/>
          <w:szCs w:val="32"/>
          <w:lang w:bidi="ar"/>
        </w:rPr>
        <w:t>0.79</w:t>
      </w:r>
      <w:r>
        <w:rPr>
          <w:rFonts w:ascii="仿宋" w:eastAsia="仿宋" w:hAnsi="仿宋"/>
          <w:sz w:val="32"/>
          <w:szCs w:val="32"/>
        </w:rPr>
        <w:t>%</w:t>
      </w:r>
      <w:r>
        <w:rPr>
          <w:rFonts w:ascii="仿宋" w:eastAsia="仿宋" w:hAnsi="仿宋" w:cs="宋体"/>
          <w:kern w:val="0"/>
          <w:sz w:val="32"/>
          <w:szCs w:val="32"/>
          <w:lang w:bidi="ar"/>
        </w:rPr>
        <w:t>。</w:t>
      </w:r>
    </w:p>
    <w:p w:rsidR="00D40097" w:rsidRDefault="00906C73">
      <w:pPr>
        <w:pStyle w:val="2"/>
        <w:ind w:left="420" w:firstLine="420"/>
      </w:pPr>
      <w:r>
        <w:rPr>
          <w:noProof/>
        </w:rPr>
        <w:lastRenderedPageBreak/>
        <w:drawing>
          <wp:inline distT="0" distB="0" distL="114300" distR="114300">
            <wp:extent cx="5272405" cy="2787650"/>
            <wp:effectExtent l="0" t="0" r="4445" b="1270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3"/>
                    <a:stretch>
                      <a:fillRect/>
                    </a:stretch>
                  </pic:blipFill>
                  <pic:spPr>
                    <a:xfrm>
                      <a:off x="0" y="0"/>
                      <a:ext cx="5272405" cy="2787650"/>
                    </a:xfrm>
                    <a:prstGeom prst="rect">
                      <a:avLst/>
                    </a:prstGeom>
                    <a:noFill/>
                    <a:ln>
                      <a:noFill/>
                    </a:ln>
                  </pic:spPr>
                </pic:pic>
              </a:graphicData>
            </a:graphic>
          </wp:inline>
        </w:drawing>
      </w:r>
    </w:p>
    <w:p w:rsidR="00D40097" w:rsidRDefault="00906C73">
      <w:pPr>
        <w:spacing w:line="600" w:lineRule="exact"/>
        <w:ind w:firstLineChars="300" w:firstLine="960"/>
        <w:rPr>
          <w:rFonts w:ascii="仿宋" w:eastAsia="仿宋" w:hAnsi="仿宋"/>
          <w:color w:val="000000"/>
          <w:sz w:val="32"/>
          <w:szCs w:val="32"/>
        </w:rPr>
      </w:pPr>
      <w:r>
        <w:rPr>
          <w:rFonts w:ascii="仿宋" w:eastAsia="仿宋" w:hAnsi="仿宋" w:hint="eastAsia"/>
          <w:color w:val="000000"/>
          <w:sz w:val="32"/>
          <w:szCs w:val="32"/>
        </w:rPr>
        <w:t>（图6：一般公共预算财政拨款支出决算结构）</w:t>
      </w:r>
      <w:bookmarkStart w:id="77" w:name="_Toc15377212"/>
    </w:p>
    <w:p w:rsidR="00D40097" w:rsidRDefault="00906C73">
      <w:pPr>
        <w:pStyle w:val="a6"/>
      </w:pPr>
      <w:r>
        <w:rPr>
          <w:rFonts w:hint="eastAsia"/>
        </w:rPr>
        <w:t xml:space="preserve">  </w:t>
      </w:r>
    </w:p>
    <w:p w:rsidR="00D40097" w:rsidRDefault="00906C73">
      <w:pPr>
        <w:spacing w:line="600" w:lineRule="exact"/>
        <w:ind w:firstLineChars="200" w:firstLine="643"/>
        <w:outlineLvl w:val="2"/>
        <w:rPr>
          <w:rFonts w:ascii="仿宋" w:eastAsia="仿宋" w:hAnsi="仿宋"/>
          <w:b/>
          <w:color w:val="000000"/>
          <w:sz w:val="32"/>
          <w:szCs w:val="32"/>
        </w:rPr>
      </w:pPr>
      <w:bookmarkStart w:id="78" w:name="_Toc12356"/>
      <w:bookmarkStart w:id="79" w:name="_Toc19346"/>
      <w:r>
        <w:rPr>
          <w:rFonts w:ascii="仿宋" w:eastAsia="仿宋" w:hAnsi="仿宋" w:hint="eastAsia"/>
          <w:b/>
          <w:color w:val="000000"/>
          <w:sz w:val="32"/>
          <w:szCs w:val="32"/>
        </w:rPr>
        <w:t>（三）一般公共预算财政拨款支出决算具体情况</w:t>
      </w:r>
      <w:bookmarkEnd w:id="77"/>
      <w:bookmarkEnd w:id="78"/>
      <w:bookmarkEnd w:id="79"/>
    </w:p>
    <w:p w:rsidR="00D40097" w:rsidRDefault="00906C73">
      <w:pPr>
        <w:spacing w:line="600" w:lineRule="exact"/>
        <w:ind w:firstLine="640"/>
        <w:rPr>
          <w:rFonts w:ascii="仿宋" w:eastAsia="仿宋" w:hAnsi="仿宋"/>
          <w:color w:val="000000"/>
          <w:sz w:val="32"/>
          <w:szCs w:val="32"/>
        </w:rPr>
      </w:pPr>
      <w:bookmarkStart w:id="80" w:name="_Toc15378460"/>
      <w:bookmarkStart w:id="81" w:name="_Toc15377444"/>
      <w:bookmarkStart w:id="82" w:name="_Toc15377213"/>
      <w:r>
        <w:rPr>
          <w:rFonts w:ascii="仿宋" w:eastAsia="仿宋" w:hAnsi="仿宋" w:hint="eastAsia"/>
          <w:color w:val="000000"/>
          <w:sz w:val="32"/>
          <w:szCs w:val="32"/>
        </w:rPr>
        <w:t>2024年度一般公共预算支出决算数为</w:t>
      </w:r>
      <w:r>
        <w:rPr>
          <w:rFonts w:ascii="仿宋" w:eastAsia="仿宋" w:hAnsi="仿宋" w:hint="eastAsia"/>
          <w:sz w:val="32"/>
          <w:szCs w:val="32"/>
        </w:rPr>
        <w:t>1286.6</w:t>
      </w:r>
      <w:r>
        <w:rPr>
          <w:rFonts w:ascii="仿宋" w:eastAsia="仿宋" w:hAnsi="仿宋" w:hint="eastAsia"/>
          <w:color w:val="000000"/>
          <w:sz w:val="32"/>
          <w:szCs w:val="32"/>
        </w:rPr>
        <w:t>万元，完成预算100</w:t>
      </w:r>
      <w:r>
        <w:rPr>
          <w:rFonts w:ascii="仿宋" w:eastAsia="仿宋" w:hAnsi="仿宋"/>
          <w:color w:val="000000"/>
          <w:sz w:val="32"/>
          <w:szCs w:val="32"/>
        </w:rPr>
        <w:t>%</w:t>
      </w:r>
      <w:r>
        <w:rPr>
          <w:rFonts w:ascii="仿宋" w:eastAsia="仿宋" w:hAnsi="仿宋" w:hint="eastAsia"/>
          <w:color w:val="000000"/>
          <w:sz w:val="32"/>
          <w:szCs w:val="32"/>
        </w:rPr>
        <w:t>。其中：</w:t>
      </w:r>
      <w:bookmarkEnd w:id="80"/>
      <w:bookmarkEnd w:id="81"/>
      <w:bookmarkEnd w:id="82"/>
    </w:p>
    <w:p w:rsidR="00D40097" w:rsidRDefault="00906C73">
      <w:pPr>
        <w:numPr>
          <w:ilvl w:val="0"/>
          <w:numId w:val="1"/>
        </w:num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社会保障和就业支出（208）行政事业单位养老支出（20805）机关事业单位基本养老保险缴费支出（2080505）支出决算12.7万元，完成预算100%。</w:t>
      </w:r>
      <w:r>
        <w:rPr>
          <w:rFonts w:ascii="仿宋" w:eastAsia="仿宋" w:hAnsi="仿宋" w:hint="eastAsia"/>
          <w:color w:val="000000"/>
          <w:sz w:val="32"/>
          <w:szCs w:val="32"/>
        </w:rPr>
        <w:cr/>
        <w:t xml:space="preserve">    2.社会保障和就业支出（208）行政事业单位养老支出（20805）机关事业单位职业年金缴费支出（2080506）支出决算6.35万元，完成预算100%。</w:t>
      </w:r>
      <w:r>
        <w:rPr>
          <w:rFonts w:ascii="仿宋" w:eastAsia="仿宋" w:hAnsi="仿宋" w:hint="eastAsia"/>
          <w:color w:val="000000"/>
          <w:sz w:val="32"/>
          <w:szCs w:val="32"/>
        </w:rPr>
        <w:cr/>
        <w:t xml:space="preserve">    3.卫生健康支出（210）行政事业单位医疗（21011）行政单位医疗（2101101）支出决算5.43万元，完成预算100%。</w:t>
      </w:r>
      <w:r>
        <w:rPr>
          <w:rFonts w:ascii="仿宋" w:eastAsia="仿宋" w:hAnsi="仿宋" w:hint="eastAsia"/>
          <w:color w:val="000000"/>
          <w:sz w:val="32"/>
          <w:szCs w:val="32"/>
        </w:rPr>
        <w:cr/>
        <w:t xml:space="preserve">    4.卫生健康支出（210）行政事业单位医疗（21011）公务员医疗补助（2101103）支出决算1.84万元，完成预算100%。</w:t>
      </w:r>
      <w:r>
        <w:rPr>
          <w:rFonts w:ascii="仿宋" w:eastAsia="仿宋" w:hAnsi="仿宋" w:hint="eastAsia"/>
          <w:color w:val="000000"/>
          <w:sz w:val="32"/>
          <w:szCs w:val="32"/>
        </w:rPr>
        <w:cr/>
      </w:r>
      <w:r>
        <w:rPr>
          <w:rFonts w:ascii="仿宋" w:eastAsia="仿宋" w:hAnsi="仿宋" w:hint="eastAsia"/>
          <w:color w:val="000000"/>
          <w:sz w:val="32"/>
          <w:szCs w:val="32"/>
        </w:rPr>
        <w:lastRenderedPageBreak/>
        <w:t xml:space="preserve">    5.节能环保支出（211）环境保护管理事务（21101）行政运行（2110101）支出决算16.08万元，完成预算100%。</w:t>
      </w:r>
      <w:r>
        <w:rPr>
          <w:rFonts w:ascii="仿宋" w:eastAsia="仿宋" w:hAnsi="仿宋" w:hint="eastAsia"/>
          <w:color w:val="000000"/>
          <w:sz w:val="32"/>
          <w:szCs w:val="32"/>
        </w:rPr>
        <w:cr/>
        <w:t xml:space="preserve">    6.节能环保支出（211）环境保护管理事务（21101）环境保护宣传事务（2110104）支出决算3.5万元，完成预算100%。</w:t>
      </w:r>
    </w:p>
    <w:p w:rsidR="00D40097" w:rsidRDefault="00906C73">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7.节能环保支出（211）环境保护管理事务（21101）环境保护管理事务（2110199）支出决算253.04万元，完成预算100%。</w:t>
      </w:r>
      <w:r>
        <w:rPr>
          <w:rFonts w:ascii="仿宋" w:eastAsia="仿宋" w:hAnsi="仿宋" w:hint="eastAsia"/>
          <w:color w:val="000000"/>
          <w:sz w:val="32"/>
          <w:szCs w:val="32"/>
        </w:rPr>
        <w:cr/>
        <w:t xml:space="preserve">    7.节能环保支出（211）污染防治（21103）大气（2110301）支出决算45.95万元，完成预算100%。</w:t>
      </w:r>
    </w:p>
    <w:p w:rsidR="00D40097" w:rsidRDefault="00906C73">
      <w:pPr>
        <w:spacing w:line="600" w:lineRule="exact"/>
        <w:rPr>
          <w:rFonts w:ascii="仿宋" w:eastAsia="仿宋" w:hAnsi="仿宋"/>
          <w:color w:val="000000"/>
          <w:sz w:val="32"/>
          <w:szCs w:val="32"/>
        </w:rPr>
      </w:pPr>
      <w:r>
        <w:rPr>
          <w:rFonts w:ascii="仿宋" w:eastAsia="仿宋" w:hAnsi="仿宋" w:hint="eastAsia"/>
          <w:color w:val="000000"/>
          <w:sz w:val="32"/>
          <w:szCs w:val="32"/>
        </w:rPr>
        <w:t xml:space="preserve">   8.节能环保支出（211）环境监测与监察（21102）其他环境监测与监察支出（2110299）支出决算532.22万元，完成预算100%。</w:t>
      </w:r>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9. 节能环保支出（211）其他节能环保支出（21199）其他节能环保支出（2119999）支出决算29.997万元，完成预算100%。</w:t>
      </w:r>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11.节能环保支出（211）自然生态保护（21104）农村环境保护（2110402）支出决算224.61万元，完成预算100%。</w:t>
      </w:r>
      <w:r>
        <w:rPr>
          <w:rFonts w:ascii="仿宋" w:eastAsia="仿宋" w:hAnsi="仿宋" w:hint="eastAsia"/>
          <w:color w:val="000000"/>
          <w:sz w:val="32"/>
          <w:szCs w:val="32"/>
        </w:rPr>
        <w:cr/>
        <w:t xml:space="preserve">    12.住房保障支出（221）住房改革支出（22102）住房公积金（2210201）支出决算10.19万元，完成预算100%。</w:t>
      </w:r>
    </w:p>
    <w:p w:rsidR="00D40097" w:rsidRDefault="00906C73">
      <w:pPr>
        <w:pStyle w:val="20"/>
        <w:ind w:firstLineChars="200" w:firstLine="643"/>
        <w:rPr>
          <w:rFonts w:ascii="黑体" w:eastAsia="黑体" w:cs="Times New Roman"/>
          <w:b w:val="0"/>
          <w:color w:val="000000"/>
        </w:rPr>
      </w:pPr>
      <w:bookmarkStart w:id="83" w:name="_Toc15377214"/>
      <w:bookmarkStart w:id="84" w:name="_Toc11262"/>
      <w:bookmarkStart w:id="85" w:name="_Toc111208504"/>
      <w:bookmarkStart w:id="86" w:name="_Toc6617"/>
      <w:r>
        <w:rPr>
          <w:rFonts w:ascii="黑体" w:eastAsia="黑体" w:cs="Times New Roman" w:hint="eastAsia"/>
          <w:bCs w:val="0"/>
          <w:color w:val="000000"/>
        </w:rPr>
        <w:t>六、一般公共预算财政拨款基本支出决算情况说</w:t>
      </w:r>
      <w:bookmarkEnd w:id="83"/>
      <w:r>
        <w:rPr>
          <w:rFonts w:ascii="黑体" w:eastAsia="黑体" w:cs="Times New Roman" w:hint="eastAsia"/>
          <w:bCs w:val="0"/>
          <w:color w:val="000000"/>
        </w:rPr>
        <w:t>明</w:t>
      </w:r>
      <w:bookmarkEnd w:id="84"/>
      <w:bookmarkEnd w:id="85"/>
      <w:bookmarkEnd w:id="86"/>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2024</w:t>
      </w:r>
      <w:r>
        <w:rPr>
          <w:rFonts w:ascii="仿宋" w:eastAsia="仿宋" w:hAnsi="仿宋"/>
          <w:color w:val="000000"/>
          <w:sz w:val="32"/>
        </w:rPr>
        <w:t>年一般公共预算财政拨款基本支出</w:t>
      </w:r>
      <w:r>
        <w:rPr>
          <w:rFonts w:ascii="仿宋" w:eastAsia="仿宋" w:hAnsi="仿宋" w:hint="eastAsia"/>
          <w:color w:val="000000"/>
          <w:sz w:val="32"/>
        </w:rPr>
        <w:t>197.29</w:t>
      </w:r>
      <w:r>
        <w:rPr>
          <w:rFonts w:ascii="仿宋" w:eastAsia="仿宋" w:hAnsi="仿宋" w:hint="eastAsia"/>
          <w:color w:val="000000"/>
          <w:sz w:val="32"/>
          <w:szCs w:val="32"/>
        </w:rPr>
        <w:t>万元，</w:t>
      </w:r>
      <w:r>
        <w:rPr>
          <w:rFonts w:ascii="仿宋" w:eastAsia="仿宋" w:hAnsi="仿宋" w:hint="eastAsia"/>
          <w:color w:val="000000"/>
          <w:sz w:val="32"/>
          <w:szCs w:val="32"/>
        </w:rPr>
        <w:lastRenderedPageBreak/>
        <w:t>其中：</w:t>
      </w:r>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hint="eastAsia"/>
          <w:color w:val="000000"/>
          <w:sz w:val="32"/>
        </w:rPr>
        <w:t>168.13</w:t>
      </w:r>
      <w:r>
        <w:rPr>
          <w:rFonts w:ascii="仿宋" w:eastAsia="仿宋" w:hAnsi="仿宋" w:hint="eastAsia"/>
          <w:color w:val="000000"/>
          <w:sz w:val="32"/>
          <w:szCs w:val="32"/>
        </w:rPr>
        <w:t>万元，主要包括：</w:t>
      </w:r>
      <w:r>
        <w:rPr>
          <w:rFonts w:ascii="仿宋" w:eastAsia="仿宋" w:hAnsi="仿宋"/>
          <w:color w:val="000000"/>
          <w:sz w:val="32"/>
        </w:rPr>
        <w:t>基本工资</w:t>
      </w:r>
      <w:r>
        <w:rPr>
          <w:rFonts w:ascii="仿宋" w:eastAsia="仿宋" w:hAnsi="仿宋" w:hint="eastAsia"/>
          <w:color w:val="000000"/>
          <w:sz w:val="32"/>
        </w:rPr>
        <w:t>25.06</w:t>
      </w:r>
      <w:r>
        <w:rPr>
          <w:rFonts w:ascii="仿宋" w:eastAsia="仿宋" w:hAnsi="仿宋"/>
          <w:color w:val="000000"/>
          <w:sz w:val="32"/>
        </w:rPr>
        <w:t>万元、津贴补贴</w:t>
      </w:r>
      <w:r>
        <w:rPr>
          <w:rFonts w:ascii="仿宋" w:eastAsia="仿宋" w:hAnsi="仿宋" w:hint="eastAsia"/>
          <w:color w:val="000000"/>
          <w:sz w:val="32"/>
        </w:rPr>
        <w:t>40.45</w:t>
      </w:r>
      <w:r>
        <w:rPr>
          <w:rFonts w:ascii="仿宋" w:eastAsia="仿宋" w:hAnsi="仿宋"/>
          <w:color w:val="000000"/>
          <w:sz w:val="32"/>
        </w:rPr>
        <w:t>万元、</w:t>
      </w:r>
      <w:r>
        <w:rPr>
          <w:rFonts w:ascii="仿宋" w:eastAsia="仿宋" w:hAnsi="仿宋" w:hint="eastAsia"/>
          <w:color w:val="000000"/>
          <w:sz w:val="32"/>
        </w:rPr>
        <w:t>奖金58.32万元、</w:t>
      </w:r>
      <w:r>
        <w:rPr>
          <w:rFonts w:ascii="仿宋" w:eastAsia="仿宋" w:hAnsi="仿宋"/>
          <w:color w:val="000000"/>
          <w:sz w:val="32"/>
        </w:rPr>
        <w:t>机关事业单位基本养老保险缴费</w:t>
      </w:r>
      <w:r>
        <w:rPr>
          <w:rFonts w:ascii="仿宋" w:eastAsia="仿宋" w:hAnsi="仿宋" w:hint="eastAsia"/>
          <w:color w:val="000000"/>
          <w:sz w:val="32"/>
        </w:rPr>
        <w:t>12.7</w:t>
      </w:r>
      <w:r>
        <w:rPr>
          <w:rFonts w:ascii="仿宋" w:eastAsia="仿宋" w:hAnsi="仿宋"/>
          <w:color w:val="000000"/>
          <w:sz w:val="32"/>
        </w:rPr>
        <w:t>万元、职业年金缴费</w:t>
      </w:r>
      <w:r>
        <w:rPr>
          <w:rFonts w:ascii="仿宋" w:eastAsia="仿宋" w:hAnsi="仿宋" w:hint="eastAsia"/>
          <w:color w:val="000000"/>
          <w:sz w:val="32"/>
        </w:rPr>
        <w:t>6.35</w:t>
      </w:r>
      <w:r>
        <w:rPr>
          <w:rFonts w:ascii="仿宋" w:eastAsia="仿宋" w:hAnsi="仿宋"/>
          <w:color w:val="000000"/>
          <w:sz w:val="32"/>
        </w:rPr>
        <w:t>万元、职工基本医疗保险缴费</w:t>
      </w:r>
      <w:r>
        <w:rPr>
          <w:rFonts w:ascii="仿宋" w:eastAsia="仿宋" w:hAnsi="仿宋" w:hint="eastAsia"/>
          <w:color w:val="000000"/>
          <w:sz w:val="32"/>
        </w:rPr>
        <w:t>5.43</w:t>
      </w:r>
      <w:r>
        <w:rPr>
          <w:rFonts w:ascii="仿宋" w:eastAsia="仿宋" w:hAnsi="仿宋"/>
          <w:color w:val="000000"/>
          <w:sz w:val="32"/>
        </w:rPr>
        <w:t>万元、公务员医疗补助缴费</w:t>
      </w:r>
      <w:r>
        <w:rPr>
          <w:rFonts w:ascii="仿宋" w:eastAsia="仿宋" w:hAnsi="仿宋" w:hint="eastAsia"/>
          <w:color w:val="000000"/>
          <w:sz w:val="32"/>
        </w:rPr>
        <w:t>1.84</w:t>
      </w:r>
      <w:r>
        <w:rPr>
          <w:rFonts w:ascii="仿宋" w:eastAsia="仿宋" w:hAnsi="仿宋"/>
          <w:color w:val="000000"/>
          <w:sz w:val="32"/>
        </w:rPr>
        <w:t>万元、其他社会保障缴费</w:t>
      </w:r>
      <w:r>
        <w:rPr>
          <w:rFonts w:ascii="仿宋" w:eastAsia="仿宋" w:hAnsi="仿宋" w:hint="eastAsia"/>
          <w:color w:val="000000"/>
          <w:sz w:val="32"/>
        </w:rPr>
        <w:t>1.38</w:t>
      </w:r>
      <w:r>
        <w:rPr>
          <w:rFonts w:ascii="仿宋" w:eastAsia="仿宋" w:hAnsi="仿宋"/>
          <w:color w:val="000000"/>
          <w:sz w:val="32"/>
        </w:rPr>
        <w:t>万元、住房公积金</w:t>
      </w:r>
      <w:r>
        <w:rPr>
          <w:rFonts w:ascii="仿宋" w:eastAsia="仿宋" w:hAnsi="仿宋" w:hint="eastAsia"/>
          <w:color w:val="000000"/>
          <w:sz w:val="32"/>
        </w:rPr>
        <w:t>10.19</w:t>
      </w:r>
      <w:r>
        <w:rPr>
          <w:rFonts w:ascii="仿宋" w:eastAsia="仿宋" w:hAnsi="仿宋"/>
          <w:color w:val="000000"/>
          <w:sz w:val="32"/>
        </w:rPr>
        <w:t>万元、</w:t>
      </w:r>
      <w:r>
        <w:rPr>
          <w:rFonts w:ascii="仿宋" w:eastAsia="仿宋" w:hAnsi="仿宋" w:hint="eastAsia"/>
          <w:color w:val="000000"/>
          <w:sz w:val="32"/>
        </w:rPr>
        <w:t>对个人和家庭的补助6.41万元</w:t>
      </w:r>
      <w:r>
        <w:rPr>
          <w:rFonts w:ascii="仿宋" w:eastAsia="仿宋" w:hAnsi="仿宋"/>
          <w:color w:val="000000"/>
          <w:sz w:val="32"/>
        </w:rPr>
        <w:t>。</w:t>
      </w:r>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公用经费</w:t>
      </w:r>
      <w:r>
        <w:rPr>
          <w:rFonts w:ascii="仿宋" w:eastAsia="仿宋" w:hAnsi="仿宋" w:hint="eastAsia"/>
          <w:color w:val="000000"/>
          <w:sz w:val="32"/>
        </w:rPr>
        <w:t>29.16</w:t>
      </w:r>
      <w:r>
        <w:rPr>
          <w:rFonts w:ascii="仿宋" w:eastAsia="仿宋" w:hAnsi="仿宋" w:hint="eastAsia"/>
          <w:color w:val="000000"/>
          <w:sz w:val="32"/>
          <w:szCs w:val="32"/>
        </w:rPr>
        <w:t>万元，主要包括：</w:t>
      </w:r>
      <w:r>
        <w:rPr>
          <w:rFonts w:ascii="仿宋" w:eastAsia="仿宋" w:hAnsi="仿宋"/>
          <w:color w:val="000000"/>
          <w:sz w:val="32"/>
        </w:rPr>
        <w:t>办公费</w:t>
      </w:r>
      <w:r>
        <w:rPr>
          <w:rFonts w:ascii="仿宋" w:eastAsia="仿宋" w:hAnsi="仿宋" w:hint="eastAsia"/>
          <w:color w:val="000000"/>
          <w:sz w:val="32"/>
        </w:rPr>
        <w:t>8.22</w:t>
      </w:r>
      <w:r>
        <w:rPr>
          <w:rFonts w:ascii="仿宋" w:eastAsia="仿宋" w:hAnsi="仿宋"/>
          <w:color w:val="000000"/>
          <w:sz w:val="32"/>
        </w:rPr>
        <w:t>万元、水费</w:t>
      </w:r>
      <w:r>
        <w:rPr>
          <w:rFonts w:ascii="仿宋" w:eastAsia="仿宋" w:hAnsi="仿宋" w:hint="eastAsia"/>
          <w:color w:val="000000"/>
          <w:sz w:val="32"/>
        </w:rPr>
        <w:t>0.66</w:t>
      </w:r>
      <w:r>
        <w:rPr>
          <w:rFonts w:ascii="仿宋" w:eastAsia="仿宋" w:hAnsi="仿宋"/>
          <w:color w:val="000000"/>
          <w:sz w:val="32"/>
        </w:rPr>
        <w:t>万元、差旅费</w:t>
      </w:r>
      <w:r>
        <w:rPr>
          <w:rFonts w:ascii="仿宋" w:eastAsia="仿宋" w:hAnsi="仿宋" w:hint="eastAsia"/>
          <w:color w:val="000000"/>
          <w:sz w:val="32"/>
        </w:rPr>
        <w:t>6.34</w:t>
      </w:r>
      <w:r>
        <w:rPr>
          <w:rFonts w:ascii="仿宋" w:eastAsia="仿宋" w:hAnsi="仿宋"/>
          <w:color w:val="000000"/>
          <w:sz w:val="32"/>
        </w:rPr>
        <w:t>万元、维修（护）费</w:t>
      </w:r>
      <w:r>
        <w:rPr>
          <w:rFonts w:ascii="仿宋" w:eastAsia="仿宋" w:hAnsi="仿宋" w:hint="eastAsia"/>
          <w:color w:val="000000"/>
          <w:sz w:val="32"/>
        </w:rPr>
        <w:t>1.79</w:t>
      </w:r>
      <w:r>
        <w:rPr>
          <w:rFonts w:ascii="仿宋" w:eastAsia="仿宋" w:hAnsi="仿宋"/>
          <w:color w:val="000000"/>
          <w:sz w:val="32"/>
        </w:rPr>
        <w:t>万元、培训费</w:t>
      </w:r>
      <w:r>
        <w:rPr>
          <w:rFonts w:ascii="仿宋" w:eastAsia="仿宋" w:hAnsi="仿宋" w:hint="eastAsia"/>
          <w:color w:val="000000"/>
          <w:sz w:val="32"/>
        </w:rPr>
        <w:t>1.1</w:t>
      </w:r>
      <w:r>
        <w:rPr>
          <w:rFonts w:ascii="仿宋" w:eastAsia="仿宋" w:hAnsi="仿宋"/>
          <w:color w:val="000000"/>
          <w:sz w:val="32"/>
        </w:rPr>
        <w:t>万元、福利费</w:t>
      </w:r>
      <w:r>
        <w:rPr>
          <w:rFonts w:ascii="仿宋" w:eastAsia="仿宋" w:hAnsi="仿宋" w:hint="eastAsia"/>
          <w:color w:val="000000"/>
          <w:sz w:val="32"/>
        </w:rPr>
        <w:t>0.72</w:t>
      </w:r>
      <w:r>
        <w:rPr>
          <w:rFonts w:ascii="仿宋" w:eastAsia="仿宋" w:hAnsi="仿宋"/>
          <w:color w:val="000000"/>
          <w:sz w:val="32"/>
        </w:rPr>
        <w:t>万元、公务用车运行维护费</w:t>
      </w:r>
      <w:r>
        <w:rPr>
          <w:rFonts w:ascii="仿宋" w:eastAsia="仿宋" w:hAnsi="仿宋" w:hint="eastAsia"/>
          <w:color w:val="000000"/>
          <w:sz w:val="32"/>
        </w:rPr>
        <w:t>9.04</w:t>
      </w:r>
      <w:r>
        <w:rPr>
          <w:rFonts w:ascii="仿宋" w:eastAsia="仿宋" w:hAnsi="仿宋"/>
          <w:color w:val="000000"/>
          <w:sz w:val="32"/>
        </w:rPr>
        <w:t>万元、</w:t>
      </w:r>
      <w:r>
        <w:rPr>
          <w:rFonts w:ascii="仿宋" w:eastAsia="仿宋" w:hAnsi="仿宋" w:hint="eastAsia"/>
          <w:color w:val="000000"/>
          <w:sz w:val="32"/>
        </w:rPr>
        <w:t>其他商品与服务支出1.9万元</w:t>
      </w:r>
      <w:r>
        <w:rPr>
          <w:rFonts w:ascii="仿宋" w:eastAsia="仿宋" w:hAnsi="仿宋" w:hint="eastAsia"/>
          <w:color w:val="000000"/>
          <w:sz w:val="32"/>
          <w:szCs w:val="32"/>
        </w:rPr>
        <w:t>。</w:t>
      </w:r>
    </w:p>
    <w:p w:rsidR="00D40097" w:rsidRDefault="00906C73">
      <w:pPr>
        <w:pStyle w:val="20"/>
        <w:ind w:firstLineChars="200" w:firstLine="643"/>
        <w:rPr>
          <w:rFonts w:ascii="黑体" w:eastAsia="黑体" w:cs="Times New Roman"/>
          <w:bCs w:val="0"/>
          <w:color w:val="000000"/>
        </w:rPr>
      </w:pPr>
      <w:bookmarkStart w:id="87" w:name="_Toc15377215"/>
      <w:bookmarkStart w:id="88" w:name="_Toc32425"/>
      <w:bookmarkStart w:id="89" w:name="_Toc111208505"/>
      <w:bookmarkStart w:id="90" w:name="_Toc15869"/>
      <w:r>
        <w:rPr>
          <w:rFonts w:ascii="黑体" w:eastAsia="黑体" w:cs="Times New Roman" w:hint="eastAsia"/>
          <w:bCs w:val="0"/>
          <w:color w:val="000000"/>
        </w:rPr>
        <w:t>七、“三公”经费财政拨款支出决算情况说明</w:t>
      </w:r>
      <w:bookmarkEnd w:id="87"/>
      <w:bookmarkEnd w:id="88"/>
      <w:bookmarkEnd w:id="89"/>
      <w:bookmarkEnd w:id="90"/>
    </w:p>
    <w:p w:rsidR="00D40097" w:rsidRDefault="00906C73">
      <w:pPr>
        <w:spacing w:line="600" w:lineRule="exact"/>
        <w:ind w:firstLineChars="200" w:firstLine="643"/>
        <w:outlineLvl w:val="2"/>
        <w:rPr>
          <w:rFonts w:ascii="仿宋" w:eastAsia="仿宋" w:hAnsi="仿宋"/>
          <w:b/>
          <w:color w:val="000000"/>
          <w:sz w:val="32"/>
          <w:szCs w:val="32"/>
        </w:rPr>
      </w:pPr>
      <w:bookmarkStart w:id="91" w:name="_Toc22653"/>
      <w:bookmarkStart w:id="92" w:name="_Toc15377216"/>
      <w:bookmarkStart w:id="93" w:name="_Toc15724"/>
      <w:r>
        <w:rPr>
          <w:rFonts w:ascii="仿宋" w:eastAsia="仿宋" w:hAnsi="仿宋" w:hint="eastAsia"/>
          <w:b/>
          <w:color w:val="000000"/>
          <w:sz w:val="32"/>
          <w:szCs w:val="32"/>
        </w:rPr>
        <w:t>（一）“三公”经费财政拨款支出决算总体情况说明</w:t>
      </w:r>
      <w:bookmarkEnd w:id="91"/>
      <w:bookmarkEnd w:id="92"/>
      <w:bookmarkEnd w:id="93"/>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2024</w:t>
      </w:r>
      <w:r>
        <w:rPr>
          <w:rFonts w:ascii="仿宋" w:eastAsia="仿宋" w:hAnsi="仿宋"/>
          <w:color w:val="000000"/>
          <w:sz w:val="32"/>
        </w:rPr>
        <w:t>年“三公”经费财政拨款支出决算为</w:t>
      </w:r>
      <w:r>
        <w:rPr>
          <w:rFonts w:ascii="仿宋" w:eastAsia="仿宋" w:hAnsi="仿宋" w:hint="eastAsia"/>
          <w:color w:val="000000"/>
          <w:sz w:val="32"/>
        </w:rPr>
        <w:t>9.04</w:t>
      </w:r>
      <w:r>
        <w:rPr>
          <w:rFonts w:ascii="仿宋" w:eastAsia="仿宋" w:hAnsi="仿宋" w:hint="eastAsia"/>
          <w:color w:val="000000"/>
          <w:sz w:val="32"/>
          <w:szCs w:val="32"/>
        </w:rPr>
        <w:t>万元，完成预算</w:t>
      </w:r>
      <w:r>
        <w:rPr>
          <w:rFonts w:ascii="仿宋" w:eastAsia="仿宋" w:hAnsi="仿宋"/>
          <w:color w:val="000000"/>
          <w:sz w:val="32"/>
        </w:rPr>
        <w:t>100.00</w:t>
      </w:r>
      <w:r>
        <w:rPr>
          <w:rFonts w:ascii="仿宋" w:eastAsia="仿宋" w:hAnsi="仿宋" w:hint="eastAsia"/>
          <w:color w:val="000000"/>
          <w:sz w:val="32"/>
          <w:szCs w:val="32"/>
        </w:rPr>
        <w:t>%。</w:t>
      </w:r>
      <w:bookmarkStart w:id="94" w:name="_Toc15377217"/>
    </w:p>
    <w:p w:rsidR="00D40097" w:rsidRDefault="00906C73">
      <w:pPr>
        <w:spacing w:line="600" w:lineRule="exact"/>
        <w:ind w:firstLineChars="200" w:firstLine="643"/>
        <w:outlineLvl w:val="2"/>
        <w:rPr>
          <w:rFonts w:ascii="仿宋" w:eastAsia="仿宋" w:hAnsi="仿宋"/>
          <w:b/>
          <w:color w:val="000000"/>
          <w:sz w:val="32"/>
          <w:szCs w:val="32"/>
        </w:rPr>
      </w:pPr>
      <w:bookmarkStart w:id="95" w:name="_Toc4110"/>
      <w:bookmarkStart w:id="96" w:name="_Toc19261"/>
      <w:r>
        <w:rPr>
          <w:rFonts w:ascii="仿宋" w:eastAsia="仿宋" w:hAnsi="仿宋" w:hint="eastAsia"/>
          <w:b/>
          <w:color w:val="000000"/>
          <w:sz w:val="32"/>
          <w:szCs w:val="32"/>
        </w:rPr>
        <w:t>（二）“三公”经费财政拨款支出决算具体情况说明</w:t>
      </w:r>
      <w:bookmarkEnd w:id="94"/>
      <w:bookmarkEnd w:id="95"/>
      <w:bookmarkEnd w:id="96"/>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2024</w:t>
      </w:r>
      <w:r>
        <w:rPr>
          <w:rFonts w:ascii="仿宋" w:eastAsia="仿宋" w:hAnsi="仿宋"/>
          <w:color w:val="000000"/>
          <w:sz w:val="32"/>
        </w:rPr>
        <w:t>年“三公”经费财政拨款支出</w:t>
      </w:r>
      <w:r>
        <w:rPr>
          <w:rFonts w:ascii="仿宋" w:eastAsia="仿宋" w:hAnsi="仿宋" w:hint="eastAsia"/>
          <w:color w:val="000000"/>
          <w:sz w:val="32"/>
        </w:rPr>
        <w:t>9.04</w:t>
      </w:r>
      <w:r>
        <w:rPr>
          <w:rFonts w:ascii="仿宋" w:eastAsia="仿宋" w:hAnsi="仿宋" w:hint="eastAsia"/>
          <w:color w:val="000000"/>
          <w:sz w:val="32"/>
          <w:szCs w:val="32"/>
        </w:rPr>
        <w:t>万元，因公出国（境）费支出决算</w:t>
      </w:r>
      <w:r>
        <w:rPr>
          <w:rFonts w:ascii="仿宋" w:eastAsia="仿宋" w:hAnsi="仿宋"/>
          <w:color w:val="000000"/>
          <w:sz w:val="32"/>
        </w:rPr>
        <w:t>0.00</w:t>
      </w:r>
      <w:r>
        <w:rPr>
          <w:rFonts w:ascii="仿宋" w:eastAsia="仿宋" w:hAnsi="仿宋" w:hint="eastAsia"/>
          <w:color w:val="000000"/>
          <w:sz w:val="32"/>
          <w:szCs w:val="32"/>
        </w:rPr>
        <w:t>万元，占</w:t>
      </w:r>
      <w:r>
        <w:rPr>
          <w:rFonts w:ascii="仿宋" w:eastAsia="仿宋" w:hAnsi="仿宋"/>
          <w:color w:val="000000"/>
          <w:sz w:val="32"/>
        </w:rPr>
        <w:t>0.00</w:t>
      </w:r>
      <w:r>
        <w:rPr>
          <w:rFonts w:ascii="仿宋" w:eastAsia="仿宋" w:hAnsi="仿宋" w:hint="eastAsia"/>
          <w:color w:val="000000"/>
          <w:sz w:val="32"/>
          <w:szCs w:val="32"/>
        </w:rPr>
        <w:t>%；公务用车运行维护费支出决算</w:t>
      </w:r>
      <w:r>
        <w:rPr>
          <w:rFonts w:ascii="仿宋" w:eastAsia="仿宋" w:hAnsi="仿宋" w:hint="eastAsia"/>
          <w:color w:val="000000"/>
          <w:sz w:val="32"/>
        </w:rPr>
        <w:t>9.04</w:t>
      </w:r>
      <w:r>
        <w:rPr>
          <w:rFonts w:ascii="仿宋" w:eastAsia="仿宋" w:hAnsi="仿宋" w:hint="eastAsia"/>
          <w:color w:val="000000"/>
          <w:sz w:val="32"/>
          <w:szCs w:val="32"/>
        </w:rPr>
        <w:t>万元，占</w:t>
      </w:r>
      <w:r>
        <w:rPr>
          <w:rFonts w:ascii="仿宋" w:eastAsia="仿宋" w:hAnsi="仿宋" w:hint="eastAsia"/>
          <w:color w:val="000000"/>
          <w:sz w:val="32"/>
        </w:rPr>
        <w:t>100</w:t>
      </w:r>
      <w:r>
        <w:rPr>
          <w:rFonts w:ascii="仿宋" w:eastAsia="仿宋" w:hAnsi="仿宋" w:hint="eastAsia"/>
          <w:color w:val="000000"/>
          <w:sz w:val="32"/>
          <w:szCs w:val="32"/>
        </w:rPr>
        <w:t>%；公务接待费支出决算0万元，占</w:t>
      </w:r>
      <w:r>
        <w:rPr>
          <w:rFonts w:ascii="仿宋" w:eastAsia="仿宋" w:hAnsi="仿宋" w:hint="eastAsia"/>
          <w:color w:val="000000"/>
          <w:sz w:val="32"/>
        </w:rPr>
        <w:t>0.00</w:t>
      </w:r>
      <w:r>
        <w:rPr>
          <w:rFonts w:ascii="仿宋" w:eastAsia="仿宋" w:hAnsi="仿宋" w:hint="eastAsia"/>
          <w:color w:val="000000"/>
          <w:sz w:val="32"/>
          <w:szCs w:val="32"/>
        </w:rPr>
        <w:t>%。具体情况如下：</w:t>
      </w:r>
    </w:p>
    <w:p w:rsidR="00D40097" w:rsidRDefault="00906C73">
      <w:pPr>
        <w:pStyle w:val="2"/>
        <w:ind w:left="420" w:firstLine="420"/>
      </w:pPr>
      <w:r>
        <w:rPr>
          <w:noProof/>
        </w:rPr>
        <w:lastRenderedPageBreak/>
        <w:drawing>
          <wp:inline distT="0" distB="0" distL="114300" distR="114300">
            <wp:extent cx="4826000" cy="3381375"/>
            <wp:effectExtent l="4445" t="4445" r="8255" b="5080"/>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40097" w:rsidRDefault="00906C73">
      <w:pPr>
        <w:spacing w:line="600" w:lineRule="exact"/>
        <w:ind w:firstLineChars="200" w:firstLine="640"/>
        <w:jc w:val="center"/>
        <w:outlineLvl w:val="2"/>
        <w:rPr>
          <w:rFonts w:ascii="仿宋" w:eastAsia="仿宋" w:hAnsi="仿宋"/>
          <w:color w:val="000000"/>
          <w:sz w:val="32"/>
          <w:szCs w:val="32"/>
        </w:rPr>
      </w:pPr>
      <w:bookmarkStart w:id="97" w:name="_Toc11815"/>
      <w:bookmarkStart w:id="98" w:name="_Toc4551"/>
      <w:r>
        <w:rPr>
          <w:rFonts w:ascii="仿宋" w:eastAsia="仿宋" w:hAnsi="仿宋" w:hint="eastAsia"/>
          <w:color w:val="000000"/>
          <w:sz w:val="32"/>
          <w:szCs w:val="32"/>
        </w:rPr>
        <w:t>（图7：“三公”经费财政拨款支出结构）</w:t>
      </w:r>
      <w:bookmarkEnd w:id="97"/>
      <w:bookmarkEnd w:id="98"/>
    </w:p>
    <w:p w:rsidR="00D40097" w:rsidRDefault="00D40097">
      <w:pPr>
        <w:pStyle w:val="ab"/>
        <w:ind w:left="840" w:hanging="420"/>
      </w:pPr>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1.因公出国（境）经费支出</w:t>
      </w:r>
      <w:r>
        <w:rPr>
          <w:rFonts w:ascii="仿宋" w:eastAsia="仿宋" w:hAnsi="仿宋"/>
          <w:color w:val="000000"/>
          <w:sz w:val="32"/>
        </w:rPr>
        <w:t>0.00</w:t>
      </w:r>
      <w:r>
        <w:rPr>
          <w:rFonts w:ascii="仿宋" w:eastAsia="仿宋" w:hAnsi="仿宋" w:hint="eastAsia"/>
          <w:color w:val="000000"/>
          <w:sz w:val="32"/>
          <w:szCs w:val="32"/>
        </w:rPr>
        <w:t>万元,完成预算100%。全年安排因公出国（境）团组</w:t>
      </w:r>
      <w:r>
        <w:rPr>
          <w:rFonts w:ascii="仿宋" w:eastAsia="仿宋" w:hAnsi="仿宋"/>
          <w:color w:val="000000"/>
          <w:sz w:val="32"/>
        </w:rPr>
        <w:t>0</w:t>
      </w:r>
      <w:r>
        <w:rPr>
          <w:rFonts w:ascii="仿宋" w:eastAsia="仿宋" w:hAnsi="仿宋" w:hint="eastAsia"/>
          <w:color w:val="000000"/>
          <w:sz w:val="32"/>
          <w:szCs w:val="32"/>
        </w:rPr>
        <w:t>次，出国（境）</w:t>
      </w:r>
      <w:r>
        <w:rPr>
          <w:rFonts w:ascii="仿宋" w:eastAsia="仿宋" w:hAnsi="仿宋"/>
          <w:color w:val="000000"/>
          <w:sz w:val="32"/>
        </w:rPr>
        <w:t>0</w:t>
      </w:r>
      <w:r>
        <w:rPr>
          <w:rFonts w:ascii="仿宋" w:eastAsia="仿宋" w:hAnsi="仿宋" w:hint="eastAsia"/>
          <w:color w:val="000000"/>
          <w:sz w:val="32"/>
          <w:szCs w:val="32"/>
        </w:rPr>
        <w:t>人。因公出国（境）支出决算比</w:t>
      </w:r>
      <w:r>
        <w:rPr>
          <w:rFonts w:ascii="仿宋" w:eastAsia="仿宋" w:hAnsi="仿宋" w:hint="eastAsia"/>
          <w:color w:val="000000"/>
          <w:sz w:val="32"/>
        </w:rPr>
        <w:t>2023</w:t>
      </w:r>
      <w:r>
        <w:rPr>
          <w:rFonts w:ascii="仿宋" w:eastAsia="仿宋" w:hAnsi="仿宋"/>
          <w:color w:val="000000"/>
          <w:sz w:val="32"/>
        </w:rPr>
        <w:t>年增加0.00</w:t>
      </w:r>
      <w:r>
        <w:rPr>
          <w:rFonts w:ascii="仿宋" w:eastAsia="仿宋" w:hAnsi="仿宋" w:hint="eastAsia"/>
          <w:color w:val="000000"/>
          <w:sz w:val="32"/>
          <w:szCs w:val="32"/>
        </w:rPr>
        <w:t>万元，</w:t>
      </w:r>
      <w:r>
        <w:rPr>
          <w:rFonts w:ascii="仿宋" w:eastAsia="仿宋" w:hAnsi="仿宋"/>
          <w:color w:val="000000"/>
          <w:sz w:val="32"/>
        </w:rPr>
        <w:t>增加100.00</w:t>
      </w:r>
      <w:r>
        <w:rPr>
          <w:rFonts w:ascii="仿宋" w:eastAsia="仿宋" w:hAnsi="仿宋" w:hint="eastAsia"/>
          <w:color w:val="000000"/>
          <w:sz w:val="32"/>
          <w:szCs w:val="32"/>
        </w:rPr>
        <w:t xml:space="preserve"> %。</w:t>
      </w:r>
      <w:r>
        <w:rPr>
          <w:rFonts w:ascii="仿宋" w:eastAsia="仿宋" w:hAnsi="仿宋"/>
          <w:color w:val="000000"/>
          <w:sz w:val="32"/>
        </w:rPr>
        <w:t xml:space="preserve"> </w:t>
      </w:r>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2.公务用车购置及运行维护费支出</w:t>
      </w:r>
      <w:r>
        <w:rPr>
          <w:rFonts w:ascii="仿宋" w:eastAsia="仿宋" w:hAnsi="仿宋" w:hint="eastAsia"/>
          <w:color w:val="000000"/>
          <w:sz w:val="32"/>
        </w:rPr>
        <w:t>9.04</w:t>
      </w:r>
      <w:r>
        <w:rPr>
          <w:rFonts w:ascii="仿宋" w:eastAsia="仿宋" w:hAnsi="仿宋" w:hint="eastAsia"/>
          <w:color w:val="000000"/>
          <w:sz w:val="32"/>
          <w:szCs w:val="32"/>
        </w:rPr>
        <w:t>万元,完成预算</w:t>
      </w:r>
      <w:r>
        <w:rPr>
          <w:rFonts w:ascii="仿宋" w:eastAsia="仿宋" w:hAnsi="仿宋"/>
          <w:color w:val="000000"/>
          <w:sz w:val="32"/>
        </w:rPr>
        <w:t>100.00</w:t>
      </w:r>
      <w:r>
        <w:rPr>
          <w:rFonts w:ascii="仿宋" w:eastAsia="仿宋" w:hAnsi="仿宋" w:hint="eastAsia"/>
          <w:color w:val="000000"/>
          <w:sz w:val="32"/>
          <w:szCs w:val="32"/>
        </w:rPr>
        <w:t>%。</w:t>
      </w:r>
      <w:r>
        <w:rPr>
          <w:rFonts w:ascii="仿宋" w:eastAsia="仿宋" w:hAnsi="仿宋" w:hint="eastAsia"/>
          <w:sz w:val="32"/>
          <w:szCs w:val="32"/>
        </w:rPr>
        <w:t>公务用车购置及运行维护费相比上年度减少0万</w:t>
      </w:r>
      <w:r>
        <w:rPr>
          <w:rFonts w:ascii="仿宋" w:eastAsia="仿宋" w:hAnsi="仿宋" w:hint="eastAsia"/>
          <w:color w:val="000000"/>
          <w:sz w:val="32"/>
          <w:szCs w:val="32"/>
        </w:rPr>
        <w:t>元，主要原因为2024年调减项目预算增加的公务用车运行维护费。</w:t>
      </w:r>
    </w:p>
    <w:p w:rsidR="00D40097" w:rsidRDefault="00906C73">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其中：公务用车购置支出</w:t>
      </w:r>
      <w:r>
        <w:rPr>
          <w:rFonts w:ascii="仿宋" w:eastAsia="仿宋" w:hAnsi="仿宋"/>
          <w:color w:val="000000"/>
          <w:sz w:val="32"/>
        </w:rPr>
        <w:t>0.00万元。全年按规定更新购置公务用车0辆，其中：轿车0辆、金额0.00万元，越野车0辆、金额0.00万元，载客汽车0辆、金额0.00万元。截至</w:t>
      </w:r>
      <w:r>
        <w:rPr>
          <w:rFonts w:ascii="仿宋" w:eastAsia="仿宋" w:hAnsi="仿宋" w:hint="eastAsia"/>
          <w:color w:val="000000"/>
          <w:sz w:val="32"/>
          <w:szCs w:val="32"/>
        </w:rPr>
        <w:t>2024年</w:t>
      </w:r>
      <w:r>
        <w:rPr>
          <w:rFonts w:ascii="仿宋" w:eastAsia="仿宋" w:hAnsi="仿宋"/>
          <w:color w:val="000000"/>
          <w:sz w:val="32"/>
          <w:szCs w:val="32"/>
        </w:rPr>
        <w:t>12</w:t>
      </w:r>
      <w:r>
        <w:rPr>
          <w:rFonts w:ascii="仿宋" w:eastAsia="仿宋" w:hAnsi="仿宋" w:hint="eastAsia"/>
          <w:color w:val="000000"/>
          <w:sz w:val="32"/>
          <w:szCs w:val="32"/>
        </w:rPr>
        <w:t>月底，单位共有公务用车</w:t>
      </w:r>
      <w:r>
        <w:rPr>
          <w:rFonts w:ascii="仿宋" w:eastAsia="仿宋" w:hAnsi="仿宋"/>
          <w:color w:val="000000"/>
          <w:sz w:val="32"/>
        </w:rPr>
        <w:t>4</w:t>
      </w:r>
      <w:r>
        <w:rPr>
          <w:rFonts w:ascii="仿宋" w:eastAsia="仿宋" w:hAnsi="仿宋" w:hint="eastAsia"/>
          <w:color w:val="000000"/>
          <w:sz w:val="32"/>
          <w:szCs w:val="32"/>
        </w:rPr>
        <w:t>辆，其中：轿车</w:t>
      </w:r>
      <w:r>
        <w:rPr>
          <w:rFonts w:ascii="仿宋" w:eastAsia="仿宋" w:hAnsi="仿宋"/>
          <w:color w:val="000000"/>
          <w:sz w:val="32"/>
        </w:rPr>
        <w:t>0辆、越野车4辆、载客汽车0辆。</w:t>
      </w:r>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lastRenderedPageBreak/>
        <w:t>3.公务接待费支出</w:t>
      </w:r>
      <w:r>
        <w:rPr>
          <w:rFonts w:ascii="仿宋" w:eastAsia="仿宋" w:hAnsi="仿宋" w:hint="eastAsia"/>
          <w:color w:val="000000"/>
          <w:sz w:val="32"/>
        </w:rPr>
        <w:t>0</w:t>
      </w:r>
      <w:r>
        <w:rPr>
          <w:rFonts w:ascii="仿宋" w:eastAsia="仿宋" w:hAnsi="仿宋"/>
          <w:color w:val="000000"/>
          <w:sz w:val="32"/>
        </w:rPr>
        <w:t>万元，完成预算100.00</w:t>
      </w:r>
      <w:r>
        <w:rPr>
          <w:rFonts w:ascii="仿宋" w:eastAsia="仿宋" w:hAnsi="仿宋" w:hint="eastAsia"/>
          <w:color w:val="000000"/>
          <w:sz w:val="32"/>
          <w:szCs w:val="32"/>
        </w:rPr>
        <w:t>%。</w:t>
      </w:r>
      <w:bookmarkStart w:id="99" w:name="_Toc15377218"/>
      <w:r>
        <w:rPr>
          <w:rFonts w:ascii="仿宋" w:eastAsia="仿宋" w:hAnsi="仿宋" w:hint="eastAsia"/>
          <w:color w:val="000000"/>
          <w:sz w:val="32"/>
          <w:szCs w:val="32"/>
        </w:rPr>
        <w:t xml:space="preserve">主要原因是2024年接待人数减少，接待经费减少。 </w:t>
      </w:r>
    </w:p>
    <w:p w:rsidR="00D40097" w:rsidRDefault="00906C73">
      <w:pPr>
        <w:pStyle w:val="a6"/>
        <w:rPr>
          <w:rFonts w:ascii="仿宋" w:eastAsia="仿宋" w:hAnsi="仿宋"/>
          <w:color w:val="000000"/>
          <w:sz w:val="32"/>
          <w:szCs w:val="32"/>
        </w:rPr>
      </w:pPr>
      <w:r>
        <w:rPr>
          <w:rFonts w:ascii="仿宋" w:eastAsia="仿宋" w:hAnsi="仿宋" w:hint="eastAsia"/>
          <w:color w:val="000000"/>
          <w:sz w:val="32"/>
          <w:szCs w:val="32"/>
        </w:rPr>
        <w:t>外事接待支出</w:t>
      </w:r>
      <w:r>
        <w:rPr>
          <w:rFonts w:ascii="仿宋" w:eastAsia="仿宋" w:hAnsi="仿宋"/>
          <w:color w:val="000000"/>
          <w:sz w:val="32"/>
        </w:rPr>
        <w:t>0.00万元，外事接待0批次，0人，共计支出0.00万元。</w:t>
      </w:r>
    </w:p>
    <w:p w:rsidR="00D40097" w:rsidRDefault="00906C73">
      <w:pPr>
        <w:pStyle w:val="20"/>
        <w:ind w:firstLineChars="200" w:firstLine="643"/>
        <w:rPr>
          <w:rFonts w:ascii="黑体" w:eastAsia="黑体" w:cs="Times New Roman"/>
          <w:bCs w:val="0"/>
          <w:color w:val="000000"/>
        </w:rPr>
      </w:pPr>
      <w:bookmarkStart w:id="100" w:name="_Toc6768"/>
      <w:bookmarkStart w:id="101" w:name="_Toc10932"/>
      <w:bookmarkStart w:id="102" w:name="_Toc111208506"/>
      <w:r>
        <w:rPr>
          <w:rFonts w:ascii="黑体" w:eastAsia="黑体" w:cs="Times New Roman" w:hint="eastAsia"/>
          <w:bCs w:val="0"/>
          <w:color w:val="000000"/>
        </w:rPr>
        <w:t>八、政府性基金预算支出决算情况说明</w:t>
      </w:r>
      <w:bookmarkEnd w:id="99"/>
      <w:bookmarkEnd w:id="100"/>
      <w:bookmarkEnd w:id="101"/>
      <w:bookmarkEnd w:id="102"/>
    </w:p>
    <w:p w:rsidR="00D40097" w:rsidRDefault="00906C73">
      <w:pPr>
        <w:spacing w:line="600" w:lineRule="exact"/>
        <w:ind w:firstLine="640"/>
        <w:rPr>
          <w:rFonts w:ascii="仿宋" w:eastAsia="仿宋" w:hAnsi="仿宋"/>
        </w:rPr>
      </w:pPr>
      <w:r>
        <w:rPr>
          <w:rFonts w:ascii="仿宋" w:eastAsia="仿宋" w:hAnsi="仿宋" w:hint="eastAsia"/>
          <w:color w:val="000000"/>
          <w:sz w:val="32"/>
          <w:szCs w:val="32"/>
        </w:rPr>
        <w:t>2024</w:t>
      </w:r>
      <w:r>
        <w:rPr>
          <w:rFonts w:ascii="仿宋" w:eastAsia="仿宋" w:hAnsi="仿宋"/>
          <w:color w:val="000000"/>
          <w:sz w:val="32"/>
        </w:rPr>
        <w:t>年政府性基金预算拨款支出0.00</w:t>
      </w:r>
      <w:r>
        <w:rPr>
          <w:rFonts w:ascii="仿宋" w:eastAsia="仿宋" w:hAnsi="仿宋" w:hint="eastAsia"/>
          <w:color w:val="000000"/>
          <w:sz w:val="32"/>
          <w:szCs w:val="32"/>
        </w:rPr>
        <w:t>万元。</w:t>
      </w:r>
      <w:bookmarkStart w:id="103" w:name="_Toc15377219"/>
      <w:r>
        <w:rPr>
          <w:rFonts w:ascii="仿宋" w:eastAsia="仿宋" w:hAnsi="仿宋" w:hint="eastAsia"/>
          <w:color w:val="000000"/>
          <w:sz w:val="32"/>
          <w:szCs w:val="32"/>
        </w:rPr>
        <w:t>我单位不涉及政府性基金预算，无支出。</w:t>
      </w:r>
    </w:p>
    <w:p w:rsidR="00D40097" w:rsidRDefault="00906C73">
      <w:pPr>
        <w:pStyle w:val="20"/>
        <w:ind w:firstLineChars="200" w:firstLine="643"/>
        <w:rPr>
          <w:rFonts w:ascii="黑体" w:eastAsia="黑体" w:cs="Times New Roman"/>
          <w:bCs w:val="0"/>
          <w:color w:val="000000"/>
        </w:rPr>
      </w:pPr>
      <w:bookmarkStart w:id="104" w:name="_Toc9962"/>
      <w:bookmarkStart w:id="105" w:name="_Toc20557"/>
      <w:bookmarkStart w:id="106" w:name="_Toc111208507"/>
      <w:r>
        <w:rPr>
          <w:rFonts w:ascii="黑体" w:eastAsia="黑体" w:cs="Times New Roman" w:hint="eastAsia"/>
          <w:bCs w:val="0"/>
          <w:color w:val="000000"/>
        </w:rPr>
        <w:t>九、国有资本经营预算支出决算情况说明</w:t>
      </w:r>
      <w:bookmarkEnd w:id="103"/>
      <w:bookmarkEnd w:id="104"/>
      <w:bookmarkEnd w:id="105"/>
      <w:bookmarkEnd w:id="106"/>
    </w:p>
    <w:p w:rsidR="00D40097" w:rsidRDefault="00906C73">
      <w:pPr>
        <w:spacing w:line="600" w:lineRule="exact"/>
        <w:ind w:firstLine="640"/>
        <w:rPr>
          <w:rFonts w:ascii="仿宋" w:eastAsia="仿宋" w:hAnsi="仿宋"/>
        </w:rPr>
      </w:pPr>
      <w:r>
        <w:rPr>
          <w:rFonts w:ascii="仿宋" w:eastAsia="仿宋" w:hAnsi="仿宋" w:hint="eastAsia"/>
          <w:color w:val="000000"/>
          <w:sz w:val="32"/>
          <w:szCs w:val="32"/>
        </w:rPr>
        <w:t>2024</w:t>
      </w:r>
      <w:r>
        <w:rPr>
          <w:rFonts w:ascii="仿宋" w:eastAsia="仿宋" w:hAnsi="仿宋"/>
          <w:color w:val="000000"/>
          <w:sz w:val="32"/>
        </w:rPr>
        <w:t>年国有资本经营预算拨款支出0.00</w:t>
      </w:r>
      <w:r>
        <w:rPr>
          <w:rFonts w:ascii="仿宋" w:eastAsia="仿宋" w:hAnsi="仿宋" w:hint="eastAsia"/>
          <w:color w:val="000000"/>
          <w:sz w:val="32"/>
          <w:szCs w:val="32"/>
        </w:rPr>
        <w:t>万元。我单位不涉及国有资本经营预算无支出。</w:t>
      </w:r>
    </w:p>
    <w:p w:rsidR="00D40097" w:rsidRDefault="00906C73">
      <w:pPr>
        <w:pStyle w:val="20"/>
        <w:ind w:firstLineChars="200" w:firstLine="643"/>
        <w:rPr>
          <w:rFonts w:ascii="黑体" w:eastAsia="黑体" w:cs="Times New Roman"/>
          <w:bCs w:val="0"/>
          <w:color w:val="000000"/>
        </w:rPr>
      </w:pPr>
      <w:bookmarkStart w:id="107" w:name="_Toc24139"/>
      <w:bookmarkStart w:id="108" w:name="_Toc30403"/>
      <w:bookmarkStart w:id="109" w:name="_Toc111208508"/>
      <w:bookmarkStart w:id="110" w:name="_Toc15377221"/>
      <w:r>
        <w:rPr>
          <w:rFonts w:ascii="黑体" w:eastAsia="黑体" w:cs="Times New Roman" w:hint="eastAsia"/>
          <w:bCs w:val="0"/>
          <w:color w:val="000000"/>
        </w:rPr>
        <w:t>十、其他重要事项的情况说明</w:t>
      </w:r>
      <w:bookmarkEnd w:id="107"/>
      <w:bookmarkEnd w:id="108"/>
      <w:bookmarkEnd w:id="109"/>
      <w:bookmarkEnd w:id="110"/>
    </w:p>
    <w:p w:rsidR="00D40097" w:rsidRDefault="00906C73">
      <w:pPr>
        <w:spacing w:line="600" w:lineRule="exact"/>
        <w:ind w:firstLineChars="200" w:firstLine="643"/>
        <w:outlineLvl w:val="2"/>
        <w:rPr>
          <w:rFonts w:ascii="仿宋" w:eastAsia="仿宋" w:hAnsi="仿宋"/>
          <w:b/>
          <w:color w:val="000000"/>
          <w:sz w:val="32"/>
          <w:szCs w:val="32"/>
        </w:rPr>
      </w:pPr>
      <w:bookmarkStart w:id="111" w:name="_Toc15377222"/>
      <w:bookmarkStart w:id="112" w:name="_Toc6702"/>
      <w:bookmarkStart w:id="113" w:name="_Toc28975"/>
      <w:r>
        <w:rPr>
          <w:rFonts w:ascii="仿宋" w:eastAsia="仿宋" w:hAnsi="仿宋" w:hint="eastAsia"/>
          <w:b/>
          <w:color w:val="000000"/>
          <w:sz w:val="32"/>
          <w:szCs w:val="32"/>
        </w:rPr>
        <w:t>（一）机关运行经费支出情况</w:t>
      </w:r>
      <w:bookmarkEnd w:id="111"/>
      <w:bookmarkEnd w:id="112"/>
      <w:bookmarkEnd w:id="113"/>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2024</w:t>
      </w:r>
      <w:r>
        <w:rPr>
          <w:rFonts w:ascii="仿宋" w:eastAsia="仿宋" w:hAnsi="仿宋"/>
          <w:color w:val="000000"/>
          <w:sz w:val="32"/>
        </w:rPr>
        <w:t>年，机关运行经费支出</w:t>
      </w:r>
      <w:r>
        <w:rPr>
          <w:rFonts w:ascii="仿宋" w:eastAsia="仿宋" w:hAnsi="仿宋" w:hint="eastAsia"/>
          <w:color w:val="000000"/>
          <w:sz w:val="32"/>
        </w:rPr>
        <w:t>29.16</w:t>
      </w:r>
      <w:r>
        <w:rPr>
          <w:rFonts w:ascii="仿宋" w:eastAsia="仿宋" w:hAnsi="仿宋" w:hint="eastAsia"/>
          <w:color w:val="000000"/>
          <w:sz w:val="32"/>
          <w:szCs w:val="32"/>
        </w:rPr>
        <w:t>万元，比</w:t>
      </w:r>
      <w:r>
        <w:rPr>
          <w:rFonts w:ascii="仿宋" w:eastAsia="仿宋" w:hAnsi="仿宋" w:hint="eastAsia"/>
          <w:color w:val="000000"/>
          <w:sz w:val="32"/>
        </w:rPr>
        <w:t>2023</w:t>
      </w:r>
      <w:r>
        <w:rPr>
          <w:rFonts w:ascii="仿宋" w:eastAsia="仿宋" w:hAnsi="仿宋"/>
          <w:color w:val="000000"/>
          <w:sz w:val="32"/>
        </w:rPr>
        <w:t>年</w:t>
      </w:r>
      <w:r>
        <w:rPr>
          <w:rFonts w:ascii="仿宋" w:eastAsia="仿宋" w:hAnsi="仿宋" w:hint="eastAsia"/>
          <w:color w:val="000000"/>
          <w:sz w:val="32"/>
        </w:rPr>
        <w:t>减少1.16</w:t>
      </w:r>
      <w:r>
        <w:rPr>
          <w:rFonts w:ascii="仿宋" w:eastAsia="仿宋" w:hAnsi="仿宋" w:hint="eastAsia"/>
          <w:color w:val="000000"/>
          <w:sz w:val="32"/>
          <w:szCs w:val="32"/>
        </w:rPr>
        <w:t>万元，</w:t>
      </w:r>
      <w:r>
        <w:rPr>
          <w:rFonts w:ascii="仿宋" w:eastAsia="仿宋" w:hAnsi="仿宋" w:hint="eastAsia"/>
          <w:color w:val="000000"/>
          <w:sz w:val="32"/>
        </w:rPr>
        <w:t>降低3.98</w:t>
      </w:r>
      <w:r>
        <w:rPr>
          <w:rFonts w:ascii="仿宋" w:eastAsia="仿宋" w:hAnsi="仿宋"/>
          <w:color w:val="000000"/>
          <w:sz w:val="32"/>
        </w:rPr>
        <w:t xml:space="preserve"> %</w:t>
      </w:r>
      <w:r>
        <w:rPr>
          <w:rFonts w:ascii="仿宋" w:eastAsia="仿宋" w:hAnsi="仿宋" w:hint="eastAsia"/>
          <w:color w:val="000000"/>
          <w:sz w:val="32"/>
        </w:rPr>
        <w:t>，因为2024年人员职务职级变动、人员减少。</w:t>
      </w:r>
      <w:r>
        <w:rPr>
          <w:rFonts w:ascii="仿宋" w:eastAsia="仿宋" w:hAnsi="仿宋"/>
          <w:color w:val="000000"/>
          <w:sz w:val="32"/>
        </w:rPr>
        <w:t xml:space="preserve"> </w:t>
      </w:r>
    </w:p>
    <w:p w:rsidR="00D40097" w:rsidRDefault="00906C73">
      <w:pPr>
        <w:spacing w:line="600" w:lineRule="exact"/>
        <w:ind w:firstLineChars="200" w:firstLine="643"/>
        <w:outlineLvl w:val="2"/>
        <w:rPr>
          <w:rFonts w:ascii="仿宋" w:eastAsia="仿宋" w:hAnsi="仿宋"/>
          <w:b/>
          <w:color w:val="000000"/>
          <w:sz w:val="32"/>
          <w:szCs w:val="32"/>
        </w:rPr>
      </w:pPr>
      <w:bookmarkStart w:id="114" w:name="_Toc15377223"/>
      <w:bookmarkStart w:id="115" w:name="_Toc5294"/>
      <w:bookmarkStart w:id="116" w:name="_Toc24344"/>
      <w:r>
        <w:rPr>
          <w:rFonts w:ascii="仿宋" w:eastAsia="仿宋" w:hAnsi="仿宋" w:hint="eastAsia"/>
          <w:b/>
          <w:color w:val="000000"/>
          <w:sz w:val="32"/>
          <w:szCs w:val="32"/>
        </w:rPr>
        <w:t>（二）政府采购支出情况</w:t>
      </w:r>
      <w:bookmarkEnd w:id="114"/>
      <w:r>
        <w:rPr>
          <w:rFonts w:ascii="仿宋" w:eastAsia="仿宋" w:hAnsi="仿宋" w:hint="eastAsia"/>
          <w:b/>
          <w:color w:val="000000"/>
          <w:sz w:val="32"/>
          <w:szCs w:val="32"/>
        </w:rPr>
        <w:t>(机构运行信息表)</w:t>
      </w:r>
      <w:bookmarkEnd w:id="115"/>
      <w:bookmarkEnd w:id="116"/>
    </w:p>
    <w:p w:rsidR="00D40097" w:rsidRDefault="00906C73">
      <w:pPr>
        <w:spacing w:line="600" w:lineRule="exact"/>
        <w:ind w:firstLine="640"/>
        <w:rPr>
          <w:rFonts w:ascii="仿宋_GB2312" w:eastAsia="仿宋_GB2312"/>
          <w:color w:val="000000"/>
          <w:sz w:val="32"/>
          <w:szCs w:val="32"/>
        </w:rPr>
      </w:pPr>
      <w:r>
        <w:rPr>
          <w:rFonts w:ascii="仿宋" w:eastAsia="仿宋" w:hAnsi="仿宋" w:hint="eastAsia"/>
          <w:color w:val="000000"/>
          <w:sz w:val="32"/>
          <w:szCs w:val="32"/>
        </w:rPr>
        <w:t>2024</w:t>
      </w:r>
      <w:r>
        <w:rPr>
          <w:rFonts w:ascii="仿宋" w:eastAsia="仿宋" w:hAnsi="仿宋"/>
          <w:color w:val="000000"/>
          <w:sz w:val="32"/>
        </w:rPr>
        <w:t>年，政府采购支出总额</w:t>
      </w:r>
      <w:r>
        <w:rPr>
          <w:rFonts w:ascii="仿宋" w:eastAsia="仿宋" w:hAnsi="仿宋" w:hint="eastAsia"/>
          <w:color w:val="000000"/>
          <w:sz w:val="32"/>
        </w:rPr>
        <w:t>0</w:t>
      </w:r>
      <w:r>
        <w:rPr>
          <w:rFonts w:ascii="仿宋" w:eastAsia="仿宋" w:hAnsi="仿宋" w:hint="eastAsia"/>
          <w:color w:val="000000"/>
          <w:sz w:val="32"/>
          <w:szCs w:val="32"/>
        </w:rPr>
        <w:t>万元，其中：政府采购货物支出</w:t>
      </w:r>
      <w:r>
        <w:rPr>
          <w:rFonts w:ascii="仿宋" w:eastAsia="仿宋" w:hAnsi="仿宋"/>
          <w:color w:val="000000"/>
          <w:sz w:val="32"/>
        </w:rPr>
        <w:t>0.00</w:t>
      </w:r>
      <w:r>
        <w:rPr>
          <w:rFonts w:ascii="仿宋" w:eastAsia="仿宋" w:hAnsi="仿宋" w:hint="eastAsia"/>
          <w:color w:val="000000"/>
          <w:sz w:val="32"/>
          <w:szCs w:val="32"/>
        </w:rPr>
        <w:t>万元、政府采购工程支出</w:t>
      </w:r>
      <w:r>
        <w:rPr>
          <w:rFonts w:ascii="仿宋" w:eastAsia="仿宋" w:hAnsi="仿宋" w:hint="eastAsia"/>
          <w:color w:val="000000"/>
          <w:sz w:val="32"/>
        </w:rPr>
        <w:t>0</w:t>
      </w:r>
      <w:r>
        <w:rPr>
          <w:rFonts w:ascii="仿宋" w:eastAsia="仿宋" w:hAnsi="仿宋" w:hint="eastAsia"/>
          <w:color w:val="000000"/>
          <w:sz w:val="32"/>
          <w:szCs w:val="32"/>
        </w:rPr>
        <w:t>、政府采购服务支出</w:t>
      </w:r>
      <w:r>
        <w:rPr>
          <w:rFonts w:ascii="仿宋" w:eastAsia="仿宋" w:hAnsi="仿宋" w:hint="eastAsia"/>
          <w:color w:val="000000"/>
          <w:sz w:val="32"/>
        </w:rPr>
        <w:t>0</w:t>
      </w:r>
      <w:r>
        <w:rPr>
          <w:rFonts w:ascii="仿宋" w:eastAsia="仿宋" w:hAnsi="仿宋" w:hint="eastAsia"/>
          <w:color w:val="000000"/>
          <w:sz w:val="32"/>
          <w:szCs w:val="32"/>
        </w:rPr>
        <w:t>万元。授予中小企业合同金额</w:t>
      </w:r>
      <w:r>
        <w:rPr>
          <w:rFonts w:ascii="仿宋" w:eastAsia="仿宋" w:hAnsi="仿宋"/>
          <w:color w:val="000000"/>
          <w:sz w:val="32"/>
        </w:rPr>
        <w:t>0.00</w:t>
      </w:r>
      <w:r>
        <w:rPr>
          <w:rFonts w:ascii="仿宋" w:eastAsia="仿宋" w:hAnsi="仿宋" w:hint="eastAsia"/>
          <w:color w:val="000000"/>
          <w:sz w:val="32"/>
          <w:szCs w:val="32"/>
        </w:rPr>
        <w:t>万元，其中：授予小</w:t>
      </w:r>
      <w:proofErr w:type="gramStart"/>
      <w:r>
        <w:rPr>
          <w:rFonts w:ascii="仿宋" w:eastAsia="仿宋" w:hAnsi="仿宋" w:hint="eastAsia"/>
          <w:color w:val="000000"/>
          <w:sz w:val="32"/>
          <w:szCs w:val="32"/>
        </w:rPr>
        <w:t>微企业</w:t>
      </w:r>
      <w:proofErr w:type="gramEnd"/>
      <w:r>
        <w:rPr>
          <w:rFonts w:ascii="仿宋" w:eastAsia="仿宋" w:hAnsi="仿宋" w:hint="eastAsia"/>
          <w:color w:val="000000"/>
          <w:sz w:val="32"/>
          <w:szCs w:val="32"/>
        </w:rPr>
        <w:t>合同金额</w:t>
      </w:r>
      <w:r>
        <w:rPr>
          <w:rFonts w:ascii="仿宋" w:eastAsia="仿宋" w:hAnsi="仿宋"/>
          <w:color w:val="000000"/>
          <w:sz w:val="32"/>
        </w:rPr>
        <w:t>0.00</w:t>
      </w:r>
      <w:r>
        <w:rPr>
          <w:rFonts w:ascii="仿宋" w:eastAsia="仿宋" w:hAnsi="仿宋" w:hint="eastAsia"/>
          <w:color w:val="000000"/>
          <w:sz w:val="32"/>
          <w:szCs w:val="32"/>
        </w:rPr>
        <w:t>万元，占总合同的</w:t>
      </w:r>
      <w:r>
        <w:rPr>
          <w:rFonts w:ascii="仿宋" w:eastAsia="仿宋" w:hAnsi="仿宋"/>
          <w:color w:val="000000"/>
          <w:sz w:val="32"/>
        </w:rPr>
        <w:t>0.00</w:t>
      </w:r>
      <w:r>
        <w:rPr>
          <w:rFonts w:ascii="仿宋" w:eastAsia="仿宋" w:hAnsi="仿宋" w:hint="eastAsia"/>
          <w:color w:val="000000"/>
          <w:sz w:val="32"/>
          <w:szCs w:val="32"/>
        </w:rPr>
        <w:t>%。</w:t>
      </w:r>
    </w:p>
    <w:p w:rsidR="00D40097" w:rsidRDefault="00906C73">
      <w:pPr>
        <w:spacing w:line="600" w:lineRule="exact"/>
        <w:ind w:firstLineChars="200" w:firstLine="643"/>
        <w:outlineLvl w:val="2"/>
        <w:rPr>
          <w:rFonts w:ascii="仿宋" w:eastAsia="仿宋" w:hAnsi="仿宋"/>
          <w:b/>
          <w:color w:val="000000"/>
          <w:sz w:val="32"/>
          <w:szCs w:val="32"/>
        </w:rPr>
      </w:pPr>
      <w:bookmarkStart w:id="117" w:name="_Toc25257"/>
      <w:bookmarkStart w:id="118" w:name="_Toc15377224"/>
      <w:bookmarkStart w:id="119" w:name="_Toc27787"/>
      <w:r>
        <w:rPr>
          <w:rFonts w:ascii="仿宋" w:eastAsia="仿宋" w:hAnsi="仿宋" w:hint="eastAsia"/>
          <w:b/>
          <w:color w:val="000000"/>
          <w:sz w:val="32"/>
          <w:szCs w:val="32"/>
        </w:rPr>
        <w:lastRenderedPageBreak/>
        <w:t>（三）国有资产占有使用情况</w:t>
      </w:r>
      <w:bookmarkEnd w:id="117"/>
      <w:bookmarkEnd w:id="118"/>
      <w:bookmarkEnd w:id="119"/>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截至</w:t>
      </w:r>
      <w:r>
        <w:rPr>
          <w:rFonts w:ascii="仿宋" w:eastAsia="仿宋" w:hAnsi="仿宋" w:hint="eastAsia"/>
          <w:color w:val="000000"/>
          <w:sz w:val="32"/>
        </w:rPr>
        <w:t>2024</w:t>
      </w:r>
      <w:r>
        <w:rPr>
          <w:rFonts w:ascii="仿宋" w:eastAsia="仿宋" w:hAnsi="仿宋"/>
          <w:color w:val="000000"/>
          <w:sz w:val="32"/>
        </w:rPr>
        <w:t>年</w:t>
      </w:r>
      <w:r>
        <w:rPr>
          <w:rFonts w:ascii="仿宋" w:eastAsia="仿宋" w:hAnsi="仿宋"/>
          <w:color w:val="000000"/>
          <w:sz w:val="32"/>
          <w:szCs w:val="32"/>
        </w:rPr>
        <w:t>12</w:t>
      </w:r>
      <w:r>
        <w:rPr>
          <w:rFonts w:ascii="仿宋" w:eastAsia="仿宋" w:hAnsi="仿宋" w:hint="eastAsia"/>
          <w:color w:val="000000"/>
          <w:sz w:val="32"/>
          <w:szCs w:val="32"/>
        </w:rPr>
        <w:t>月</w:t>
      </w:r>
      <w:r>
        <w:rPr>
          <w:rFonts w:ascii="仿宋" w:eastAsia="仿宋" w:hAnsi="仿宋"/>
          <w:color w:val="000000"/>
          <w:sz w:val="32"/>
          <w:szCs w:val="32"/>
        </w:rPr>
        <w:t>31</w:t>
      </w:r>
      <w:r>
        <w:rPr>
          <w:rFonts w:ascii="仿宋" w:eastAsia="仿宋" w:hAnsi="仿宋" w:hint="eastAsia"/>
          <w:color w:val="000000"/>
          <w:sz w:val="32"/>
          <w:szCs w:val="32"/>
        </w:rPr>
        <w:t>日，共有车辆</w:t>
      </w:r>
      <w:r>
        <w:rPr>
          <w:rFonts w:ascii="仿宋" w:eastAsia="仿宋" w:hAnsi="仿宋"/>
          <w:color w:val="000000"/>
          <w:sz w:val="32"/>
        </w:rPr>
        <w:t>4辆，其中：主要领导干部用车0</w:t>
      </w:r>
      <w:r>
        <w:rPr>
          <w:rFonts w:ascii="仿宋" w:eastAsia="仿宋" w:hAnsi="仿宋" w:hint="eastAsia"/>
          <w:color w:val="000000"/>
          <w:sz w:val="32"/>
          <w:szCs w:val="32"/>
        </w:rPr>
        <w:t>辆、机要通信用车</w:t>
      </w:r>
      <w:r>
        <w:rPr>
          <w:rFonts w:ascii="仿宋" w:eastAsia="仿宋" w:hAnsi="仿宋"/>
          <w:color w:val="000000"/>
          <w:sz w:val="32"/>
        </w:rPr>
        <w:t>0</w:t>
      </w:r>
      <w:r>
        <w:rPr>
          <w:rFonts w:ascii="仿宋" w:eastAsia="仿宋" w:hAnsi="仿宋" w:hint="eastAsia"/>
          <w:color w:val="000000"/>
          <w:sz w:val="32"/>
          <w:szCs w:val="32"/>
        </w:rPr>
        <w:t>辆、执法执勤用车4辆、应急保障用车</w:t>
      </w:r>
      <w:r>
        <w:rPr>
          <w:rFonts w:ascii="仿宋" w:eastAsia="仿宋" w:hAnsi="仿宋" w:hint="eastAsia"/>
          <w:color w:val="000000"/>
          <w:sz w:val="32"/>
        </w:rPr>
        <w:t>0</w:t>
      </w:r>
      <w:r>
        <w:rPr>
          <w:rFonts w:ascii="仿宋" w:eastAsia="仿宋" w:hAnsi="仿宋" w:hint="eastAsia"/>
          <w:color w:val="000000"/>
          <w:sz w:val="32"/>
          <w:szCs w:val="32"/>
        </w:rPr>
        <w:t>辆、其他用车</w:t>
      </w:r>
      <w:r>
        <w:rPr>
          <w:rFonts w:ascii="仿宋" w:eastAsia="仿宋" w:hAnsi="仿宋" w:hint="eastAsia"/>
          <w:color w:val="000000"/>
          <w:sz w:val="32"/>
        </w:rPr>
        <w:t>0</w:t>
      </w:r>
      <w:r>
        <w:rPr>
          <w:rFonts w:ascii="仿宋" w:eastAsia="仿宋" w:hAnsi="仿宋" w:hint="eastAsia"/>
          <w:color w:val="000000"/>
          <w:sz w:val="32"/>
          <w:szCs w:val="32"/>
        </w:rPr>
        <w:t>辆。单价</w:t>
      </w:r>
      <w:r>
        <w:rPr>
          <w:rFonts w:ascii="仿宋" w:eastAsia="仿宋" w:hAnsi="仿宋"/>
          <w:color w:val="000000"/>
          <w:sz w:val="32"/>
          <w:szCs w:val="32"/>
        </w:rPr>
        <w:t>100</w:t>
      </w:r>
      <w:r>
        <w:rPr>
          <w:rFonts w:ascii="仿宋" w:eastAsia="仿宋" w:hAnsi="仿宋" w:hint="eastAsia"/>
          <w:color w:val="000000"/>
          <w:sz w:val="32"/>
          <w:szCs w:val="32"/>
        </w:rPr>
        <w:t>万元以上专用设备</w:t>
      </w:r>
      <w:r>
        <w:rPr>
          <w:rFonts w:ascii="仿宋" w:eastAsia="仿宋" w:hAnsi="仿宋"/>
          <w:color w:val="000000"/>
          <w:sz w:val="32"/>
        </w:rPr>
        <w:t>0</w:t>
      </w:r>
      <w:r>
        <w:rPr>
          <w:rFonts w:ascii="仿宋" w:eastAsia="仿宋" w:hAnsi="仿宋" w:hint="eastAsia"/>
          <w:color w:val="000000"/>
          <w:sz w:val="32"/>
          <w:szCs w:val="32"/>
        </w:rPr>
        <w:t>台（套）。</w:t>
      </w:r>
    </w:p>
    <w:p w:rsidR="00D40097" w:rsidRDefault="00906C73">
      <w:pPr>
        <w:spacing w:line="600" w:lineRule="exact"/>
        <w:ind w:firstLineChars="200" w:firstLine="643"/>
        <w:outlineLvl w:val="2"/>
        <w:rPr>
          <w:rFonts w:ascii="仿宋" w:eastAsia="仿宋" w:hAnsi="仿宋"/>
          <w:b/>
          <w:color w:val="000000"/>
          <w:sz w:val="32"/>
          <w:szCs w:val="32"/>
        </w:rPr>
      </w:pPr>
      <w:bookmarkStart w:id="120" w:name="_Toc7640"/>
      <w:bookmarkStart w:id="121" w:name="_Toc15672"/>
      <w:r>
        <w:rPr>
          <w:rFonts w:ascii="仿宋" w:eastAsia="仿宋" w:hAnsi="仿宋" w:hint="eastAsia"/>
          <w:b/>
          <w:color w:val="000000"/>
          <w:sz w:val="32"/>
          <w:szCs w:val="32"/>
        </w:rPr>
        <w:t>（四）预算绩效管理情况</w:t>
      </w:r>
      <w:bookmarkEnd w:id="120"/>
      <w:bookmarkEnd w:id="121"/>
    </w:p>
    <w:p w:rsidR="00D40097" w:rsidRDefault="00906C73">
      <w:pPr>
        <w:widowControl/>
        <w:adjustRightInd w:val="0"/>
        <w:snapToGrid w:val="0"/>
        <w:spacing w:line="576" w:lineRule="exact"/>
        <w:ind w:firstLineChars="200" w:firstLine="420"/>
        <w:contextualSpacing/>
        <w:jc w:val="left"/>
        <w:rPr>
          <w:rFonts w:ascii="仿宋" w:eastAsia="仿宋" w:hAnsi="仿宋"/>
          <w:color w:val="000000"/>
          <w:sz w:val="32"/>
          <w:szCs w:val="32"/>
        </w:rPr>
      </w:pPr>
      <w:r>
        <w:rPr>
          <w:rFonts w:hint="eastAsia"/>
        </w:rPr>
        <w:t xml:space="preserve"> </w:t>
      </w:r>
      <w:r>
        <w:rPr>
          <w:rFonts w:ascii="仿宋" w:eastAsia="仿宋" w:hAnsi="仿宋" w:hint="eastAsia"/>
          <w:color w:val="000000"/>
          <w:sz w:val="32"/>
          <w:szCs w:val="32"/>
        </w:rPr>
        <w:t>2024年我局</w:t>
      </w:r>
      <w:r>
        <w:rPr>
          <w:rFonts w:ascii="仿宋" w:eastAsia="仿宋" w:hAnsi="仿宋"/>
          <w:color w:val="000000"/>
          <w:sz w:val="32"/>
          <w:szCs w:val="32"/>
        </w:rPr>
        <w:t>通过建立健全预算绩效管理制度，加强绩效目标设定、绩效监控和绩效评价等环节的管理，不断提高预算绩效管理水平。</w:t>
      </w:r>
    </w:p>
    <w:p w:rsidR="00D40097" w:rsidRDefault="00906C73">
      <w:pPr>
        <w:widowControl/>
        <w:adjustRightInd w:val="0"/>
        <w:snapToGrid w:val="0"/>
        <w:spacing w:line="576" w:lineRule="exact"/>
        <w:ind w:firstLineChars="200" w:firstLine="640"/>
        <w:contextualSpacing/>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绩效目标设定情况</w:t>
      </w:r>
    </w:p>
    <w:p w:rsidR="00D40097" w:rsidRDefault="00906C73">
      <w:pPr>
        <w:widowControl/>
        <w:adjustRightInd w:val="0"/>
        <w:snapToGrid w:val="0"/>
        <w:spacing w:line="576" w:lineRule="exact"/>
        <w:ind w:firstLineChars="200" w:firstLine="640"/>
        <w:contextualSpacing/>
        <w:jc w:val="left"/>
        <w:rPr>
          <w:rFonts w:ascii="仿宋" w:eastAsia="仿宋" w:hAnsi="仿宋"/>
          <w:color w:val="000000"/>
          <w:sz w:val="32"/>
          <w:szCs w:val="32"/>
        </w:rPr>
      </w:pPr>
      <w:r>
        <w:rPr>
          <w:rFonts w:ascii="仿宋" w:eastAsia="仿宋" w:hAnsi="仿宋"/>
          <w:color w:val="000000"/>
          <w:sz w:val="32"/>
          <w:szCs w:val="32"/>
        </w:rPr>
        <w:t> 明确绩效目标。在编制年度预算时，结合单位的工作任务和发展规划，对各个项目和部门设定了明确的绩效目标。这些目标涵盖了经济效益、社会效益、生态效益等多个方面，确保财政资金的使用能够实现预期的效果。量化绩效指标。为了便于绩效监控和评价，对绩效目标进行了量化分解，制定了具体的绩效指标。严格审核绩效目标。在预算编制过程中，组织专家对绩效目标进行审核，确保绩效目标的合理性和可行性。对于不符合要求的绩效目标，要求相关部门进行调整和完善。</w:t>
      </w:r>
    </w:p>
    <w:p w:rsidR="00D40097" w:rsidRDefault="00906C73">
      <w:pPr>
        <w:widowControl/>
        <w:adjustRightInd w:val="0"/>
        <w:snapToGrid w:val="0"/>
        <w:spacing w:line="576" w:lineRule="exact"/>
        <w:ind w:firstLineChars="200" w:firstLine="640"/>
        <w:contextualSpacing/>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绩效监控执行情况</w:t>
      </w:r>
    </w:p>
    <w:p w:rsidR="00D40097" w:rsidRDefault="00906C73">
      <w:pPr>
        <w:widowControl/>
        <w:adjustRightInd w:val="0"/>
        <w:snapToGrid w:val="0"/>
        <w:spacing w:line="576" w:lineRule="exact"/>
        <w:ind w:firstLineChars="200" w:firstLine="640"/>
        <w:contextualSpacing/>
        <w:jc w:val="left"/>
        <w:rPr>
          <w:rFonts w:ascii="仿宋" w:eastAsia="仿宋" w:hAnsi="仿宋"/>
          <w:color w:val="000000"/>
          <w:sz w:val="32"/>
          <w:szCs w:val="32"/>
        </w:rPr>
      </w:pPr>
      <w:r>
        <w:rPr>
          <w:rFonts w:ascii="Times New Roman" w:eastAsia="仿宋_GB2312" w:hAnsi="Times New Roman" w:cs="Times New Roman"/>
          <w:sz w:val="32"/>
          <w:szCs w:val="32"/>
        </w:rPr>
        <w:t> </w:t>
      </w:r>
      <w:r>
        <w:rPr>
          <w:rFonts w:ascii="仿宋" w:eastAsia="仿宋" w:hAnsi="仿宋"/>
          <w:color w:val="000000"/>
          <w:sz w:val="32"/>
          <w:szCs w:val="32"/>
        </w:rPr>
        <w:t>建立绩效监控机制。制定了绩效监控管理制度，明确了绩效监控的职责分工、监控内容和监控方法。通过定期</w:t>
      </w:r>
      <w:r>
        <w:rPr>
          <w:rFonts w:ascii="仿宋" w:eastAsia="仿宋" w:hAnsi="仿宋"/>
          <w:color w:val="000000"/>
          <w:sz w:val="32"/>
          <w:szCs w:val="32"/>
        </w:rPr>
        <w:lastRenderedPageBreak/>
        <w:t>采集绩效数据，对项目和部门的绩效目标实现情况进行跟踪监控，及时发现问题并采取措施加以解决。</w:t>
      </w:r>
    </w:p>
    <w:p w:rsidR="00D40097" w:rsidRDefault="00906C73">
      <w:pPr>
        <w:widowControl/>
        <w:adjustRightInd w:val="0"/>
        <w:snapToGrid w:val="0"/>
        <w:spacing w:line="576" w:lineRule="exact"/>
        <w:ind w:firstLineChars="200" w:firstLine="640"/>
        <w:contextualSpacing/>
        <w:jc w:val="left"/>
        <w:rPr>
          <w:rFonts w:ascii="仿宋" w:eastAsia="仿宋" w:hAnsi="仿宋"/>
          <w:color w:val="000000"/>
          <w:sz w:val="32"/>
          <w:szCs w:val="32"/>
        </w:rPr>
      </w:pPr>
      <w:r>
        <w:rPr>
          <w:rFonts w:ascii="仿宋" w:eastAsia="仿宋" w:hAnsi="仿宋"/>
          <w:color w:val="000000"/>
          <w:sz w:val="32"/>
          <w:szCs w:val="32"/>
        </w:rPr>
        <w:t>加强绩效监控力度。在预算执行过程中，加大对重点项目和关键环节的绩效监控力度。对于重大项目，实行专人负责、定期汇报制度，确保项目按计划顺利推进。同时，加强对资金使用情况的监控，防止资金挪用和浪费。</w:t>
      </w:r>
    </w:p>
    <w:p w:rsidR="00D40097" w:rsidRDefault="00906C73">
      <w:pPr>
        <w:widowControl/>
        <w:adjustRightInd w:val="0"/>
        <w:snapToGrid w:val="0"/>
        <w:spacing w:line="576" w:lineRule="exact"/>
        <w:ind w:firstLineChars="200" w:firstLine="640"/>
        <w:contextualSpacing/>
        <w:jc w:val="left"/>
        <w:rPr>
          <w:rFonts w:ascii="仿宋" w:eastAsia="仿宋" w:hAnsi="仿宋"/>
          <w:color w:val="000000"/>
          <w:sz w:val="32"/>
          <w:szCs w:val="32"/>
        </w:rPr>
      </w:pPr>
      <w:r>
        <w:rPr>
          <w:rFonts w:ascii="仿宋" w:eastAsia="仿宋" w:hAnsi="仿宋"/>
          <w:color w:val="000000"/>
          <w:sz w:val="32"/>
          <w:szCs w:val="32"/>
        </w:rPr>
        <w:t>及时调整绩效目标。根据绩效监控情况，对绩效目标进行适时调整。对于因客观原因无法实现的绩效目标，及时进行调整或取消；对于需要增加投入才能实现的绩效目标，及时申请调整预算。</w:t>
      </w:r>
    </w:p>
    <w:p w:rsidR="00D40097" w:rsidRDefault="00906C73">
      <w:pPr>
        <w:widowControl/>
        <w:adjustRightInd w:val="0"/>
        <w:snapToGrid w:val="0"/>
        <w:spacing w:line="576" w:lineRule="exact"/>
        <w:ind w:firstLineChars="200" w:firstLine="640"/>
        <w:contextualSpacing/>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绩效评价结果</w:t>
      </w:r>
    </w:p>
    <w:p w:rsidR="00D40097" w:rsidRDefault="00906C73">
      <w:pPr>
        <w:widowControl/>
        <w:adjustRightInd w:val="0"/>
        <w:snapToGrid w:val="0"/>
        <w:spacing w:line="576" w:lineRule="exact"/>
        <w:ind w:firstLineChars="200" w:firstLine="640"/>
        <w:contextualSpacing/>
        <w:jc w:val="left"/>
        <w:rPr>
          <w:rFonts w:ascii="仿宋" w:eastAsia="仿宋" w:hAnsi="仿宋"/>
          <w:color w:val="000000"/>
          <w:sz w:val="32"/>
          <w:szCs w:val="32"/>
        </w:rPr>
      </w:pPr>
      <w:r>
        <w:rPr>
          <w:rFonts w:ascii="仿宋" w:eastAsia="仿宋" w:hAnsi="仿宋"/>
          <w:color w:val="000000"/>
          <w:sz w:val="32"/>
          <w:szCs w:val="32"/>
        </w:rPr>
        <w:t>开展绩效评价工作。在年度决算后，组织开展了绩效评价工作。通过收集绩效数据、问卷调查、实地调研等方式，对各个项目和部门的绩效目标实现情况进行了全面评价。</w:t>
      </w:r>
    </w:p>
    <w:p w:rsidR="00D40097" w:rsidRDefault="00906C73">
      <w:pPr>
        <w:widowControl/>
        <w:adjustRightInd w:val="0"/>
        <w:snapToGrid w:val="0"/>
        <w:spacing w:line="576" w:lineRule="exact"/>
        <w:ind w:firstLineChars="200" w:firstLine="640"/>
        <w:contextualSpacing/>
        <w:jc w:val="left"/>
        <w:rPr>
          <w:rFonts w:ascii="仿宋" w:eastAsia="仿宋" w:hAnsi="仿宋"/>
          <w:color w:val="000000"/>
          <w:sz w:val="32"/>
          <w:szCs w:val="32"/>
        </w:rPr>
      </w:pPr>
      <w:r>
        <w:rPr>
          <w:rFonts w:ascii="仿宋" w:eastAsia="仿宋" w:hAnsi="仿宋"/>
          <w:color w:val="000000"/>
          <w:sz w:val="32"/>
          <w:szCs w:val="32"/>
        </w:rPr>
        <w:t>评价结果客观公正。绩效评价工作严格按照规定的程序和方法进行，确保评价结果的客观公正。评价结果分为优秀、良好、合格和不合格四个等级，对于评价结果为优秀和良好的项目和部门给予表彰和奖励，对于评价结果为不合格的项目和部门要求进行整改。</w:t>
      </w:r>
    </w:p>
    <w:p w:rsidR="00D40097" w:rsidRDefault="00906C73">
      <w:pPr>
        <w:widowControl/>
        <w:adjustRightInd w:val="0"/>
        <w:snapToGrid w:val="0"/>
        <w:spacing w:line="576" w:lineRule="exact"/>
        <w:ind w:firstLineChars="200" w:firstLine="640"/>
        <w:contextualSpacing/>
        <w:jc w:val="left"/>
        <w:rPr>
          <w:rFonts w:ascii="仿宋" w:eastAsia="仿宋" w:hAnsi="仿宋"/>
          <w:color w:val="000000"/>
          <w:sz w:val="32"/>
          <w:szCs w:val="32"/>
        </w:rPr>
      </w:pPr>
      <w:r>
        <w:rPr>
          <w:rFonts w:ascii="仿宋" w:eastAsia="仿宋" w:hAnsi="仿宋"/>
          <w:color w:val="000000"/>
          <w:sz w:val="32"/>
          <w:szCs w:val="32"/>
        </w:rPr>
        <w:t>应用评价结果。将绩效评价结果作为下一年度预算安排的重要依据，对于绩效评价结果优秀的项目和部门给予优先支持和保障，对于绩效评价结果不合格的项目和部门</w:t>
      </w:r>
      <w:r>
        <w:rPr>
          <w:rFonts w:ascii="仿宋" w:eastAsia="仿宋" w:hAnsi="仿宋"/>
          <w:color w:val="000000"/>
          <w:sz w:val="32"/>
          <w:szCs w:val="32"/>
        </w:rPr>
        <w:lastRenderedPageBreak/>
        <w:t>减少或取消预算安排。同时，将绩效评价结果向社会公开，接受社会监督。</w:t>
      </w:r>
    </w:p>
    <w:p w:rsidR="00D40097" w:rsidRDefault="00906C73">
      <w:pPr>
        <w:pStyle w:val="1"/>
        <w:jc w:val="center"/>
        <w:rPr>
          <w:rFonts w:ascii="黑体" w:eastAsia="黑体" w:hAnsi="黑体" w:cs="黑体"/>
        </w:rPr>
      </w:pPr>
      <w:bookmarkStart w:id="122" w:name="_Toc16463"/>
      <w:bookmarkStart w:id="123" w:name="_Toc15377225"/>
      <w:bookmarkStart w:id="124" w:name="_Toc8049"/>
      <w:bookmarkStart w:id="125" w:name="_Toc2773"/>
      <w:bookmarkStart w:id="126" w:name="_Toc111208509"/>
      <w:bookmarkStart w:id="127" w:name="_Toc12928"/>
      <w:r>
        <w:rPr>
          <w:rFonts w:ascii="黑体" w:eastAsia="黑体" w:hAnsi="黑体" w:cs="黑体" w:hint="eastAsia"/>
        </w:rPr>
        <w:t>第三部分 名词解释</w:t>
      </w:r>
      <w:bookmarkEnd w:id="122"/>
      <w:bookmarkEnd w:id="123"/>
      <w:bookmarkEnd w:id="124"/>
      <w:bookmarkEnd w:id="125"/>
      <w:bookmarkEnd w:id="126"/>
      <w:bookmarkEnd w:id="127"/>
    </w:p>
    <w:p w:rsidR="00D40097" w:rsidRDefault="00906C73">
      <w:pPr>
        <w:spacing w:line="600" w:lineRule="exact"/>
        <w:ind w:firstLine="64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财政拨款收入：指单位从同级财政部门取得的财政预算资金。</w:t>
      </w:r>
    </w:p>
    <w:p w:rsidR="00D40097" w:rsidRDefault="00906C73">
      <w:pPr>
        <w:spacing w:line="600" w:lineRule="exact"/>
        <w:ind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事业收入：指事业单位开展专业业务活动及辅助活动取得的收入。</w:t>
      </w:r>
    </w:p>
    <w:p w:rsidR="00D40097" w:rsidRDefault="00906C73">
      <w:pPr>
        <w:spacing w:line="600" w:lineRule="exact"/>
        <w:ind w:firstLine="640"/>
        <w:rPr>
          <w:rFonts w:ascii="仿宋" w:eastAsia="仿宋" w:hAnsi="仿宋"/>
          <w:color w:val="000000"/>
          <w:sz w:val="32"/>
          <w:szCs w:val="32"/>
        </w:rPr>
      </w:pPr>
      <w:r>
        <w:rPr>
          <w:rFonts w:ascii="仿宋" w:eastAsia="仿宋" w:hAnsi="仿宋"/>
          <w:color w:val="000000"/>
          <w:sz w:val="32"/>
          <w:szCs w:val="32"/>
        </w:rPr>
        <w:t>3.</w:t>
      </w:r>
      <w:r>
        <w:rPr>
          <w:rFonts w:ascii="仿宋" w:eastAsia="仿宋" w:hAnsi="仿宋" w:hint="eastAsia"/>
          <w:color w:val="000000"/>
          <w:sz w:val="32"/>
          <w:szCs w:val="32"/>
        </w:rPr>
        <w:t>经营收入：指事业单位在专业业务活动及其辅助活动之外开展非独立核算经营活动取得的收入</w:t>
      </w:r>
    </w:p>
    <w:p w:rsidR="00D40097" w:rsidRDefault="00906C73">
      <w:pPr>
        <w:spacing w:line="600" w:lineRule="exact"/>
        <w:ind w:firstLine="640"/>
        <w:rPr>
          <w:rFonts w:ascii="仿宋" w:eastAsia="仿宋" w:hAnsi="仿宋"/>
          <w:color w:val="000000"/>
          <w:sz w:val="32"/>
          <w:szCs w:val="32"/>
        </w:rPr>
      </w:pPr>
      <w:r>
        <w:rPr>
          <w:rFonts w:ascii="仿宋" w:eastAsia="仿宋" w:hAnsi="仿宋"/>
          <w:color w:val="000000"/>
          <w:sz w:val="32"/>
          <w:szCs w:val="32"/>
        </w:rPr>
        <w:t>4.</w:t>
      </w:r>
      <w:r>
        <w:rPr>
          <w:rFonts w:ascii="仿宋" w:eastAsia="仿宋" w:hAnsi="仿宋" w:hint="eastAsia"/>
          <w:color w:val="000000"/>
          <w:sz w:val="32"/>
          <w:szCs w:val="32"/>
        </w:rPr>
        <w:t>其他收入：指单位取得的除上述收入以外的各项收入。</w:t>
      </w:r>
    </w:p>
    <w:p w:rsidR="00D40097" w:rsidRDefault="00906C73">
      <w:pPr>
        <w:spacing w:line="600" w:lineRule="exact"/>
        <w:ind w:firstLine="640"/>
        <w:rPr>
          <w:rFonts w:ascii="仿宋" w:eastAsia="仿宋" w:hAnsi="仿宋"/>
          <w:color w:val="000000"/>
          <w:sz w:val="32"/>
          <w:szCs w:val="32"/>
        </w:rPr>
      </w:pPr>
      <w:r>
        <w:rPr>
          <w:rFonts w:ascii="仿宋" w:eastAsia="仿宋" w:hAnsi="仿宋"/>
          <w:color w:val="000000"/>
          <w:sz w:val="32"/>
          <w:szCs w:val="32"/>
        </w:rPr>
        <w:t>5.</w:t>
      </w:r>
      <w:r>
        <w:rPr>
          <w:rFonts w:ascii="仿宋" w:eastAsia="仿宋" w:hAnsi="仿宋" w:hint="eastAsia"/>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eastAsia="仿宋" w:hAnsi="仿宋"/>
          <w:color w:val="000000"/>
          <w:sz w:val="32"/>
          <w:szCs w:val="32"/>
        </w:rPr>
        <w:t xml:space="preserve"> </w:t>
      </w:r>
    </w:p>
    <w:p w:rsidR="00D40097" w:rsidRDefault="00906C73">
      <w:pPr>
        <w:spacing w:line="600" w:lineRule="exact"/>
        <w:ind w:firstLine="640"/>
        <w:rPr>
          <w:rFonts w:ascii="仿宋" w:eastAsia="仿宋" w:hAnsi="仿宋"/>
          <w:color w:val="000000"/>
          <w:sz w:val="32"/>
          <w:szCs w:val="32"/>
        </w:rPr>
      </w:pPr>
      <w:r>
        <w:rPr>
          <w:rFonts w:ascii="仿宋" w:eastAsia="仿宋" w:hAnsi="仿宋"/>
          <w:color w:val="000000"/>
          <w:sz w:val="32"/>
          <w:szCs w:val="32"/>
        </w:rPr>
        <w:t>6.</w:t>
      </w:r>
      <w:r>
        <w:rPr>
          <w:rFonts w:ascii="仿宋" w:eastAsia="仿宋" w:hAnsi="仿宋" w:hint="eastAsia"/>
          <w:color w:val="000000"/>
          <w:sz w:val="32"/>
          <w:szCs w:val="32"/>
        </w:rPr>
        <w:t>年初结转和结余：指以前年度尚未完成、结转到本年按有关规定继续使用的资金。</w:t>
      </w:r>
      <w:r>
        <w:rPr>
          <w:rFonts w:ascii="仿宋" w:eastAsia="仿宋" w:hAnsi="仿宋"/>
          <w:color w:val="000000"/>
          <w:sz w:val="32"/>
          <w:szCs w:val="32"/>
        </w:rPr>
        <w:t xml:space="preserve"> </w:t>
      </w:r>
    </w:p>
    <w:p w:rsidR="00D40097" w:rsidRDefault="00906C73">
      <w:pPr>
        <w:spacing w:line="600" w:lineRule="exact"/>
        <w:ind w:firstLine="640"/>
        <w:rPr>
          <w:rFonts w:ascii="仿宋" w:eastAsia="仿宋" w:hAnsi="仿宋"/>
          <w:color w:val="000000"/>
          <w:sz w:val="32"/>
          <w:szCs w:val="32"/>
        </w:rPr>
      </w:pPr>
      <w:r>
        <w:rPr>
          <w:rFonts w:ascii="仿宋" w:eastAsia="仿宋" w:hAnsi="仿宋"/>
          <w:color w:val="000000"/>
          <w:sz w:val="32"/>
          <w:szCs w:val="32"/>
        </w:rPr>
        <w:t>7.</w:t>
      </w:r>
      <w:r>
        <w:rPr>
          <w:rFonts w:ascii="仿宋" w:eastAsia="仿宋" w:hAnsi="仿宋" w:hint="eastAsia"/>
          <w:color w:val="000000"/>
          <w:sz w:val="32"/>
          <w:szCs w:val="32"/>
        </w:rPr>
        <w:t>结余分配：指事业单位按照事业单位会计制度的规定从非财政补助结余中分配的事业基金和职工福利基金等。</w:t>
      </w:r>
    </w:p>
    <w:p w:rsidR="00D40097" w:rsidRDefault="00906C73">
      <w:pPr>
        <w:spacing w:line="600" w:lineRule="exact"/>
        <w:ind w:firstLine="640"/>
        <w:rPr>
          <w:rFonts w:ascii="仿宋" w:eastAsia="仿宋" w:hAnsi="仿宋"/>
          <w:color w:val="000000"/>
          <w:sz w:val="32"/>
          <w:szCs w:val="32"/>
        </w:rPr>
      </w:pPr>
      <w:r>
        <w:rPr>
          <w:rFonts w:ascii="仿宋" w:eastAsia="仿宋" w:hAnsi="仿宋"/>
          <w:color w:val="000000"/>
          <w:sz w:val="32"/>
          <w:szCs w:val="32"/>
        </w:rPr>
        <w:t>8</w:t>
      </w:r>
      <w:r>
        <w:rPr>
          <w:rFonts w:ascii="仿宋" w:eastAsia="仿宋" w:hAnsi="仿宋" w:hint="eastAsia"/>
          <w:color w:val="000000"/>
          <w:sz w:val="32"/>
          <w:szCs w:val="32"/>
        </w:rPr>
        <w:t>.年末结转和结余：指单位按有关规定结转到下年或以后年度继续使用的资金。</w:t>
      </w:r>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9.社会保障和就业支出（208）行政事业单位养老支出</w:t>
      </w:r>
      <w:r>
        <w:rPr>
          <w:rFonts w:ascii="仿宋" w:eastAsia="仿宋" w:hAnsi="仿宋" w:hint="eastAsia"/>
          <w:color w:val="000000"/>
          <w:sz w:val="32"/>
          <w:szCs w:val="32"/>
        </w:rPr>
        <w:lastRenderedPageBreak/>
        <w:t>（20805）机关事业单位基本养老保险缴费支出（2080505）：反映机关事业单位实施养老保险制度由单位缴纳的基本养老保险费支出。</w:t>
      </w:r>
      <w:r>
        <w:rPr>
          <w:rFonts w:ascii="仿宋" w:eastAsia="仿宋" w:hAnsi="仿宋" w:hint="eastAsia"/>
          <w:color w:val="000000"/>
          <w:sz w:val="32"/>
          <w:szCs w:val="32"/>
        </w:rPr>
        <w:cr/>
        <w:t xml:space="preserve">    10.社会保障和就业支出（208）行政事业单位养老支出（20805）机关事业单位职业年金缴费支出（2080506）：反映机关事业单位实施养老保险制度由单位实际缴纳的职业年金支出。</w:t>
      </w:r>
      <w:r>
        <w:rPr>
          <w:rFonts w:ascii="仿宋" w:eastAsia="仿宋" w:hAnsi="仿宋" w:hint="eastAsia"/>
          <w:color w:val="000000"/>
          <w:sz w:val="32"/>
          <w:szCs w:val="32"/>
        </w:rPr>
        <w:cr/>
        <w:t xml:space="preserve">    11.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 w:eastAsia="仿宋" w:hAnsi="仿宋" w:hint="eastAsia"/>
          <w:color w:val="000000"/>
          <w:sz w:val="32"/>
          <w:szCs w:val="32"/>
        </w:rPr>
        <w:cr/>
        <w:t xml:space="preserve">    12.卫生健康支出（210）行政事业单位医疗（21011）公务员医疗补助（2101103）：反映财政部门安排的公务员医疗补助经费。</w:t>
      </w:r>
      <w:r>
        <w:rPr>
          <w:rFonts w:ascii="仿宋" w:eastAsia="仿宋" w:hAnsi="仿宋" w:hint="eastAsia"/>
          <w:color w:val="000000"/>
          <w:sz w:val="32"/>
          <w:szCs w:val="32"/>
        </w:rPr>
        <w:cr/>
        <w:t xml:space="preserve">    13.节能环保支出（211）环境保护管理事务（21101）行政运行（2110101）：反映行政单位（包括实行公务员管理的事业单位）的基本支出。</w:t>
      </w:r>
      <w:r>
        <w:rPr>
          <w:rFonts w:ascii="仿宋" w:eastAsia="仿宋" w:hAnsi="仿宋" w:hint="eastAsia"/>
          <w:color w:val="000000"/>
          <w:sz w:val="32"/>
          <w:szCs w:val="32"/>
        </w:rPr>
        <w:cr/>
        <w:t xml:space="preserve">    14.节能环保支出（211）环境保护管理事务（21101）生态环境保护宣传（2110104）：反映生态环境部门环境保护宣传教育方面的支出。</w:t>
      </w:r>
      <w:r>
        <w:rPr>
          <w:rFonts w:ascii="仿宋" w:eastAsia="仿宋" w:hAnsi="仿宋" w:hint="eastAsia"/>
          <w:color w:val="000000"/>
          <w:sz w:val="32"/>
          <w:szCs w:val="32"/>
        </w:rPr>
        <w:cr/>
        <w:t xml:space="preserve">    15.节能环保支出（211）环境监测与监察（21102）其他环境监测与监察支出（2110299）：反映除上述项目以外其他</w:t>
      </w:r>
      <w:r>
        <w:rPr>
          <w:rFonts w:ascii="仿宋" w:eastAsia="仿宋" w:hAnsi="仿宋" w:hint="eastAsia"/>
          <w:color w:val="000000"/>
          <w:sz w:val="32"/>
          <w:szCs w:val="32"/>
        </w:rPr>
        <w:lastRenderedPageBreak/>
        <w:t>用于环境监测与监察方面的支出。</w:t>
      </w:r>
      <w:r>
        <w:rPr>
          <w:rFonts w:ascii="仿宋" w:eastAsia="仿宋" w:hAnsi="仿宋" w:hint="eastAsia"/>
          <w:color w:val="000000"/>
          <w:sz w:val="32"/>
          <w:szCs w:val="32"/>
        </w:rPr>
        <w:cr/>
        <w:t xml:space="preserve">    16.节能环保支出（211）其他节能环保支出（21199）其他节能环保支出（2119999）：反映除上述项目以外其他用于节能环保方面的支出。</w:t>
      </w:r>
      <w:r>
        <w:rPr>
          <w:rFonts w:ascii="仿宋" w:eastAsia="仿宋" w:hAnsi="仿宋" w:hint="eastAsia"/>
          <w:color w:val="000000"/>
          <w:sz w:val="32"/>
          <w:szCs w:val="32"/>
        </w:rPr>
        <w:cr/>
        <w:t xml:space="preserve">    17.住房保障支出（221）住房改革支出（22102）住房公积金（2210201）：反映行政事业单位按人力资源和社会保障部、财政部规定的基本工资和津贴补贴以及规定比例为职工缴纳的住房公积金。</w:t>
      </w:r>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18.基本支出：指为保障机构正常运转、完成日常工作任务而发生的人员支出和公用支出。</w:t>
      </w:r>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 xml:space="preserve">19.项目支出：指在基本支出之外为完成特定行政任务和事业发展目标所发生的支出。 </w:t>
      </w:r>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20.经营支出：指事业单位在专业业务活动及其辅助活动之外开展非独立核算经营活动发生的支出。</w:t>
      </w:r>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21.“三公”经费：指部门用财政拨款安排的因公出国（境）费、公务用车购置及运行费和公务接待费。其中，因公出国（境）</w:t>
      </w:r>
      <w:proofErr w:type="gramStart"/>
      <w:r>
        <w:rPr>
          <w:rFonts w:ascii="仿宋" w:eastAsia="仿宋" w:hAnsi="仿宋" w:hint="eastAsia"/>
          <w:color w:val="000000"/>
          <w:sz w:val="32"/>
          <w:szCs w:val="32"/>
        </w:rPr>
        <w:t>费反映</w:t>
      </w:r>
      <w:proofErr w:type="gramEnd"/>
      <w:r>
        <w:rPr>
          <w:rFonts w:ascii="仿宋" w:eastAsia="仿宋" w:hAnsi="仿宋" w:hint="eastAsia"/>
          <w:color w:val="000000"/>
          <w:sz w:val="32"/>
          <w:szCs w:val="32"/>
        </w:rPr>
        <w:t>单位公务出国（境）的国际旅费、国外城市间交通费、住宿费、伙食费、培训费、公杂费等支出；公务用车购置及运行</w:t>
      </w:r>
      <w:proofErr w:type="gramStart"/>
      <w:r>
        <w:rPr>
          <w:rFonts w:ascii="仿宋" w:eastAsia="仿宋" w:hAnsi="仿宋" w:hint="eastAsia"/>
          <w:color w:val="000000"/>
          <w:sz w:val="32"/>
          <w:szCs w:val="32"/>
        </w:rPr>
        <w:t>费反映</w:t>
      </w:r>
      <w:proofErr w:type="gramEnd"/>
      <w:r>
        <w:rPr>
          <w:rFonts w:ascii="仿宋" w:eastAsia="仿宋" w:hAnsi="仿宋" w:hint="eastAsia"/>
          <w:color w:val="000000"/>
          <w:sz w:val="32"/>
          <w:szCs w:val="32"/>
        </w:rPr>
        <w:t>单位公务用车车辆购置支出（</w:t>
      </w:r>
      <w:proofErr w:type="gramStart"/>
      <w:r>
        <w:rPr>
          <w:rFonts w:ascii="仿宋" w:eastAsia="仿宋" w:hAnsi="仿宋" w:hint="eastAsia"/>
          <w:color w:val="000000"/>
          <w:sz w:val="32"/>
          <w:szCs w:val="32"/>
        </w:rPr>
        <w:t>含车辆</w:t>
      </w:r>
      <w:proofErr w:type="gramEnd"/>
      <w:r>
        <w:rPr>
          <w:rFonts w:ascii="仿宋" w:eastAsia="仿宋" w:hAnsi="仿宋" w:hint="eastAsia"/>
          <w:color w:val="000000"/>
          <w:sz w:val="32"/>
          <w:szCs w:val="32"/>
        </w:rPr>
        <w:t>购置税）及租用费、燃料费、维修费、过路过桥费、保险费等支出；公务接待</w:t>
      </w:r>
      <w:proofErr w:type="gramStart"/>
      <w:r>
        <w:rPr>
          <w:rFonts w:ascii="仿宋" w:eastAsia="仿宋" w:hAnsi="仿宋" w:hint="eastAsia"/>
          <w:color w:val="000000"/>
          <w:sz w:val="32"/>
          <w:szCs w:val="32"/>
        </w:rPr>
        <w:t>费反映</w:t>
      </w:r>
      <w:proofErr w:type="gramEnd"/>
      <w:r>
        <w:rPr>
          <w:rFonts w:ascii="仿宋" w:eastAsia="仿宋" w:hAnsi="仿宋" w:hint="eastAsia"/>
          <w:color w:val="000000"/>
          <w:sz w:val="32"/>
          <w:szCs w:val="32"/>
        </w:rPr>
        <w:t>单位按规定开支的各类公务接待（含外宾接待）支出。</w:t>
      </w:r>
    </w:p>
    <w:p w:rsidR="00D40097" w:rsidRDefault="00906C73">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22.机关运行经费：为保障行政单位（含参照公务员法管</w:t>
      </w:r>
      <w:r>
        <w:rPr>
          <w:rFonts w:ascii="仿宋" w:eastAsia="仿宋" w:hAnsi="仿宋" w:hint="eastAsia"/>
          <w:color w:val="000000"/>
          <w:sz w:val="32"/>
          <w:szCs w:val="32"/>
        </w:rPr>
        <w:lastRenderedPageBreak/>
        <w:t>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40097" w:rsidRDefault="00906C73">
      <w:pPr>
        <w:spacing w:line="600" w:lineRule="exact"/>
        <w:ind w:firstLine="640"/>
        <w:rPr>
          <w:rFonts w:ascii="仿宋_GB2312" w:eastAsia="仿宋_GB2312" w:cs="黑体"/>
          <w:sz w:val="32"/>
          <w:szCs w:val="32"/>
        </w:rPr>
      </w:pPr>
      <w:r>
        <w:rPr>
          <w:rFonts w:ascii="仿宋" w:eastAsia="仿宋" w:hAnsi="仿宋" w:hint="eastAsia"/>
          <w:color w:val="000000"/>
          <w:sz w:val="32"/>
          <w:szCs w:val="32"/>
        </w:rPr>
        <w:t>财政应返还额度：为行政事业单位会计核算科目，用于核算实行国库集中支付的行政事业单位应收财政返还的资金额度。</w:t>
      </w:r>
    </w:p>
    <w:p w:rsidR="00D40097" w:rsidRDefault="00906C73">
      <w:pPr>
        <w:pStyle w:val="1"/>
        <w:jc w:val="center"/>
        <w:rPr>
          <w:sz w:val="44"/>
          <w:szCs w:val="44"/>
          <w:shd w:val="clear" w:color="auto" w:fill="FFFFFF"/>
        </w:rPr>
      </w:pPr>
      <w:r>
        <w:rPr>
          <w:rStyle w:val="1Char"/>
          <w:rFonts w:ascii="黑体" w:eastAsia="黑体" w:hAnsi="黑体"/>
          <w:b/>
          <w:bCs/>
        </w:rPr>
        <w:br w:type="page"/>
      </w:r>
      <w:r>
        <w:rPr>
          <w:rFonts w:ascii="黑体" w:eastAsia="黑体" w:hAnsi="黑体" w:cs="黑体" w:hint="eastAsia"/>
        </w:rPr>
        <w:lastRenderedPageBreak/>
        <w:t>第四部分 附件</w:t>
      </w:r>
    </w:p>
    <w:p w:rsidR="00D40097" w:rsidRDefault="00D40097">
      <w:pPr>
        <w:widowControl/>
        <w:jc w:val="left"/>
        <w:rPr>
          <w:rStyle w:val="1Char"/>
          <w:rFonts w:ascii="黑体" w:eastAsia="黑体" w:hAnsi="黑体"/>
        </w:rPr>
      </w:pPr>
    </w:p>
    <w:tbl>
      <w:tblPr>
        <w:tblpPr w:leftFromText="180" w:rightFromText="180" w:vertAnchor="text" w:horzAnchor="page" w:tblpX="1240" w:tblpY="1266"/>
        <w:tblOverlap w:val="never"/>
        <w:tblW w:w="10380" w:type="dxa"/>
        <w:tblLook w:val="04A0" w:firstRow="1" w:lastRow="0" w:firstColumn="1" w:lastColumn="0" w:noHBand="0" w:noVBand="1"/>
      </w:tblPr>
      <w:tblGrid>
        <w:gridCol w:w="682"/>
        <w:gridCol w:w="1208"/>
        <w:gridCol w:w="1076"/>
        <w:gridCol w:w="2031"/>
        <w:gridCol w:w="520"/>
        <w:gridCol w:w="1033"/>
        <w:gridCol w:w="520"/>
        <w:gridCol w:w="846"/>
        <w:gridCol w:w="505"/>
        <w:gridCol w:w="486"/>
        <w:gridCol w:w="1473"/>
      </w:tblGrid>
      <w:tr w:rsidR="00D40097">
        <w:trPr>
          <w:trHeight w:val="904"/>
        </w:trPr>
        <w:tc>
          <w:tcPr>
            <w:tcW w:w="103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宋体" w:cs="黑体"/>
                <w:b/>
                <w:bCs/>
                <w:color w:val="000000"/>
                <w:sz w:val="30"/>
                <w:szCs w:val="30"/>
              </w:rPr>
            </w:pPr>
            <w:bookmarkStart w:id="128" w:name="_Toc1909"/>
            <w:bookmarkStart w:id="129" w:name="_Toc13019"/>
            <w:bookmarkStart w:id="130" w:name="_Toc29858"/>
            <w:bookmarkStart w:id="131" w:name="_Toc25810"/>
            <w:bookmarkStart w:id="132" w:name="_Toc111208510"/>
            <w:r>
              <w:rPr>
                <w:rFonts w:ascii="黑体" w:eastAsia="黑体" w:hAnsi="宋体" w:cs="黑体" w:hint="eastAsia"/>
                <w:b/>
                <w:bCs/>
                <w:color w:val="000000"/>
                <w:kern w:val="0"/>
                <w:sz w:val="30"/>
                <w:szCs w:val="30"/>
                <w:lang w:bidi="ar"/>
              </w:rPr>
              <w:t>部门预算项目支出绩效自评表（2024年度）</w:t>
            </w:r>
          </w:p>
        </w:tc>
      </w:tr>
      <w:tr w:rsidR="00D40097">
        <w:trPr>
          <w:trHeight w:val="286"/>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51320022R000005203810-追加州级部门建房补贴</w:t>
            </w:r>
          </w:p>
        </w:tc>
      </w:tr>
      <w:tr w:rsidR="00D40097">
        <w:trPr>
          <w:trHeight w:val="512"/>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6" w:type="dxa"/>
            <w:tcBorders>
              <w:top w:val="nil"/>
              <w:left w:val="nil"/>
              <w:bottom w:val="nil"/>
              <w:right w:val="nil"/>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 （盖章）</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壤塘县生态环境局</w:t>
            </w:r>
          </w:p>
        </w:tc>
      </w:tr>
      <w:tr w:rsidR="00D40097">
        <w:trPr>
          <w:trHeight w:val="286"/>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D40097">
        <w:trPr>
          <w:trHeight w:val="708"/>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对照年度目标，说明相关任务目标的完成情况（100字以内）</w:t>
            </w:r>
          </w:p>
        </w:tc>
      </w:tr>
      <w:tr w:rsidR="00D40097">
        <w:trPr>
          <w:trHeight w:val="693"/>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540"/>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D40097">
        <w:trPr>
          <w:trHeight w:val="600"/>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2.20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2.20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600"/>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2.20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2.20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600"/>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600"/>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600"/>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52"/>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发放（缴纳）覆盖率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足额保障率（参保率）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286"/>
        </w:trPr>
        <w:tc>
          <w:tcPr>
            <w:tcW w:w="791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60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D40097">
        <w:trPr>
          <w:trHeight w:val="572"/>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lastRenderedPageBreak/>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63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286"/>
        </w:trPr>
        <w:tc>
          <w:tcPr>
            <w:tcW w:w="5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roofErr w:type="gramStart"/>
            <w:r>
              <w:rPr>
                <w:rFonts w:ascii="黑体" w:eastAsia="黑体" w:hAnsi="黑体" w:cs="黑体" w:hint="eastAsia"/>
                <w:color w:val="000000"/>
                <w:kern w:val="0"/>
                <w:sz w:val="18"/>
                <w:szCs w:val="18"/>
                <w:lang w:bidi="ar"/>
              </w:rPr>
              <w:t>尼满秀</w:t>
            </w:r>
            <w:proofErr w:type="gramEnd"/>
          </w:p>
        </w:tc>
        <w:tc>
          <w:tcPr>
            <w:tcW w:w="48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何珍敏</w:t>
            </w:r>
            <w:proofErr w:type="gramEnd"/>
          </w:p>
        </w:tc>
      </w:tr>
      <w:tr w:rsidR="00D40097">
        <w:trPr>
          <w:trHeight w:val="286"/>
        </w:trPr>
        <w:tc>
          <w:tcPr>
            <w:tcW w:w="682"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208"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7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2031"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3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47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r>
      <w:tr w:rsidR="00D40097">
        <w:trPr>
          <w:trHeight w:val="904"/>
        </w:trPr>
        <w:tc>
          <w:tcPr>
            <w:tcW w:w="103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t>部门预算项目支出绩效自评表（2024年度）</w:t>
            </w:r>
          </w:p>
        </w:tc>
      </w:tr>
      <w:tr w:rsidR="00D40097">
        <w:trPr>
          <w:trHeight w:val="286"/>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51320023R000009914893-工资性支出</w:t>
            </w:r>
          </w:p>
        </w:tc>
      </w:tr>
      <w:tr w:rsidR="00D40097">
        <w:trPr>
          <w:trHeight w:val="512"/>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6" w:type="dxa"/>
            <w:tcBorders>
              <w:top w:val="nil"/>
              <w:left w:val="nil"/>
              <w:bottom w:val="nil"/>
              <w:right w:val="nil"/>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 （盖章）</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壤塘县生态环境局</w:t>
            </w:r>
          </w:p>
        </w:tc>
      </w:tr>
      <w:tr w:rsidR="00D40097">
        <w:trPr>
          <w:trHeight w:val="286"/>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D40097">
        <w:trPr>
          <w:trHeight w:val="708"/>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对照年度目标，说明相关任务目标的完成情况（100字以内）</w:t>
            </w:r>
          </w:p>
        </w:tc>
      </w:tr>
      <w:tr w:rsidR="00D40097">
        <w:trPr>
          <w:trHeight w:val="693"/>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480"/>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D40097">
        <w:trPr>
          <w:trHeight w:val="600"/>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81.69</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66.77</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66.77</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600"/>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81.69</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66.77</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66.77</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600"/>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600"/>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600"/>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52"/>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发放（缴纳）覆盖率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足额保障率（参保率）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286"/>
        </w:trPr>
        <w:tc>
          <w:tcPr>
            <w:tcW w:w="791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60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D40097">
        <w:trPr>
          <w:trHeight w:val="572"/>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63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lastRenderedPageBreak/>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286"/>
        </w:trPr>
        <w:tc>
          <w:tcPr>
            <w:tcW w:w="5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roofErr w:type="gramStart"/>
            <w:r>
              <w:rPr>
                <w:rFonts w:ascii="黑体" w:eastAsia="黑体" w:hAnsi="黑体" w:cs="黑体" w:hint="eastAsia"/>
                <w:color w:val="000000"/>
                <w:kern w:val="0"/>
                <w:sz w:val="18"/>
                <w:szCs w:val="18"/>
                <w:lang w:bidi="ar"/>
              </w:rPr>
              <w:t>尼满秀</w:t>
            </w:r>
            <w:proofErr w:type="gramEnd"/>
          </w:p>
        </w:tc>
        <w:tc>
          <w:tcPr>
            <w:tcW w:w="48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何珍敏</w:t>
            </w:r>
            <w:proofErr w:type="gramEnd"/>
          </w:p>
        </w:tc>
      </w:tr>
      <w:tr w:rsidR="00D40097">
        <w:trPr>
          <w:trHeight w:val="286"/>
        </w:trPr>
        <w:tc>
          <w:tcPr>
            <w:tcW w:w="682"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208"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7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2031"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3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47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r>
      <w:tr w:rsidR="00D40097">
        <w:trPr>
          <w:trHeight w:val="904"/>
        </w:trPr>
        <w:tc>
          <w:tcPr>
            <w:tcW w:w="103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t>部门预算项目支出绩效自评表（2024年度）</w:t>
            </w:r>
          </w:p>
        </w:tc>
      </w:tr>
      <w:tr w:rsidR="00D40097">
        <w:trPr>
          <w:trHeight w:val="286"/>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51320023R000009915221-单位缴费</w:t>
            </w:r>
          </w:p>
        </w:tc>
      </w:tr>
      <w:tr w:rsidR="00D40097">
        <w:trPr>
          <w:trHeight w:val="512"/>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6" w:type="dxa"/>
            <w:tcBorders>
              <w:top w:val="nil"/>
              <w:left w:val="nil"/>
              <w:bottom w:val="nil"/>
              <w:right w:val="nil"/>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 （盖章）</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壤塘县生态环境局</w:t>
            </w:r>
          </w:p>
        </w:tc>
      </w:tr>
      <w:tr w:rsidR="00D40097">
        <w:trPr>
          <w:trHeight w:val="286"/>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D40097">
        <w:trPr>
          <w:trHeight w:val="708"/>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对照年度目标，说明相关任务目标的完成情况（100字以内）</w:t>
            </w:r>
          </w:p>
        </w:tc>
      </w:tr>
      <w:tr w:rsidR="00D40097">
        <w:trPr>
          <w:trHeight w:val="693"/>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361"/>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D40097">
        <w:trPr>
          <w:trHeight w:val="346"/>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53.58</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37.90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37.90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9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53.58</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37.90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37.90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07"/>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6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52"/>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发放（缴纳）覆盖率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足额保障率（参保率）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286"/>
        </w:trPr>
        <w:tc>
          <w:tcPr>
            <w:tcW w:w="791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60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D40097">
        <w:trPr>
          <w:trHeight w:val="572"/>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63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286"/>
        </w:trPr>
        <w:tc>
          <w:tcPr>
            <w:tcW w:w="5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roofErr w:type="gramStart"/>
            <w:r>
              <w:rPr>
                <w:rFonts w:ascii="黑体" w:eastAsia="黑体" w:hAnsi="黑体" w:cs="黑体" w:hint="eastAsia"/>
                <w:color w:val="000000"/>
                <w:kern w:val="0"/>
                <w:sz w:val="18"/>
                <w:szCs w:val="18"/>
                <w:lang w:bidi="ar"/>
              </w:rPr>
              <w:t>尼满秀</w:t>
            </w:r>
            <w:proofErr w:type="gramEnd"/>
          </w:p>
        </w:tc>
        <w:tc>
          <w:tcPr>
            <w:tcW w:w="48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何珍敏</w:t>
            </w:r>
            <w:proofErr w:type="gramEnd"/>
          </w:p>
        </w:tc>
      </w:tr>
      <w:tr w:rsidR="00D40097">
        <w:trPr>
          <w:trHeight w:val="286"/>
        </w:trPr>
        <w:tc>
          <w:tcPr>
            <w:tcW w:w="682"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208"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7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2031"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3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47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r>
      <w:tr w:rsidR="00D40097">
        <w:trPr>
          <w:trHeight w:val="904"/>
        </w:trPr>
        <w:tc>
          <w:tcPr>
            <w:tcW w:w="103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lastRenderedPageBreak/>
              <w:t>部门预算项目支出绩效自评表（2024年度）</w:t>
            </w:r>
          </w:p>
        </w:tc>
      </w:tr>
      <w:tr w:rsidR="00D40097">
        <w:trPr>
          <w:trHeight w:val="286"/>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51320023T000009514779-阿坝藏族羌族自治州壤塘生态环境局2023年委托监测服务项目</w:t>
            </w:r>
          </w:p>
        </w:tc>
      </w:tr>
      <w:tr w:rsidR="00D40097">
        <w:trPr>
          <w:trHeight w:val="512"/>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6" w:type="dxa"/>
            <w:tcBorders>
              <w:top w:val="nil"/>
              <w:left w:val="nil"/>
              <w:bottom w:val="nil"/>
              <w:right w:val="nil"/>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 （盖章）</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壤塘县生态环境局</w:t>
            </w:r>
          </w:p>
        </w:tc>
      </w:tr>
      <w:tr w:rsidR="00D40097">
        <w:trPr>
          <w:trHeight w:val="286"/>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D40097">
        <w:trPr>
          <w:trHeight w:val="2035"/>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1.县域生态质量考核监测：</w:t>
            </w:r>
            <w:proofErr w:type="gramStart"/>
            <w:r>
              <w:rPr>
                <w:rFonts w:ascii="宋体" w:hAnsi="宋体" w:cs="宋体"/>
                <w:color w:val="000000"/>
                <w:kern w:val="0"/>
                <w:sz w:val="18"/>
                <w:szCs w:val="18"/>
                <w:lang w:bidi="ar"/>
              </w:rPr>
              <w:t>茸</w:t>
            </w:r>
            <w:proofErr w:type="gramEnd"/>
            <w:r>
              <w:rPr>
                <w:rFonts w:ascii="宋体" w:hAnsi="宋体" w:cs="宋体"/>
                <w:color w:val="000000"/>
                <w:kern w:val="0"/>
                <w:sz w:val="18"/>
                <w:szCs w:val="18"/>
                <w:lang w:bidi="ar"/>
              </w:rPr>
              <w:t>木达乡县域断面、蒲西乡县域断面，每月监测，共计12个月。2.县城集中式饮用水源地水质监测：竹青沟、竹</w:t>
            </w:r>
            <w:proofErr w:type="gramStart"/>
            <w:r>
              <w:rPr>
                <w:rFonts w:ascii="宋体" w:hAnsi="宋体" w:cs="宋体"/>
                <w:color w:val="000000"/>
                <w:kern w:val="0"/>
                <w:sz w:val="18"/>
                <w:szCs w:val="18"/>
                <w:lang w:bidi="ar"/>
              </w:rPr>
              <w:t>柯</w:t>
            </w:r>
            <w:proofErr w:type="gramEnd"/>
            <w:r>
              <w:rPr>
                <w:rFonts w:ascii="宋体" w:hAnsi="宋体" w:cs="宋体"/>
                <w:color w:val="000000"/>
                <w:kern w:val="0"/>
                <w:sz w:val="18"/>
                <w:szCs w:val="18"/>
                <w:lang w:bidi="ar"/>
              </w:rPr>
              <w:t>沟共计2个断面，每季度监测，共计4次。3.乡镇集中式饮用水源地水质监测：上壤塘</w:t>
            </w:r>
            <w:proofErr w:type="gramStart"/>
            <w:r>
              <w:rPr>
                <w:rFonts w:ascii="宋体" w:hAnsi="宋体" w:cs="宋体"/>
                <w:color w:val="000000"/>
                <w:kern w:val="0"/>
                <w:sz w:val="18"/>
                <w:szCs w:val="18"/>
                <w:lang w:bidi="ar"/>
              </w:rPr>
              <w:t>乡康垄村</w:t>
            </w:r>
            <w:proofErr w:type="gramEnd"/>
            <w:r>
              <w:rPr>
                <w:rFonts w:ascii="宋体" w:hAnsi="宋体" w:cs="宋体"/>
                <w:color w:val="000000"/>
                <w:kern w:val="0"/>
                <w:sz w:val="18"/>
                <w:szCs w:val="18"/>
                <w:lang w:bidi="ar"/>
              </w:rPr>
              <w:t>、</w:t>
            </w:r>
            <w:proofErr w:type="gramStart"/>
            <w:r>
              <w:rPr>
                <w:rFonts w:ascii="宋体" w:hAnsi="宋体" w:cs="宋体"/>
                <w:color w:val="000000"/>
                <w:kern w:val="0"/>
                <w:sz w:val="18"/>
                <w:szCs w:val="18"/>
                <w:lang w:bidi="ar"/>
              </w:rPr>
              <w:t>茸</w:t>
            </w:r>
            <w:proofErr w:type="gramEnd"/>
            <w:r>
              <w:rPr>
                <w:rFonts w:ascii="宋体" w:hAnsi="宋体" w:cs="宋体"/>
                <w:color w:val="000000"/>
                <w:kern w:val="0"/>
                <w:sz w:val="18"/>
                <w:szCs w:val="18"/>
                <w:lang w:bidi="ar"/>
              </w:rPr>
              <w:t>木达乡茸木达村、南木达镇三郎村、中壤塘镇乡镇集中供水、</w:t>
            </w:r>
            <w:proofErr w:type="gramStart"/>
            <w:r>
              <w:rPr>
                <w:rFonts w:ascii="宋体" w:hAnsi="宋体" w:cs="宋体"/>
                <w:color w:val="000000"/>
                <w:kern w:val="0"/>
                <w:sz w:val="18"/>
                <w:szCs w:val="18"/>
                <w:lang w:bidi="ar"/>
              </w:rPr>
              <w:t>尕</w:t>
            </w:r>
            <w:proofErr w:type="gramEnd"/>
            <w:r>
              <w:rPr>
                <w:rFonts w:ascii="宋体" w:hAnsi="宋体" w:cs="宋体"/>
                <w:color w:val="000000"/>
                <w:kern w:val="0"/>
                <w:sz w:val="18"/>
                <w:szCs w:val="18"/>
                <w:lang w:bidi="ar"/>
              </w:rPr>
              <w:t>多</w:t>
            </w:r>
            <w:proofErr w:type="gramStart"/>
            <w:r>
              <w:rPr>
                <w:rFonts w:ascii="宋体" w:hAnsi="宋体" w:cs="宋体"/>
                <w:color w:val="000000"/>
                <w:kern w:val="0"/>
                <w:sz w:val="18"/>
                <w:szCs w:val="18"/>
                <w:lang w:bidi="ar"/>
              </w:rPr>
              <w:t>乡求塘</w:t>
            </w:r>
            <w:proofErr w:type="gramEnd"/>
            <w:r>
              <w:rPr>
                <w:rFonts w:ascii="宋体" w:hAnsi="宋体" w:cs="宋体"/>
                <w:color w:val="000000"/>
                <w:kern w:val="0"/>
                <w:sz w:val="18"/>
                <w:szCs w:val="18"/>
                <w:lang w:bidi="ar"/>
              </w:rPr>
              <w:t>村、</w:t>
            </w:r>
            <w:proofErr w:type="gramStart"/>
            <w:r>
              <w:rPr>
                <w:rFonts w:ascii="宋体" w:hAnsi="宋体" w:cs="宋体"/>
                <w:color w:val="000000"/>
                <w:kern w:val="0"/>
                <w:sz w:val="18"/>
                <w:szCs w:val="18"/>
                <w:lang w:bidi="ar"/>
              </w:rPr>
              <w:t>蒲西乡蒲西村</w:t>
            </w:r>
            <w:proofErr w:type="gramEnd"/>
            <w:r>
              <w:rPr>
                <w:rFonts w:ascii="宋体" w:hAnsi="宋体" w:cs="宋体"/>
                <w:color w:val="000000"/>
                <w:kern w:val="0"/>
                <w:sz w:val="18"/>
                <w:szCs w:val="18"/>
                <w:lang w:bidi="ar"/>
              </w:rPr>
              <w:t>、石里乡大石沟村、</w:t>
            </w:r>
            <w:proofErr w:type="gramStart"/>
            <w:r>
              <w:rPr>
                <w:rFonts w:ascii="宋体" w:hAnsi="宋体" w:cs="宋体"/>
                <w:color w:val="000000"/>
                <w:kern w:val="0"/>
                <w:sz w:val="18"/>
                <w:szCs w:val="18"/>
                <w:lang w:bidi="ar"/>
              </w:rPr>
              <w:t>吾依乡吾依</w:t>
            </w:r>
            <w:proofErr w:type="gramEnd"/>
            <w:r>
              <w:rPr>
                <w:rFonts w:ascii="宋体" w:hAnsi="宋体" w:cs="宋体"/>
                <w:color w:val="000000"/>
                <w:kern w:val="0"/>
                <w:sz w:val="18"/>
                <w:szCs w:val="18"/>
                <w:lang w:bidi="ar"/>
              </w:rPr>
              <w:t>村、上杜柯乡</w:t>
            </w:r>
            <w:proofErr w:type="gramStart"/>
            <w:r>
              <w:rPr>
                <w:rFonts w:ascii="宋体" w:hAnsi="宋体" w:cs="宋体"/>
                <w:color w:val="000000"/>
                <w:kern w:val="0"/>
                <w:sz w:val="18"/>
                <w:szCs w:val="18"/>
                <w:lang w:bidi="ar"/>
              </w:rPr>
              <w:t>吾</w:t>
            </w:r>
            <w:proofErr w:type="gramEnd"/>
            <w:r>
              <w:rPr>
                <w:rFonts w:ascii="宋体" w:hAnsi="宋体" w:cs="宋体"/>
                <w:color w:val="000000"/>
                <w:kern w:val="0"/>
                <w:sz w:val="18"/>
                <w:szCs w:val="18"/>
                <w:lang w:bidi="ar"/>
              </w:rPr>
              <w:t>克基村、宗科乡11个点每季度监测，共计4次。4.农村环境质量试点监测：中壤塘镇依根门多村环境空气质量监测每季度监测，共计4次；中壤塘镇依根门多村饮用水水源地监测每季度监测，共计4次；中壤塘依根门多村3个点位，每年监测1次。5.城市声环境监测。6.其他监测。</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对照年度目标，说明相关任务目标的完成情况（100字以内）</w:t>
            </w:r>
          </w:p>
        </w:tc>
      </w:tr>
      <w:tr w:rsidR="00D40097">
        <w:trPr>
          <w:trHeight w:val="693"/>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361"/>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D40097">
        <w:trPr>
          <w:trHeight w:val="346"/>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169.00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93.89%</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9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07"/>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6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169.00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93.89%</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52"/>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县城集中式饮用水水源地</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proofErr w:type="gramStart"/>
            <w:r>
              <w:rPr>
                <w:rFonts w:ascii="宋体" w:hAnsi="宋体" w:cs="宋体"/>
                <w:color w:val="000000"/>
                <w:kern w:val="0"/>
                <w:sz w:val="18"/>
                <w:szCs w:val="18"/>
                <w:lang w:bidi="ar"/>
              </w:rPr>
              <w:t>个</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农村环境质量试点监测</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proofErr w:type="gramStart"/>
            <w:r>
              <w:rPr>
                <w:rFonts w:ascii="宋体" w:hAnsi="宋体" w:cs="宋体"/>
                <w:color w:val="000000"/>
                <w:kern w:val="0"/>
                <w:sz w:val="18"/>
                <w:szCs w:val="18"/>
                <w:lang w:bidi="ar"/>
              </w:rPr>
              <w:t>个</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乡镇集中式饮用水源地</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proofErr w:type="gramStart"/>
            <w:r>
              <w:rPr>
                <w:rFonts w:ascii="宋体" w:hAnsi="宋体" w:cs="宋体"/>
                <w:color w:val="000000"/>
                <w:kern w:val="0"/>
                <w:sz w:val="18"/>
                <w:szCs w:val="18"/>
                <w:lang w:bidi="ar"/>
              </w:rPr>
              <w:t>个</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空气质量监测点位</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proofErr w:type="gramStart"/>
            <w:r>
              <w:rPr>
                <w:rFonts w:ascii="宋体" w:hAnsi="宋体" w:cs="宋体"/>
                <w:color w:val="000000"/>
                <w:kern w:val="0"/>
                <w:sz w:val="18"/>
                <w:szCs w:val="18"/>
                <w:lang w:bidi="ar"/>
              </w:rPr>
              <w:t>个</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声环境监测点位</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proofErr w:type="gramStart"/>
            <w:r>
              <w:rPr>
                <w:rFonts w:ascii="宋体" w:hAnsi="宋体" w:cs="宋体"/>
                <w:color w:val="000000"/>
                <w:kern w:val="0"/>
                <w:sz w:val="18"/>
                <w:szCs w:val="18"/>
                <w:lang w:bidi="ar"/>
              </w:rPr>
              <w:t>个</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县域断面监测</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proofErr w:type="gramStart"/>
            <w:r>
              <w:rPr>
                <w:rFonts w:ascii="宋体" w:hAnsi="宋体" w:cs="宋体"/>
                <w:color w:val="000000"/>
                <w:kern w:val="0"/>
                <w:sz w:val="18"/>
                <w:szCs w:val="18"/>
                <w:lang w:bidi="ar"/>
              </w:rPr>
              <w:t>个</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水质达标率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监测服务期限</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生态效益指标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水质达标率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空气质量达标率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proofErr w:type="gramStart"/>
            <w:r>
              <w:rPr>
                <w:rFonts w:ascii="宋体" w:hAnsi="宋体" w:cs="宋体"/>
                <w:color w:val="000000"/>
                <w:kern w:val="0"/>
                <w:sz w:val="18"/>
                <w:szCs w:val="18"/>
                <w:lang w:bidi="ar"/>
              </w:rPr>
              <w:t>保障水</w:t>
            </w:r>
            <w:proofErr w:type="gramEnd"/>
            <w:r>
              <w:rPr>
                <w:rFonts w:ascii="宋体" w:hAnsi="宋体" w:cs="宋体"/>
                <w:color w:val="000000"/>
                <w:kern w:val="0"/>
                <w:sz w:val="18"/>
                <w:szCs w:val="18"/>
                <w:lang w:bidi="ar"/>
              </w:rPr>
              <w:t>及空气质量安全时效</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县域居民环境质量满意度</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286"/>
        </w:trPr>
        <w:tc>
          <w:tcPr>
            <w:tcW w:w="791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60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D40097">
        <w:trPr>
          <w:trHeight w:val="572"/>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63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286"/>
        </w:trPr>
        <w:tc>
          <w:tcPr>
            <w:tcW w:w="5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roofErr w:type="gramStart"/>
            <w:r>
              <w:rPr>
                <w:rFonts w:ascii="黑体" w:eastAsia="黑体" w:hAnsi="黑体" w:cs="黑体" w:hint="eastAsia"/>
                <w:color w:val="000000"/>
                <w:kern w:val="0"/>
                <w:sz w:val="18"/>
                <w:szCs w:val="18"/>
                <w:lang w:bidi="ar"/>
              </w:rPr>
              <w:t>尼满秀</w:t>
            </w:r>
            <w:proofErr w:type="gramEnd"/>
          </w:p>
        </w:tc>
        <w:tc>
          <w:tcPr>
            <w:tcW w:w="48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何珍敏</w:t>
            </w:r>
            <w:proofErr w:type="gramEnd"/>
          </w:p>
        </w:tc>
      </w:tr>
      <w:tr w:rsidR="00D40097">
        <w:trPr>
          <w:trHeight w:val="286"/>
        </w:trPr>
        <w:tc>
          <w:tcPr>
            <w:tcW w:w="682"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208"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7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2031"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3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47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r>
      <w:tr w:rsidR="00D40097">
        <w:trPr>
          <w:trHeight w:val="904"/>
        </w:trPr>
        <w:tc>
          <w:tcPr>
            <w:tcW w:w="103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t>部门预算项目支出绩效自评表（2024年度）</w:t>
            </w:r>
          </w:p>
        </w:tc>
      </w:tr>
      <w:tr w:rsidR="00D40097">
        <w:trPr>
          <w:trHeight w:val="286"/>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51320023Y000009917272-日常公用经费</w:t>
            </w:r>
          </w:p>
        </w:tc>
      </w:tr>
      <w:tr w:rsidR="00D40097">
        <w:trPr>
          <w:trHeight w:val="512"/>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6" w:type="dxa"/>
            <w:tcBorders>
              <w:top w:val="nil"/>
              <w:left w:val="nil"/>
              <w:bottom w:val="nil"/>
              <w:right w:val="nil"/>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 （盖章）</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壤塘县生态环境局</w:t>
            </w:r>
          </w:p>
        </w:tc>
      </w:tr>
      <w:tr w:rsidR="00D40097">
        <w:trPr>
          <w:trHeight w:val="286"/>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D40097">
        <w:trPr>
          <w:trHeight w:val="708"/>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提高预算编制质量，严格执行预算，保障单位日常运转。</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对照年度目标，说明相关任务目标的完成情况（100字以内）</w:t>
            </w:r>
          </w:p>
        </w:tc>
      </w:tr>
      <w:tr w:rsidR="00D40097">
        <w:trPr>
          <w:trHeight w:val="693"/>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361"/>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D40097">
        <w:trPr>
          <w:trHeight w:val="346"/>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36.04</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29.74</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29.74</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9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36.04</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29.74</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29.74</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07"/>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6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52"/>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科目调整次数</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678"/>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预算编制准确率（计算方法为：∣（执行数-预算数）/预算数∣）</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904"/>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“三公经费”控制率[计算方法为：（三</w:t>
            </w:r>
            <w:proofErr w:type="gramStart"/>
            <w:r>
              <w:rPr>
                <w:rFonts w:ascii="宋体" w:hAnsi="宋体" w:cs="宋体"/>
                <w:color w:val="000000"/>
                <w:kern w:val="0"/>
                <w:sz w:val="18"/>
                <w:szCs w:val="18"/>
                <w:lang w:bidi="ar"/>
              </w:rPr>
              <w:t>公经费</w:t>
            </w:r>
            <w:proofErr w:type="gramEnd"/>
            <w:r>
              <w:rPr>
                <w:rFonts w:ascii="宋体" w:hAnsi="宋体" w:cs="宋体"/>
                <w:color w:val="000000"/>
                <w:kern w:val="0"/>
                <w:sz w:val="18"/>
                <w:szCs w:val="18"/>
                <w:lang w:bidi="ar"/>
              </w:rPr>
              <w:t>实际支出数/预算安排数]×100%）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运转保障率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286"/>
        </w:trPr>
        <w:tc>
          <w:tcPr>
            <w:tcW w:w="791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60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D40097">
        <w:trPr>
          <w:trHeight w:val="572"/>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63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286"/>
        </w:trPr>
        <w:tc>
          <w:tcPr>
            <w:tcW w:w="5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roofErr w:type="gramStart"/>
            <w:r>
              <w:rPr>
                <w:rFonts w:ascii="黑体" w:eastAsia="黑体" w:hAnsi="黑体" w:cs="黑体" w:hint="eastAsia"/>
                <w:color w:val="000000"/>
                <w:kern w:val="0"/>
                <w:sz w:val="18"/>
                <w:szCs w:val="18"/>
                <w:lang w:bidi="ar"/>
              </w:rPr>
              <w:t>尼满秀</w:t>
            </w:r>
            <w:proofErr w:type="gramEnd"/>
          </w:p>
        </w:tc>
        <w:tc>
          <w:tcPr>
            <w:tcW w:w="48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何珍敏</w:t>
            </w:r>
            <w:proofErr w:type="gramEnd"/>
          </w:p>
        </w:tc>
      </w:tr>
      <w:tr w:rsidR="00D40097">
        <w:trPr>
          <w:trHeight w:val="286"/>
        </w:trPr>
        <w:tc>
          <w:tcPr>
            <w:tcW w:w="682"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208"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7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2031"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3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47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r>
      <w:tr w:rsidR="00D40097">
        <w:trPr>
          <w:trHeight w:val="904"/>
        </w:trPr>
        <w:tc>
          <w:tcPr>
            <w:tcW w:w="103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t>部门预算项目支出绩效自评表（2024年度）</w:t>
            </w:r>
          </w:p>
        </w:tc>
      </w:tr>
      <w:tr w:rsidR="00D40097">
        <w:trPr>
          <w:trHeight w:val="286"/>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51320024T000010265332-2024年全县生态环境执法检查</w:t>
            </w:r>
          </w:p>
        </w:tc>
      </w:tr>
      <w:tr w:rsidR="00D40097">
        <w:trPr>
          <w:trHeight w:val="512"/>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6" w:type="dxa"/>
            <w:tcBorders>
              <w:top w:val="nil"/>
              <w:left w:val="nil"/>
              <w:bottom w:val="nil"/>
              <w:right w:val="nil"/>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 （盖章）</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壤塘县生态环境局</w:t>
            </w:r>
          </w:p>
        </w:tc>
      </w:tr>
      <w:tr w:rsidR="00D40097">
        <w:trPr>
          <w:trHeight w:val="286"/>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D40097">
        <w:trPr>
          <w:trHeight w:val="708"/>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开展全县范围内环境执法检查，项目实施后保证每个案件保质保量完成，使得每个按键对承台环境的破坏降到最低，使得壤塘生态环境持续向好，人民对生态环境满意，生态环境的持续向好也使得人民的幸福指数有所提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对照年度目标，说明相关任务目标的完成情况（100字以内）</w:t>
            </w:r>
          </w:p>
        </w:tc>
      </w:tr>
      <w:tr w:rsidR="00D40097">
        <w:trPr>
          <w:trHeight w:val="693"/>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361"/>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D40097">
        <w:trPr>
          <w:trHeight w:val="346"/>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4.20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4.20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4.20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9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4.20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4.20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4.20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07"/>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6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52"/>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lastRenderedPageBreak/>
              <w:t>绩效指标（90分）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区域内完成200次执法检查</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顺利开展每次执法检查，执法合格率达到90%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2024年12月底前完成，项目及时完成率达到100%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2024年12月底</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执法检查给社会带来有效发展，效益率达到90%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904"/>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通过执法检查，区域内严格按照环保要求开展生产、生活，区域内可持续发展率达到90%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群众满意度达到100%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投入成本4.2万元，成本控制率达到100%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286"/>
        </w:trPr>
        <w:tc>
          <w:tcPr>
            <w:tcW w:w="791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60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D40097">
        <w:trPr>
          <w:trHeight w:val="572"/>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63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286"/>
        </w:trPr>
        <w:tc>
          <w:tcPr>
            <w:tcW w:w="5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roofErr w:type="gramStart"/>
            <w:r>
              <w:rPr>
                <w:rFonts w:ascii="黑体" w:eastAsia="黑体" w:hAnsi="黑体" w:cs="黑体" w:hint="eastAsia"/>
                <w:color w:val="000000"/>
                <w:kern w:val="0"/>
                <w:sz w:val="18"/>
                <w:szCs w:val="18"/>
                <w:lang w:bidi="ar"/>
              </w:rPr>
              <w:t>尼满秀</w:t>
            </w:r>
            <w:proofErr w:type="gramEnd"/>
          </w:p>
        </w:tc>
        <w:tc>
          <w:tcPr>
            <w:tcW w:w="48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何珍敏</w:t>
            </w:r>
            <w:proofErr w:type="gramEnd"/>
          </w:p>
        </w:tc>
      </w:tr>
      <w:tr w:rsidR="00D40097">
        <w:trPr>
          <w:trHeight w:val="286"/>
        </w:trPr>
        <w:tc>
          <w:tcPr>
            <w:tcW w:w="682"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208"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7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2031"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3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47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r>
      <w:tr w:rsidR="00D40097">
        <w:trPr>
          <w:trHeight w:val="904"/>
        </w:trPr>
        <w:tc>
          <w:tcPr>
            <w:tcW w:w="103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t>部门预算项目支出绩效自评表（2024年度）</w:t>
            </w:r>
          </w:p>
        </w:tc>
      </w:tr>
      <w:tr w:rsidR="00D40097">
        <w:trPr>
          <w:trHeight w:val="286"/>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51320024T000010266370-2024年重点污染源监督性监测及监测运维费</w:t>
            </w:r>
          </w:p>
        </w:tc>
      </w:tr>
      <w:tr w:rsidR="00D40097">
        <w:trPr>
          <w:trHeight w:val="512"/>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6" w:type="dxa"/>
            <w:tcBorders>
              <w:top w:val="nil"/>
              <w:left w:val="nil"/>
              <w:bottom w:val="nil"/>
              <w:right w:val="nil"/>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 （盖章）</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壤塘县生态环境局</w:t>
            </w:r>
          </w:p>
        </w:tc>
      </w:tr>
      <w:tr w:rsidR="00D40097">
        <w:trPr>
          <w:trHeight w:val="286"/>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D40097">
        <w:trPr>
          <w:trHeight w:val="708"/>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县域范围内的污染源监督性监测及日常监测，出现环境事故的应急监测费用。</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对照年度目标，说明相关任务目标的完成情况（100字以内）</w:t>
            </w:r>
          </w:p>
        </w:tc>
      </w:tr>
      <w:tr w:rsidR="00D40097">
        <w:trPr>
          <w:trHeight w:val="693"/>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361"/>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D40097">
        <w:trPr>
          <w:trHeight w:val="346"/>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3.92</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3.92</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3.92</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9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3.92</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3.92</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3.92</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07"/>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6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52"/>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应急监测数量10余次</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678"/>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开展重点污染源监测，没处监测通过率达到90%以上</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2024年12月底前完成，项目及时完成率100%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2024年12月底</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区域卫生环境改善程度达到90%以上</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生态效益指标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提升重点污染整治程度（减少污染）</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处</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群众满意度达到100%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成本3.92万元，成本控制率达到100%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286"/>
        </w:trPr>
        <w:tc>
          <w:tcPr>
            <w:tcW w:w="791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60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D40097">
        <w:trPr>
          <w:trHeight w:val="572"/>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63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286"/>
        </w:trPr>
        <w:tc>
          <w:tcPr>
            <w:tcW w:w="5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roofErr w:type="gramStart"/>
            <w:r>
              <w:rPr>
                <w:rFonts w:ascii="黑体" w:eastAsia="黑体" w:hAnsi="黑体" w:cs="黑体" w:hint="eastAsia"/>
                <w:color w:val="000000"/>
                <w:kern w:val="0"/>
                <w:sz w:val="18"/>
                <w:szCs w:val="18"/>
                <w:lang w:bidi="ar"/>
              </w:rPr>
              <w:t>尼满秀</w:t>
            </w:r>
            <w:proofErr w:type="gramEnd"/>
          </w:p>
        </w:tc>
        <w:tc>
          <w:tcPr>
            <w:tcW w:w="48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何珍敏</w:t>
            </w:r>
            <w:proofErr w:type="gramEnd"/>
          </w:p>
        </w:tc>
      </w:tr>
      <w:tr w:rsidR="00D40097">
        <w:trPr>
          <w:trHeight w:val="286"/>
        </w:trPr>
        <w:tc>
          <w:tcPr>
            <w:tcW w:w="682"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208"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7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2031"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3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47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r>
      <w:tr w:rsidR="00D40097">
        <w:trPr>
          <w:trHeight w:val="904"/>
        </w:trPr>
        <w:tc>
          <w:tcPr>
            <w:tcW w:w="103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lastRenderedPageBreak/>
              <w:t>部门预算项目支出绩效自评表（2024年度）</w:t>
            </w:r>
          </w:p>
        </w:tc>
      </w:tr>
      <w:tr w:rsidR="00D40097">
        <w:trPr>
          <w:trHeight w:val="286"/>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51320024T000010266379-2024年环境宣传及</w:t>
            </w:r>
            <w:proofErr w:type="gramStart"/>
            <w:r>
              <w:rPr>
                <w:rFonts w:ascii="宋体" w:hAnsi="宋体" w:cs="宋体"/>
                <w:color w:val="000000"/>
                <w:kern w:val="0"/>
                <w:sz w:val="18"/>
                <w:szCs w:val="18"/>
                <w:lang w:bidi="ar"/>
              </w:rPr>
              <w:t>“</w:t>
            </w:r>
            <w:proofErr w:type="gramEnd"/>
            <w:r>
              <w:rPr>
                <w:rFonts w:ascii="宋体" w:hAnsi="宋体" w:cs="宋体"/>
                <w:color w:val="000000"/>
                <w:kern w:val="0"/>
                <w:sz w:val="18"/>
                <w:szCs w:val="18"/>
                <w:lang w:bidi="ar"/>
              </w:rPr>
              <w:t>6.5“宣传</w:t>
            </w:r>
          </w:p>
        </w:tc>
      </w:tr>
      <w:tr w:rsidR="00D40097">
        <w:trPr>
          <w:trHeight w:val="512"/>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6" w:type="dxa"/>
            <w:tcBorders>
              <w:top w:val="nil"/>
              <w:left w:val="nil"/>
              <w:bottom w:val="nil"/>
              <w:right w:val="nil"/>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 （盖章）</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壤塘县生态环境局</w:t>
            </w:r>
          </w:p>
        </w:tc>
      </w:tr>
      <w:tr w:rsidR="00D40097">
        <w:trPr>
          <w:trHeight w:val="286"/>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D40097">
        <w:trPr>
          <w:trHeight w:val="708"/>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2024年县域范围内宣传生态环境法律法规、宣传习近平</w:t>
            </w:r>
            <w:r>
              <w:rPr>
                <w:rFonts w:ascii="宋体" w:hAnsi="宋体" w:cs="宋体" w:hint="eastAsia"/>
                <w:color w:val="000000"/>
                <w:kern w:val="0"/>
                <w:sz w:val="18"/>
                <w:szCs w:val="18"/>
                <w:lang w:bidi="ar"/>
              </w:rPr>
              <w:t>新时代</w:t>
            </w:r>
            <w:r>
              <w:rPr>
                <w:rFonts w:ascii="宋体" w:hAnsi="宋体" w:cs="宋体"/>
                <w:color w:val="000000"/>
                <w:kern w:val="0"/>
                <w:sz w:val="18"/>
                <w:szCs w:val="18"/>
                <w:lang w:bidi="ar"/>
              </w:rPr>
              <w:t>中国特色社会主义思想，“6.5”环境宣传日印发宣传册等资料费用</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对照年度目标，说明相关任务目标的完成情况（100字以内）</w:t>
            </w:r>
          </w:p>
        </w:tc>
      </w:tr>
      <w:tr w:rsidR="00D40097">
        <w:trPr>
          <w:trHeight w:val="693"/>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361"/>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D40097">
        <w:trPr>
          <w:trHeight w:val="346"/>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9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3.50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07"/>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6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52"/>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生态环保宣传次数达到20次</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每次宣传群众受益率达到90%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2024年12月底前完成，完成及时率达到100%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2024年12月底</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月</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宣传有效率达到100%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904"/>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通过宣传，区域内群众生态观念发展有所提升，带动社会可持续发展率达到100%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群众满意度100%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投入3成本3.5万元，成本控制率达到100%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286"/>
        </w:trPr>
        <w:tc>
          <w:tcPr>
            <w:tcW w:w="791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60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D40097">
        <w:trPr>
          <w:trHeight w:val="572"/>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63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286"/>
        </w:trPr>
        <w:tc>
          <w:tcPr>
            <w:tcW w:w="5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roofErr w:type="gramStart"/>
            <w:r>
              <w:rPr>
                <w:rFonts w:ascii="黑体" w:eastAsia="黑体" w:hAnsi="黑体" w:cs="黑体" w:hint="eastAsia"/>
                <w:color w:val="000000"/>
                <w:kern w:val="0"/>
                <w:sz w:val="18"/>
                <w:szCs w:val="18"/>
                <w:lang w:bidi="ar"/>
              </w:rPr>
              <w:t>尼满秀</w:t>
            </w:r>
            <w:proofErr w:type="gramEnd"/>
          </w:p>
        </w:tc>
        <w:tc>
          <w:tcPr>
            <w:tcW w:w="48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何珍敏</w:t>
            </w:r>
            <w:proofErr w:type="gramEnd"/>
          </w:p>
        </w:tc>
      </w:tr>
      <w:tr w:rsidR="00D40097">
        <w:trPr>
          <w:trHeight w:val="286"/>
        </w:trPr>
        <w:tc>
          <w:tcPr>
            <w:tcW w:w="682"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208"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7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2031"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3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47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r>
      <w:tr w:rsidR="00D40097">
        <w:trPr>
          <w:trHeight w:val="904"/>
        </w:trPr>
        <w:tc>
          <w:tcPr>
            <w:tcW w:w="103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t>部门预算项目支出绩效自评表（2024年度）</w:t>
            </w:r>
          </w:p>
        </w:tc>
      </w:tr>
      <w:tr w:rsidR="00D40097">
        <w:trPr>
          <w:trHeight w:val="286"/>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51320024T000010558338-环保督察项目</w:t>
            </w:r>
          </w:p>
        </w:tc>
      </w:tr>
      <w:tr w:rsidR="00D40097">
        <w:trPr>
          <w:trHeight w:val="512"/>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6" w:type="dxa"/>
            <w:tcBorders>
              <w:top w:val="nil"/>
              <w:left w:val="nil"/>
              <w:bottom w:val="nil"/>
              <w:right w:val="nil"/>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 （盖章）</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壤塘县生态环境局</w:t>
            </w:r>
          </w:p>
        </w:tc>
      </w:tr>
      <w:tr w:rsidR="00D40097">
        <w:trPr>
          <w:trHeight w:val="286"/>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D40097">
        <w:trPr>
          <w:trHeight w:val="708"/>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顺利完成每一次的督察检查工作！</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对照年度目标，说明相关任务目标的完成情况（100字以内）</w:t>
            </w:r>
          </w:p>
        </w:tc>
      </w:tr>
      <w:tr w:rsidR="00D40097">
        <w:trPr>
          <w:trHeight w:val="693"/>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361"/>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D40097">
        <w:trPr>
          <w:trHeight w:val="346"/>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4.98</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4.98</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4.98</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9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4.98</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4.98</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4.98</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07"/>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6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52"/>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环保督察次数</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顺利完成每次督查，迎检合格率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2024年12月底前完成，项目完成及时率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2024年12月底</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环保工作有效率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678"/>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通过督察，群众树立正确的生态理念，促进可持续发展率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群众满意度</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成本达到4.98万元成本控制率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286"/>
        </w:trPr>
        <w:tc>
          <w:tcPr>
            <w:tcW w:w="791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60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D40097">
        <w:trPr>
          <w:trHeight w:val="572"/>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63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286"/>
        </w:trPr>
        <w:tc>
          <w:tcPr>
            <w:tcW w:w="5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roofErr w:type="gramStart"/>
            <w:r>
              <w:rPr>
                <w:rFonts w:ascii="黑体" w:eastAsia="黑体" w:hAnsi="黑体" w:cs="黑体" w:hint="eastAsia"/>
                <w:color w:val="000000"/>
                <w:kern w:val="0"/>
                <w:sz w:val="18"/>
                <w:szCs w:val="18"/>
                <w:lang w:bidi="ar"/>
              </w:rPr>
              <w:t>尼满秀</w:t>
            </w:r>
            <w:proofErr w:type="gramEnd"/>
          </w:p>
        </w:tc>
        <w:tc>
          <w:tcPr>
            <w:tcW w:w="48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何珍敏</w:t>
            </w:r>
            <w:proofErr w:type="gramEnd"/>
          </w:p>
        </w:tc>
      </w:tr>
      <w:tr w:rsidR="00D40097">
        <w:trPr>
          <w:trHeight w:val="286"/>
        </w:trPr>
        <w:tc>
          <w:tcPr>
            <w:tcW w:w="682"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208"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7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2031"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3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47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r>
      <w:tr w:rsidR="00D40097">
        <w:trPr>
          <w:trHeight w:val="904"/>
        </w:trPr>
        <w:tc>
          <w:tcPr>
            <w:tcW w:w="103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t>部门预算项目支出绩效自评表（2024年度）</w:t>
            </w:r>
          </w:p>
        </w:tc>
      </w:tr>
      <w:tr w:rsidR="00D40097">
        <w:trPr>
          <w:trHeight w:val="286"/>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51320024T000011123068-壤塘县大气环境管理能提提升工作经费</w:t>
            </w:r>
          </w:p>
        </w:tc>
      </w:tr>
      <w:tr w:rsidR="00D40097">
        <w:trPr>
          <w:trHeight w:val="512"/>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6" w:type="dxa"/>
            <w:tcBorders>
              <w:top w:val="nil"/>
              <w:left w:val="nil"/>
              <w:bottom w:val="nil"/>
              <w:right w:val="nil"/>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 （盖章）</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壤塘县生态环境局</w:t>
            </w:r>
          </w:p>
        </w:tc>
      </w:tr>
      <w:tr w:rsidR="00D40097">
        <w:trPr>
          <w:trHeight w:val="286"/>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D40097">
        <w:trPr>
          <w:trHeight w:val="708"/>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该项目是的区域内空气质量有所提升。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对照年度目标，说明相关任务目标的完成情况（100字以内）</w:t>
            </w:r>
          </w:p>
        </w:tc>
      </w:tr>
      <w:tr w:rsidR="00D40097">
        <w:trPr>
          <w:trHeight w:val="693"/>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361"/>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D40097">
        <w:trPr>
          <w:trHeight w:val="346"/>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45.95</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45.95</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9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45.95</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45.95</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07"/>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6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52"/>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w:t>
            </w:r>
            <w:r>
              <w:rPr>
                <w:rFonts w:ascii="宋体" w:hAnsi="宋体" w:cs="宋体"/>
                <w:color w:val="000000"/>
                <w:kern w:val="0"/>
                <w:sz w:val="18"/>
                <w:szCs w:val="18"/>
                <w:lang w:bidi="ar"/>
              </w:rPr>
              <w:lastRenderedPageBreak/>
              <w:t>（90分）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lastRenderedPageBreak/>
              <w:t>一级指标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w:t>
            </w:r>
            <w:r>
              <w:rPr>
                <w:rFonts w:ascii="宋体" w:hAnsi="宋体" w:cs="宋体"/>
                <w:color w:val="000000"/>
                <w:kern w:val="0"/>
                <w:sz w:val="18"/>
                <w:szCs w:val="18"/>
                <w:lang w:bidi="ar"/>
              </w:rPr>
              <w:lastRenderedPageBreak/>
              <w:t>性质</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lastRenderedPageBreak/>
              <w:t>指标值</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w:t>
            </w:r>
            <w:r>
              <w:rPr>
                <w:rFonts w:ascii="宋体" w:hAnsi="宋体" w:cs="宋体"/>
                <w:color w:val="000000"/>
                <w:kern w:val="0"/>
                <w:sz w:val="18"/>
                <w:szCs w:val="18"/>
                <w:lang w:bidi="ar"/>
              </w:rPr>
              <w:lastRenderedPageBreak/>
              <w:t>单位</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lastRenderedPageBreak/>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区域内空气质量稳中上升，提升率达到50%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生态效益指标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保障监测空气站正常运转空气优良率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可持续影响指标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区域内空气质量改善，影响</w:t>
            </w:r>
            <w:proofErr w:type="gramStart"/>
            <w:r>
              <w:rPr>
                <w:rFonts w:ascii="宋体" w:hAnsi="宋体" w:cs="宋体"/>
                <w:color w:val="000000"/>
                <w:kern w:val="0"/>
                <w:sz w:val="18"/>
                <w:szCs w:val="18"/>
                <w:lang w:bidi="ar"/>
              </w:rPr>
              <w:t>群棕率达到</w:t>
            </w:r>
            <w:proofErr w:type="gramEnd"/>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群众满意度100%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总投资率540000元，投资完成率达到90%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286"/>
        </w:trPr>
        <w:tc>
          <w:tcPr>
            <w:tcW w:w="791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60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D40097">
        <w:trPr>
          <w:trHeight w:val="572"/>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63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286"/>
        </w:trPr>
        <w:tc>
          <w:tcPr>
            <w:tcW w:w="5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roofErr w:type="gramStart"/>
            <w:r>
              <w:rPr>
                <w:rFonts w:ascii="黑体" w:eastAsia="黑体" w:hAnsi="黑体" w:cs="黑体" w:hint="eastAsia"/>
                <w:color w:val="000000"/>
                <w:kern w:val="0"/>
                <w:sz w:val="18"/>
                <w:szCs w:val="18"/>
                <w:lang w:bidi="ar"/>
              </w:rPr>
              <w:t>尼满秀</w:t>
            </w:r>
            <w:proofErr w:type="gramEnd"/>
          </w:p>
        </w:tc>
        <w:tc>
          <w:tcPr>
            <w:tcW w:w="48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何珍敏</w:t>
            </w:r>
            <w:proofErr w:type="gramEnd"/>
          </w:p>
        </w:tc>
      </w:tr>
      <w:tr w:rsidR="00D40097">
        <w:trPr>
          <w:trHeight w:val="286"/>
        </w:trPr>
        <w:tc>
          <w:tcPr>
            <w:tcW w:w="682"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208"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7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2031"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3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47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r>
      <w:tr w:rsidR="00D40097">
        <w:trPr>
          <w:trHeight w:val="904"/>
        </w:trPr>
        <w:tc>
          <w:tcPr>
            <w:tcW w:w="103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t>部门预算项目支出绩效自评表（2024年度）</w:t>
            </w:r>
          </w:p>
        </w:tc>
      </w:tr>
      <w:tr w:rsidR="00D40097">
        <w:trPr>
          <w:trHeight w:val="286"/>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51320024T000011123080-壤塘县水污染防治监管能力建设工作经费</w:t>
            </w:r>
          </w:p>
        </w:tc>
      </w:tr>
      <w:tr w:rsidR="00D40097">
        <w:trPr>
          <w:trHeight w:val="512"/>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6" w:type="dxa"/>
            <w:tcBorders>
              <w:top w:val="nil"/>
              <w:left w:val="nil"/>
              <w:bottom w:val="nil"/>
              <w:right w:val="nil"/>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 （盖章）</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壤塘县生态环境局</w:t>
            </w:r>
          </w:p>
        </w:tc>
      </w:tr>
      <w:tr w:rsidR="00D40097">
        <w:trPr>
          <w:trHeight w:val="286"/>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D40097">
        <w:trPr>
          <w:trHeight w:val="708"/>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生态环保能力建设和方案编制，提升我县水体功能率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对照年度目标，说明相关任务目标的完成情况（100字以内）</w:t>
            </w:r>
          </w:p>
        </w:tc>
      </w:tr>
      <w:tr w:rsidR="00D40097">
        <w:trPr>
          <w:trHeight w:val="693"/>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361"/>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D40097">
        <w:trPr>
          <w:trHeight w:val="346"/>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29.99</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29.99</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9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29.99</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29.99</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07"/>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6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52"/>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2024年12月底，项目完成及时率90%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2024年12月底</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水体提升，争取国家生态转移支付资金率提升20%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进一步提高杜柯河流域水质</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三类及以上</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群众满意度达到100%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投资300000元，投资完成率达到100%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286"/>
        </w:trPr>
        <w:tc>
          <w:tcPr>
            <w:tcW w:w="791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60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D40097">
        <w:trPr>
          <w:trHeight w:val="572"/>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63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286"/>
        </w:trPr>
        <w:tc>
          <w:tcPr>
            <w:tcW w:w="5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roofErr w:type="gramStart"/>
            <w:r>
              <w:rPr>
                <w:rFonts w:ascii="黑体" w:eastAsia="黑体" w:hAnsi="黑体" w:cs="黑体" w:hint="eastAsia"/>
                <w:color w:val="000000"/>
                <w:kern w:val="0"/>
                <w:sz w:val="18"/>
                <w:szCs w:val="18"/>
                <w:lang w:bidi="ar"/>
              </w:rPr>
              <w:t>尼满秀</w:t>
            </w:r>
            <w:proofErr w:type="gramEnd"/>
          </w:p>
        </w:tc>
        <w:tc>
          <w:tcPr>
            <w:tcW w:w="48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何珍敏</w:t>
            </w:r>
            <w:proofErr w:type="gramEnd"/>
          </w:p>
        </w:tc>
      </w:tr>
      <w:tr w:rsidR="00D40097">
        <w:trPr>
          <w:trHeight w:val="286"/>
        </w:trPr>
        <w:tc>
          <w:tcPr>
            <w:tcW w:w="682"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208"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7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2031"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3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47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r>
      <w:tr w:rsidR="00D40097">
        <w:trPr>
          <w:trHeight w:val="904"/>
        </w:trPr>
        <w:tc>
          <w:tcPr>
            <w:tcW w:w="103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t>部门预算项目支出绩效自评表（2024年度）</w:t>
            </w:r>
          </w:p>
        </w:tc>
      </w:tr>
      <w:tr w:rsidR="00D40097">
        <w:trPr>
          <w:trHeight w:val="286"/>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51320024T000011725519-壤塘县2024年环境监测技术服务项目</w:t>
            </w:r>
          </w:p>
        </w:tc>
      </w:tr>
      <w:tr w:rsidR="00D40097">
        <w:trPr>
          <w:trHeight w:val="512"/>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6" w:type="dxa"/>
            <w:tcBorders>
              <w:top w:val="nil"/>
              <w:left w:val="nil"/>
              <w:bottom w:val="nil"/>
              <w:right w:val="nil"/>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 （盖章）</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壤塘县生态环境局</w:t>
            </w:r>
          </w:p>
        </w:tc>
      </w:tr>
      <w:tr w:rsidR="00D40097">
        <w:trPr>
          <w:trHeight w:val="286"/>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D40097">
        <w:trPr>
          <w:trHeight w:val="2487"/>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1.县域生态质量考核监测：</w:t>
            </w:r>
            <w:proofErr w:type="gramStart"/>
            <w:r>
              <w:rPr>
                <w:rFonts w:ascii="宋体" w:hAnsi="宋体" w:cs="宋体"/>
                <w:color w:val="000000"/>
                <w:kern w:val="0"/>
                <w:sz w:val="18"/>
                <w:szCs w:val="18"/>
                <w:lang w:bidi="ar"/>
              </w:rPr>
              <w:t>茸</w:t>
            </w:r>
            <w:proofErr w:type="gramEnd"/>
            <w:r>
              <w:rPr>
                <w:rFonts w:ascii="宋体" w:hAnsi="宋体" w:cs="宋体"/>
                <w:color w:val="000000"/>
                <w:kern w:val="0"/>
                <w:sz w:val="18"/>
                <w:szCs w:val="18"/>
                <w:lang w:bidi="ar"/>
              </w:rPr>
              <w:t>木达乡县域断面、蒲西乡县域断面，每月监测，共计12个月。2.县城集中式饮用水源地水质监测：竹青沟、竹</w:t>
            </w:r>
            <w:proofErr w:type="gramStart"/>
            <w:r>
              <w:rPr>
                <w:rFonts w:ascii="宋体" w:hAnsi="宋体" w:cs="宋体"/>
                <w:color w:val="000000"/>
                <w:kern w:val="0"/>
                <w:sz w:val="18"/>
                <w:szCs w:val="18"/>
                <w:lang w:bidi="ar"/>
              </w:rPr>
              <w:t>柯</w:t>
            </w:r>
            <w:proofErr w:type="gramEnd"/>
            <w:r>
              <w:rPr>
                <w:rFonts w:ascii="宋体" w:hAnsi="宋体" w:cs="宋体"/>
                <w:color w:val="000000"/>
                <w:kern w:val="0"/>
                <w:sz w:val="18"/>
                <w:szCs w:val="18"/>
                <w:lang w:bidi="ar"/>
              </w:rPr>
              <w:t>沟共计2个断面，每季度监测，共计4次。3.乡镇集中式饮用水源地水质监测：上壤塘</w:t>
            </w:r>
            <w:proofErr w:type="gramStart"/>
            <w:r>
              <w:rPr>
                <w:rFonts w:ascii="宋体" w:hAnsi="宋体" w:cs="宋体"/>
                <w:color w:val="000000"/>
                <w:kern w:val="0"/>
                <w:sz w:val="18"/>
                <w:szCs w:val="18"/>
                <w:lang w:bidi="ar"/>
              </w:rPr>
              <w:t>乡康垄村</w:t>
            </w:r>
            <w:proofErr w:type="gramEnd"/>
            <w:r>
              <w:rPr>
                <w:rFonts w:ascii="宋体" w:hAnsi="宋体" w:cs="宋体"/>
                <w:color w:val="000000"/>
                <w:kern w:val="0"/>
                <w:sz w:val="18"/>
                <w:szCs w:val="18"/>
                <w:lang w:bidi="ar"/>
              </w:rPr>
              <w:t>、</w:t>
            </w:r>
            <w:proofErr w:type="gramStart"/>
            <w:r>
              <w:rPr>
                <w:rFonts w:ascii="宋体" w:hAnsi="宋体" w:cs="宋体"/>
                <w:color w:val="000000"/>
                <w:kern w:val="0"/>
                <w:sz w:val="18"/>
                <w:szCs w:val="18"/>
                <w:lang w:bidi="ar"/>
              </w:rPr>
              <w:t>茸</w:t>
            </w:r>
            <w:proofErr w:type="gramEnd"/>
            <w:r>
              <w:rPr>
                <w:rFonts w:ascii="宋体" w:hAnsi="宋体" w:cs="宋体"/>
                <w:color w:val="000000"/>
                <w:kern w:val="0"/>
                <w:sz w:val="18"/>
                <w:szCs w:val="18"/>
                <w:lang w:bidi="ar"/>
              </w:rPr>
              <w:t>木达乡茸木达村、南木达镇三郎村、中壤塘镇乡镇集中供水、</w:t>
            </w:r>
            <w:proofErr w:type="gramStart"/>
            <w:r>
              <w:rPr>
                <w:rFonts w:ascii="宋体" w:hAnsi="宋体" w:cs="宋体"/>
                <w:color w:val="000000"/>
                <w:kern w:val="0"/>
                <w:sz w:val="18"/>
                <w:szCs w:val="18"/>
                <w:lang w:bidi="ar"/>
              </w:rPr>
              <w:t>尕</w:t>
            </w:r>
            <w:proofErr w:type="gramEnd"/>
            <w:r>
              <w:rPr>
                <w:rFonts w:ascii="宋体" w:hAnsi="宋体" w:cs="宋体"/>
                <w:color w:val="000000"/>
                <w:kern w:val="0"/>
                <w:sz w:val="18"/>
                <w:szCs w:val="18"/>
                <w:lang w:bidi="ar"/>
              </w:rPr>
              <w:t>多</w:t>
            </w:r>
            <w:proofErr w:type="gramStart"/>
            <w:r>
              <w:rPr>
                <w:rFonts w:ascii="宋体" w:hAnsi="宋体" w:cs="宋体"/>
                <w:color w:val="000000"/>
                <w:kern w:val="0"/>
                <w:sz w:val="18"/>
                <w:szCs w:val="18"/>
                <w:lang w:bidi="ar"/>
              </w:rPr>
              <w:t>乡求塘</w:t>
            </w:r>
            <w:proofErr w:type="gramEnd"/>
            <w:r>
              <w:rPr>
                <w:rFonts w:ascii="宋体" w:hAnsi="宋体" w:cs="宋体"/>
                <w:color w:val="000000"/>
                <w:kern w:val="0"/>
                <w:sz w:val="18"/>
                <w:szCs w:val="18"/>
                <w:lang w:bidi="ar"/>
              </w:rPr>
              <w:t>村、</w:t>
            </w:r>
            <w:proofErr w:type="gramStart"/>
            <w:r>
              <w:rPr>
                <w:rFonts w:ascii="宋体" w:hAnsi="宋体" w:cs="宋体"/>
                <w:color w:val="000000"/>
                <w:kern w:val="0"/>
                <w:sz w:val="18"/>
                <w:szCs w:val="18"/>
                <w:lang w:bidi="ar"/>
              </w:rPr>
              <w:t>蒲西乡蒲西村</w:t>
            </w:r>
            <w:proofErr w:type="gramEnd"/>
            <w:r>
              <w:rPr>
                <w:rFonts w:ascii="宋体" w:hAnsi="宋体" w:cs="宋体"/>
                <w:color w:val="000000"/>
                <w:kern w:val="0"/>
                <w:sz w:val="18"/>
                <w:szCs w:val="18"/>
                <w:lang w:bidi="ar"/>
              </w:rPr>
              <w:t>、石里乡大石沟村、</w:t>
            </w:r>
            <w:proofErr w:type="gramStart"/>
            <w:r>
              <w:rPr>
                <w:rFonts w:ascii="宋体" w:hAnsi="宋体" w:cs="宋体"/>
                <w:color w:val="000000"/>
                <w:kern w:val="0"/>
                <w:sz w:val="18"/>
                <w:szCs w:val="18"/>
                <w:lang w:bidi="ar"/>
              </w:rPr>
              <w:t>吾依乡吾依</w:t>
            </w:r>
            <w:proofErr w:type="gramEnd"/>
            <w:r>
              <w:rPr>
                <w:rFonts w:ascii="宋体" w:hAnsi="宋体" w:cs="宋体"/>
                <w:color w:val="000000"/>
                <w:kern w:val="0"/>
                <w:sz w:val="18"/>
                <w:szCs w:val="18"/>
                <w:lang w:bidi="ar"/>
              </w:rPr>
              <w:t>村、上杜柯乡</w:t>
            </w:r>
            <w:proofErr w:type="gramStart"/>
            <w:r>
              <w:rPr>
                <w:rFonts w:ascii="宋体" w:hAnsi="宋体" w:cs="宋体"/>
                <w:color w:val="000000"/>
                <w:kern w:val="0"/>
                <w:sz w:val="18"/>
                <w:szCs w:val="18"/>
                <w:lang w:bidi="ar"/>
              </w:rPr>
              <w:t>吾</w:t>
            </w:r>
            <w:proofErr w:type="gramEnd"/>
            <w:r>
              <w:rPr>
                <w:rFonts w:ascii="宋体" w:hAnsi="宋体" w:cs="宋体"/>
                <w:color w:val="000000"/>
                <w:kern w:val="0"/>
                <w:sz w:val="18"/>
                <w:szCs w:val="18"/>
                <w:lang w:bidi="ar"/>
              </w:rPr>
              <w:t>克基村、宗科乡11个点每季度监测，共计4次。4.农村环境质量试点监测：中壤塘镇依根门多村环境空气质量监测每季度监测，共计4次；中壤塘镇依根门多村饮用水水源地监测每季度监测，共计4次；中壤塘依根门多村3个点位，每</w:t>
            </w:r>
            <w:r>
              <w:rPr>
                <w:rFonts w:ascii="宋体" w:hAnsi="宋体" w:cs="宋体"/>
                <w:color w:val="000000"/>
                <w:kern w:val="0"/>
                <w:sz w:val="18"/>
                <w:szCs w:val="18"/>
                <w:lang w:bidi="ar"/>
              </w:rPr>
              <w:lastRenderedPageBreak/>
              <w:t>年监测1次。5.城市声环境监测。6.其他监测。</w:t>
            </w:r>
            <w:r>
              <w:rPr>
                <w:rFonts w:ascii="宋体" w:hAnsi="宋体" w:cs="宋体"/>
                <w:color w:val="000000"/>
                <w:kern w:val="0"/>
                <w:sz w:val="18"/>
                <w:szCs w:val="18"/>
                <w:lang w:bidi="ar"/>
              </w:rPr>
              <w:br/>
              <w:t>注：具体监测内容待阿坝州生态环境局下发《按照阿坝州2024年环境监测方案》所规定的监测任务为准。</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lastRenderedPageBreak/>
              <w:t>对照年度目标，说明相关任务目标的完成情况（100字以内）</w:t>
            </w:r>
          </w:p>
        </w:tc>
      </w:tr>
      <w:tr w:rsidR="00D40097">
        <w:trPr>
          <w:trHeight w:val="693"/>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361"/>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D40097">
        <w:trPr>
          <w:trHeight w:val="346"/>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9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07"/>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6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52"/>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县域断面监测、水质、空气</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proofErr w:type="gramStart"/>
            <w:r>
              <w:rPr>
                <w:rFonts w:ascii="宋体" w:hAnsi="宋体" w:cs="宋体"/>
                <w:color w:val="000000"/>
                <w:kern w:val="0"/>
                <w:sz w:val="18"/>
                <w:szCs w:val="18"/>
                <w:lang w:bidi="ar"/>
              </w:rPr>
              <w:t>个</w:t>
            </w:r>
            <w:proofErr w:type="gramEnd"/>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生态效益指标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空气质量达标率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县域居民环境质量满意度</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生态环境成本指标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1800000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1800000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元</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286"/>
        </w:trPr>
        <w:tc>
          <w:tcPr>
            <w:tcW w:w="791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60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D40097">
        <w:trPr>
          <w:trHeight w:val="572"/>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63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286"/>
        </w:trPr>
        <w:tc>
          <w:tcPr>
            <w:tcW w:w="5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roofErr w:type="gramStart"/>
            <w:r>
              <w:rPr>
                <w:rFonts w:ascii="黑体" w:eastAsia="黑体" w:hAnsi="黑体" w:cs="黑体" w:hint="eastAsia"/>
                <w:color w:val="000000"/>
                <w:kern w:val="0"/>
                <w:sz w:val="18"/>
                <w:szCs w:val="18"/>
                <w:lang w:bidi="ar"/>
              </w:rPr>
              <w:t>尼满秀</w:t>
            </w:r>
            <w:proofErr w:type="gramEnd"/>
          </w:p>
        </w:tc>
        <w:tc>
          <w:tcPr>
            <w:tcW w:w="48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何珍敏</w:t>
            </w:r>
            <w:proofErr w:type="gramEnd"/>
          </w:p>
        </w:tc>
      </w:tr>
      <w:tr w:rsidR="00D40097">
        <w:trPr>
          <w:trHeight w:val="286"/>
        </w:trPr>
        <w:tc>
          <w:tcPr>
            <w:tcW w:w="682"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208"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7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2031"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3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47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r>
      <w:tr w:rsidR="00D40097">
        <w:trPr>
          <w:trHeight w:val="904"/>
        </w:trPr>
        <w:tc>
          <w:tcPr>
            <w:tcW w:w="103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lastRenderedPageBreak/>
              <w:t>部门预算项目支出绩效自评表（2024年度）</w:t>
            </w:r>
          </w:p>
        </w:tc>
      </w:tr>
      <w:tr w:rsidR="00D40097">
        <w:trPr>
          <w:trHeight w:val="286"/>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51320024T000011895500-壤塘县城市生活污水处理</w:t>
            </w:r>
            <w:proofErr w:type="gramStart"/>
            <w:r>
              <w:rPr>
                <w:rFonts w:ascii="宋体" w:hAnsi="宋体" w:cs="宋体"/>
                <w:color w:val="000000"/>
                <w:kern w:val="0"/>
                <w:sz w:val="18"/>
                <w:szCs w:val="18"/>
                <w:lang w:bidi="ar"/>
              </w:rPr>
              <w:t>厂设施</w:t>
            </w:r>
            <w:proofErr w:type="gramEnd"/>
            <w:r>
              <w:rPr>
                <w:rFonts w:ascii="宋体" w:hAnsi="宋体" w:cs="宋体"/>
                <w:color w:val="000000"/>
                <w:kern w:val="0"/>
                <w:sz w:val="18"/>
                <w:szCs w:val="18"/>
                <w:lang w:bidi="ar"/>
              </w:rPr>
              <w:t>设备维修更新提升改造项目</w:t>
            </w:r>
          </w:p>
        </w:tc>
      </w:tr>
      <w:tr w:rsidR="00D40097">
        <w:trPr>
          <w:trHeight w:val="512"/>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6" w:type="dxa"/>
            <w:tcBorders>
              <w:top w:val="nil"/>
              <w:left w:val="nil"/>
              <w:bottom w:val="nil"/>
              <w:right w:val="nil"/>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 （盖章）</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壤塘县生态环境局</w:t>
            </w:r>
          </w:p>
        </w:tc>
      </w:tr>
      <w:tr w:rsidR="00D40097">
        <w:trPr>
          <w:trHeight w:val="286"/>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D40097">
        <w:trPr>
          <w:trHeight w:val="708"/>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壤塘县城市生活污水处理厂设备设施进行更新提升改造。</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对照年度目标，说明相关任务目标的完成情况（100字以内）</w:t>
            </w:r>
          </w:p>
        </w:tc>
      </w:tr>
      <w:tr w:rsidR="00D40097">
        <w:trPr>
          <w:trHeight w:val="693"/>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361"/>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D40097">
        <w:trPr>
          <w:trHeight w:val="346"/>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210.00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190.40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90.67%</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9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07"/>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6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210.00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190.40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90.67%</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52"/>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污水处理厂设备采购</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项目完成率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项目完工时间</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生态效益指标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污水处理排放达标率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出境断面水质达标率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群众满意度</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286"/>
        </w:trPr>
        <w:tc>
          <w:tcPr>
            <w:tcW w:w="791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60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D40097">
        <w:trPr>
          <w:trHeight w:val="572"/>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63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286"/>
        </w:trPr>
        <w:tc>
          <w:tcPr>
            <w:tcW w:w="5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roofErr w:type="gramStart"/>
            <w:r>
              <w:rPr>
                <w:rFonts w:ascii="黑体" w:eastAsia="黑体" w:hAnsi="黑体" w:cs="黑体" w:hint="eastAsia"/>
                <w:color w:val="000000"/>
                <w:kern w:val="0"/>
                <w:sz w:val="18"/>
                <w:szCs w:val="18"/>
                <w:lang w:bidi="ar"/>
              </w:rPr>
              <w:t>尼满秀</w:t>
            </w:r>
            <w:proofErr w:type="gramEnd"/>
          </w:p>
        </w:tc>
        <w:tc>
          <w:tcPr>
            <w:tcW w:w="48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何珍敏</w:t>
            </w:r>
            <w:proofErr w:type="gramEnd"/>
          </w:p>
        </w:tc>
      </w:tr>
      <w:tr w:rsidR="00D40097">
        <w:trPr>
          <w:trHeight w:val="286"/>
        </w:trPr>
        <w:tc>
          <w:tcPr>
            <w:tcW w:w="682"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208"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7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2031"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3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47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r>
      <w:tr w:rsidR="00D40097">
        <w:trPr>
          <w:trHeight w:val="904"/>
        </w:trPr>
        <w:tc>
          <w:tcPr>
            <w:tcW w:w="103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t>部门预算项目支出绩效自评表（2024年度）</w:t>
            </w:r>
          </w:p>
        </w:tc>
      </w:tr>
      <w:tr w:rsidR="00D40097">
        <w:trPr>
          <w:trHeight w:val="286"/>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51320024T000011948558-2024年壤塘县农村生活污水治理“千村示范工程”设备采购项目</w:t>
            </w:r>
          </w:p>
        </w:tc>
      </w:tr>
      <w:tr w:rsidR="00D40097">
        <w:trPr>
          <w:trHeight w:val="512"/>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6" w:type="dxa"/>
            <w:tcBorders>
              <w:top w:val="nil"/>
              <w:left w:val="nil"/>
              <w:bottom w:val="nil"/>
              <w:right w:val="nil"/>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 （盖章）</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壤塘县生态环境局</w:t>
            </w:r>
          </w:p>
        </w:tc>
      </w:tr>
      <w:tr w:rsidR="00D40097">
        <w:trPr>
          <w:trHeight w:val="286"/>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D40097">
        <w:trPr>
          <w:trHeight w:val="708"/>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采购2立方米的703座成品玻璃钢三个化粪池</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对照年度目标，说明相关任务目标的完成情况（100字以内）</w:t>
            </w:r>
          </w:p>
        </w:tc>
      </w:tr>
      <w:tr w:rsidR="00D40097">
        <w:trPr>
          <w:trHeight w:val="693"/>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361"/>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D40097">
        <w:trPr>
          <w:trHeight w:val="346"/>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224.61</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224.61</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9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224.61</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224.61</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07"/>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6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52"/>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新建玻璃钢三格化粪池</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703</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座</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验收合格率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完工时间</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月</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促进农牧民增收人数</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人</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生态效益指标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对实施项目行政村农村生活污水治理覆盖率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农牧民满意度</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97</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资金投入</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843600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元</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286"/>
        </w:trPr>
        <w:tc>
          <w:tcPr>
            <w:tcW w:w="791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60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D40097">
        <w:trPr>
          <w:trHeight w:val="572"/>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lastRenderedPageBreak/>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63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286"/>
        </w:trPr>
        <w:tc>
          <w:tcPr>
            <w:tcW w:w="5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roofErr w:type="gramStart"/>
            <w:r>
              <w:rPr>
                <w:rFonts w:ascii="黑体" w:eastAsia="黑体" w:hAnsi="黑体" w:cs="黑体" w:hint="eastAsia"/>
                <w:color w:val="000000"/>
                <w:kern w:val="0"/>
                <w:sz w:val="18"/>
                <w:szCs w:val="18"/>
                <w:lang w:bidi="ar"/>
              </w:rPr>
              <w:t>尼满秀</w:t>
            </w:r>
            <w:proofErr w:type="gramEnd"/>
          </w:p>
        </w:tc>
        <w:tc>
          <w:tcPr>
            <w:tcW w:w="48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何珍敏</w:t>
            </w:r>
            <w:proofErr w:type="gramEnd"/>
          </w:p>
        </w:tc>
      </w:tr>
      <w:tr w:rsidR="00D40097">
        <w:trPr>
          <w:trHeight w:val="286"/>
        </w:trPr>
        <w:tc>
          <w:tcPr>
            <w:tcW w:w="682"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208"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7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2031"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3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47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r>
      <w:tr w:rsidR="00D40097">
        <w:trPr>
          <w:trHeight w:val="904"/>
        </w:trPr>
        <w:tc>
          <w:tcPr>
            <w:tcW w:w="103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t>部门预算项目支出绩效自评表（2024年度）</w:t>
            </w:r>
          </w:p>
        </w:tc>
      </w:tr>
      <w:tr w:rsidR="00D40097">
        <w:trPr>
          <w:trHeight w:val="286"/>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51320025T000012122818-壤塘县移动式医疗废物</w:t>
            </w:r>
            <w:proofErr w:type="gramStart"/>
            <w:r>
              <w:rPr>
                <w:rFonts w:ascii="宋体" w:hAnsi="宋体" w:cs="宋体"/>
                <w:color w:val="000000"/>
                <w:kern w:val="0"/>
                <w:sz w:val="18"/>
                <w:szCs w:val="18"/>
                <w:lang w:bidi="ar"/>
              </w:rPr>
              <w:t>处置车</w:t>
            </w:r>
            <w:proofErr w:type="gramEnd"/>
            <w:r>
              <w:rPr>
                <w:rFonts w:ascii="宋体" w:hAnsi="宋体" w:cs="宋体"/>
                <w:color w:val="000000"/>
                <w:kern w:val="0"/>
                <w:sz w:val="18"/>
                <w:szCs w:val="18"/>
                <w:lang w:bidi="ar"/>
              </w:rPr>
              <w:t>采购项目</w:t>
            </w:r>
          </w:p>
        </w:tc>
      </w:tr>
      <w:tr w:rsidR="00D40097">
        <w:trPr>
          <w:trHeight w:val="512"/>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6" w:type="dxa"/>
            <w:tcBorders>
              <w:top w:val="nil"/>
              <w:left w:val="nil"/>
              <w:bottom w:val="nil"/>
              <w:right w:val="nil"/>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 （盖章）</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壤塘县生态环境局</w:t>
            </w:r>
          </w:p>
        </w:tc>
      </w:tr>
      <w:tr w:rsidR="00D40097">
        <w:trPr>
          <w:trHeight w:val="286"/>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D40097">
        <w:trPr>
          <w:trHeight w:val="708"/>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采购移动式医疗废物</w:t>
            </w:r>
            <w:proofErr w:type="gramStart"/>
            <w:r>
              <w:rPr>
                <w:rFonts w:ascii="宋体" w:hAnsi="宋体" w:cs="宋体"/>
                <w:color w:val="000000"/>
                <w:kern w:val="0"/>
                <w:sz w:val="18"/>
                <w:szCs w:val="18"/>
                <w:lang w:bidi="ar"/>
              </w:rPr>
              <w:t>处置车</w:t>
            </w:r>
            <w:proofErr w:type="gramEnd"/>
            <w:r>
              <w:rPr>
                <w:rFonts w:ascii="宋体" w:hAnsi="宋体" w:cs="宋体"/>
                <w:color w:val="000000"/>
                <w:kern w:val="0"/>
                <w:sz w:val="18"/>
                <w:szCs w:val="18"/>
                <w:lang w:bidi="ar"/>
              </w:rPr>
              <w:t>一辆，主要工艺为微波消毒，日处理量大于等于3吨。</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对照年度目标，说明相关任务目标的完成情况（100字以内）</w:t>
            </w:r>
          </w:p>
        </w:tc>
      </w:tr>
      <w:tr w:rsidR="00D40097">
        <w:trPr>
          <w:trHeight w:val="693"/>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361"/>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D40097">
        <w:trPr>
          <w:trHeight w:val="346"/>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257.76</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78.63</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30.51%</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9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07"/>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6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257.76</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78.63</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30.51%</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52"/>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移动式医疗废物</w:t>
            </w:r>
            <w:proofErr w:type="gramStart"/>
            <w:r>
              <w:rPr>
                <w:rFonts w:ascii="宋体" w:hAnsi="宋体" w:cs="宋体"/>
                <w:color w:val="000000"/>
                <w:kern w:val="0"/>
                <w:sz w:val="18"/>
                <w:szCs w:val="18"/>
                <w:lang w:bidi="ar"/>
              </w:rPr>
              <w:t>处置车</w:t>
            </w:r>
            <w:proofErr w:type="gramEnd"/>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车辆验收合格率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2024年8月开工--2024年12月完工</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12</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月</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可持续影响指标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处置医疗废物年限</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县、乡医疗机构满意度</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96</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实际采购车辆成本</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257</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286"/>
        </w:trPr>
        <w:tc>
          <w:tcPr>
            <w:tcW w:w="791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lastRenderedPageBreak/>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60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D40097">
        <w:trPr>
          <w:trHeight w:val="572"/>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63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286"/>
        </w:trPr>
        <w:tc>
          <w:tcPr>
            <w:tcW w:w="5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roofErr w:type="gramStart"/>
            <w:r>
              <w:rPr>
                <w:rFonts w:ascii="黑体" w:eastAsia="黑体" w:hAnsi="黑体" w:cs="黑体" w:hint="eastAsia"/>
                <w:color w:val="000000"/>
                <w:kern w:val="0"/>
                <w:sz w:val="18"/>
                <w:szCs w:val="18"/>
                <w:lang w:bidi="ar"/>
              </w:rPr>
              <w:t>尼满秀</w:t>
            </w:r>
            <w:proofErr w:type="gramEnd"/>
          </w:p>
        </w:tc>
        <w:tc>
          <w:tcPr>
            <w:tcW w:w="48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何珍敏</w:t>
            </w:r>
            <w:proofErr w:type="gramEnd"/>
          </w:p>
        </w:tc>
      </w:tr>
      <w:tr w:rsidR="00D40097">
        <w:trPr>
          <w:trHeight w:val="286"/>
        </w:trPr>
        <w:tc>
          <w:tcPr>
            <w:tcW w:w="682"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208"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7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2031"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3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47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r>
      <w:tr w:rsidR="00D40097">
        <w:trPr>
          <w:trHeight w:val="904"/>
        </w:trPr>
        <w:tc>
          <w:tcPr>
            <w:tcW w:w="1038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宋体" w:cs="黑体"/>
                <w:b/>
                <w:bCs/>
                <w:color w:val="000000"/>
                <w:sz w:val="30"/>
                <w:szCs w:val="30"/>
              </w:rPr>
            </w:pPr>
            <w:r>
              <w:rPr>
                <w:rFonts w:ascii="黑体" w:eastAsia="黑体" w:hAnsi="宋体" w:cs="黑体" w:hint="eastAsia"/>
                <w:b/>
                <w:bCs/>
                <w:color w:val="000000"/>
                <w:kern w:val="0"/>
                <w:sz w:val="30"/>
                <w:szCs w:val="30"/>
                <w:lang w:bidi="ar"/>
              </w:rPr>
              <w:t>部门预算项目支出绩效自评表（2024年度）</w:t>
            </w:r>
          </w:p>
        </w:tc>
      </w:tr>
      <w:tr w:rsidR="00D40097">
        <w:trPr>
          <w:trHeight w:val="286"/>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51320025T000012130358-壤塘县农村生活污水处理设施运维服务项目</w:t>
            </w:r>
          </w:p>
        </w:tc>
      </w:tr>
      <w:tr w:rsidR="00D40097">
        <w:trPr>
          <w:trHeight w:val="512"/>
        </w:trPr>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州生态环境局部门</w:t>
            </w:r>
          </w:p>
        </w:tc>
        <w:tc>
          <w:tcPr>
            <w:tcW w:w="846" w:type="dxa"/>
            <w:tcBorders>
              <w:top w:val="nil"/>
              <w:left w:val="nil"/>
              <w:bottom w:val="nil"/>
              <w:right w:val="nil"/>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 （盖章）</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壤塘县生态环境局</w:t>
            </w:r>
          </w:p>
        </w:tc>
      </w:tr>
      <w:tr w:rsidR="00D40097">
        <w:trPr>
          <w:trHeight w:val="286"/>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D40097">
        <w:trPr>
          <w:trHeight w:val="904"/>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5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运行维护</w:t>
            </w:r>
            <w:proofErr w:type="gramStart"/>
            <w:r>
              <w:rPr>
                <w:rFonts w:ascii="宋体" w:hAnsi="宋体" w:cs="宋体"/>
                <w:color w:val="000000"/>
                <w:kern w:val="0"/>
                <w:sz w:val="18"/>
                <w:szCs w:val="18"/>
                <w:lang w:bidi="ar"/>
              </w:rPr>
              <w:t>蒲西乡蒲西村</w:t>
            </w:r>
            <w:proofErr w:type="gramEnd"/>
            <w:r>
              <w:rPr>
                <w:rFonts w:ascii="宋体" w:hAnsi="宋体" w:cs="宋体"/>
                <w:color w:val="000000"/>
                <w:kern w:val="0"/>
                <w:sz w:val="18"/>
                <w:szCs w:val="18"/>
                <w:lang w:bidi="ar"/>
              </w:rPr>
              <w:t>污水处理站90吨/天，宗科乡八家寨阿里小组40吨/天，伊里村污水处理站150吨/天。污水处理工艺采用：AO+MBR工艺，出水采用二氧化氯消毒；出水水质达到《四川省农村生活污水处理设施水污染物排放标准DB51 2626—2019》中一级标准。</w:t>
            </w:r>
          </w:p>
        </w:tc>
        <w:tc>
          <w:tcPr>
            <w:tcW w:w="33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对照年度目标，说明相关任务目标的完成情况（100字以内）</w:t>
            </w:r>
          </w:p>
        </w:tc>
      </w:tr>
      <w:tr w:rsidR="00D40097">
        <w:trPr>
          <w:trHeight w:val="693"/>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361"/>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D40097">
        <w:trPr>
          <w:trHeight w:val="346"/>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29.71</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29.71%</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9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07"/>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61"/>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29.71</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29.71%</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黑体" w:eastAsia="黑体" w:hAnsi="黑体" w:cs="黑体"/>
                <w:i/>
                <w:iCs/>
                <w:color w:val="000000"/>
                <w:sz w:val="18"/>
                <w:szCs w:val="18"/>
              </w:rPr>
            </w:pPr>
          </w:p>
        </w:tc>
      </w:tr>
      <w:tr w:rsidR="00D40097">
        <w:trPr>
          <w:trHeight w:val="452"/>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农村污水处理站运维数</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座</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农村污水处理规模</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5000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吨</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出水水质达标率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运</w:t>
            </w:r>
            <w:proofErr w:type="gramStart"/>
            <w:r>
              <w:rPr>
                <w:rFonts w:ascii="宋体" w:hAnsi="宋体" w:cs="宋体"/>
                <w:color w:val="000000"/>
                <w:kern w:val="0"/>
                <w:sz w:val="18"/>
                <w:szCs w:val="18"/>
                <w:lang w:bidi="ar"/>
              </w:rPr>
              <w:t>维时间</w:t>
            </w:r>
            <w:proofErr w:type="gramEnd"/>
            <w:r>
              <w:rPr>
                <w:rFonts w:ascii="宋体" w:hAnsi="宋体" w:cs="宋体"/>
                <w:color w:val="000000"/>
                <w:kern w:val="0"/>
                <w:sz w:val="18"/>
                <w:szCs w:val="18"/>
                <w:lang w:bidi="ar"/>
              </w:rPr>
              <w:t>2024年10月至2025年9月</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339"/>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生态效益指标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生活污水治理出水标准</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452"/>
        </w:trPr>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宋体" w:hAnsi="宋体" w:cs="宋体"/>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污水处理设施覆盖行政村农牧民满意度</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jc w:val="center"/>
              <w:rPr>
                <w:rFonts w:ascii="微软雅黑" w:eastAsia="微软雅黑" w:hAnsi="微软雅黑" w:cs="微软雅黑"/>
                <w:i/>
                <w:iCs/>
                <w:color w:val="000000"/>
                <w:sz w:val="16"/>
                <w:szCs w:val="16"/>
              </w:rPr>
            </w:pPr>
          </w:p>
        </w:tc>
      </w:tr>
      <w:tr w:rsidR="00D40097">
        <w:trPr>
          <w:trHeight w:val="286"/>
        </w:trPr>
        <w:tc>
          <w:tcPr>
            <w:tcW w:w="791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D40097">
            <w:pPr>
              <w:rPr>
                <w:rFonts w:ascii="宋体" w:hAnsi="宋体" w:cs="宋体"/>
                <w:color w:val="000000"/>
                <w:sz w:val="18"/>
                <w:szCs w:val="18"/>
              </w:rPr>
            </w:pPr>
          </w:p>
        </w:tc>
      </w:tr>
      <w:tr w:rsidR="00D40097">
        <w:trPr>
          <w:trHeight w:val="60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项目已完工。</w:t>
            </w:r>
          </w:p>
        </w:tc>
      </w:tr>
      <w:tr w:rsidR="00D40097">
        <w:trPr>
          <w:trHeight w:val="572"/>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633"/>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69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微软雅黑" w:eastAsia="微软雅黑" w:hAnsi="微软雅黑" w:cs="微软雅黑"/>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0097">
        <w:trPr>
          <w:trHeight w:val="286"/>
        </w:trPr>
        <w:tc>
          <w:tcPr>
            <w:tcW w:w="551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roofErr w:type="gramStart"/>
            <w:r>
              <w:rPr>
                <w:rFonts w:ascii="黑体" w:eastAsia="黑体" w:hAnsi="黑体" w:cs="黑体" w:hint="eastAsia"/>
                <w:color w:val="000000"/>
                <w:kern w:val="0"/>
                <w:sz w:val="18"/>
                <w:szCs w:val="18"/>
                <w:lang w:bidi="ar"/>
              </w:rPr>
              <w:t>尼满秀</w:t>
            </w:r>
            <w:proofErr w:type="gramEnd"/>
          </w:p>
        </w:tc>
        <w:tc>
          <w:tcPr>
            <w:tcW w:w="48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40097" w:rsidRDefault="00906C7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何珍敏</w:t>
            </w:r>
            <w:proofErr w:type="gramEnd"/>
          </w:p>
        </w:tc>
      </w:tr>
      <w:tr w:rsidR="00D40097">
        <w:trPr>
          <w:trHeight w:val="286"/>
        </w:trPr>
        <w:tc>
          <w:tcPr>
            <w:tcW w:w="682"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208"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7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2031"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03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20"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84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505"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486"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c>
          <w:tcPr>
            <w:tcW w:w="1473" w:type="dxa"/>
            <w:tcBorders>
              <w:top w:val="nil"/>
              <w:left w:val="nil"/>
              <w:bottom w:val="nil"/>
              <w:right w:val="nil"/>
            </w:tcBorders>
            <w:shd w:val="clear" w:color="auto" w:fill="auto"/>
            <w:vAlign w:val="center"/>
          </w:tcPr>
          <w:p w:rsidR="00D40097" w:rsidRDefault="00D40097">
            <w:pPr>
              <w:rPr>
                <w:rFonts w:ascii="宋体" w:hAnsi="宋体" w:cs="宋体"/>
                <w:color w:val="000000"/>
                <w:sz w:val="18"/>
                <w:szCs w:val="18"/>
              </w:rPr>
            </w:pPr>
          </w:p>
        </w:tc>
      </w:tr>
      <w:bookmarkEnd w:id="128"/>
      <w:bookmarkEnd w:id="129"/>
      <w:bookmarkEnd w:id="130"/>
      <w:bookmarkEnd w:id="131"/>
      <w:bookmarkEnd w:id="132"/>
    </w:tbl>
    <w:p w:rsidR="00D40097" w:rsidRDefault="00D40097">
      <w:pPr>
        <w:pStyle w:val="1"/>
        <w:jc w:val="center"/>
        <w:rPr>
          <w:shd w:val="clear" w:color="auto" w:fill="FFFFFF"/>
        </w:rPr>
      </w:pPr>
    </w:p>
    <w:p w:rsidR="00D40097" w:rsidRDefault="00D40097">
      <w:pPr>
        <w:rPr>
          <w:rFonts w:ascii="宋体" w:cs="宋体"/>
          <w:shd w:val="clear" w:color="auto" w:fill="FFFFFF"/>
        </w:rPr>
      </w:pPr>
    </w:p>
    <w:p w:rsidR="00D40097" w:rsidRDefault="00D40097">
      <w:pPr>
        <w:pStyle w:val="2"/>
        <w:ind w:left="420" w:firstLine="420"/>
        <w:rPr>
          <w:rFonts w:ascii="宋体" w:cs="宋体"/>
          <w:shd w:val="clear" w:color="auto" w:fill="FFFFFF"/>
        </w:rPr>
      </w:pPr>
    </w:p>
    <w:p w:rsidR="00D40097" w:rsidRDefault="00D40097">
      <w:pPr>
        <w:pStyle w:val="a4"/>
        <w:rPr>
          <w:rFonts w:cs="宋体"/>
          <w:shd w:val="clear" w:color="auto" w:fill="FFFFFF"/>
        </w:rPr>
      </w:pPr>
    </w:p>
    <w:p w:rsidR="00D40097" w:rsidRDefault="00D40097">
      <w:pPr>
        <w:pStyle w:val="a4"/>
        <w:rPr>
          <w:rFonts w:cs="宋体"/>
          <w:shd w:val="clear" w:color="auto" w:fill="FFFFFF"/>
        </w:rPr>
      </w:pPr>
    </w:p>
    <w:p w:rsidR="00D40097" w:rsidRDefault="00D40097">
      <w:pPr>
        <w:pStyle w:val="a4"/>
        <w:rPr>
          <w:rFonts w:cs="宋体"/>
          <w:shd w:val="clear" w:color="auto" w:fill="FFFFFF"/>
        </w:rPr>
      </w:pPr>
    </w:p>
    <w:p w:rsidR="00D40097" w:rsidRDefault="00D40097">
      <w:pPr>
        <w:pStyle w:val="a4"/>
        <w:rPr>
          <w:rFonts w:cs="宋体"/>
          <w:shd w:val="clear" w:color="auto" w:fill="FFFFFF"/>
        </w:rPr>
      </w:pPr>
    </w:p>
    <w:p w:rsidR="00D40097" w:rsidRDefault="00D40097">
      <w:pPr>
        <w:pStyle w:val="a4"/>
        <w:rPr>
          <w:rFonts w:cs="宋体"/>
          <w:shd w:val="clear" w:color="auto" w:fill="FFFFFF"/>
        </w:rPr>
      </w:pPr>
    </w:p>
    <w:p w:rsidR="00D40097" w:rsidRDefault="00D40097">
      <w:pPr>
        <w:pStyle w:val="a4"/>
        <w:rPr>
          <w:rFonts w:cs="宋体"/>
          <w:shd w:val="clear" w:color="auto" w:fill="FFFFFF"/>
        </w:rPr>
      </w:pPr>
    </w:p>
    <w:p w:rsidR="00D40097" w:rsidRDefault="00D40097">
      <w:pPr>
        <w:pStyle w:val="a4"/>
        <w:rPr>
          <w:rFonts w:cs="宋体"/>
          <w:shd w:val="clear" w:color="auto" w:fill="FFFFFF"/>
        </w:rPr>
      </w:pPr>
    </w:p>
    <w:p w:rsidR="00D40097" w:rsidRDefault="00D40097">
      <w:pPr>
        <w:pStyle w:val="a4"/>
        <w:rPr>
          <w:rFonts w:cs="宋体"/>
          <w:shd w:val="clear" w:color="auto" w:fill="FFFFFF"/>
        </w:rPr>
      </w:pPr>
    </w:p>
    <w:p w:rsidR="00D40097" w:rsidRDefault="00D40097">
      <w:pPr>
        <w:pStyle w:val="a4"/>
        <w:rPr>
          <w:rFonts w:cs="宋体"/>
          <w:shd w:val="clear" w:color="auto" w:fill="FFFFFF"/>
        </w:rPr>
      </w:pPr>
    </w:p>
    <w:p w:rsidR="00D40097" w:rsidRDefault="00D40097">
      <w:pPr>
        <w:pStyle w:val="a4"/>
        <w:rPr>
          <w:rFonts w:cs="宋体"/>
          <w:shd w:val="clear" w:color="auto" w:fill="FFFFFF"/>
        </w:rPr>
      </w:pPr>
    </w:p>
    <w:p w:rsidR="00D40097" w:rsidRDefault="00D40097">
      <w:pPr>
        <w:pStyle w:val="a4"/>
        <w:rPr>
          <w:rFonts w:cs="宋体"/>
          <w:shd w:val="clear" w:color="auto" w:fill="FFFFFF"/>
        </w:rPr>
      </w:pPr>
    </w:p>
    <w:p w:rsidR="00D40097" w:rsidRDefault="00D40097">
      <w:pPr>
        <w:pStyle w:val="a4"/>
        <w:rPr>
          <w:rFonts w:cs="宋体"/>
          <w:shd w:val="clear" w:color="auto" w:fill="FFFFFF"/>
        </w:rPr>
      </w:pPr>
    </w:p>
    <w:p w:rsidR="00D40097" w:rsidRDefault="00D40097">
      <w:pPr>
        <w:pStyle w:val="a4"/>
        <w:rPr>
          <w:rFonts w:cs="宋体"/>
          <w:shd w:val="clear" w:color="auto" w:fill="FFFFFF"/>
        </w:rPr>
      </w:pPr>
    </w:p>
    <w:p w:rsidR="00D40097" w:rsidRDefault="00D40097">
      <w:pPr>
        <w:pStyle w:val="a4"/>
        <w:rPr>
          <w:rFonts w:cs="宋体"/>
          <w:shd w:val="clear" w:color="auto" w:fill="FFFFFF"/>
        </w:rPr>
      </w:pPr>
    </w:p>
    <w:p w:rsidR="00D40097" w:rsidRDefault="00D40097">
      <w:pPr>
        <w:pStyle w:val="a4"/>
        <w:rPr>
          <w:rFonts w:cs="宋体"/>
          <w:shd w:val="clear" w:color="auto" w:fill="FFFFFF"/>
        </w:rPr>
      </w:pPr>
    </w:p>
    <w:p w:rsidR="00D40097" w:rsidRDefault="00D40097">
      <w:pPr>
        <w:pStyle w:val="a4"/>
        <w:rPr>
          <w:rFonts w:cs="宋体"/>
          <w:shd w:val="clear" w:color="auto" w:fill="FFFFFF"/>
        </w:rPr>
      </w:pPr>
    </w:p>
    <w:p w:rsidR="00D40097" w:rsidRDefault="00D40097">
      <w:pPr>
        <w:pStyle w:val="a4"/>
        <w:rPr>
          <w:rFonts w:cs="宋体"/>
          <w:shd w:val="clear" w:color="auto" w:fill="FFFFFF"/>
        </w:rPr>
      </w:pPr>
    </w:p>
    <w:p w:rsidR="00D40097" w:rsidRDefault="00D40097">
      <w:pPr>
        <w:widowControl/>
        <w:spacing w:line="560" w:lineRule="exact"/>
        <w:contextualSpacing/>
        <w:rPr>
          <w:rFonts w:ascii="仿宋" w:eastAsia="仿宋" w:hAnsi="仿宋" w:cs="仿宋"/>
          <w:bCs/>
          <w:sz w:val="32"/>
          <w:szCs w:val="32"/>
          <w:shd w:val="clear" w:color="auto" w:fill="FFFFFF"/>
        </w:rPr>
      </w:pPr>
    </w:p>
    <w:p w:rsidR="00D40097" w:rsidRDefault="00D40097">
      <w:pPr>
        <w:widowControl/>
        <w:spacing w:line="560" w:lineRule="exact"/>
        <w:contextualSpacing/>
        <w:rPr>
          <w:rFonts w:ascii="仿宋" w:eastAsia="仿宋" w:hAnsi="仿宋" w:cs="仿宋"/>
          <w:bCs/>
          <w:sz w:val="32"/>
          <w:szCs w:val="32"/>
          <w:shd w:val="clear" w:color="auto" w:fill="FFFFFF"/>
        </w:rPr>
      </w:pPr>
    </w:p>
    <w:p w:rsidR="00D40097" w:rsidRDefault="00D40097">
      <w:pPr>
        <w:widowControl/>
        <w:spacing w:line="560" w:lineRule="exact"/>
        <w:contextualSpacing/>
        <w:rPr>
          <w:rFonts w:ascii="仿宋" w:eastAsia="仿宋" w:hAnsi="仿宋" w:cs="仿宋"/>
          <w:bCs/>
          <w:sz w:val="32"/>
          <w:szCs w:val="32"/>
          <w:shd w:val="clear" w:color="auto" w:fill="FFFFFF"/>
        </w:rPr>
      </w:pPr>
    </w:p>
    <w:p w:rsidR="00D40097" w:rsidRDefault="00D40097">
      <w:pPr>
        <w:widowControl/>
        <w:spacing w:line="560" w:lineRule="exact"/>
        <w:contextualSpacing/>
        <w:rPr>
          <w:rFonts w:ascii="仿宋" w:eastAsia="仿宋" w:hAnsi="仿宋" w:cs="仿宋"/>
          <w:bCs/>
          <w:sz w:val="32"/>
          <w:szCs w:val="32"/>
          <w:shd w:val="clear" w:color="auto" w:fill="FFFFFF"/>
        </w:rPr>
      </w:pPr>
    </w:p>
    <w:p w:rsidR="00D40097" w:rsidRDefault="00906C73">
      <w:pPr>
        <w:widowControl/>
        <w:spacing w:line="560" w:lineRule="exact"/>
        <w:contextualSpacing/>
        <w:rPr>
          <w:shd w:val="clear" w:color="auto" w:fill="FFFFFF"/>
        </w:rPr>
      </w:pPr>
      <w:r>
        <w:rPr>
          <w:rFonts w:ascii="仿宋" w:eastAsia="仿宋" w:hAnsi="仿宋" w:cs="仿宋" w:hint="eastAsia"/>
          <w:bCs/>
          <w:sz w:val="32"/>
          <w:szCs w:val="32"/>
          <w:shd w:val="clear" w:color="auto" w:fill="FFFFFF"/>
        </w:rPr>
        <w:lastRenderedPageBreak/>
        <w:t>附:阿坝州壤塘生态环境局2024年部门预算绩效评价报告</w:t>
      </w:r>
      <w:bookmarkStart w:id="133" w:name="_Toc3074"/>
      <w:bookmarkStart w:id="134" w:name="_Toc111208512"/>
      <w:bookmarkStart w:id="135" w:name="_Toc79163885"/>
      <w:bookmarkStart w:id="136" w:name="_Toc79163635"/>
    </w:p>
    <w:p w:rsidR="00D40097" w:rsidRDefault="00D40097">
      <w:pPr>
        <w:pStyle w:val="1"/>
        <w:jc w:val="center"/>
        <w:rPr>
          <w:shd w:val="clear" w:color="auto" w:fill="FFFFFF"/>
        </w:rPr>
      </w:pPr>
    </w:p>
    <w:p w:rsidR="00D40097" w:rsidRDefault="00906C73">
      <w:pPr>
        <w:pStyle w:val="1"/>
        <w:jc w:val="center"/>
        <w:rPr>
          <w:shd w:val="clear" w:color="auto" w:fill="FFFFFF"/>
        </w:rPr>
      </w:pPr>
      <w:bookmarkStart w:id="137" w:name="_Toc26093"/>
      <w:r>
        <w:rPr>
          <w:rFonts w:hint="eastAsia"/>
          <w:shd w:val="clear" w:color="auto" w:fill="FFFFFF"/>
        </w:rPr>
        <w:t>阿坝州壤塘生态环境局</w:t>
      </w:r>
      <w:bookmarkEnd w:id="137"/>
    </w:p>
    <w:p w:rsidR="00D40097" w:rsidRDefault="00906C73">
      <w:pPr>
        <w:pStyle w:val="1"/>
        <w:jc w:val="center"/>
        <w:rPr>
          <w:shd w:val="clear" w:color="auto" w:fill="FFFFFF"/>
        </w:rPr>
      </w:pPr>
      <w:bookmarkStart w:id="138" w:name="_Toc8947"/>
      <w:r>
        <w:rPr>
          <w:rFonts w:hint="eastAsia"/>
          <w:shd w:val="clear" w:color="auto" w:fill="FFFFFF"/>
        </w:rPr>
        <w:t>2024年部门预算绩效报告</w:t>
      </w:r>
      <w:bookmarkEnd w:id="138"/>
    </w:p>
    <w:p w:rsidR="00D40097" w:rsidRDefault="00D40097">
      <w:pPr>
        <w:widowControl/>
        <w:adjustRightInd w:val="0"/>
        <w:snapToGrid w:val="0"/>
        <w:spacing w:line="578" w:lineRule="exact"/>
        <w:ind w:firstLineChars="200" w:firstLine="640"/>
        <w:contextualSpacing/>
        <w:jc w:val="left"/>
        <w:rPr>
          <w:rFonts w:ascii="仿宋" w:eastAsia="仿宋" w:hAnsi="仿宋"/>
          <w:color w:val="000000"/>
          <w:kern w:val="0"/>
          <w:sz w:val="32"/>
          <w:szCs w:val="32"/>
          <w:shd w:val="clear" w:color="auto" w:fill="FFFFFF"/>
        </w:rPr>
      </w:pPr>
    </w:p>
    <w:p w:rsidR="00D40097" w:rsidRDefault="00906C73">
      <w:pPr>
        <w:widowControl/>
        <w:adjustRightInd w:val="0"/>
        <w:snapToGrid w:val="0"/>
        <w:spacing w:line="578" w:lineRule="exact"/>
        <w:ind w:firstLineChars="200" w:firstLine="640"/>
        <w:contextualSpacing/>
        <w:jc w:val="left"/>
        <w:rPr>
          <w:rFonts w:ascii="黑体" w:eastAsia="黑体" w:hAnsi="黑体"/>
          <w:sz w:val="32"/>
          <w:szCs w:val="32"/>
        </w:rPr>
      </w:pPr>
      <w:r>
        <w:rPr>
          <w:rFonts w:ascii="黑体" w:eastAsia="黑体" w:hAnsi="黑体" w:hint="eastAsia"/>
          <w:color w:val="000000"/>
          <w:kern w:val="0"/>
          <w:sz w:val="32"/>
          <w:szCs w:val="32"/>
          <w:shd w:val="clear" w:color="auto" w:fill="FFFFFF"/>
          <w:lang w:val="zh-CN"/>
        </w:rPr>
        <w:t>一、</w:t>
      </w:r>
      <w:r>
        <w:rPr>
          <w:rFonts w:ascii="黑体" w:eastAsia="黑体" w:hAnsi="黑体"/>
          <w:color w:val="000000"/>
          <w:kern w:val="0"/>
          <w:sz w:val="32"/>
          <w:szCs w:val="32"/>
          <w:shd w:val="clear" w:color="auto" w:fill="FFFFFF"/>
          <w:lang w:val="zh-CN"/>
        </w:rPr>
        <w:t>部门（单位）基本情况</w:t>
      </w:r>
    </w:p>
    <w:p w:rsidR="00D40097" w:rsidRDefault="00906C73">
      <w:pPr>
        <w:widowControl/>
        <w:adjustRightInd w:val="0"/>
        <w:snapToGrid w:val="0"/>
        <w:spacing w:line="600" w:lineRule="exact"/>
        <w:ind w:firstLineChars="200" w:firstLine="643"/>
        <w:jc w:val="left"/>
        <w:rPr>
          <w:rFonts w:ascii="仿宋" w:eastAsia="仿宋" w:hAnsi="仿宋"/>
          <w:b/>
          <w:bCs/>
          <w:color w:val="000000"/>
          <w:kern w:val="0"/>
          <w:sz w:val="32"/>
          <w:szCs w:val="32"/>
          <w:shd w:val="clear" w:color="auto" w:fill="FFFFFF"/>
          <w:lang w:val="zh-CN"/>
        </w:rPr>
      </w:pPr>
      <w:r>
        <w:rPr>
          <w:rFonts w:ascii="仿宋" w:eastAsia="仿宋" w:hAnsi="仿宋" w:hint="eastAsia"/>
          <w:b/>
          <w:bCs/>
          <w:color w:val="000000"/>
          <w:kern w:val="0"/>
          <w:sz w:val="32"/>
          <w:szCs w:val="32"/>
          <w:shd w:val="clear" w:color="auto" w:fill="FFFFFF"/>
          <w:lang w:val="zh-CN"/>
        </w:rPr>
        <w:t>（一）</w:t>
      </w:r>
      <w:r>
        <w:rPr>
          <w:rFonts w:ascii="仿宋" w:eastAsia="仿宋" w:hAnsi="仿宋"/>
          <w:b/>
          <w:bCs/>
          <w:color w:val="000000"/>
          <w:kern w:val="0"/>
          <w:sz w:val="32"/>
          <w:szCs w:val="32"/>
          <w:shd w:val="clear" w:color="auto" w:fill="FFFFFF"/>
          <w:lang w:val="zh-CN"/>
        </w:rPr>
        <w:t>机构组成。</w:t>
      </w:r>
    </w:p>
    <w:p w:rsidR="00D40097" w:rsidRDefault="00906C73">
      <w:pPr>
        <w:widowControl/>
        <w:adjustRightInd w:val="0"/>
        <w:snapToGrid w:val="0"/>
        <w:spacing w:line="576" w:lineRule="exact"/>
        <w:ind w:firstLineChars="200" w:firstLine="640"/>
        <w:contextualSpacing/>
        <w:jc w:val="left"/>
        <w:rPr>
          <w:rFonts w:ascii="仿宋" w:eastAsia="仿宋" w:hAnsi="仿宋" w:cs="仿宋_GB2312"/>
          <w:sz w:val="32"/>
          <w:szCs w:val="32"/>
        </w:rPr>
      </w:pPr>
      <w:r>
        <w:rPr>
          <w:rFonts w:ascii="仿宋" w:eastAsia="仿宋" w:hAnsi="仿宋" w:cs="仿宋_GB2312" w:hint="eastAsia"/>
          <w:sz w:val="32"/>
          <w:szCs w:val="32"/>
        </w:rPr>
        <w:t>四川省阿坝州壤塘生态环境局属行政单位1个，独立编制机构数1个，机构编制数为4个（局、中心、监测站、执法大队）。</w:t>
      </w:r>
    </w:p>
    <w:p w:rsidR="00D40097" w:rsidRDefault="00906C73">
      <w:pPr>
        <w:widowControl/>
        <w:adjustRightInd w:val="0"/>
        <w:snapToGrid w:val="0"/>
        <w:spacing w:line="578" w:lineRule="exact"/>
        <w:ind w:firstLineChars="200" w:firstLine="643"/>
        <w:contextualSpacing/>
        <w:jc w:val="left"/>
        <w:rPr>
          <w:rFonts w:ascii="仿宋" w:eastAsia="仿宋" w:hAnsi="仿宋"/>
          <w:b/>
          <w:bCs/>
          <w:color w:val="000000"/>
          <w:kern w:val="0"/>
          <w:sz w:val="32"/>
          <w:szCs w:val="32"/>
          <w:shd w:val="clear" w:color="auto" w:fill="FFFFFF"/>
          <w:lang w:val="zh-CN"/>
        </w:rPr>
      </w:pPr>
      <w:r>
        <w:rPr>
          <w:rFonts w:ascii="仿宋" w:eastAsia="仿宋" w:hAnsi="仿宋"/>
          <w:b/>
          <w:bCs/>
          <w:color w:val="000000"/>
          <w:kern w:val="0"/>
          <w:sz w:val="32"/>
          <w:szCs w:val="32"/>
          <w:shd w:val="clear" w:color="auto" w:fill="FFFFFF"/>
          <w:lang w:val="zh-CN"/>
        </w:rPr>
        <w:t>（二）机构职能</w:t>
      </w:r>
      <w:r>
        <w:rPr>
          <w:rFonts w:ascii="仿宋" w:eastAsia="仿宋" w:hAnsi="仿宋" w:hint="eastAsia"/>
          <w:b/>
          <w:bCs/>
          <w:color w:val="000000"/>
          <w:kern w:val="0"/>
          <w:sz w:val="32"/>
          <w:szCs w:val="32"/>
          <w:shd w:val="clear" w:color="auto" w:fill="FFFFFF"/>
          <w:lang w:val="zh-CN"/>
        </w:rPr>
        <w:t>。</w:t>
      </w:r>
    </w:p>
    <w:p w:rsidR="00D40097" w:rsidRDefault="00906C73">
      <w:pPr>
        <w:widowControl/>
        <w:adjustRightInd w:val="0"/>
        <w:snapToGrid w:val="0"/>
        <w:spacing w:line="576" w:lineRule="exact"/>
        <w:ind w:firstLineChars="200" w:firstLine="640"/>
        <w:contextualSpacing/>
        <w:jc w:val="left"/>
        <w:rPr>
          <w:rFonts w:ascii="仿宋" w:eastAsia="仿宋" w:hAnsi="仿宋" w:cs="仿宋_GB2312"/>
          <w:sz w:val="32"/>
          <w:szCs w:val="32"/>
        </w:rPr>
      </w:pPr>
      <w:r>
        <w:rPr>
          <w:rFonts w:ascii="仿宋" w:eastAsia="仿宋" w:hAnsi="仿宋" w:cs="仿宋_GB2312" w:hint="eastAsia"/>
          <w:sz w:val="32"/>
          <w:szCs w:val="32"/>
        </w:rPr>
        <w:t>1.贯彻执行有关环境保护、法规、规章、方针政策、决定、决议，并对执行情况进行监督。拟定环境保护、林业相关政策、发展战略、中长期规划及年度工作计划，起草相关法规并监督实施。会同有关部门拟定和监督实施重点区域、重点流域的污染防治规划、饮用水水原地环境保护规划。</w:t>
      </w:r>
    </w:p>
    <w:p w:rsidR="00D40097" w:rsidRDefault="00906C73">
      <w:pPr>
        <w:widowControl/>
        <w:adjustRightInd w:val="0"/>
        <w:snapToGrid w:val="0"/>
        <w:spacing w:line="576" w:lineRule="exact"/>
        <w:ind w:firstLineChars="200" w:firstLine="640"/>
        <w:contextualSpacing/>
        <w:jc w:val="left"/>
        <w:rPr>
          <w:rFonts w:ascii="仿宋" w:eastAsia="仿宋" w:hAnsi="仿宋" w:cs="仿宋_GB2312"/>
          <w:sz w:val="32"/>
          <w:szCs w:val="32"/>
        </w:rPr>
      </w:pPr>
      <w:r>
        <w:rPr>
          <w:rFonts w:ascii="仿宋" w:eastAsia="仿宋" w:hAnsi="仿宋" w:cs="仿宋_GB2312" w:hint="eastAsia"/>
          <w:sz w:val="32"/>
          <w:szCs w:val="32"/>
        </w:rPr>
        <w:t>2.受政府委托对重大经济发展规划以及重大经济开发计划进行环境影响评价，按照规定审批开发建设区域、项目环境影响评价文件。</w:t>
      </w:r>
    </w:p>
    <w:p w:rsidR="00D40097" w:rsidRDefault="00906C73">
      <w:pPr>
        <w:widowControl/>
        <w:adjustRightInd w:val="0"/>
        <w:snapToGrid w:val="0"/>
        <w:spacing w:line="576" w:lineRule="exact"/>
        <w:ind w:firstLineChars="200" w:firstLine="640"/>
        <w:contextualSpacing/>
        <w:jc w:val="left"/>
        <w:rPr>
          <w:rFonts w:ascii="仿宋" w:eastAsia="仿宋" w:hAnsi="仿宋" w:cs="仿宋_GB2312"/>
          <w:sz w:val="32"/>
          <w:szCs w:val="32"/>
        </w:rPr>
      </w:pPr>
      <w:r>
        <w:rPr>
          <w:rFonts w:ascii="仿宋" w:eastAsia="仿宋" w:hAnsi="仿宋" w:cs="仿宋_GB2312" w:hint="eastAsia"/>
          <w:sz w:val="32"/>
          <w:szCs w:val="32"/>
        </w:rPr>
        <w:lastRenderedPageBreak/>
        <w:t>3.贯彻执行国家、省、州分布的大气、水体、土壤、噪声、辐射、固体废物、有毒化学品及机动车污染防治的法律、法规及有关规定，并实施监督检查。</w:t>
      </w:r>
    </w:p>
    <w:p w:rsidR="00D40097" w:rsidRDefault="00906C73">
      <w:pPr>
        <w:widowControl/>
        <w:adjustRightInd w:val="0"/>
        <w:snapToGrid w:val="0"/>
        <w:spacing w:line="576" w:lineRule="exact"/>
        <w:ind w:firstLineChars="200" w:firstLine="640"/>
        <w:contextualSpacing/>
        <w:jc w:val="left"/>
        <w:rPr>
          <w:rFonts w:ascii="仿宋" w:eastAsia="仿宋" w:hAnsi="仿宋" w:cs="仿宋_GB2312"/>
          <w:sz w:val="32"/>
          <w:szCs w:val="32"/>
        </w:rPr>
      </w:pPr>
      <w:r>
        <w:rPr>
          <w:rFonts w:ascii="仿宋" w:eastAsia="仿宋" w:hAnsi="仿宋" w:cs="仿宋_GB2312" w:hint="eastAsia"/>
          <w:sz w:val="32"/>
          <w:szCs w:val="32"/>
        </w:rPr>
        <w:t>4.依照规定对建筑项目的环境影响、排污收费、排污许可证、污染限期治理进行监督管理，督查、督办、核查污染物减</w:t>
      </w:r>
      <w:proofErr w:type="gramStart"/>
      <w:r>
        <w:rPr>
          <w:rFonts w:ascii="仿宋" w:eastAsia="仿宋" w:hAnsi="仿宋" w:cs="仿宋_GB2312" w:hint="eastAsia"/>
          <w:sz w:val="32"/>
          <w:szCs w:val="32"/>
        </w:rPr>
        <w:t>排任务</w:t>
      </w:r>
      <w:proofErr w:type="gramEnd"/>
      <w:r>
        <w:rPr>
          <w:rFonts w:ascii="仿宋" w:eastAsia="仿宋" w:hAnsi="仿宋" w:cs="仿宋_GB2312" w:hint="eastAsia"/>
          <w:sz w:val="32"/>
          <w:szCs w:val="32"/>
        </w:rPr>
        <w:t>完成情况，组织实施环境保护目标责任制、总量减</w:t>
      </w:r>
      <w:proofErr w:type="gramStart"/>
      <w:r>
        <w:rPr>
          <w:rFonts w:ascii="仿宋" w:eastAsia="仿宋" w:hAnsi="仿宋" w:cs="仿宋_GB2312" w:hint="eastAsia"/>
          <w:sz w:val="32"/>
          <w:szCs w:val="32"/>
        </w:rPr>
        <w:t>排考核</w:t>
      </w:r>
      <w:proofErr w:type="gramEnd"/>
      <w:r>
        <w:rPr>
          <w:rFonts w:ascii="仿宋" w:eastAsia="仿宋" w:hAnsi="仿宋" w:cs="仿宋_GB2312" w:hint="eastAsia"/>
          <w:sz w:val="32"/>
          <w:szCs w:val="32"/>
        </w:rPr>
        <w:t>工作。</w:t>
      </w:r>
    </w:p>
    <w:p w:rsidR="00D40097" w:rsidRDefault="00906C73">
      <w:pPr>
        <w:widowControl/>
        <w:adjustRightInd w:val="0"/>
        <w:snapToGrid w:val="0"/>
        <w:spacing w:line="576" w:lineRule="exact"/>
        <w:ind w:firstLineChars="200" w:firstLine="640"/>
        <w:contextualSpacing/>
        <w:jc w:val="left"/>
        <w:rPr>
          <w:rFonts w:ascii="仿宋" w:eastAsia="仿宋" w:hAnsi="仿宋" w:cs="仿宋_GB2312"/>
          <w:sz w:val="32"/>
          <w:szCs w:val="32"/>
        </w:rPr>
      </w:pPr>
      <w:r>
        <w:rPr>
          <w:rFonts w:ascii="仿宋" w:eastAsia="仿宋" w:hAnsi="仿宋" w:cs="仿宋_GB2312" w:hint="eastAsia"/>
          <w:sz w:val="32"/>
          <w:szCs w:val="32"/>
        </w:rPr>
        <w:t>5.监督执行国家、省颁布的各类环境质量标准和污染物排放标准；监督管理环境污染物防治和城乡环境综合治理工作，协查处理污染物事故、生态破坏事件及污染纠纷。指导、协调县内各个部门以及跨地区、跨流域的重大环境问题；处理重大环境污染事故和生态破坏事件，归口管理全县环境监察、排污收费和环境保护行政稽查工作；组织开展全国环境保护执法检查活动。</w:t>
      </w:r>
    </w:p>
    <w:p w:rsidR="00D40097" w:rsidRDefault="00906C73">
      <w:pPr>
        <w:widowControl/>
        <w:adjustRightInd w:val="0"/>
        <w:snapToGrid w:val="0"/>
        <w:spacing w:line="576" w:lineRule="exact"/>
        <w:ind w:firstLineChars="200" w:firstLine="640"/>
        <w:contextualSpacing/>
        <w:jc w:val="left"/>
        <w:rPr>
          <w:rFonts w:ascii="仿宋" w:eastAsia="仿宋" w:hAnsi="仿宋" w:cs="仿宋_GB2312"/>
          <w:sz w:val="32"/>
          <w:szCs w:val="32"/>
        </w:rPr>
      </w:pPr>
      <w:r>
        <w:rPr>
          <w:rFonts w:ascii="仿宋" w:eastAsia="仿宋" w:hAnsi="仿宋" w:cs="仿宋_GB2312" w:hint="eastAsia"/>
          <w:sz w:val="32"/>
          <w:szCs w:val="32"/>
        </w:rPr>
        <w:t>6.监督执行国家、省颁布的各类环境质量标准和污染物排放标准；审核城镇总体规划环境保护内容；组织编制全县环境质量报告书；发布全县环境状况公报；定期发布重要城（镇）和流域环境质量报告；参与编制全县可持续发展纲要。</w:t>
      </w:r>
    </w:p>
    <w:p w:rsidR="00D40097" w:rsidRDefault="00906C73">
      <w:pPr>
        <w:widowControl/>
        <w:adjustRightInd w:val="0"/>
        <w:snapToGrid w:val="0"/>
        <w:spacing w:line="576" w:lineRule="exact"/>
        <w:ind w:firstLineChars="200" w:firstLine="640"/>
        <w:contextualSpacing/>
        <w:jc w:val="left"/>
        <w:rPr>
          <w:rFonts w:ascii="仿宋" w:eastAsia="仿宋" w:hAnsi="仿宋" w:cs="仿宋_GB2312"/>
          <w:sz w:val="32"/>
          <w:szCs w:val="32"/>
        </w:rPr>
      </w:pPr>
      <w:r>
        <w:rPr>
          <w:rFonts w:ascii="仿宋" w:eastAsia="仿宋" w:hAnsi="仿宋" w:cs="仿宋_GB2312" w:hint="eastAsia"/>
          <w:sz w:val="32"/>
          <w:szCs w:val="32"/>
        </w:rPr>
        <w:t>7.负责环境监测、统计、信息工作，制定环境监测制度和管理规范，建设和管理全县环境信息网，组织环境质量监测和污染监督性监测。</w:t>
      </w:r>
    </w:p>
    <w:p w:rsidR="00D40097" w:rsidRDefault="00906C73">
      <w:pPr>
        <w:pStyle w:val="11"/>
        <w:spacing w:before="0" w:line="360" w:lineRule="auto"/>
        <w:ind w:firstLineChars="196" w:firstLine="627"/>
        <w:rPr>
          <w:rFonts w:ascii="仿宋" w:eastAsia="仿宋" w:hAnsi="仿宋" w:cs="Times New Roman"/>
          <w:kern w:val="2"/>
          <w:sz w:val="32"/>
          <w:szCs w:val="32"/>
        </w:rPr>
      </w:pPr>
      <w:r>
        <w:rPr>
          <w:rFonts w:ascii="仿宋" w:eastAsia="仿宋" w:hAnsi="仿宋" w:hint="eastAsia"/>
          <w:sz w:val="32"/>
          <w:szCs w:val="32"/>
        </w:rPr>
        <w:t>8.负责核安全、辐射环境、放射性废物管理工作，贯彻执行国家、省有关方针、政策、法律、法规和标准、参与核</w:t>
      </w:r>
      <w:r>
        <w:rPr>
          <w:rFonts w:ascii="仿宋" w:eastAsia="仿宋" w:hAnsi="仿宋" w:hint="eastAsia"/>
          <w:sz w:val="32"/>
          <w:szCs w:val="32"/>
        </w:rPr>
        <w:lastRenderedPageBreak/>
        <w:t>事故、辐射环境事故应急工作，对核设施安全和电磁辐射、技术应用、放射性矿产资源开发利用中的污染防治工作实行监督管理。</w:t>
      </w:r>
    </w:p>
    <w:p w:rsidR="00D40097" w:rsidRDefault="00906C73">
      <w:pPr>
        <w:spacing w:line="600" w:lineRule="exact"/>
        <w:ind w:firstLineChars="200" w:firstLine="643"/>
        <w:rPr>
          <w:rFonts w:ascii="仿宋" w:eastAsia="仿宋" w:hAnsi="仿宋"/>
          <w:b/>
          <w:bCs/>
          <w:color w:val="000000"/>
          <w:kern w:val="0"/>
          <w:sz w:val="32"/>
          <w:szCs w:val="32"/>
          <w:shd w:val="clear" w:color="auto" w:fill="FFFFFF"/>
          <w:lang w:val="zh-CN"/>
        </w:rPr>
      </w:pPr>
      <w:r>
        <w:rPr>
          <w:rFonts w:ascii="仿宋" w:eastAsia="仿宋" w:hAnsi="仿宋"/>
          <w:b/>
          <w:bCs/>
          <w:color w:val="000000"/>
          <w:kern w:val="0"/>
          <w:sz w:val="32"/>
          <w:szCs w:val="32"/>
          <w:shd w:val="clear" w:color="auto" w:fill="FFFFFF"/>
          <w:lang w:val="zh-CN"/>
        </w:rPr>
        <w:t>（</w:t>
      </w:r>
      <w:r>
        <w:rPr>
          <w:rFonts w:ascii="仿宋" w:eastAsia="仿宋" w:hAnsi="仿宋" w:hint="eastAsia"/>
          <w:b/>
          <w:bCs/>
          <w:color w:val="000000"/>
          <w:kern w:val="0"/>
          <w:sz w:val="32"/>
          <w:szCs w:val="32"/>
          <w:shd w:val="clear" w:color="auto" w:fill="FFFFFF"/>
          <w:lang w:val="zh-CN"/>
        </w:rPr>
        <w:t>三</w:t>
      </w:r>
      <w:r>
        <w:rPr>
          <w:rFonts w:ascii="仿宋" w:eastAsia="仿宋" w:hAnsi="仿宋"/>
          <w:b/>
          <w:bCs/>
          <w:color w:val="000000"/>
          <w:kern w:val="0"/>
          <w:sz w:val="32"/>
          <w:szCs w:val="32"/>
          <w:shd w:val="clear" w:color="auto" w:fill="FFFFFF"/>
          <w:lang w:val="zh-CN"/>
        </w:rPr>
        <w:t>）人员概况</w:t>
      </w:r>
      <w:r>
        <w:rPr>
          <w:rFonts w:ascii="仿宋" w:eastAsia="仿宋" w:hAnsi="仿宋" w:hint="eastAsia"/>
          <w:b/>
          <w:bCs/>
          <w:color w:val="000000"/>
          <w:kern w:val="0"/>
          <w:sz w:val="32"/>
          <w:szCs w:val="32"/>
          <w:shd w:val="clear" w:color="auto" w:fill="FFFFFF"/>
          <w:lang w:val="zh-CN"/>
        </w:rPr>
        <w:t>。</w:t>
      </w:r>
    </w:p>
    <w:p w:rsidR="00D40097" w:rsidRDefault="00906C73">
      <w:pPr>
        <w:widowControl/>
        <w:adjustRightInd w:val="0"/>
        <w:snapToGrid w:val="0"/>
        <w:spacing w:line="576" w:lineRule="exact"/>
        <w:ind w:firstLineChars="200" w:firstLine="640"/>
        <w:contextualSpacing/>
        <w:jc w:val="left"/>
        <w:rPr>
          <w:rFonts w:ascii="仿宋" w:eastAsia="仿宋" w:hAnsi="仿宋" w:cs="仿宋_GB2312"/>
          <w:sz w:val="32"/>
          <w:szCs w:val="32"/>
        </w:rPr>
      </w:pPr>
      <w:r>
        <w:rPr>
          <w:rFonts w:ascii="仿宋" w:eastAsia="仿宋" w:hAnsi="仿宋" w:cs="仿宋_GB2312" w:hint="eastAsia"/>
          <w:sz w:val="32"/>
          <w:szCs w:val="32"/>
        </w:rPr>
        <w:t>2024年财政供养人员编制为 19名，其中行政编制 3名，</w:t>
      </w:r>
      <w:proofErr w:type="gramStart"/>
      <w:r>
        <w:rPr>
          <w:rFonts w:ascii="仿宋" w:eastAsia="仿宋" w:hAnsi="仿宋" w:cs="仿宋_GB2312" w:hint="eastAsia"/>
          <w:sz w:val="32"/>
          <w:szCs w:val="32"/>
        </w:rPr>
        <w:t>参公编制</w:t>
      </w:r>
      <w:proofErr w:type="gramEnd"/>
      <w:r>
        <w:rPr>
          <w:rFonts w:ascii="仿宋" w:eastAsia="仿宋" w:hAnsi="仿宋" w:cs="仿宋_GB2312" w:hint="eastAsia"/>
          <w:sz w:val="32"/>
          <w:szCs w:val="32"/>
        </w:rPr>
        <w:t>9名，事业编制 7名；2024年单位实有人数10人。退休3人，工资由社保部门发放。</w:t>
      </w:r>
    </w:p>
    <w:p w:rsidR="00D40097" w:rsidRDefault="00906C73">
      <w:pPr>
        <w:spacing w:line="600" w:lineRule="exact"/>
        <w:ind w:firstLineChars="200" w:firstLine="640"/>
        <w:rPr>
          <w:rFonts w:ascii="黑体" w:eastAsia="黑体" w:hAnsi="黑体"/>
          <w:color w:val="000000"/>
          <w:kern w:val="0"/>
          <w:sz w:val="32"/>
          <w:szCs w:val="32"/>
          <w:shd w:val="clear" w:color="auto" w:fill="FFFFFF"/>
        </w:rPr>
      </w:pPr>
      <w:r>
        <w:rPr>
          <w:rFonts w:ascii="黑体" w:eastAsia="黑体" w:hAnsi="黑体"/>
          <w:color w:val="000000"/>
          <w:kern w:val="0"/>
          <w:sz w:val="32"/>
          <w:szCs w:val="32"/>
          <w:shd w:val="clear" w:color="auto" w:fill="FFFFFF"/>
        </w:rPr>
        <w:t>二、部门资金收支情况</w:t>
      </w:r>
    </w:p>
    <w:p w:rsidR="00D40097" w:rsidRDefault="00906C73">
      <w:pPr>
        <w:pStyle w:val="11"/>
        <w:spacing w:before="0" w:line="360" w:lineRule="auto"/>
        <w:ind w:firstLineChars="196" w:firstLine="630"/>
        <w:rPr>
          <w:rFonts w:ascii="仿宋" w:eastAsia="仿宋" w:hAnsi="仿宋" w:cs="Times New Roman"/>
          <w:b/>
          <w:bCs/>
          <w:color w:val="000000"/>
          <w:sz w:val="32"/>
          <w:szCs w:val="32"/>
          <w:shd w:val="clear" w:color="auto" w:fill="FFFFFF"/>
          <w:lang w:val="zh-CN"/>
        </w:rPr>
      </w:pPr>
      <w:r>
        <w:rPr>
          <w:rFonts w:ascii="仿宋" w:eastAsia="仿宋" w:hAnsi="仿宋" w:cs="Times New Roman"/>
          <w:b/>
          <w:bCs/>
          <w:color w:val="000000"/>
          <w:sz w:val="32"/>
          <w:szCs w:val="32"/>
          <w:shd w:val="clear" w:color="auto" w:fill="FFFFFF"/>
          <w:lang w:val="zh-CN"/>
        </w:rPr>
        <w:t>（一）</w:t>
      </w:r>
      <w:r>
        <w:rPr>
          <w:rFonts w:ascii="仿宋" w:eastAsia="仿宋" w:hAnsi="仿宋" w:cs="Times New Roman" w:hint="eastAsia"/>
          <w:b/>
          <w:bCs/>
          <w:color w:val="000000"/>
          <w:sz w:val="32"/>
          <w:szCs w:val="32"/>
          <w:shd w:val="clear" w:color="auto" w:fill="FFFFFF"/>
          <w:lang w:val="zh-CN"/>
        </w:rPr>
        <w:t>收入情况</w:t>
      </w:r>
      <w:r>
        <w:rPr>
          <w:rFonts w:ascii="仿宋" w:eastAsia="仿宋" w:hAnsi="仿宋" w:cs="Times New Roman"/>
          <w:b/>
          <w:bCs/>
          <w:color w:val="000000"/>
          <w:sz w:val="32"/>
          <w:szCs w:val="32"/>
          <w:shd w:val="clear" w:color="auto" w:fill="FFFFFF"/>
          <w:lang w:val="zh-CN"/>
        </w:rPr>
        <w:t>。</w:t>
      </w:r>
    </w:p>
    <w:p w:rsidR="00D40097" w:rsidRDefault="00906C73">
      <w:pPr>
        <w:snapToGrid w:val="0"/>
        <w:spacing w:line="5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2024年阿坝州壤塘生态环境</w:t>
      </w:r>
      <w:proofErr w:type="gramStart"/>
      <w:r>
        <w:rPr>
          <w:rFonts w:ascii="仿宋" w:eastAsia="仿宋" w:hAnsi="仿宋" w:cs="仿宋_GB2312" w:hint="eastAsia"/>
          <w:sz w:val="32"/>
          <w:szCs w:val="32"/>
        </w:rPr>
        <w:t>局收入</w:t>
      </w:r>
      <w:proofErr w:type="gramEnd"/>
      <w:r>
        <w:rPr>
          <w:rFonts w:ascii="仿宋" w:eastAsia="仿宋" w:hAnsi="仿宋" w:cs="仿宋_GB2312" w:hint="eastAsia"/>
          <w:sz w:val="32"/>
          <w:szCs w:val="32"/>
        </w:rPr>
        <w:t>预算总额为</w:t>
      </w:r>
      <w:r>
        <w:rPr>
          <w:rFonts w:ascii="仿宋_GB2312" w:eastAsia="仿宋_GB2312" w:hAnsi="仿宋_GB2312" w:cs="仿宋_GB2312" w:hint="eastAsia"/>
          <w:sz w:val="32"/>
        </w:rPr>
        <w:t>187.99</w:t>
      </w:r>
      <w:r>
        <w:rPr>
          <w:rFonts w:ascii="仿宋" w:eastAsia="仿宋" w:hAnsi="仿宋" w:cs="仿宋_GB2312" w:hint="eastAsia"/>
          <w:sz w:val="32"/>
          <w:szCs w:val="32"/>
        </w:rPr>
        <w:t>万元，其中：当年财政拨款收入1286.6万元。相应安排支出预算1286.6万元，其中：当年财政拨款收入453.74万元，代管资金收入832.86万元。相应安排支出预算1286.6万元，</w:t>
      </w:r>
      <w:r>
        <w:rPr>
          <w:rFonts w:ascii="仿宋" w:eastAsia="仿宋" w:hAnsi="仿宋" w:hint="eastAsia"/>
          <w:sz w:val="32"/>
          <w:szCs w:val="32"/>
        </w:rPr>
        <w:t>其中：社会保障和就业支出</w:t>
      </w:r>
      <w:r>
        <w:rPr>
          <w:rFonts w:ascii="仿宋" w:eastAsia="仿宋" w:hAnsi="仿宋" w:cs="Times New Roman" w:hint="eastAsia"/>
          <w:sz w:val="32"/>
          <w:szCs w:val="32"/>
        </w:rPr>
        <w:t>19.05</w:t>
      </w:r>
      <w:r>
        <w:rPr>
          <w:rFonts w:ascii="仿宋" w:eastAsia="仿宋" w:hAnsi="仿宋" w:hint="eastAsia"/>
          <w:sz w:val="32"/>
          <w:szCs w:val="32"/>
        </w:rPr>
        <w:t>万元</w:t>
      </w:r>
      <w:r>
        <w:rPr>
          <w:rFonts w:ascii="仿宋" w:eastAsia="仿宋" w:hAnsi="仿宋" w:cs="宋体"/>
          <w:kern w:val="0"/>
          <w:sz w:val="32"/>
          <w:szCs w:val="32"/>
          <w:lang w:bidi="ar"/>
        </w:rPr>
        <w:t>；</w:t>
      </w:r>
      <w:r>
        <w:rPr>
          <w:rFonts w:ascii="仿宋" w:eastAsia="仿宋" w:hAnsi="仿宋" w:hint="eastAsia"/>
          <w:sz w:val="32"/>
          <w:szCs w:val="32"/>
        </w:rPr>
        <w:t>卫生健康支出</w:t>
      </w:r>
      <w:r>
        <w:rPr>
          <w:rFonts w:ascii="仿宋" w:eastAsia="仿宋" w:hAnsi="仿宋" w:cs="Times New Roman" w:hint="eastAsia"/>
          <w:sz w:val="32"/>
          <w:szCs w:val="32"/>
        </w:rPr>
        <w:t>72.7</w:t>
      </w:r>
      <w:r>
        <w:rPr>
          <w:rFonts w:ascii="仿宋" w:eastAsia="仿宋" w:hAnsi="仿宋" w:hint="eastAsia"/>
          <w:sz w:val="32"/>
          <w:szCs w:val="32"/>
        </w:rPr>
        <w:t>万元</w:t>
      </w:r>
      <w:r>
        <w:rPr>
          <w:rFonts w:ascii="仿宋" w:eastAsia="仿宋" w:hAnsi="仿宋" w:cs="宋体"/>
          <w:kern w:val="0"/>
          <w:sz w:val="32"/>
          <w:szCs w:val="32"/>
          <w:lang w:bidi="ar"/>
        </w:rPr>
        <w:t>；</w:t>
      </w:r>
      <w:r>
        <w:rPr>
          <w:rFonts w:ascii="仿宋" w:eastAsia="仿宋" w:hAnsi="仿宋" w:hint="eastAsia"/>
          <w:sz w:val="32"/>
          <w:szCs w:val="32"/>
        </w:rPr>
        <w:t>节能环保支出</w:t>
      </w:r>
      <w:r>
        <w:rPr>
          <w:rFonts w:ascii="仿宋" w:eastAsia="仿宋" w:hAnsi="仿宋" w:cs="Times New Roman" w:hint="eastAsia"/>
          <w:sz w:val="32"/>
          <w:szCs w:val="32"/>
        </w:rPr>
        <w:t>1250.09</w:t>
      </w:r>
      <w:r>
        <w:rPr>
          <w:rFonts w:ascii="仿宋" w:eastAsia="仿宋" w:hAnsi="仿宋" w:hint="eastAsia"/>
          <w:sz w:val="32"/>
          <w:szCs w:val="32"/>
        </w:rPr>
        <w:t>万元</w:t>
      </w:r>
      <w:r>
        <w:rPr>
          <w:rFonts w:ascii="仿宋" w:eastAsia="仿宋" w:hAnsi="仿宋" w:cs="宋体"/>
          <w:kern w:val="0"/>
          <w:sz w:val="32"/>
          <w:szCs w:val="32"/>
          <w:lang w:bidi="ar"/>
        </w:rPr>
        <w:t>；</w:t>
      </w:r>
      <w:r>
        <w:rPr>
          <w:rFonts w:ascii="仿宋" w:eastAsia="仿宋" w:hAnsi="仿宋" w:hint="eastAsia"/>
          <w:sz w:val="32"/>
          <w:szCs w:val="32"/>
        </w:rPr>
        <w:t>住房保障支出</w:t>
      </w:r>
      <w:r>
        <w:rPr>
          <w:rFonts w:ascii="仿宋" w:eastAsia="仿宋" w:hAnsi="仿宋" w:cs="Times New Roman" w:hint="eastAsia"/>
          <w:sz w:val="32"/>
          <w:szCs w:val="32"/>
        </w:rPr>
        <w:t>10.19</w:t>
      </w:r>
      <w:r>
        <w:rPr>
          <w:rFonts w:ascii="仿宋" w:eastAsia="仿宋" w:hAnsi="仿宋" w:hint="eastAsia"/>
          <w:sz w:val="32"/>
          <w:szCs w:val="32"/>
        </w:rPr>
        <w:t>万元</w:t>
      </w:r>
      <w:r>
        <w:rPr>
          <w:rFonts w:ascii="仿宋" w:eastAsia="仿宋" w:hAnsi="仿宋" w:cs="仿宋_GB2312" w:hint="eastAsia"/>
          <w:sz w:val="32"/>
          <w:szCs w:val="32"/>
        </w:rPr>
        <w:t>。</w:t>
      </w:r>
    </w:p>
    <w:p w:rsidR="00D40097" w:rsidRDefault="00906C73">
      <w:pPr>
        <w:snapToGrid w:val="0"/>
        <w:spacing w:line="5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2024年阿坝州壤塘环境监测</w:t>
      </w:r>
      <w:proofErr w:type="gramStart"/>
      <w:r>
        <w:rPr>
          <w:rFonts w:ascii="仿宋" w:eastAsia="仿宋" w:hAnsi="仿宋" w:cs="仿宋_GB2312" w:hint="eastAsia"/>
          <w:sz w:val="32"/>
          <w:szCs w:val="32"/>
        </w:rPr>
        <w:t>站收入</w:t>
      </w:r>
      <w:proofErr w:type="gramEnd"/>
      <w:r>
        <w:rPr>
          <w:rFonts w:ascii="仿宋" w:eastAsia="仿宋" w:hAnsi="仿宋" w:cs="仿宋_GB2312" w:hint="eastAsia"/>
          <w:sz w:val="32"/>
          <w:szCs w:val="32"/>
        </w:rPr>
        <w:t>预算总额为</w:t>
      </w:r>
      <w:r>
        <w:rPr>
          <w:rFonts w:ascii="仿宋_GB2312" w:eastAsia="仿宋_GB2312" w:hAnsi="仿宋_GB2312" w:cs="仿宋_GB2312" w:hint="eastAsia"/>
          <w:sz w:val="32"/>
        </w:rPr>
        <w:t>141.4</w:t>
      </w:r>
      <w:r>
        <w:rPr>
          <w:rFonts w:ascii="仿宋" w:eastAsia="仿宋" w:hAnsi="仿宋" w:cs="仿宋_GB2312" w:hint="eastAsia"/>
          <w:sz w:val="32"/>
          <w:szCs w:val="32"/>
        </w:rPr>
        <w:t>万元，其中：当年财政拨款收入131.33万元。相应安排支出预算131.33万元，其中：</w:t>
      </w:r>
      <w:r>
        <w:rPr>
          <w:rFonts w:ascii="仿宋" w:eastAsia="仿宋" w:hAnsi="仿宋" w:hint="eastAsia"/>
          <w:sz w:val="32"/>
          <w:szCs w:val="32"/>
        </w:rPr>
        <w:t>社会保障和就业支出</w:t>
      </w:r>
      <w:r>
        <w:rPr>
          <w:rFonts w:ascii="仿宋" w:eastAsia="仿宋" w:hAnsi="仿宋" w:cs="Times New Roman" w:hint="eastAsia"/>
          <w:sz w:val="32"/>
          <w:szCs w:val="32"/>
        </w:rPr>
        <w:t>20.49</w:t>
      </w:r>
      <w:r>
        <w:rPr>
          <w:rFonts w:ascii="仿宋" w:eastAsia="仿宋" w:hAnsi="仿宋" w:hint="eastAsia"/>
          <w:sz w:val="32"/>
          <w:szCs w:val="32"/>
        </w:rPr>
        <w:t>万元，</w:t>
      </w:r>
      <w:r>
        <w:rPr>
          <w:rFonts w:ascii="仿宋" w:eastAsia="仿宋" w:hAnsi="仿宋" w:cs="宋体"/>
          <w:kern w:val="0"/>
          <w:sz w:val="32"/>
          <w:szCs w:val="32"/>
          <w:lang w:bidi="ar"/>
        </w:rPr>
        <w:t>；</w:t>
      </w:r>
      <w:r>
        <w:rPr>
          <w:rFonts w:ascii="仿宋" w:eastAsia="仿宋" w:hAnsi="仿宋" w:hint="eastAsia"/>
          <w:sz w:val="32"/>
          <w:szCs w:val="32"/>
        </w:rPr>
        <w:t>卫生健康支出</w:t>
      </w:r>
      <w:r>
        <w:rPr>
          <w:rFonts w:ascii="仿宋" w:eastAsia="仿宋" w:hAnsi="仿宋" w:cs="Times New Roman" w:hint="eastAsia"/>
          <w:sz w:val="32"/>
          <w:szCs w:val="32"/>
        </w:rPr>
        <w:t>8.06</w:t>
      </w:r>
      <w:r>
        <w:rPr>
          <w:rFonts w:ascii="仿宋" w:eastAsia="仿宋" w:hAnsi="仿宋" w:hint="eastAsia"/>
          <w:sz w:val="32"/>
          <w:szCs w:val="32"/>
        </w:rPr>
        <w:t>万元</w:t>
      </w:r>
      <w:r>
        <w:rPr>
          <w:rFonts w:ascii="仿宋" w:eastAsia="仿宋" w:hAnsi="仿宋" w:cs="宋体"/>
          <w:kern w:val="0"/>
          <w:sz w:val="32"/>
          <w:szCs w:val="32"/>
          <w:lang w:bidi="ar"/>
        </w:rPr>
        <w:t>；</w:t>
      </w:r>
      <w:r>
        <w:rPr>
          <w:rFonts w:ascii="仿宋" w:eastAsia="仿宋" w:hAnsi="仿宋" w:hint="eastAsia"/>
          <w:sz w:val="32"/>
          <w:szCs w:val="32"/>
        </w:rPr>
        <w:t>节能环保支出</w:t>
      </w:r>
      <w:r>
        <w:rPr>
          <w:rFonts w:ascii="仿宋" w:eastAsia="仿宋" w:hAnsi="仿宋" w:cs="Times New Roman" w:hint="eastAsia"/>
          <w:sz w:val="32"/>
          <w:szCs w:val="32"/>
        </w:rPr>
        <w:t>88.36</w:t>
      </w:r>
      <w:r>
        <w:rPr>
          <w:rFonts w:ascii="仿宋" w:eastAsia="仿宋" w:hAnsi="仿宋" w:hint="eastAsia"/>
          <w:sz w:val="32"/>
          <w:szCs w:val="32"/>
        </w:rPr>
        <w:t>万元</w:t>
      </w:r>
      <w:r>
        <w:rPr>
          <w:rFonts w:ascii="仿宋" w:eastAsia="仿宋" w:hAnsi="仿宋" w:cs="宋体"/>
          <w:kern w:val="0"/>
          <w:sz w:val="32"/>
          <w:szCs w:val="32"/>
          <w:lang w:bidi="ar"/>
        </w:rPr>
        <w:t>；</w:t>
      </w:r>
      <w:r>
        <w:rPr>
          <w:rFonts w:ascii="仿宋" w:eastAsia="仿宋" w:hAnsi="仿宋" w:hint="eastAsia"/>
          <w:sz w:val="32"/>
          <w:szCs w:val="32"/>
        </w:rPr>
        <w:t>住房保障支出</w:t>
      </w:r>
      <w:r>
        <w:rPr>
          <w:rFonts w:ascii="仿宋" w:eastAsia="仿宋" w:hAnsi="仿宋" w:cs="Times New Roman" w:hint="eastAsia"/>
          <w:sz w:val="32"/>
          <w:szCs w:val="32"/>
        </w:rPr>
        <w:t>10.98</w:t>
      </w:r>
      <w:r>
        <w:rPr>
          <w:rFonts w:ascii="仿宋" w:eastAsia="仿宋" w:hAnsi="仿宋" w:hint="eastAsia"/>
          <w:sz w:val="32"/>
          <w:szCs w:val="32"/>
        </w:rPr>
        <w:t>万元</w:t>
      </w:r>
      <w:r>
        <w:rPr>
          <w:rFonts w:ascii="仿宋" w:eastAsia="仿宋" w:hAnsi="仿宋" w:cs="宋体"/>
          <w:kern w:val="0"/>
          <w:sz w:val="32"/>
          <w:szCs w:val="32"/>
          <w:lang w:bidi="ar"/>
        </w:rPr>
        <w:t>。</w:t>
      </w:r>
    </w:p>
    <w:p w:rsidR="00D40097" w:rsidRDefault="00906C73">
      <w:pPr>
        <w:widowControl/>
        <w:adjustRightInd w:val="0"/>
        <w:snapToGrid w:val="0"/>
        <w:spacing w:line="578" w:lineRule="exact"/>
        <w:ind w:firstLineChars="200" w:firstLine="643"/>
        <w:contextualSpacing/>
        <w:jc w:val="left"/>
        <w:rPr>
          <w:rFonts w:ascii="仿宋" w:eastAsia="仿宋" w:hAnsi="仿宋"/>
          <w:b/>
          <w:bCs/>
          <w:color w:val="000000"/>
          <w:kern w:val="0"/>
          <w:sz w:val="32"/>
          <w:szCs w:val="32"/>
          <w:shd w:val="clear" w:color="auto" w:fill="FFFFFF"/>
          <w:lang w:val="zh-CN"/>
        </w:rPr>
      </w:pPr>
      <w:r>
        <w:rPr>
          <w:rFonts w:ascii="仿宋" w:eastAsia="仿宋" w:hAnsi="仿宋"/>
          <w:b/>
          <w:bCs/>
          <w:color w:val="000000"/>
          <w:kern w:val="0"/>
          <w:sz w:val="32"/>
          <w:szCs w:val="32"/>
          <w:shd w:val="clear" w:color="auto" w:fill="FFFFFF"/>
          <w:lang w:val="zh-CN"/>
        </w:rPr>
        <w:t>（</w:t>
      </w:r>
      <w:r>
        <w:rPr>
          <w:rFonts w:ascii="仿宋" w:eastAsia="仿宋" w:hAnsi="仿宋" w:hint="eastAsia"/>
          <w:b/>
          <w:bCs/>
          <w:color w:val="000000"/>
          <w:kern w:val="0"/>
          <w:sz w:val="32"/>
          <w:szCs w:val="32"/>
          <w:shd w:val="clear" w:color="auto" w:fill="FFFFFF"/>
          <w:lang w:val="zh-CN"/>
        </w:rPr>
        <w:t>二</w:t>
      </w:r>
      <w:r>
        <w:rPr>
          <w:rFonts w:ascii="仿宋" w:eastAsia="仿宋" w:hAnsi="仿宋"/>
          <w:b/>
          <w:bCs/>
          <w:color w:val="000000"/>
          <w:kern w:val="0"/>
          <w:sz w:val="32"/>
          <w:szCs w:val="32"/>
          <w:shd w:val="clear" w:color="auto" w:fill="FFFFFF"/>
          <w:lang w:val="zh-CN"/>
        </w:rPr>
        <w:t>）</w:t>
      </w:r>
      <w:r>
        <w:rPr>
          <w:rFonts w:ascii="仿宋" w:eastAsia="仿宋" w:hAnsi="仿宋" w:hint="eastAsia"/>
          <w:b/>
          <w:bCs/>
          <w:color w:val="000000"/>
          <w:kern w:val="0"/>
          <w:sz w:val="32"/>
          <w:szCs w:val="32"/>
          <w:shd w:val="clear" w:color="auto" w:fill="FFFFFF"/>
          <w:lang w:val="zh-CN"/>
        </w:rPr>
        <w:t>支出情况</w:t>
      </w:r>
      <w:r>
        <w:rPr>
          <w:rFonts w:ascii="仿宋" w:eastAsia="仿宋" w:hAnsi="仿宋"/>
          <w:b/>
          <w:bCs/>
          <w:color w:val="000000"/>
          <w:kern w:val="0"/>
          <w:sz w:val="32"/>
          <w:szCs w:val="32"/>
          <w:shd w:val="clear" w:color="auto" w:fill="FFFFFF"/>
          <w:lang w:val="zh-CN"/>
        </w:rPr>
        <w:t>。</w:t>
      </w:r>
    </w:p>
    <w:p w:rsidR="00D40097" w:rsidRDefault="00906C73">
      <w:pPr>
        <w:snapToGrid w:val="0"/>
        <w:spacing w:line="520" w:lineRule="exact"/>
        <w:ind w:firstLineChars="200" w:firstLine="640"/>
        <w:rPr>
          <w:rFonts w:ascii="仿宋" w:eastAsia="仿宋" w:hAnsi="仿宋"/>
          <w:color w:val="000000"/>
          <w:sz w:val="32"/>
          <w:szCs w:val="32"/>
        </w:rPr>
      </w:pPr>
      <w:r>
        <w:rPr>
          <w:rFonts w:ascii="仿宋" w:eastAsia="仿宋" w:hAnsi="仿宋" w:cs="仿宋_GB2312" w:hint="eastAsia"/>
          <w:sz w:val="32"/>
          <w:szCs w:val="32"/>
        </w:rPr>
        <w:t>2024年阿坝州壤塘生态环境局全年预算支出合计1286.6万元，</w:t>
      </w:r>
      <w:r>
        <w:rPr>
          <w:rFonts w:ascii="仿宋_GB2312" w:eastAsia="仿宋_GB2312" w:hAnsi="仿宋" w:hint="eastAsia"/>
          <w:sz w:val="32"/>
          <w:szCs w:val="32"/>
        </w:rPr>
        <w:t>其中：基本支出192.19万元(其中：人员经费支出：154.79万元，公用经费支出37.40）。项目支出1094.41</w:t>
      </w:r>
      <w:r>
        <w:rPr>
          <w:rFonts w:ascii="仿宋_GB2312" w:eastAsia="仿宋_GB2312" w:hAnsi="仿宋" w:hint="eastAsia"/>
          <w:sz w:val="32"/>
          <w:szCs w:val="32"/>
        </w:rPr>
        <w:lastRenderedPageBreak/>
        <w:t>万元。</w:t>
      </w:r>
      <w:r>
        <w:rPr>
          <w:rFonts w:ascii="仿宋" w:eastAsia="仿宋" w:hAnsi="仿宋" w:hint="eastAsia"/>
          <w:sz w:val="32"/>
          <w:szCs w:val="32"/>
        </w:rPr>
        <w:t>上缴上级支出0万元；经营支出0万元；对附属单位补助支出0万元。</w:t>
      </w:r>
    </w:p>
    <w:p w:rsidR="00D40097" w:rsidRDefault="00906C73">
      <w:pPr>
        <w:snapToGrid w:val="0"/>
        <w:spacing w:line="5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2024年阿坝州壤塘环境监测站全年预算支出合计</w:t>
      </w:r>
      <w:r>
        <w:rPr>
          <w:rFonts w:ascii="仿宋_GB2312" w:eastAsia="仿宋_GB2312" w:hAnsi="宋体" w:cs="Times New Roman" w:hint="eastAsia"/>
          <w:sz w:val="32"/>
          <w:szCs w:val="32"/>
        </w:rPr>
        <w:t>131.33万元，其中基本支出为131.33万元（人员经费119.24万元，公用经费12.09万元），项目支出为0万元</w:t>
      </w:r>
      <w:r>
        <w:rPr>
          <w:rFonts w:ascii="仿宋_GB2312" w:eastAsia="仿宋_GB2312" w:hAnsi="仿宋" w:hint="eastAsia"/>
          <w:sz w:val="32"/>
          <w:szCs w:val="32"/>
        </w:rPr>
        <w:t>。</w:t>
      </w:r>
    </w:p>
    <w:p w:rsidR="00D40097" w:rsidRDefault="00906C73">
      <w:pPr>
        <w:widowControl/>
        <w:adjustRightInd w:val="0"/>
        <w:snapToGrid w:val="0"/>
        <w:spacing w:line="576" w:lineRule="exact"/>
        <w:ind w:firstLineChars="200" w:firstLine="640"/>
        <w:contextualSpacing/>
        <w:jc w:val="left"/>
        <w:rPr>
          <w:rFonts w:ascii="仿宋" w:eastAsia="仿宋" w:hAnsi="仿宋" w:cs="仿宋_GB2312"/>
          <w:sz w:val="32"/>
          <w:szCs w:val="32"/>
        </w:rPr>
      </w:pPr>
      <w:r>
        <w:rPr>
          <w:rFonts w:ascii="仿宋" w:eastAsia="仿宋" w:hAnsi="仿宋" w:cs="仿宋_GB2312" w:hint="eastAsia"/>
          <w:sz w:val="32"/>
          <w:szCs w:val="32"/>
        </w:rPr>
        <w:t>财政拨款支出主要用于保障本部门机构正常运转、完成日常工作任务。基本人员支出，是用于本单位人员工资和社保就业保障经费。日常公用支出包括办公费、印刷费、电费、等日常公用经费。</w:t>
      </w:r>
    </w:p>
    <w:p w:rsidR="00D40097" w:rsidRDefault="00906C73">
      <w:pPr>
        <w:widowControl/>
        <w:adjustRightInd w:val="0"/>
        <w:snapToGrid w:val="0"/>
        <w:spacing w:line="578" w:lineRule="exact"/>
        <w:ind w:firstLineChars="200" w:firstLine="643"/>
        <w:contextualSpacing/>
        <w:jc w:val="left"/>
        <w:rPr>
          <w:rFonts w:ascii="仿宋" w:eastAsia="仿宋" w:hAnsi="仿宋"/>
          <w:b/>
          <w:sz w:val="32"/>
          <w:szCs w:val="32"/>
        </w:rPr>
      </w:pPr>
      <w:r>
        <w:rPr>
          <w:rFonts w:ascii="仿宋" w:eastAsia="仿宋" w:hAnsi="仿宋"/>
          <w:b/>
          <w:bCs/>
          <w:color w:val="000000"/>
          <w:kern w:val="0"/>
          <w:sz w:val="32"/>
          <w:szCs w:val="32"/>
          <w:shd w:val="clear" w:color="auto" w:fill="FFFFFF"/>
          <w:lang w:val="zh-CN"/>
        </w:rPr>
        <w:t>（</w:t>
      </w:r>
      <w:r>
        <w:rPr>
          <w:rFonts w:ascii="仿宋" w:eastAsia="仿宋" w:hAnsi="仿宋" w:hint="eastAsia"/>
          <w:b/>
          <w:bCs/>
          <w:color w:val="000000"/>
          <w:kern w:val="0"/>
          <w:sz w:val="32"/>
          <w:szCs w:val="32"/>
          <w:shd w:val="clear" w:color="auto" w:fill="FFFFFF"/>
          <w:lang w:val="zh-CN"/>
        </w:rPr>
        <w:t>三</w:t>
      </w:r>
      <w:r>
        <w:rPr>
          <w:rFonts w:ascii="仿宋" w:eastAsia="仿宋" w:hAnsi="仿宋"/>
          <w:b/>
          <w:bCs/>
          <w:color w:val="000000"/>
          <w:kern w:val="0"/>
          <w:sz w:val="32"/>
          <w:szCs w:val="32"/>
          <w:shd w:val="clear" w:color="auto" w:fill="FFFFFF"/>
          <w:lang w:val="zh-CN"/>
        </w:rPr>
        <w:t>）</w:t>
      </w:r>
      <w:r>
        <w:rPr>
          <w:rFonts w:ascii="仿宋" w:eastAsia="仿宋" w:hAnsi="仿宋"/>
          <w:b/>
          <w:sz w:val="32"/>
          <w:szCs w:val="32"/>
        </w:rPr>
        <w:t>结余分配和结转结余情况</w:t>
      </w:r>
      <w:r>
        <w:rPr>
          <w:rFonts w:ascii="仿宋" w:eastAsia="仿宋" w:hAnsi="仿宋" w:hint="eastAsia"/>
          <w:b/>
          <w:sz w:val="32"/>
          <w:szCs w:val="32"/>
        </w:rPr>
        <w:t>。</w:t>
      </w:r>
    </w:p>
    <w:p w:rsidR="00D40097" w:rsidRDefault="00906C73">
      <w:pPr>
        <w:widowControl/>
        <w:adjustRightInd w:val="0"/>
        <w:snapToGrid w:val="0"/>
        <w:spacing w:line="578" w:lineRule="exact"/>
        <w:ind w:firstLineChars="200" w:firstLine="640"/>
        <w:contextualSpacing/>
        <w:jc w:val="left"/>
        <w:rPr>
          <w:rFonts w:ascii="仿宋" w:eastAsia="仿宋" w:hAnsi="仿宋"/>
          <w:color w:val="000000"/>
          <w:kern w:val="0"/>
          <w:sz w:val="32"/>
          <w:szCs w:val="32"/>
          <w:shd w:val="clear" w:color="auto" w:fill="FFFFFF"/>
          <w:lang w:val="zh-CN"/>
        </w:rPr>
      </w:pPr>
      <w:r>
        <w:rPr>
          <w:rFonts w:ascii="仿宋" w:eastAsia="仿宋" w:hAnsi="仿宋" w:hint="eastAsia"/>
          <w:sz w:val="32"/>
          <w:szCs w:val="32"/>
        </w:rPr>
        <w:t>2023年无</w:t>
      </w:r>
      <w:r>
        <w:rPr>
          <w:rFonts w:ascii="仿宋" w:eastAsia="仿宋" w:hAnsi="仿宋"/>
          <w:color w:val="000000"/>
          <w:kern w:val="0"/>
          <w:sz w:val="32"/>
          <w:szCs w:val="32"/>
          <w:shd w:val="clear" w:color="auto" w:fill="FFFFFF"/>
        </w:rPr>
        <w:t>结转结余</w:t>
      </w:r>
      <w:r>
        <w:rPr>
          <w:rFonts w:ascii="仿宋" w:eastAsia="仿宋" w:hAnsi="仿宋" w:hint="eastAsia"/>
          <w:color w:val="000000"/>
          <w:kern w:val="0"/>
          <w:sz w:val="32"/>
          <w:szCs w:val="32"/>
          <w:shd w:val="clear" w:color="auto" w:fill="FFFFFF"/>
        </w:rPr>
        <w:t>情况</w:t>
      </w:r>
      <w:r>
        <w:rPr>
          <w:rFonts w:ascii="仿宋" w:eastAsia="仿宋" w:hAnsi="仿宋"/>
          <w:color w:val="000000"/>
          <w:kern w:val="0"/>
          <w:sz w:val="32"/>
          <w:szCs w:val="32"/>
          <w:shd w:val="clear" w:color="auto" w:fill="FFFFFF"/>
        </w:rPr>
        <w:t>。</w:t>
      </w:r>
    </w:p>
    <w:p w:rsidR="00D40097" w:rsidRDefault="00906C73">
      <w:pPr>
        <w:widowControl/>
        <w:adjustRightInd w:val="0"/>
        <w:snapToGrid w:val="0"/>
        <w:spacing w:line="578" w:lineRule="exact"/>
        <w:ind w:firstLineChars="200" w:firstLine="640"/>
        <w:contextualSpacing/>
        <w:jc w:val="left"/>
        <w:rPr>
          <w:rFonts w:ascii="黑体" w:eastAsia="黑体" w:hAnsi="黑体"/>
          <w:color w:val="000000" w:themeColor="text1"/>
          <w:kern w:val="0"/>
          <w:sz w:val="32"/>
          <w:szCs w:val="32"/>
          <w:shd w:val="clear" w:color="auto" w:fill="FFFFFF"/>
        </w:rPr>
      </w:pPr>
      <w:r>
        <w:rPr>
          <w:rFonts w:ascii="黑体" w:eastAsia="黑体" w:hAnsi="黑体"/>
          <w:color w:val="000000"/>
          <w:kern w:val="0"/>
          <w:sz w:val="32"/>
          <w:szCs w:val="32"/>
          <w:shd w:val="clear" w:color="auto" w:fill="FFFFFF"/>
        </w:rPr>
        <w:t>三、部门预算绩效分析</w:t>
      </w:r>
    </w:p>
    <w:p w:rsidR="00D40097" w:rsidRDefault="00906C73">
      <w:pPr>
        <w:widowControl/>
        <w:adjustRightInd w:val="0"/>
        <w:snapToGrid w:val="0"/>
        <w:spacing w:line="600" w:lineRule="exact"/>
        <w:ind w:firstLineChars="200" w:firstLine="643"/>
        <w:jc w:val="left"/>
        <w:rPr>
          <w:rFonts w:ascii="仿宋" w:eastAsia="仿宋" w:hAnsi="仿宋" w:cs="仿宋_GB2312"/>
          <w:sz w:val="32"/>
          <w:szCs w:val="32"/>
        </w:rPr>
      </w:pPr>
      <w:r>
        <w:rPr>
          <w:rFonts w:ascii="仿宋" w:eastAsia="仿宋" w:hAnsi="仿宋"/>
          <w:b/>
          <w:bCs/>
          <w:color w:val="000000"/>
          <w:kern w:val="0"/>
          <w:sz w:val="32"/>
          <w:szCs w:val="32"/>
          <w:shd w:val="clear" w:color="auto" w:fill="FFFFFF"/>
          <w:lang w:val="zh-CN"/>
        </w:rPr>
        <w:t>（一）</w:t>
      </w:r>
      <w:r>
        <w:rPr>
          <w:rFonts w:ascii="仿宋" w:eastAsia="仿宋" w:hAnsi="仿宋" w:hint="eastAsia"/>
          <w:b/>
          <w:bCs/>
          <w:color w:val="000000"/>
          <w:kern w:val="0"/>
          <w:sz w:val="32"/>
          <w:szCs w:val="32"/>
          <w:shd w:val="clear" w:color="auto" w:fill="FFFFFF"/>
          <w:lang w:val="zh-CN"/>
        </w:rPr>
        <w:t>部门预算</w:t>
      </w:r>
      <w:r>
        <w:rPr>
          <w:rFonts w:ascii="仿宋" w:eastAsia="仿宋" w:hAnsi="仿宋"/>
          <w:b/>
          <w:bCs/>
          <w:color w:val="000000"/>
          <w:kern w:val="0"/>
          <w:sz w:val="32"/>
          <w:szCs w:val="32"/>
          <w:shd w:val="clear" w:color="auto" w:fill="FFFFFF"/>
          <w:lang w:val="zh-CN"/>
        </w:rPr>
        <w:t>总体绩效分析。</w:t>
      </w:r>
      <w:r>
        <w:rPr>
          <w:rFonts w:ascii="仿宋" w:eastAsia="仿宋" w:hAnsi="仿宋" w:cs="仿宋_GB2312" w:hint="eastAsia"/>
          <w:sz w:val="32"/>
          <w:szCs w:val="32"/>
        </w:rPr>
        <w:t>严格按照县级部门预算编制通知和有关要求，按时完成各项报送工作，预算编制中，特别注意对预算编制准确性的把握，并严格按照要求进行预算执行调整。按时完成待批复提前细化。2024年按编制标准我单位在职职工24人，本单位预算在财政部门批复后及时填报预算公示报表报财政审核在政府信息公开网上公示。</w:t>
      </w:r>
    </w:p>
    <w:p w:rsidR="00D40097" w:rsidRDefault="00906C73">
      <w:pPr>
        <w:adjustRightInd w:val="0"/>
        <w:snapToGrid w:val="0"/>
        <w:spacing w:line="578" w:lineRule="exact"/>
        <w:ind w:firstLineChars="200" w:firstLine="640"/>
        <w:contextualSpacing/>
        <w:jc w:val="left"/>
        <w:rPr>
          <w:rFonts w:ascii="仿宋" w:eastAsia="仿宋" w:hAnsi="仿宋"/>
          <w:color w:val="000000"/>
          <w:kern w:val="0"/>
          <w:sz w:val="32"/>
          <w:szCs w:val="32"/>
          <w:shd w:val="clear" w:color="auto" w:fill="FFFFFF"/>
          <w:lang w:val="zh-CN"/>
        </w:rPr>
      </w:pPr>
      <w:r>
        <w:rPr>
          <w:rFonts w:ascii="仿宋" w:eastAsia="仿宋" w:hAnsi="仿宋" w:cs="楷体_GB2312" w:hint="eastAsia"/>
          <w:color w:val="000000"/>
          <w:kern w:val="0"/>
          <w:sz w:val="32"/>
          <w:szCs w:val="32"/>
          <w:shd w:val="clear" w:color="auto" w:fill="FFFFFF"/>
        </w:rPr>
        <w:t>1.</w:t>
      </w:r>
      <w:r>
        <w:rPr>
          <w:rFonts w:ascii="仿宋" w:eastAsia="仿宋" w:hAnsi="仿宋" w:cs="楷体_GB2312" w:hint="eastAsia"/>
          <w:color w:val="000000"/>
          <w:kern w:val="0"/>
          <w:sz w:val="32"/>
          <w:szCs w:val="32"/>
          <w:shd w:val="clear" w:color="auto" w:fill="FFFFFF"/>
          <w:lang w:val="zh-CN"/>
        </w:rPr>
        <w:t>履职效能。</w:t>
      </w:r>
      <w:r>
        <w:rPr>
          <w:rFonts w:ascii="仿宋" w:eastAsia="仿宋" w:hAnsi="仿宋" w:hint="eastAsia"/>
          <w:color w:val="000000"/>
          <w:kern w:val="0"/>
          <w:sz w:val="32"/>
          <w:szCs w:val="32"/>
          <w:shd w:val="clear" w:color="auto" w:fill="FFFFFF"/>
          <w:lang w:val="zh-CN"/>
        </w:rPr>
        <w:t>1.质量指标：我局做好相关预算，保障职工利益；2.实效指标：按时兑现规定待遇；3.满意度指标：全体职工对待遇兑现满意度为98%。</w:t>
      </w:r>
    </w:p>
    <w:p w:rsidR="00D40097" w:rsidRDefault="00906C73">
      <w:pPr>
        <w:adjustRightInd w:val="0"/>
        <w:snapToGrid w:val="0"/>
        <w:spacing w:line="578" w:lineRule="exact"/>
        <w:ind w:firstLineChars="200" w:firstLine="640"/>
        <w:contextualSpacing/>
        <w:jc w:val="left"/>
        <w:rPr>
          <w:rFonts w:ascii="仿宋" w:eastAsia="仿宋" w:hAnsi="仿宋" w:cs="楷体_GB2312"/>
          <w:color w:val="000000"/>
          <w:kern w:val="0"/>
          <w:sz w:val="32"/>
          <w:szCs w:val="32"/>
          <w:shd w:val="clear" w:color="auto" w:fill="FFFFFF"/>
        </w:rPr>
      </w:pPr>
      <w:r>
        <w:rPr>
          <w:rFonts w:ascii="仿宋" w:eastAsia="仿宋" w:hAnsi="仿宋" w:cs="楷体_GB2312" w:hint="eastAsia"/>
          <w:color w:val="000000"/>
          <w:kern w:val="0"/>
          <w:sz w:val="32"/>
          <w:szCs w:val="32"/>
          <w:shd w:val="clear" w:color="auto" w:fill="FFFFFF"/>
        </w:rPr>
        <w:t>2.</w:t>
      </w:r>
      <w:r>
        <w:rPr>
          <w:rFonts w:ascii="仿宋" w:eastAsia="仿宋" w:hAnsi="仿宋" w:cs="楷体_GB2312"/>
          <w:color w:val="000000"/>
          <w:kern w:val="0"/>
          <w:sz w:val="32"/>
          <w:szCs w:val="32"/>
          <w:shd w:val="clear" w:color="auto" w:fill="FFFFFF"/>
        </w:rPr>
        <w:t>预算管理</w:t>
      </w:r>
      <w:r>
        <w:rPr>
          <w:rFonts w:ascii="仿宋" w:eastAsia="仿宋" w:hAnsi="仿宋" w:cs="楷体_GB2312" w:hint="eastAsia"/>
          <w:color w:val="000000"/>
          <w:kern w:val="0"/>
          <w:sz w:val="32"/>
          <w:szCs w:val="32"/>
          <w:shd w:val="clear" w:color="auto" w:fill="FFFFFF"/>
        </w:rPr>
        <w:t>。根据县财政有关文件要求，我单位对财政资金使用管理情况，按照《壤塘</w:t>
      </w:r>
      <w:r>
        <w:rPr>
          <w:rFonts w:ascii="仿宋" w:eastAsia="仿宋" w:hAnsi="仿宋" w:cs="楷体_GB2312"/>
          <w:color w:val="000000"/>
          <w:kern w:val="0"/>
          <w:sz w:val="32"/>
          <w:szCs w:val="32"/>
          <w:shd w:val="clear" w:color="auto" w:fill="FFFFFF"/>
        </w:rPr>
        <w:t>县财政局关于2024年县</w:t>
      </w:r>
      <w:r>
        <w:rPr>
          <w:rFonts w:ascii="仿宋" w:eastAsia="仿宋" w:hAnsi="仿宋" w:cs="楷体_GB2312"/>
          <w:color w:val="000000"/>
          <w:kern w:val="0"/>
          <w:sz w:val="32"/>
          <w:szCs w:val="32"/>
          <w:shd w:val="clear" w:color="auto" w:fill="FFFFFF"/>
        </w:rPr>
        <w:lastRenderedPageBreak/>
        <w:t>级部门绩效自评工作的通知</w:t>
      </w:r>
      <w:r>
        <w:rPr>
          <w:rFonts w:ascii="仿宋" w:eastAsia="仿宋" w:hAnsi="仿宋" w:cs="楷体_GB2312" w:hint="eastAsia"/>
          <w:color w:val="000000"/>
          <w:kern w:val="0"/>
          <w:sz w:val="32"/>
          <w:szCs w:val="32"/>
          <w:shd w:val="clear" w:color="auto" w:fill="FFFFFF"/>
        </w:rPr>
        <w:t>》认真开展自评工作，撰写部门自评报告。</w:t>
      </w:r>
    </w:p>
    <w:p w:rsidR="00D40097" w:rsidRDefault="00906C73">
      <w:pPr>
        <w:adjustRightInd w:val="0"/>
        <w:snapToGrid w:val="0"/>
        <w:spacing w:line="578" w:lineRule="exact"/>
        <w:ind w:firstLineChars="200" w:firstLine="640"/>
        <w:contextualSpacing/>
        <w:jc w:val="left"/>
        <w:rPr>
          <w:rFonts w:ascii="仿宋" w:eastAsia="仿宋" w:hAnsi="仿宋" w:cs="仿宋_GB2312"/>
          <w:sz w:val="32"/>
          <w:szCs w:val="32"/>
        </w:rPr>
      </w:pPr>
      <w:r>
        <w:rPr>
          <w:rFonts w:ascii="仿宋" w:eastAsia="仿宋" w:hAnsi="仿宋" w:cs="楷体_GB2312" w:hint="eastAsia"/>
          <w:color w:val="000000"/>
          <w:kern w:val="0"/>
          <w:sz w:val="32"/>
          <w:szCs w:val="32"/>
          <w:shd w:val="clear" w:color="auto" w:fill="FFFFFF"/>
        </w:rPr>
        <w:t>3.</w:t>
      </w:r>
      <w:r>
        <w:rPr>
          <w:rFonts w:ascii="仿宋" w:eastAsia="仿宋" w:hAnsi="仿宋" w:cs="楷体_GB2312"/>
          <w:color w:val="000000"/>
          <w:kern w:val="0"/>
          <w:sz w:val="32"/>
          <w:szCs w:val="32"/>
          <w:shd w:val="clear" w:color="auto" w:fill="FFFFFF"/>
          <w:lang w:val="zh-CN"/>
        </w:rPr>
        <w:t>财务管理</w:t>
      </w:r>
      <w:r>
        <w:rPr>
          <w:rFonts w:ascii="仿宋" w:eastAsia="仿宋" w:hAnsi="仿宋" w:cs="楷体_GB2312" w:hint="eastAsia"/>
          <w:color w:val="000000"/>
          <w:kern w:val="0"/>
          <w:sz w:val="32"/>
          <w:szCs w:val="32"/>
          <w:shd w:val="clear" w:color="auto" w:fill="FFFFFF"/>
          <w:lang w:val="zh-CN"/>
        </w:rPr>
        <w:t>。</w:t>
      </w:r>
      <w:r>
        <w:rPr>
          <w:rFonts w:ascii="仿宋" w:eastAsia="仿宋" w:hAnsi="仿宋" w:cs="仿宋_GB2312" w:hint="eastAsia"/>
          <w:sz w:val="32"/>
          <w:szCs w:val="32"/>
        </w:rPr>
        <w:t>我单位财务管理制度健全，执行制度严格合</w:t>
      </w:r>
      <w:proofErr w:type="gramStart"/>
      <w:r>
        <w:rPr>
          <w:rFonts w:ascii="仿宋" w:eastAsia="仿宋" w:hAnsi="仿宋" w:cs="仿宋_GB2312" w:hint="eastAsia"/>
          <w:sz w:val="32"/>
          <w:szCs w:val="32"/>
        </w:rPr>
        <w:t>规</w:t>
      </w:r>
      <w:proofErr w:type="gramEnd"/>
      <w:r>
        <w:rPr>
          <w:rFonts w:ascii="仿宋" w:eastAsia="仿宋" w:hAnsi="仿宋" w:cs="仿宋_GB2312" w:hint="eastAsia"/>
          <w:sz w:val="32"/>
          <w:szCs w:val="32"/>
        </w:rPr>
        <w:t>，会计核算符合相关规定，资金专款专用，资金支付依据和开支标准合法合</w:t>
      </w:r>
      <w:proofErr w:type="gramStart"/>
      <w:r>
        <w:rPr>
          <w:rFonts w:ascii="仿宋" w:eastAsia="仿宋" w:hAnsi="仿宋" w:cs="仿宋_GB2312" w:hint="eastAsia"/>
          <w:sz w:val="32"/>
          <w:szCs w:val="32"/>
        </w:rPr>
        <w:t>规</w:t>
      </w:r>
      <w:proofErr w:type="gramEnd"/>
      <w:r>
        <w:rPr>
          <w:rFonts w:ascii="仿宋" w:eastAsia="仿宋" w:hAnsi="仿宋" w:cs="仿宋_GB2312" w:hint="eastAsia"/>
          <w:sz w:val="32"/>
          <w:szCs w:val="32"/>
        </w:rPr>
        <w:t>，严格执行政府采购。</w:t>
      </w:r>
    </w:p>
    <w:p w:rsidR="00D40097" w:rsidRDefault="00906C73">
      <w:pPr>
        <w:adjustRightInd w:val="0"/>
        <w:snapToGrid w:val="0"/>
        <w:spacing w:line="578" w:lineRule="exact"/>
        <w:ind w:firstLineChars="200" w:firstLine="640"/>
        <w:contextualSpacing/>
        <w:jc w:val="left"/>
        <w:rPr>
          <w:rFonts w:ascii="仿宋" w:eastAsia="仿宋" w:hAnsi="仿宋" w:cs="楷体_GB2312"/>
          <w:color w:val="000000"/>
          <w:kern w:val="0"/>
          <w:sz w:val="32"/>
          <w:szCs w:val="32"/>
          <w:shd w:val="clear" w:color="auto" w:fill="FFFFFF"/>
          <w:lang w:val="zh-CN"/>
        </w:rPr>
      </w:pPr>
      <w:r>
        <w:rPr>
          <w:rFonts w:ascii="仿宋" w:eastAsia="仿宋" w:hAnsi="仿宋" w:cs="楷体_GB2312" w:hint="eastAsia"/>
          <w:color w:val="000000"/>
          <w:kern w:val="0"/>
          <w:sz w:val="32"/>
          <w:szCs w:val="32"/>
          <w:shd w:val="clear" w:color="auto" w:fill="FFFFFF"/>
        </w:rPr>
        <w:t>4.</w:t>
      </w:r>
      <w:r>
        <w:rPr>
          <w:rFonts w:ascii="仿宋" w:eastAsia="仿宋" w:hAnsi="仿宋" w:cs="楷体_GB2312"/>
          <w:color w:val="000000"/>
          <w:kern w:val="0"/>
          <w:sz w:val="32"/>
          <w:szCs w:val="32"/>
          <w:shd w:val="clear" w:color="auto" w:fill="FFFFFF"/>
          <w:lang w:val="zh-CN"/>
        </w:rPr>
        <w:t>资产管理</w:t>
      </w:r>
      <w:r>
        <w:rPr>
          <w:rFonts w:ascii="仿宋" w:eastAsia="仿宋" w:hAnsi="仿宋" w:cs="楷体_GB2312" w:hint="eastAsia"/>
          <w:color w:val="000000"/>
          <w:kern w:val="0"/>
          <w:sz w:val="32"/>
          <w:szCs w:val="32"/>
          <w:shd w:val="clear" w:color="auto" w:fill="FFFFFF"/>
          <w:lang w:val="zh-CN"/>
        </w:rPr>
        <w:t>。</w:t>
      </w:r>
      <w:r>
        <w:rPr>
          <w:rFonts w:ascii="仿宋" w:eastAsia="仿宋" w:hAnsi="仿宋" w:hint="eastAsia"/>
          <w:color w:val="000000"/>
          <w:kern w:val="0"/>
          <w:sz w:val="32"/>
          <w:szCs w:val="32"/>
          <w:shd w:val="clear" w:color="auto" w:fill="FFFFFF"/>
          <w:lang w:val="zh-CN"/>
        </w:rPr>
        <w:t>严格按照资产管理办法，专人管理固定资产，会计做好固定资产的入库等财务工作。</w:t>
      </w:r>
    </w:p>
    <w:p w:rsidR="00D40097" w:rsidRDefault="00906C73">
      <w:pPr>
        <w:adjustRightInd w:val="0"/>
        <w:snapToGrid w:val="0"/>
        <w:spacing w:line="578" w:lineRule="exact"/>
        <w:ind w:firstLineChars="200" w:firstLine="640"/>
        <w:contextualSpacing/>
        <w:jc w:val="left"/>
        <w:rPr>
          <w:rFonts w:ascii="仿宋" w:eastAsia="仿宋" w:hAnsi="仿宋"/>
          <w:sz w:val="32"/>
          <w:szCs w:val="32"/>
        </w:rPr>
      </w:pPr>
      <w:r>
        <w:rPr>
          <w:rFonts w:ascii="仿宋" w:eastAsia="仿宋" w:hAnsi="仿宋" w:cs="楷体_GB2312" w:hint="eastAsia"/>
          <w:color w:val="000000"/>
          <w:kern w:val="0"/>
          <w:sz w:val="32"/>
          <w:szCs w:val="32"/>
          <w:shd w:val="clear" w:color="auto" w:fill="FFFFFF"/>
        </w:rPr>
        <w:t>5.</w:t>
      </w:r>
      <w:r>
        <w:rPr>
          <w:rFonts w:ascii="仿宋" w:eastAsia="仿宋" w:hAnsi="仿宋" w:cs="楷体_GB2312"/>
          <w:color w:val="000000"/>
          <w:kern w:val="0"/>
          <w:sz w:val="32"/>
          <w:szCs w:val="32"/>
          <w:shd w:val="clear" w:color="auto" w:fill="FFFFFF"/>
          <w:lang w:val="zh-CN"/>
        </w:rPr>
        <w:t>采购管理</w:t>
      </w:r>
      <w:r>
        <w:rPr>
          <w:rFonts w:ascii="仿宋" w:eastAsia="仿宋" w:hAnsi="仿宋" w:cs="楷体_GB2312" w:hint="eastAsia"/>
          <w:color w:val="000000"/>
          <w:kern w:val="0"/>
          <w:sz w:val="32"/>
          <w:szCs w:val="32"/>
          <w:shd w:val="clear" w:color="auto" w:fill="FFFFFF"/>
          <w:lang w:val="zh-CN"/>
        </w:rPr>
        <w:t>。</w:t>
      </w:r>
      <w:r>
        <w:rPr>
          <w:rFonts w:ascii="仿宋" w:eastAsia="仿宋" w:hAnsi="仿宋" w:hint="eastAsia"/>
          <w:sz w:val="32"/>
          <w:szCs w:val="32"/>
        </w:rPr>
        <w:t>2024年我单位有政府采购，严格按固定资产管理办法进行登记入账。</w:t>
      </w:r>
    </w:p>
    <w:p w:rsidR="00D40097" w:rsidRDefault="00906C73">
      <w:pPr>
        <w:adjustRightInd w:val="0"/>
        <w:snapToGrid w:val="0"/>
        <w:spacing w:line="578" w:lineRule="exact"/>
        <w:ind w:firstLineChars="200" w:firstLine="643"/>
        <w:contextualSpacing/>
        <w:jc w:val="left"/>
        <w:rPr>
          <w:rFonts w:ascii="仿宋" w:eastAsia="仿宋" w:hAnsi="仿宋"/>
          <w:color w:val="000000"/>
          <w:kern w:val="0"/>
          <w:sz w:val="32"/>
          <w:szCs w:val="32"/>
          <w:shd w:val="clear" w:color="auto" w:fill="FFFFFF"/>
        </w:rPr>
      </w:pPr>
      <w:r>
        <w:rPr>
          <w:rFonts w:ascii="仿宋" w:eastAsia="仿宋" w:hAnsi="仿宋"/>
          <w:b/>
          <w:bCs/>
          <w:color w:val="000000"/>
          <w:kern w:val="0"/>
          <w:sz w:val="32"/>
          <w:szCs w:val="32"/>
          <w:shd w:val="clear" w:color="auto" w:fill="FFFFFF"/>
          <w:lang w:val="zh-CN"/>
        </w:rPr>
        <w:t>（二）部门预算项目绩效分析。</w:t>
      </w:r>
      <w:r>
        <w:rPr>
          <w:rFonts w:ascii="仿宋" w:eastAsia="仿宋" w:hAnsi="仿宋" w:hint="eastAsia"/>
          <w:color w:val="000000"/>
          <w:kern w:val="0"/>
          <w:sz w:val="32"/>
          <w:szCs w:val="32"/>
          <w:shd w:val="clear" w:color="auto" w:fill="FFFFFF"/>
          <w:lang w:val="zh-CN"/>
        </w:rPr>
        <w:t>填报以下数据，并</w:t>
      </w:r>
      <w:r>
        <w:rPr>
          <w:rFonts w:ascii="仿宋" w:eastAsia="仿宋" w:hAnsi="仿宋"/>
          <w:color w:val="000000"/>
          <w:kern w:val="0"/>
          <w:sz w:val="32"/>
          <w:szCs w:val="32"/>
          <w:shd w:val="clear" w:color="auto" w:fill="FFFFFF"/>
          <w:lang w:val="zh-CN"/>
        </w:rPr>
        <w:t>根据部门预算绩效评价指标体系“项目绩效”涉及</w:t>
      </w:r>
      <w:r>
        <w:rPr>
          <w:rFonts w:ascii="仿宋" w:eastAsia="仿宋" w:hAnsi="仿宋" w:hint="eastAsia"/>
          <w:color w:val="000000"/>
          <w:kern w:val="0"/>
          <w:sz w:val="32"/>
          <w:szCs w:val="32"/>
          <w:shd w:val="clear" w:color="auto" w:fill="FFFFFF"/>
          <w:lang w:val="zh-CN"/>
        </w:rPr>
        <w:t>二、三级</w:t>
      </w:r>
      <w:r>
        <w:rPr>
          <w:rFonts w:ascii="仿宋" w:eastAsia="仿宋" w:hAnsi="仿宋"/>
          <w:color w:val="000000"/>
          <w:kern w:val="0"/>
          <w:sz w:val="32"/>
          <w:szCs w:val="32"/>
          <w:shd w:val="clear" w:color="auto" w:fill="FFFFFF"/>
          <w:lang w:val="zh-CN"/>
        </w:rPr>
        <w:t>指标进行</w:t>
      </w:r>
      <w:r>
        <w:rPr>
          <w:rFonts w:ascii="仿宋" w:eastAsia="仿宋" w:hAnsi="仿宋" w:hint="eastAsia"/>
          <w:color w:val="000000"/>
          <w:kern w:val="0"/>
          <w:sz w:val="32"/>
          <w:szCs w:val="32"/>
          <w:shd w:val="clear" w:color="auto" w:fill="FFFFFF"/>
          <w:lang w:val="zh-CN"/>
        </w:rPr>
        <w:t>逐项</w:t>
      </w:r>
      <w:r>
        <w:rPr>
          <w:rFonts w:ascii="仿宋" w:eastAsia="仿宋" w:hAnsi="仿宋"/>
          <w:color w:val="000000"/>
          <w:kern w:val="0"/>
          <w:sz w:val="32"/>
          <w:szCs w:val="32"/>
          <w:shd w:val="clear" w:color="auto" w:fill="FFFFFF"/>
          <w:lang w:val="zh-CN"/>
        </w:rPr>
        <w:t>绩效分析</w:t>
      </w:r>
      <w:r>
        <w:rPr>
          <w:rFonts w:ascii="仿宋" w:eastAsia="仿宋" w:hAnsi="仿宋" w:hint="eastAsia"/>
          <w:color w:val="000000"/>
          <w:kern w:val="0"/>
          <w:sz w:val="32"/>
          <w:szCs w:val="32"/>
          <w:shd w:val="clear" w:color="auto" w:fill="FFFFFF"/>
          <w:lang w:val="zh-CN"/>
        </w:rPr>
        <w:t>并评分</w:t>
      </w:r>
      <w:r>
        <w:rPr>
          <w:rFonts w:ascii="仿宋" w:eastAsia="仿宋" w:hAnsi="仿宋"/>
          <w:color w:val="000000"/>
          <w:kern w:val="0"/>
          <w:sz w:val="32"/>
          <w:szCs w:val="32"/>
          <w:shd w:val="clear" w:color="auto" w:fill="FFFFFF"/>
          <w:lang w:val="zh-CN"/>
        </w:rPr>
        <w:t>，依次包括项目</w:t>
      </w:r>
      <w:r>
        <w:rPr>
          <w:rFonts w:ascii="仿宋" w:eastAsia="仿宋" w:hAnsi="仿宋"/>
          <w:color w:val="000000"/>
          <w:kern w:val="0"/>
          <w:sz w:val="32"/>
          <w:szCs w:val="32"/>
          <w:shd w:val="clear" w:color="auto" w:fill="FFFFFF"/>
        </w:rPr>
        <w:t>决策、项目执行、目标实现等情况</w:t>
      </w:r>
      <w:r>
        <w:rPr>
          <w:rFonts w:ascii="仿宋" w:eastAsia="仿宋" w:hAnsi="仿宋" w:hint="eastAsia"/>
          <w:color w:val="000000"/>
          <w:kern w:val="0"/>
          <w:sz w:val="32"/>
          <w:szCs w:val="32"/>
          <w:shd w:val="clear" w:color="auto" w:fill="FFFFFF"/>
        </w:rPr>
        <w:t>。</w:t>
      </w:r>
    </w:p>
    <w:p w:rsidR="00D40097" w:rsidRDefault="00906C73">
      <w:pPr>
        <w:adjustRightInd w:val="0"/>
        <w:snapToGrid w:val="0"/>
        <w:spacing w:line="578" w:lineRule="exact"/>
        <w:ind w:firstLineChars="200" w:firstLine="640"/>
        <w:contextualSpacing/>
        <w:jc w:val="left"/>
        <w:rPr>
          <w:rFonts w:ascii="仿宋" w:eastAsia="仿宋" w:hAnsi="仿宋"/>
          <w:color w:val="000000"/>
          <w:kern w:val="0"/>
          <w:sz w:val="32"/>
          <w:szCs w:val="32"/>
          <w:shd w:val="clear" w:color="auto" w:fill="FFFFFF"/>
          <w:lang w:val="zh-CN"/>
        </w:rPr>
      </w:pPr>
      <w:r>
        <w:rPr>
          <w:rFonts w:ascii="仿宋" w:eastAsia="仿宋" w:hAnsi="仿宋"/>
          <w:color w:val="000000"/>
          <w:kern w:val="0"/>
          <w:sz w:val="32"/>
          <w:szCs w:val="32"/>
          <w:shd w:val="clear" w:color="auto" w:fill="FFFFFF"/>
        </w:rPr>
        <w:t>常年项目绩效分析。</w:t>
      </w:r>
      <w:r>
        <w:rPr>
          <w:rFonts w:ascii="仿宋" w:eastAsia="仿宋" w:hAnsi="仿宋"/>
          <w:color w:val="000000"/>
          <w:kern w:val="0"/>
          <w:sz w:val="32"/>
          <w:szCs w:val="32"/>
          <w:shd w:val="clear" w:color="auto" w:fill="FFFFFF"/>
          <w:lang w:val="zh-CN"/>
        </w:rPr>
        <w:t>该类项目总数</w:t>
      </w:r>
      <w:r>
        <w:rPr>
          <w:rFonts w:ascii="仿宋" w:eastAsia="仿宋" w:hAnsi="仿宋" w:hint="eastAsia"/>
          <w:color w:val="000000"/>
          <w:kern w:val="0"/>
          <w:sz w:val="32"/>
          <w:szCs w:val="32"/>
          <w:shd w:val="clear" w:color="auto" w:fill="FFFFFF"/>
        </w:rPr>
        <w:t>11</w:t>
      </w:r>
      <w:r>
        <w:rPr>
          <w:rFonts w:ascii="仿宋" w:eastAsia="仿宋" w:hAnsi="仿宋"/>
          <w:color w:val="000000"/>
          <w:kern w:val="0"/>
          <w:sz w:val="32"/>
          <w:szCs w:val="32"/>
          <w:shd w:val="clear" w:color="auto" w:fill="FFFFFF"/>
          <w:lang w:val="zh-CN"/>
        </w:rPr>
        <w:t>个，涉及预算总金</w:t>
      </w:r>
      <w:r>
        <w:rPr>
          <w:rFonts w:ascii="仿宋" w:eastAsia="仿宋" w:hAnsi="仿宋" w:hint="eastAsia"/>
          <w:color w:val="000000"/>
          <w:kern w:val="0"/>
          <w:sz w:val="32"/>
          <w:szCs w:val="32"/>
          <w:shd w:val="clear" w:color="auto" w:fill="FFFFFF"/>
          <w:lang w:val="zh-CN"/>
        </w:rPr>
        <w:t>额</w:t>
      </w:r>
      <w:r>
        <w:rPr>
          <w:rFonts w:ascii="仿宋" w:eastAsia="仿宋" w:hAnsi="仿宋" w:hint="eastAsia"/>
          <w:color w:val="000000"/>
          <w:kern w:val="0"/>
          <w:sz w:val="32"/>
          <w:szCs w:val="32"/>
          <w:shd w:val="clear" w:color="auto" w:fill="FFFFFF"/>
        </w:rPr>
        <w:t>1089.31</w:t>
      </w:r>
      <w:r>
        <w:rPr>
          <w:rFonts w:ascii="仿宋" w:eastAsia="仿宋" w:hAnsi="仿宋"/>
          <w:color w:val="000000"/>
          <w:kern w:val="0"/>
          <w:sz w:val="32"/>
          <w:szCs w:val="32"/>
          <w:shd w:val="clear" w:color="auto" w:fill="FFFFFF"/>
          <w:lang w:val="zh-CN"/>
        </w:rPr>
        <w:t>万元，1</w:t>
      </w:r>
      <w:r>
        <w:rPr>
          <w:rFonts w:ascii="仿宋" w:eastAsia="仿宋" w:hAnsi="仿宋" w:hint="eastAsia"/>
          <w:color w:val="000000"/>
          <w:kern w:val="0"/>
          <w:sz w:val="32"/>
          <w:szCs w:val="32"/>
          <w:shd w:val="clear" w:color="auto" w:fill="FFFFFF"/>
          <w:lang w:val="zh-CN"/>
        </w:rPr>
        <w:t>—</w:t>
      </w:r>
      <w:r>
        <w:rPr>
          <w:rFonts w:ascii="仿宋" w:eastAsia="仿宋" w:hAnsi="仿宋"/>
          <w:color w:val="000000"/>
          <w:kern w:val="0"/>
          <w:sz w:val="32"/>
          <w:szCs w:val="32"/>
          <w:shd w:val="clear" w:color="auto" w:fill="FFFFFF"/>
          <w:lang w:val="zh-CN"/>
        </w:rPr>
        <w:t>1</w:t>
      </w:r>
      <w:r>
        <w:rPr>
          <w:rFonts w:ascii="仿宋" w:eastAsia="仿宋" w:hAnsi="仿宋"/>
          <w:color w:val="000000"/>
          <w:kern w:val="0"/>
          <w:sz w:val="32"/>
          <w:szCs w:val="32"/>
          <w:shd w:val="clear" w:color="auto" w:fill="FFFFFF"/>
        </w:rPr>
        <w:t>2</w:t>
      </w:r>
      <w:r>
        <w:rPr>
          <w:rFonts w:ascii="仿宋" w:eastAsia="仿宋" w:hAnsi="仿宋"/>
          <w:color w:val="000000"/>
          <w:kern w:val="0"/>
          <w:sz w:val="32"/>
          <w:szCs w:val="32"/>
          <w:shd w:val="clear" w:color="auto" w:fill="FFFFFF"/>
          <w:lang w:val="zh-CN"/>
        </w:rPr>
        <w:t>月预算执行总体进度为</w:t>
      </w:r>
      <w:r>
        <w:rPr>
          <w:rFonts w:ascii="仿宋" w:eastAsia="仿宋" w:hAnsi="仿宋" w:hint="eastAsia"/>
          <w:color w:val="000000"/>
          <w:kern w:val="0"/>
          <w:sz w:val="32"/>
          <w:szCs w:val="32"/>
          <w:shd w:val="clear" w:color="auto" w:fill="FFFFFF"/>
        </w:rPr>
        <w:t>100</w:t>
      </w:r>
      <w:r>
        <w:rPr>
          <w:rFonts w:ascii="仿宋" w:eastAsia="仿宋" w:hAnsi="仿宋"/>
          <w:color w:val="000000"/>
          <w:kern w:val="0"/>
          <w:sz w:val="32"/>
          <w:szCs w:val="32"/>
          <w:shd w:val="clear" w:color="auto" w:fill="FFFFFF"/>
          <w:lang w:val="zh-CN"/>
        </w:rPr>
        <w:t>%，其中：预算结余率大于</w:t>
      </w:r>
      <w:r>
        <w:rPr>
          <w:rFonts w:ascii="仿宋" w:eastAsia="仿宋" w:hAnsi="仿宋"/>
          <w:color w:val="000000"/>
          <w:kern w:val="0"/>
          <w:sz w:val="32"/>
          <w:szCs w:val="32"/>
          <w:shd w:val="clear" w:color="auto" w:fill="FFFFFF"/>
        </w:rPr>
        <w:t>10%</w:t>
      </w:r>
      <w:r>
        <w:rPr>
          <w:rFonts w:ascii="仿宋" w:eastAsia="仿宋" w:hAnsi="仿宋"/>
          <w:color w:val="000000"/>
          <w:kern w:val="0"/>
          <w:sz w:val="32"/>
          <w:szCs w:val="32"/>
          <w:shd w:val="clear" w:color="auto" w:fill="FFFFFF"/>
          <w:lang w:val="zh-CN"/>
        </w:rPr>
        <w:t>的项目共计</w:t>
      </w:r>
      <w:r>
        <w:rPr>
          <w:rFonts w:ascii="仿宋" w:eastAsia="仿宋" w:hAnsi="仿宋" w:hint="eastAsia"/>
          <w:color w:val="000000"/>
          <w:kern w:val="0"/>
          <w:sz w:val="32"/>
          <w:szCs w:val="32"/>
          <w:shd w:val="clear" w:color="auto" w:fill="FFFFFF"/>
        </w:rPr>
        <w:t>0</w:t>
      </w:r>
      <w:r>
        <w:rPr>
          <w:rFonts w:ascii="仿宋" w:eastAsia="仿宋" w:hAnsi="仿宋"/>
          <w:color w:val="000000"/>
          <w:kern w:val="0"/>
          <w:sz w:val="32"/>
          <w:szCs w:val="32"/>
          <w:shd w:val="clear" w:color="auto" w:fill="FFFFFF"/>
          <w:lang w:val="zh-CN"/>
        </w:rPr>
        <w:t>个。</w:t>
      </w:r>
    </w:p>
    <w:p w:rsidR="00D40097" w:rsidRDefault="00906C73">
      <w:pPr>
        <w:adjustRightInd w:val="0"/>
        <w:snapToGrid w:val="0"/>
        <w:spacing w:line="578" w:lineRule="exact"/>
        <w:ind w:firstLineChars="200" w:firstLine="640"/>
        <w:contextualSpacing/>
        <w:jc w:val="left"/>
        <w:rPr>
          <w:rFonts w:ascii="仿宋" w:eastAsia="仿宋" w:hAnsi="仿宋"/>
          <w:color w:val="000000"/>
          <w:kern w:val="0"/>
          <w:sz w:val="32"/>
          <w:szCs w:val="32"/>
          <w:shd w:val="clear" w:color="auto" w:fill="FFFFFF"/>
          <w:lang w:val="zh-CN"/>
        </w:rPr>
      </w:pPr>
      <w:r>
        <w:rPr>
          <w:rFonts w:ascii="仿宋" w:eastAsia="仿宋" w:hAnsi="仿宋"/>
          <w:color w:val="000000"/>
          <w:kern w:val="0"/>
          <w:sz w:val="32"/>
          <w:szCs w:val="32"/>
          <w:shd w:val="clear" w:color="auto" w:fill="FFFFFF"/>
        </w:rPr>
        <w:t>阶段</w:t>
      </w:r>
      <w:r>
        <w:rPr>
          <w:rFonts w:ascii="仿宋" w:eastAsia="仿宋" w:hAnsi="仿宋" w:hint="eastAsia"/>
          <w:color w:val="000000"/>
          <w:kern w:val="0"/>
          <w:sz w:val="32"/>
          <w:szCs w:val="32"/>
          <w:shd w:val="clear" w:color="auto" w:fill="FFFFFF"/>
        </w:rPr>
        <w:t>（</w:t>
      </w:r>
      <w:r>
        <w:rPr>
          <w:rFonts w:ascii="仿宋" w:eastAsia="仿宋" w:hAnsi="仿宋"/>
          <w:color w:val="000000"/>
          <w:kern w:val="0"/>
          <w:sz w:val="32"/>
          <w:szCs w:val="32"/>
          <w:shd w:val="clear" w:color="auto" w:fill="FFFFFF"/>
        </w:rPr>
        <w:t>一次性</w:t>
      </w:r>
      <w:r>
        <w:rPr>
          <w:rFonts w:ascii="仿宋" w:eastAsia="仿宋" w:hAnsi="仿宋" w:hint="eastAsia"/>
          <w:color w:val="000000"/>
          <w:kern w:val="0"/>
          <w:sz w:val="32"/>
          <w:szCs w:val="32"/>
          <w:shd w:val="clear" w:color="auto" w:fill="FFFFFF"/>
        </w:rPr>
        <w:t>）</w:t>
      </w:r>
      <w:r>
        <w:rPr>
          <w:rFonts w:ascii="仿宋" w:eastAsia="仿宋" w:hAnsi="仿宋"/>
          <w:color w:val="000000"/>
          <w:kern w:val="0"/>
          <w:sz w:val="32"/>
          <w:szCs w:val="32"/>
          <w:shd w:val="clear" w:color="auto" w:fill="FFFFFF"/>
        </w:rPr>
        <w:t>项目绩效分析。</w:t>
      </w:r>
      <w:r>
        <w:rPr>
          <w:rFonts w:ascii="仿宋" w:eastAsia="仿宋" w:hAnsi="仿宋"/>
          <w:color w:val="000000"/>
          <w:kern w:val="0"/>
          <w:sz w:val="32"/>
          <w:szCs w:val="32"/>
          <w:shd w:val="clear" w:color="auto" w:fill="FFFFFF"/>
          <w:lang w:val="zh-CN"/>
        </w:rPr>
        <w:t>该类项目总数</w:t>
      </w:r>
      <w:r>
        <w:rPr>
          <w:rFonts w:ascii="仿宋" w:eastAsia="仿宋" w:hAnsi="仿宋" w:hint="eastAsia"/>
          <w:color w:val="000000"/>
          <w:kern w:val="0"/>
          <w:sz w:val="32"/>
          <w:szCs w:val="32"/>
          <w:shd w:val="clear" w:color="auto" w:fill="FFFFFF"/>
        </w:rPr>
        <w:t>11</w:t>
      </w:r>
      <w:r>
        <w:rPr>
          <w:rFonts w:ascii="仿宋" w:eastAsia="仿宋" w:hAnsi="仿宋"/>
          <w:color w:val="000000"/>
          <w:kern w:val="0"/>
          <w:sz w:val="32"/>
          <w:szCs w:val="32"/>
          <w:shd w:val="clear" w:color="auto" w:fill="FFFFFF"/>
          <w:lang w:val="zh-CN"/>
        </w:rPr>
        <w:t>个，涉及预算总金额</w:t>
      </w:r>
      <w:r>
        <w:rPr>
          <w:rFonts w:ascii="仿宋" w:eastAsia="仿宋" w:hAnsi="仿宋" w:hint="eastAsia"/>
          <w:color w:val="000000"/>
          <w:kern w:val="0"/>
          <w:sz w:val="32"/>
          <w:szCs w:val="32"/>
          <w:shd w:val="clear" w:color="auto" w:fill="FFFFFF"/>
        </w:rPr>
        <w:t>1089.31</w:t>
      </w:r>
      <w:r>
        <w:rPr>
          <w:rFonts w:ascii="仿宋" w:eastAsia="仿宋" w:hAnsi="仿宋"/>
          <w:color w:val="000000"/>
          <w:kern w:val="0"/>
          <w:sz w:val="32"/>
          <w:szCs w:val="32"/>
          <w:shd w:val="clear" w:color="auto" w:fill="FFFFFF"/>
          <w:lang w:val="zh-CN"/>
        </w:rPr>
        <w:t>万元，1</w:t>
      </w:r>
      <w:r>
        <w:rPr>
          <w:rFonts w:ascii="仿宋" w:eastAsia="仿宋" w:hAnsi="仿宋" w:hint="eastAsia"/>
          <w:color w:val="000000"/>
          <w:kern w:val="0"/>
          <w:sz w:val="32"/>
          <w:szCs w:val="32"/>
          <w:shd w:val="clear" w:color="auto" w:fill="FFFFFF"/>
          <w:lang w:val="zh-CN"/>
        </w:rPr>
        <w:t>—</w:t>
      </w:r>
      <w:r>
        <w:rPr>
          <w:rFonts w:ascii="仿宋" w:eastAsia="仿宋" w:hAnsi="仿宋"/>
          <w:color w:val="000000"/>
          <w:kern w:val="0"/>
          <w:sz w:val="32"/>
          <w:szCs w:val="32"/>
          <w:shd w:val="clear" w:color="auto" w:fill="FFFFFF"/>
          <w:lang w:val="zh-CN"/>
        </w:rPr>
        <w:t>1</w:t>
      </w:r>
      <w:r>
        <w:rPr>
          <w:rFonts w:ascii="仿宋" w:eastAsia="仿宋" w:hAnsi="仿宋"/>
          <w:color w:val="000000"/>
          <w:kern w:val="0"/>
          <w:sz w:val="32"/>
          <w:szCs w:val="32"/>
          <w:shd w:val="clear" w:color="auto" w:fill="FFFFFF"/>
        </w:rPr>
        <w:t>2</w:t>
      </w:r>
      <w:r>
        <w:rPr>
          <w:rFonts w:ascii="仿宋" w:eastAsia="仿宋" w:hAnsi="仿宋"/>
          <w:color w:val="000000"/>
          <w:kern w:val="0"/>
          <w:sz w:val="32"/>
          <w:szCs w:val="32"/>
          <w:shd w:val="clear" w:color="auto" w:fill="FFFFFF"/>
          <w:lang w:val="zh-CN"/>
        </w:rPr>
        <w:t>月预算执行总体进度为</w:t>
      </w:r>
      <w:r>
        <w:rPr>
          <w:rFonts w:ascii="仿宋" w:eastAsia="仿宋" w:hAnsi="仿宋" w:hint="eastAsia"/>
          <w:color w:val="000000"/>
          <w:kern w:val="0"/>
          <w:sz w:val="32"/>
          <w:szCs w:val="32"/>
          <w:shd w:val="clear" w:color="auto" w:fill="FFFFFF"/>
        </w:rPr>
        <w:t>100</w:t>
      </w:r>
      <w:r>
        <w:rPr>
          <w:rFonts w:ascii="仿宋" w:eastAsia="仿宋" w:hAnsi="仿宋"/>
          <w:color w:val="000000"/>
          <w:kern w:val="0"/>
          <w:sz w:val="32"/>
          <w:szCs w:val="32"/>
          <w:shd w:val="clear" w:color="auto" w:fill="FFFFFF"/>
          <w:lang w:val="zh-CN"/>
        </w:rPr>
        <w:t>%，其中：预算结余率大于</w:t>
      </w:r>
      <w:r>
        <w:rPr>
          <w:rFonts w:ascii="仿宋" w:eastAsia="仿宋" w:hAnsi="仿宋"/>
          <w:color w:val="000000"/>
          <w:kern w:val="0"/>
          <w:sz w:val="32"/>
          <w:szCs w:val="32"/>
          <w:shd w:val="clear" w:color="auto" w:fill="FFFFFF"/>
        </w:rPr>
        <w:t>10%</w:t>
      </w:r>
      <w:r>
        <w:rPr>
          <w:rFonts w:ascii="仿宋" w:eastAsia="仿宋" w:hAnsi="仿宋"/>
          <w:color w:val="000000"/>
          <w:kern w:val="0"/>
          <w:sz w:val="32"/>
          <w:szCs w:val="32"/>
          <w:shd w:val="clear" w:color="auto" w:fill="FFFFFF"/>
          <w:lang w:val="zh-CN"/>
        </w:rPr>
        <w:t>的项目共计</w:t>
      </w:r>
      <w:r>
        <w:rPr>
          <w:rFonts w:ascii="仿宋" w:eastAsia="仿宋" w:hAnsi="仿宋" w:hint="eastAsia"/>
          <w:color w:val="000000"/>
          <w:kern w:val="0"/>
          <w:sz w:val="32"/>
          <w:szCs w:val="32"/>
          <w:shd w:val="clear" w:color="auto" w:fill="FFFFFF"/>
        </w:rPr>
        <w:t>0</w:t>
      </w:r>
      <w:r>
        <w:rPr>
          <w:rFonts w:ascii="仿宋" w:eastAsia="仿宋" w:hAnsi="仿宋"/>
          <w:color w:val="000000"/>
          <w:kern w:val="0"/>
          <w:sz w:val="32"/>
          <w:szCs w:val="32"/>
          <w:shd w:val="clear" w:color="auto" w:fill="FFFFFF"/>
          <w:lang w:val="zh-CN"/>
        </w:rPr>
        <w:t>个。</w:t>
      </w:r>
    </w:p>
    <w:p w:rsidR="00D40097" w:rsidRDefault="00906C73">
      <w:pPr>
        <w:adjustRightInd w:val="0"/>
        <w:snapToGrid w:val="0"/>
        <w:spacing w:line="578" w:lineRule="exact"/>
        <w:ind w:firstLineChars="200" w:firstLine="640"/>
        <w:contextualSpacing/>
        <w:jc w:val="left"/>
        <w:rPr>
          <w:rFonts w:ascii="仿宋" w:eastAsia="仿宋" w:hAnsi="仿宋" w:cs="楷体_GB2312"/>
          <w:color w:val="000000"/>
          <w:kern w:val="0"/>
          <w:sz w:val="32"/>
          <w:szCs w:val="32"/>
          <w:shd w:val="clear" w:color="auto" w:fill="FFFFFF"/>
          <w:lang w:val="zh-CN"/>
        </w:rPr>
      </w:pPr>
      <w:r>
        <w:rPr>
          <w:rFonts w:ascii="仿宋" w:eastAsia="仿宋" w:hAnsi="仿宋" w:cs="楷体_GB2312" w:hint="eastAsia"/>
          <w:color w:val="000000"/>
          <w:kern w:val="0"/>
          <w:sz w:val="32"/>
          <w:szCs w:val="32"/>
          <w:shd w:val="clear" w:color="auto" w:fill="FFFFFF"/>
        </w:rPr>
        <w:t>1.</w:t>
      </w:r>
      <w:r>
        <w:rPr>
          <w:rFonts w:ascii="仿宋" w:eastAsia="仿宋" w:hAnsi="仿宋" w:cs="楷体_GB2312" w:hint="eastAsia"/>
          <w:color w:val="000000"/>
          <w:kern w:val="0"/>
          <w:sz w:val="32"/>
          <w:szCs w:val="32"/>
          <w:shd w:val="clear" w:color="auto" w:fill="FFFFFF"/>
          <w:lang w:val="zh-CN"/>
        </w:rPr>
        <w:t>项目决策。</w:t>
      </w:r>
      <w:r>
        <w:rPr>
          <w:rFonts w:ascii="仿宋" w:eastAsia="仿宋" w:hAnsi="仿宋" w:hint="eastAsia"/>
          <w:color w:val="000000"/>
          <w:kern w:val="0"/>
          <w:sz w:val="32"/>
          <w:szCs w:val="32"/>
          <w:shd w:val="clear" w:color="auto" w:fill="FFFFFF"/>
          <w:lang w:val="zh-CN"/>
        </w:rPr>
        <w:t>严格按照州县财政局要求、单位内控制度，对项目进行科学有效决策。</w:t>
      </w:r>
    </w:p>
    <w:p w:rsidR="00D40097" w:rsidRDefault="00906C73">
      <w:pPr>
        <w:adjustRightInd w:val="0"/>
        <w:snapToGrid w:val="0"/>
        <w:spacing w:line="578" w:lineRule="exact"/>
        <w:ind w:firstLineChars="200" w:firstLine="640"/>
        <w:contextualSpacing/>
        <w:jc w:val="left"/>
        <w:rPr>
          <w:rFonts w:ascii="仿宋" w:eastAsia="仿宋" w:hAnsi="仿宋" w:cs="楷体_GB2312"/>
          <w:color w:val="000000"/>
          <w:kern w:val="0"/>
          <w:sz w:val="32"/>
          <w:szCs w:val="32"/>
          <w:shd w:val="clear" w:color="auto" w:fill="FFFFFF"/>
          <w:lang w:val="zh-CN"/>
        </w:rPr>
      </w:pPr>
      <w:r>
        <w:rPr>
          <w:rFonts w:ascii="仿宋" w:eastAsia="仿宋" w:hAnsi="仿宋" w:cs="楷体_GB2312" w:hint="eastAsia"/>
          <w:color w:val="000000"/>
          <w:kern w:val="0"/>
          <w:sz w:val="32"/>
          <w:szCs w:val="32"/>
          <w:shd w:val="clear" w:color="auto" w:fill="FFFFFF"/>
        </w:rPr>
        <w:t>2.项目执行</w:t>
      </w:r>
      <w:r>
        <w:rPr>
          <w:rFonts w:ascii="仿宋" w:eastAsia="仿宋" w:hAnsi="仿宋" w:cs="楷体_GB2312" w:hint="eastAsia"/>
          <w:color w:val="000000"/>
          <w:kern w:val="0"/>
          <w:sz w:val="32"/>
          <w:szCs w:val="32"/>
          <w:shd w:val="clear" w:color="auto" w:fill="FFFFFF"/>
          <w:lang w:val="zh-CN"/>
        </w:rPr>
        <w:t>。</w:t>
      </w:r>
      <w:r>
        <w:rPr>
          <w:rFonts w:ascii="仿宋" w:eastAsia="仿宋" w:hAnsi="仿宋" w:hint="eastAsia"/>
          <w:color w:val="000000"/>
          <w:kern w:val="0"/>
          <w:sz w:val="32"/>
          <w:szCs w:val="32"/>
          <w:shd w:val="clear" w:color="auto" w:fill="FFFFFF"/>
          <w:lang w:val="zh-CN"/>
        </w:rPr>
        <w:t>根据相关规定，结合项目方案，严格项目资金控制，质量合格等。</w:t>
      </w:r>
    </w:p>
    <w:p w:rsidR="00D40097" w:rsidRDefault="00906C73">
      <w:pPr>
        <w:adjustRightInd w:val="0"/>
        <w:snapToGrid w:val="0"/>
        <w:spacing w:line="578" w:lineRule="exact"/>
        <w:ind w:firstLineChars="200" w:firstLine="640"/>
        <w:contextualSpacing/>
        <w:jc w:val="left"/>
        <w:rPr>
          <w:rFonts w:ascii="仿宋" w:eastAsia="仿宋" w:hAnsi="仿宋" w:cs="楷体_GB2312"/>
          <w:color w:val="000000"/>
          <w:kern w:val="0"/>
          <w:sz w:val="32"/>
          <w:szCs w:val="32"/>
          <w:shd w:val="clear" w:color="auto" w:fill="FFFFFF"/>
          <w:lang w:val="zh-CN"/>
        </w:rPr>
      </w:pPr>
      <w:r>
        <w:rPr>
          <w:rFonts w:ascii="仿宋" w:eastAsia="仿宋" w:hAnsi="仿宋" w:cs="楷体_GB2312" w:hint="eastAsia"/>
          <w:color w:val="000000"/>
          <w:kern w:val="0"/>
          <w:sz w:val="32"/>
          <w:szCs w:val="32"/>
          <w:shd w:val="clear" w:color="auto" w:fill="FFFFFF"/>
        </w:rPr>
        <w:t>3.</w:t>
      </w:r>
      <w:r>
        <w:rPr>
          <w:rFonts w:ascii="仿宋" w:eastAsia="仿宋" w:hAnsi="仿宋" w:cs="楷体_GB2312" w:hint="eastAsia"/>
          <w:color w:val="000000"/>
          <w:kern w:val="0"/>
          <w:sz w:val="32"/>
          <w:szCs w:val="32"/>
          <w:shd w:val="clear" w:color="auto" w:fill="FFFFFF"/>
          <w:lang w:val="zh-CN"/>
        </w:rPr>
        <w:t>目标实现。</w:t>
      </w:r>
      <w:r>
        <w:rPr>
          <w:rFonts w:ascii="仿宋" w:eastAsia="仿宋" w:hAnsi="仿宋" w:hint="eastAsia"/>
          <w:color w:val="000000"/>
          <w:kern w:val="0"/>
          <w:sz w:val="32"/>
          <w:szCs w:val="32"/>
          <w:shd w:val="clear" w:color="auto" w:fill="FFFFFF"/>
          <w:lang w:val="zh-CN"/>
        </w:rPr>
        <w:t>根据项目方案，实施项目</w:t>
      </w:r>
      <w:proofErr w:type="gramStart"/>
      <w:r>
        <w:rPr>
          <w:rFonts w:ascii="仿宋" w:eastAsia="仿宋" w:hAnsi="仿宋" w:hint="eastAsia"/>
          <w:color w:val="000000"/>
          <w:kern w:val="0"/>
          <w:sz w:val="32"/>
          <w:szCs w:val="32"/>
          <w:shd w:val="clear" w:color="auto" w:fill="FFFFFF"/>
          <w:lang w:val="zh-CN"/>
        </w:rPr>
        <w:t>时相关</w:t>
      </w:r>
      <w:proofErr w:type="gramEnd"/>
      <w:r>
        <w:rPr>
          <w:rFonts w:ascii="仿宋" w:eastAsia="仿宋" w:hAnsi="仿宋" w:hint="eastAsia"/>
          <w:color w:val="000000"/>
          <w:kern w:val="0"/>
          <w:sz w:val="32"/>
          <w:szCs w:val="32"/>
          <w:shd w:val="clear" w:color="auto" w:fill="FFFFFF"/>
          <w:lang w:val="zh-CN"/>
        </w:rPr>
        <w:t>指标达</w:t>
      </w:r>
      <w:r>
        <w:rPr>
          <w:rFonts w:ascii="仿宋" w:eastAsia="仿宋" w:hAnsi="仿宋" w:hint="eastAsia"/>
          <w:color w:val="000000"/>
          <w:kern w:val="0"/>
          <w:sz w:val="32"/>
          <w:szCs w:val="32"/>
          <w:shd w:val="clear" w:color="auto" w:fill="FFFFFF"/>
          <w:lang w:val="zh-CN"/>
        </w:rPr>
        <w:lastRenderedPageBreak/>
        <w:t>标率达95%以上，偏离度较低。</w:t>
      </w:r>
    </w:p>
    <w:p w:rsidR="00D40097" w:rsidRDefault="00906C73">
      <w:pPr>
        <w:widowControl/>
        <w:adjustRightInd w:val="0"/>
        <w:snapToGrid w:val="0"/>
        <w:spacing w:line="578" w:lineRule="exact"/>
        <w:ind w:firstLineChars="200" w:firstLine="643"/>
        <w:contextualSpacing/>
        <w:jc w:val="left"/>
        <w:rPr>
          <w:rFonts w:ascii="仿宋" w:eastAsia="仿宋" w:hAnsi="仿宋"/>
          <w:b/>
          <w:bCs/>
          <w:color w:val="000000"/>
          <w:kern w:val="0"/>
          <w:sz w:val="32"/>
          <w:szCs w:val="32"/>
          <w:shd w:val="clear" w:color="auto" w:fill="FFFFFF"/>
          <w:lang w:val="zh-CN"/>
        </w:rPr>
      </w:pPr>
      <w:r>
        <w:rPr>
          <w:rFonts w:ascii="仿宋" w:eastAsia="仿宋" w:hAnsi="仿宋"/>
          <w:b/>
          <w:bCs/>
          <w:color w:val="000000"/>
          <w:kern w:val="0"/>
          <w:sz w:val="32"/>
          <w:szCs w:val="32"/>
          <w:shd w:val="clear" w:color="auto" w:fill="FFFFFF"/>
          <w:lang w:val="zh-CN"/>
        </w:rPr>
        <w:t>（</w:t>
      </w:r>
      <w:r>
        <w:rPr>
          <w:rFonts w:ascii="仿宋" w:eastAsia="仿宋" w:hAnsi="仿宋" w:hint="eastAsia"/>
          <w:b/>
          <w:bCs/>
          <w:color w:val="000000"/>
          <w:kern w:val="0"/>
          <w:sz w:val="32"/>
          <w:szCs w:val="32"/>
          <w:shd w:val="clear" w:color="auto" w:fill="FFFFFF"/>
          <w:lang w:val="zh-CN"/>
        </w:rPr>
        <w:t>三</w:t>
      </w:r>
      <w:r>
        <w:rPr>
          <w:rFonts w:ascii="仿宋" w:eastAsia="仿宋" w:hAnsi="仿宋"/>
          <w:b/>
          <w:bCs/>
          <w:color w:val="000000"/>
          <w:kern w:val="0"/>
          <w:sz w:val="32"/>
          <w:szCs w:val="32"/>
          <w:shd w:val="clear" w:color="auto" w:fill="FFFFFF"/>
          <w:lang w:val="zh-CN"/>
        </w:rPr>
        <w:t>）重点领域绩效分析。</w:t>
      </w:r>
      <w:r>
        <w:rPr>
          <w:rFonts w:ascii="仿宋" w:eastAsia="仿宋" w:hAnsi="仿宋" w:hint="eastAsia"/>
          <w:b/>
          <w:bCs/>
          <w:color w:val="000000"/>
          <w:kern w:val="0"/>
          <w:sz w:val="32"/>
          <w:szCs w:val="32"/>
          <w:shd w:val="clear" w:color="auto" w:fill="FFFFFF"/>
          <w:lang w:val="zh-CN"/>
        </w:rPr>
        <w:t>无</w:t>
      </w:r>
    </w:p>
    <w:p w:rsidR="00D40097" w:rsidRDefault="00906C73">
      <w:pPr>
        <w:widowControl/>
        <w:adjustRightInd w:val="0"/>
        <w:snapToGrid w:val="0"/>
        <w:spacing w:line="578" w:lineRule="exact"/>
        <w:ind w:firstLineChars="200" w:firstLine="643"/>
        <w:contextualSpacing/>
        <w:jc w:val="left"/>
        <w:rPr>
          <w:rFonts w:ascii="仿宋" w:eastAsia="仿宋" w:hAnsi="仿宋"/>
          <w:b/>
          <w:bCs/>
          <w:sz w:val="32"/>
          <w:szCs w:val="32"/>
          <w:lang w:val="zh-CN"/>
        </w:rPr>
      </w:pPr>
      <w:r>
        <w:rPr>
          <w:rFonts w:ascii="仿宋" w:eastAsia="仿宋" w:hAnsi="仿宋"/>
          <w:b/>
          <w:bCs/>
          <w:sz w:val="32"/>
          <w:szCs w:val="32"/>
          <w:lang w:val="zh-CN"/>
        </w:rPr>
        <w:t>（四）绩效结果应用情况</w:t>
      </w:r>
      <w:r>
        <w:rPr>
          <w:rFonts w:ascii="仿宋" w:eastAsia="仿宋" w:hAnsi="仿宋" w:hint="eastAsia"/>
          <w:b/>
          <w:bCs/>
          <w:sz w:val="32"/>
          <w:szCs w:val="32"/>
          <w:lang w:val="zh-CN"/>
        </w:rPr>
        <w:t>。</w:t>
      </w:r>
    </w:p>
    <w:p w:rsidR="00D40097" w:rsidRDefault="00906C73">
      <w:pPr>
        <w:adjustRightInd w:val="0"/>
        <w:snapToGrid w:val="0"/>
        <w:spacing w:line="578" w:lineRule="exact"/>
        <w:ind w:firstLineChars="200" w:firstLine="640"/>
        <w:contextualSpacing/>
        <w:jc w:val="left"/>
        <w:rPr>
          <w:rFonts w:ascii="仿宋" w:eastAsia="仿宋" w:hAnsi="仿宋"/>
          <w:color w:val="000000"/>
          <w:kern w:val="0"/>
          <w:sz w:val="32"/>
          <w:szCs w:val="32"/>
          <w:shd w:val="clear" w:color="auto" w:fill="FFFFFF"/>
        </w:rPr>
      </w:pPr>
      <w:r>
        <w:rPr>
          <w:rFonts w:ascii="仿宋" w:eastAsia="仿宋" w:hAnsi="仿宋" w:hint="eastAsia"/>
          <w:color w:val="000000"/>
          <w:kern w:val="0"/>
          <w:sz w:val="32"/>
          <w:szCs w:val="32"/>
          <w:shd w:val="clear" w:color="auto" w:fill="FFFFFF"/>
        </w:rPr>
        <w:t>1.政府采购方面：2024年我单位有政府采购，严格按固定资产管理办法进行登记入账。</w:t>
      </w:r>
    </w:p>
    <w:p w:rsidR="00D40097" w:rsidRDefault="00906C73">
      <w:pPr>
        <w:adjustRightInd w:val="0"/>
        <w:snapToGrid w:val="0"/>
        <w:spacing w:line="578" w:lineRule="exact"/>
        <w:ind w:firstLineChars="200" w:firstLine="640"/>
        <w:contextualSpacing/>
        <w:jc w:val="left"/>
        <w:rPr>
          <w:rFonts w:ascii="仿宋" w:eastAsia="仿宋" w:hAnsi="仿宋"/>
          <w:color w:val="000000"/>
          <w:kern w:val="0"/>
          <w:sz w:val="32"/>
          <w:szCs w:val="32"/>
          <w:shd w:val="clear" w:color="auto" w:fill="FFFFFF"/>
        </w:rPr>
      </w:pPr>
      <w:r>
        <w:rPr>
          <w:rFonts w:ascii="仿宋" w:eastAsia="仿宋" w:hAnsi="仿宋" w:hint="eastAsia"/>
          <w:color w:val="000000"/>
          <w:kern w:val="0"/>
          <w:sz w:val="32"/>
          <w:szCs w:val="32"/>
          <w:shd w:val="clear" w:color="auto" w:fill="FFFFFF"/>
        </w:rPr>
        <w:t>2.内控制度方面:为进一步做好行政事业单位内部控制基础性工作，贯彻执行县财政局《关于开展行政事业单位内部控制报告编报工作的通知》和相关文件要求，结合我单位实际，特制订以下制度草案：《阿坝州壤塘生态环境局预算管理制度》、《阿坝州壤塘生态环境局财务收支管理制度》、《阿坝州壤塘生态环境局采购及管理制度》、《阿坝州壤塘生态环境局资产管理制度》、《阿坝州壤塘生态环境局基本建设项目管理制度》、《阿坝州壤塘生态环境局差旅费报销制度》等。</w:t>
      </w:r>
    </w:p>
    <w:p w:rsidR="00D40097" w:rsidRDefault="00906C73">
      <w:pPr>
        <w:adjustRightInd w:val="0"/>
        <w:snapToGrid w:val="0"/>
        <w:spacing w:line="578" w:lineRule="exact"/>
        <w:ind w:firstLineChars="200" w:firstLine="640"/>
        <w:contextualSpacing/>
        <w:jc w:val="left"/>
        <w:rPr>
          <w:rFonts w:ascii="仿宋" w:eastAsia="仿宋" w:hAnsi="仿宋"/>
          <w:color w:val="000000"/>
          <w:kern w:val="0"/>
          <w:sz w:val="32"/>
          <w:szCs w:val="32"/>
          <w:shd w:val="clear" w:color="auto" w:fill="FFFFFF"/>
        </w:rPr>
      </w:pPr>
      <w:r>
        <w:rPr>
          <w:rFonts w:ascii="仿宋" w:eastAsia="仿宋" w:hAnsi="仿宋" w:hint="eastAsia"/>
          <w:color w:val="000000"/>
          <w:kern w:val="0"/>
          <w:sz w:val="32"/>
          <w:szCs w:val="32"/>
          <w:shd w:val="clear" w:color="auto" w:fill="FFFFFF"/>
        </w:rPr>
        <w:t>3.信息公开方面：预算决算公开按财政局的要求在收到财政批复后20个工作日在壤塘县政府中心的信息网站进行公开。</w:t>
      </w:r>
    </w:p>
    <w:p w:rsidR="00D40097" w:rsidRDefault="00906C73">
      <w:pPr>
        <w:adjustRightInd w:val="0"/>
        <w:snapToGrid w:val="0"/>
        <w:spacing w:line="578" w:lineRule="exact"/>
        <w:ind w:firstLineChars="200" w:firstLine="640"/>
        <w:contextualSpacing/>
        <w:jc w:val="left"/>
        <w:rPr>
          <w:rFonts w:ascii="仿宋" w:eastAsia="仿宋" w:hAnsi="仿宋"/>
          <w:color w:val="000000"/>
          <w:kern w:val="0"/>
          <w:sz w:val="32"/>
          <w:szCs w:val="32"/>
          <w:shd w:val="clear" w:color="auto" w:fill="FFFFFF"/>
        </w:rPr>
      </w:pPr>
      <w:r>
        <w:rPr>
          <w:rFonts w:ascii="仿宋" w:eastAsia="仿宋" w:hAnsi="仿宋" w:hint="eastAsia"/>
          <w:color w:val="000000"/>
          <w:kern w:val="0"/>
          <w:sz w:val="32"/>
          <w:szCs w:val="32"/>
          <w:shd w:val="clear" w:color="auto" w:fill="FFFFFF"/>
        </w:rPr>
        <w:t>4.绩效评价及财政监督情况:按财政局文件的部门支出绩效评价指标体系进行单位自评，按财政要求收支并接受财政的监督管理。</w:t>
      </w:r>
    </w:p>
    <w:p w:rsidR="00D40097" w:rsidRDefault="00906C73">
      <w:pPr>
        <w:widowControl/>
        <w:adjustRightInd w:val="0"/>
        <w:snapToGrid w:val="0"/>
        <w:spacing w:line="578" w:lineRule="exact"/>
        <w:ind w:firstLineChars="200" w:firstLine="640"/>
        <w:contextualSpacing/>
        <w:jc w:val="left"/>
        <w:rPr>
          <w:rFonts w:ascii="黑体" w:eastAsia="黑体" w:hAnsi="黑体"/>
          <w:color w:val="000000"/>
          <w:kern w:val="0"/>
          <w:sz w:val="32"/>
          <w:szCs w:val="32"/>
          <w:shd w:val="clear" w:color="auto" w:fill="FFFFFF"/>
        </w:rPr>
      </w:pPr>
      <w:r>
        <w:rPr>
          <w:rFonts w:ascii="黑体" w:eastAsia="黑体" w:hAnsi="黑体"/>
          <w:color w:val="000000"/>
          <w:kern w:val="0"/>
          <w:sz w:val="32"/>
          <w:szCs w:val="32"/>
          <w:shd w:val="clear" w:color="auto" w:fill="FFFFFF"/>
        </w:rPr>
        <w:t>四、评价结论及建议</w:t>
      </w:r>
    </w:p>
    <w:p w:rsidR="00D40097" w:rsidRDefault="00906C73">
      <w:pPr>
        <w:widowControl/>
        <w:adjustRightInd w:val="0"/>
        <w:snapToGrid w:val="0"/>
        <w:spacing w:line="600" w:lineRule="exact"/>
        <w:ind w:firstLineChars="200" w:firstLine="643"/>
        <w:jc w:val="left"/>
        <w:rPr>
          <w:rFonts w:ascii="仿宋" w:eastAsia="仿宋" w:hAnsi="仿宋"/>
          <w:b/>
          <w:bCs/>
          <w:color w:val="000000"/>
          <w:kern w:val="0"/>
          <w:sz w:val="32"/>
          <w:szCs w:val="32"/>
          <w:shd w:val="clear" w:color="auto" w:fill="FFFFFF"/>
          <w:lang w:val="zh-CN"/>
        </w:rPr>
      </w:pPr>
      <w:r>
        <w:rPr>
          <w:rFonts w:ascii="仿宋" w:eastAsia="仿宋" w:hAnsi="仿宋"/>
          <w:b/>
          <w:bCs/>
          <w:color w:val="000000"/>
          <w:kern w:val="0"/>
          <w:sz w:val="32"/>
          <w:szCs w:val="32"/>
          <w:shd w:val="clear" w:color="auto" w:fill="FFFFFF"/>
          <w:lang w:val="zh-CN"/>
        </w:rPr>
        <w:t>（一）评价结论。</w:t>
      </w:r>
    </w:p>
    <w:p w:rsidR="00D40097" w:rsidRDefault="00906C73">
      <w:pPr>
        <w:widowControl/>
        <w:adjustRightInd w:val="0"/>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按照国家政策法规规定，结合本部门的实际情况，建立健全了财务管理制度和约束机制，依法、有效地使用财</w:t>
      </w:r>
      <w:r>
        <w:rPr>
          <w:rFonts w:ascii="仿宋" w:eastAsia="仿宋" w:hAnsi="仿宋" w:cs="仿宋_GB2312" w:hint="eastAsia"/>
          <w:sz w:val="32"/>
          <w:szCs w:val="32"/>
        </w:rPr>
        <w:lastRenderedPageBreak/>
        <w:t>政资金，提高财政资金使用效率，合理分配人、财、物，完成了部门职能目标，实现了较高的工作效率和支出绩效。</w:t>
      </w:r>
    </w:p>
    <w:p w:rsidR="00D40097" w:rsidRDefault="00906C73">
      <w:pPr>
        <w:widowControl/>
        <w:adjustRightInd w:val="0"/>
        <w:snapToGrid w:val="0"/>
        <w:spacing w:line="600" w:lineRule="exact"/>
        <w:ind w:firstLineChars="200" w:firstLine="643"/>
        <w:jc w:val="left"/>
        <w:rPr>
          <w:rFonts w:ascii="仿宋" w:eastAsia="仿宋" w:hAnsi="仿宋"/>
          <w:b/>
          <w:bCs/>
          <w:color w:val="000000"/>
          <w:kern w:val="0"/>
          <w:sz w:val="32"/>
          <w:szCs w:val="32"/>
          <w:shd w:val="clear" w:color="auto" w:fill="FFFFFF"/>
          <w:lang w:val="zh-CN"/>
        </w:rPr>
      </w:pPr>
      <w:r>
        <w:rPr>
          <w:rFonts w:ascii="仿宋" w:eastAsia="仿宋" w:hAnsi="仿宋"/>
          <w:b/>
          <w:bCs/>
          <w:color w:val="000000"/>
          <w:kern w:val="0"/>
          <w:sz w:val="32"/>
          <w:szCs w:val="32"/>
          <w:shd w:val="clear" w:color="auto" w:fill="FFFFFF"/>
          <w:lang w:val="zh-CN"/>
        </w:rPr>
        <w:t>（二）存在问题。</w:t>
      </w:r>
    </w:p>
    <w:p w:rsidR="00D40097" w:rsidRDefault="00906C73">
      <w:pPr>
        <w:widowControl/>
        <w:adjustRightInd w:val="0"/>
        <w:snapToGrid w:val="0"/>
        <w:spacing w:line="60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我单位有人员增减不定，存在预算不精准，调整追加（减）预算情况;</w:t>
      </w:r>
    </w:p>
    <w:p w:rsidR="00D40097" w:rsidRDefault="00906C73">
      <w:pPr>
        <w:widowControl/>
        <w:adjustRightInd w:val="0"/>
        <w:snapToGrid w:val="0"/>
        <w:spacing w:line="600" w:lineRule="exact"/>
        <w:ind w:firstLineChars="200" w:firstLine="643"/>
        <w:jc w:val="left"/>
        <w:rPr>
          <w:rFonts w:ascii="仿宋" w:eastAsia="仿宋" w:hAnsi="仿宋"/>
          <w:b/>
          <w:bCs/>
          <w:color w:val="000000"/>
          <w:kern w:val="0"/>
          <w:sz w:val="32"/>
          <w:szCs w:val="32"/>
          <w:shd w:val="clear" w:color="auto" w:fill="FFFFFF"/>
          <w:lang w:val="zh-CN"/>
        </w:rPr>
      </w:pPr>
      <w:r>
        <w:rPr>
          <w:rFonts w:ascii="仿宋" w:eastAsia="仿宋" w:hAnsi="仿宋"/>
          <w:b/>
          <w:bCs/>
          <w:color w:val="000000"/>
          <w:kern w:val="0"/>
          <w:sz w:val="32"/>
          <w:szCs w:val="32"/>
          <w:shd w:val="clear" w:color="auto" w:fill="FFFFFF"/>
          <w:lang w:val="zh-CN"/>
        </w:rPr>
        <w:t>（三）改进建议。</w:t>
      </w:r>
    </w:p>
    <w:p w:rsidR="00D40097" w:rsidRDefault="00906C73">
      <w:pPr>
        <w:widowControl/>
        <w:adjustRightInd w:val="0"/>
        <w:snapToGrid w:val="0"/>
        <w:spacing w:line="600" w:lineRule="exact"/>
        <w:ind w:firstLineChars="200" w:firstLine="640"/>
        <w:jc w:val="left"/>
        <w:rPr>
          <w:rFonts w:ascii="仿宋" w:eastAsia="仿宋" w:hAnsi="仿宋"/>
          <w:sz w:val="32"/>
          <w:szCs w:val="32"/>
        </w:rPr>
      </w:pPr>
      <w:r>
        <w:rPr>
          <w:rFonts w:ascii="仿宋" w:eastAsia="仿宋" w:hAnsi="仿宋" w:cs="仿宋_GB2312" w:hint="eastAsia"/>
          <w:sz w:val="32"/>
          <w:szCs w:val="32"/>
        </w:rPr>
        <w:t>我单位将进一步重视预算的编制工作，提高预算编制的精确度，提高财政资金使用效率，尽量减少预算执行调整、结余追减的情形；加快完成财务管理规章制度建设、加强会计核算和财务管理能力，及时与县财政局相关科室对接工作，提升工作效率。</w:t>
      </w:r>
    </w:p>
    <w:p w:rsidR="00D40097" w:rsidRDefault="00D40097">
      <w:pPr>
        <w:pStyle w:val="1"/>
        <w:jc w:val="center"/>
        <w:rPr>
          <w:rFonts w:ascii="黑体" w:eastAsia="黑体" w:hAnsi="黑体" w:cs="黑体"/>
        </w:rPr>
      </w:pPr>
      <w:bookmarkStart w:id="139" w:name="_Toc18429"/>
      <w:bookmarkStart w:id="140" w:name="_Toc28936"/>
    </w:p>
    <w:p w:rsidR="00D40097" w:rsidRDefault="00D40097">
      <w:pPr>
        <w:pStyle w:val="1"/>
        <w:jc w:val="center"/>
        <w:rPr>
          <w:rFonts w:ascii="黑体" w:eastAsia="黑体" w:hAnsi="黑体" w:cs="黑体"/>
        </w:rPr>
      </w:pPr>
    </w:p>
    <w:p w:rsidR="00D40097" w:rsidRDefault="00D40097">
      <w:pPr>
        <w:pStyle w:val="1"/>
        <w:jc w:val="center"/>
        <w:rPr>
          <w:rFonts w:ascii="黑体" w:eastAsia="黑体" w:hAnsi="黑体" w:cs="黑体"/>
        </w:rPr>
      </w:pPr>
    </w:p>
    <w:p w:rsidR="00D40097" w:rsidRDefault="00D40097">
      <w:pPr>
        <w:pStyle w:val="1"/>
        <w:jc w:val="center"/>
        <w:rPr>
          <w:rFonts w:ascii="黑体" w:eastAsia="黑体" w:hAnsi="黑体" w:cs="黑体"/>
        </w:rPr>
      </w:pPr>
    </w:p>
    <w:p w:rsidR="00D40097" w:rsidRDefault="00D40097">
      <w:pPr>
        <w:pStyle w:val="1"/>
        <w:jc w:val="center"/>
        <w:rPr>
          <w:rFonts w:ascii="黑体" w:eastAsia="黑体" w:hAnsi="黑体" w:cs="黑体"/>
        </w:rPr>
      </w:pPr>
    </w:p>
    <w:p w:rsidR="00D40097" w:rsidRDefault="00D40097">
      <w:pPr>
        <w:pStyle w:val="1"/>
        <w:jc w:val="center"/>
        <w:rPr>
          <w:rFonts w:ascii="黑体" w:eastAsia="黑体" w:hAnsi="黑体" w:cs="黑体"/>
        </w:rPr>
      </w:pPr>
    </w:p>
    <w:p w:rsidR="00D40097" w:rsidRDefault="00D40097">
      <w:pPr>
        <w:pStyle w:val="1"/>
        <w:jc w:val="center"/>
        <w:rPr>
          <w:rFonts w:ascii="黑体" w:eastAsia="黑体" w:hAnsi="黑体" w:cs="黑体"/>
        </w:rPr>
      </w:pPr>
    </w:p>
    <w:p w:rsidR="00D40097" w:rsidRDefault="00D40097">
      <w:pPr>
        <w:pStyle w:val="1"/>
        <w:jc w:val="center"/>
        <w:rPr>
          <w:rFonts w:ascii="黑体" w:eastAsia="黑体" w:hAnsi="黑体" w:cs="黑体"/>
        </w:rPr>
      </w:pPr>
    </w:p>
    <w:p w:rsidR="00D40097" w:rsidRDefault="00D40097">
      <w:pPr>
        <w:pStyle w:val="1"/>
        <w:jc w:val="center"/>
        <w:rPr>
          <w:rFonts w:ascii="黑体" w:eastAsia="黑体" w:hAnsi="黑体" w:cs="黑体"/>
        </w:rPr>
      </w:pPr>
    </w:p>
    <w:p w:rsidR="00D40097" w:rsidRDefault="00D40097">
      <w:pPr>
        <w:pStyle w:val="1"/>
        <w:jc w:val="center"/>
        <w:rPr>
          <w:rFonts w:ascii="黑体" w:eastAsia="黑体" w:hAnsi="黑体" w:cs="黑体"/>
        </w:rPr>
      </w:pPr>
    </w:p>
    <w:p w:rsidR="00D40097" w:rsidRDefault="00906C73">
      <w:pPr>
        <w:pStyle w:val="1"/>
        <w:jc w:val="center"/>
        <w:rPr>
          <w:rFonts w:ascii="黑体" w:eastAsia="黑体" w:hAnsi="黑体" w:cs="黑体"/>
        </w:rPr>
      </w:pPr>
      <w:bookmarkStart w:id="141" w:name="_Toc20130"/>
      <w:r>
        <w:rPr>
          <w:rFonts w:ascii="黑体" w:eastAsia="黑体" w:hAnsi="黑体" w:cs="黑体" w:hint="eastAsia"/>
        </w:rPr>
        <w:t>第五部分 附表</w:t>
      </w:r>
      <w:bookmarkEnd w:id="133"/>
      <w:bookmarkEnd w:id="134"/>
      <w:bookmarkEnd w:id="135"/>
      <w:bookmarkEnd w:id="136"/>
      <w:bookmarkEnd w:id="139"/>
      <w:bookmarkEnd w:id="140"/>
      <w:bookmarkEnd w:id="141"/>
    </w:p>
    <w:p w:rsidR="00D40097" w:rsidRDefault="00906C73">
      <w:pPr>
        <w:pStyle w:val="20"/>
        <w:ind w:firstLineChars="200" w:firstLine="643"/>
        <w:rPr>
          <w:rFonts w:ascii="黑体" w:eastAsia="黑体" w:cs="Times New Roman"/>
          <w:bCs w:val="0"/>
          <w:color w:val="000000"/>
        </w:rPr>
      </w:pPr>
      <w:bookmarkStart w:id="142" w:name="_Toc20411"/>
      <w:bookmarkStart w:id="143" w:name="_Toc13059"/>
      <w:r>
        <w:rPr>
          <w:rFonts w:ascii="黑体" w:eastAsia="黑体" w:cs="Times New Roman" w:hint="eastAsia"/>
          <w:bCs w:val="0"/>
          <w:color w:val="000000"/>
        </w:rPr>
        <w:lastRenderedPageBreak/>
        <w:t>一、收入支出决算总表</w:t>
      </w:r>
      <w:bookmarkEnd w:id="142"/>
      <w:bookmarkEnd w:id="143"/>
    </w:p>
    <w:p w:rsidR="00D40097" w:rsidRDefault="00906C73">
      <w:pPr>
        <w:pStyle w:val="20"/>
        <w:ind w:firstLineChars="200" w:firstLine="643"/>
        <w:rPr>
          <w:rFonts w:ascii="黑体" w:eastAsia="黑体" w:cs="Times New Roman"/>
          <w:bCs w:val="0"/>
          <w:color w:val="000000"/>
        </w:rPr>
      </w:pPr>
      <w:bookmarkStart w:id="144" w:name="_Toc12897"/>
      <w:bookmarkStart w:id="145" w:name="_Toc24707"/>
      <w:r>
        <w:rPr>
          <w:rFonts w:ascii="黑体" w:eastAsia="黑体" w:cs="Times New Roman" w:hint="eastAsia"/>
          <w:bCs w:val="0"/>
          <w:color w:val="000000"/>
        </w:rPr>
        <w:t>二、收入决算表</w:t>
      </w:r>
      <w:bookmarkEnd w:id="144"/>
      <w:bookmarkEnd w:id="145"/>
    </w:p>
    <w:p w:rsidR="00D40097" w:rsidRDefault="00906C73">
      <w:pPr>
        <w:pStyle w:val="20"/>
        <w:ind w:firstLineChars="200" w:firstLine="643"/>
        <w:rPr>
          <w:rFonts w:ascii="黑体" w:eastAsia="黑体" w:cs="Times New Roman"/>
          <w:bCs w:val="0"/>
          <w:color w:val="000000"/>
        </w:rPr>
      </w:pPr>
      <w:bookmarkStart w:id="146" w:name="_Toc21836"/>
      <w:bookmarkStart w:id="147" w:name="_Toc13296"/>
      <w:r>
        <w:rPr>
          <w:rFonts w:ascii="黑体" w:eastAsia="黑体" w:cs="Times New Roman" w:hint="eastAsia"/>
          <w:bCs w:val="0"/>
          <w:color w:val="000000"/>
        </w:rPr>
        <w:t>三、支出决算表</w:t>
      </w:r>
      <w:bookmarkEnd w:id="146"/>
      <w:bookmarkEnd w:id="147"/>
    </w:p>
    <w:p w:rsidR="00D40097" w:rsidRDefault="00906C73">
      <w:pPr>
        <w:pStyle w:val="20"/>
        <w:ind w:firstLineChars="200" w:firstLine="643"/>
        <w:rPr>
          <w:rFonts w:ascii="黑体" w:eastAsia="黑体" w:cs="Times New Roman"/>
          <w:bCs w:val="0"/>
          <w:color w:val="000000"/>
        </w:rPr>
      </w:pPr>
      <w:bookmarkStart w:id="148" w:name="_Toc23025"/>
      <w:bookmarkStart w:id="149" w:name="_Toc6015"/>
      <w:r>
        <w:rPr>
          <w:rFonts w:ascii="黑体" w:eastAsia="黑体" w:cs="Times New Roman" w:hint="eastAsia"/>
          <w:bCs w:val="0"/>
          <w:color w:val="000000"/>
        </w:rPr>
        <w:t>四、财政拨款收入支出决算总表</w:t>
      </w:r>
      <w:bookmarkEnd w:id="148"/>
      <w:bookmarkEnd w:id="149"/>
    </w:p>
    <w:p w:rsidR="00D40097" w:rsidRDefault="00906C73">
      <w:pPr>
        <w:pStyle w:val="20"/>
        <w:ind w:firstLineChars="200" w:firstLine="643"/>
        <w:rPr>
          <w:rFonts w:ascii="黑体" w:eastAsia="黑体" w:cs="Times New Roman"/>
          <w:bCs w:val="0"/>
          <w:color w:val="000000"/>
        </w:rPr>
      </w:pPr>
      <w:bookmarkStart w:id="150" w:name="_Toc12880"/>
      <w:bookmarkStart w:id="151" w:name="_Toc6016"/>
      <w:r>
        <w:rPr>
          <w:rFonts w:ascii="黑体" w:eastAsia="黑体" w:cs="Times New Roman" w:hint="eastAsia"/>
          <w:bCs w:val="0"/>
          <w:color w:val="000000"/>
        </w:rPr>
        <w:t>五、财政拨款支出决算明细表</w:t>
      </w:r>
      <w:bookmarkEnd w:id="150"/>
      <w:bookmarkEnd w:id="151"/>
    </w:p>
    <w:p w:rsidR="00D40097" w:rsidRDefault="00906C73">
      <w:pPr>
        <w:pStyle w:val="20"/>
        <w:ind w:firstLineChars="200" w:firstLine="643"/>
        <w:rPr>
          <w:rFonts w:ascii="黑体" w:eastAsia="黑体" w:cs="Times New Roman"/>
          <w:bCs w:val="0"/>
          <w:color w:val="000000"/>
        </w:rPr>
      </w:pPr>
      <w:bookmarkStart w:id="152" w:name="_Toc22623"/>
      <w:bookmarkStart w:id="153" w:name="_Toc10945"/>
      <w:r>
        <w:rPr>
          <w:rFonts w:ascii="黑体" w:eastAsia="黑体" w:cs="Times New Roman" w:hint="eastAsia"/>
          <w:bCs w:val="0"/>
          <w:color w:val="000000"/>
        </w:rPr>
        <w:t>六、一般公共预算财政拨款支出决算表</w:t>
      </w:r>
      <w:bookmarkEnd w:id="152"/>
      <w:bookmarkEnd w:id="153"/>
    </w:p>
    <w:p w:rsidR="00D40097" w:rsidRDefault="00906C73">
      <w:pPr>
        <w:pStyle w:val="20"/>
        <w:ind w:firstLineChars="200" w:firstLine="643"/>
        <w:rPr>
          <w:rFonts w:ascii="黑体" w:eastAsia="黑体" w:cs="Times New Roman"/>
          <w:bCs w:val="0"/>
          <w:color w:val="000000"/>
        </w:rPr>
      </w:pPr>
      <w:bookmarkStart w:id="154" w:name="_Toc20585"/>
      <w:bookmarkStart w:id="155" w:name="_Toc23218"/>
      <w:r>
        <w:rPr>
          <w:rFonts w:ascii="黑体" w:eastAsia="黑体" w:cs="Times New Roman" w:hint="eastAsia"/>
          <w:bCs w:val="0"/>
          <w:color w:val="000000"/>
        </w:rPr>
        <w:t>七、一般公共预算财政拨款支出决算明细表</w:t>
      </w:r>
      <w:bookmarkEnd w:id="154"/>
      <w:bookmarkEnd w:id="155"/>
    </w:p>
    <w:p w:rsidR="00D40097" w:rsidRDefault="00906C73">
      <w:pPr>
        <w:pStyle w:val="20"/>
        <w:ind w:firstLineChars="200" w:firstLine="643"/>
        <w:rPr>
          <w:rFonts w:ascii="黑体" w:eastAsia="黑体" w:cs="Times New Roman"/>
          <w:bCs w:val="0"/>
          <w:color w:val="000000"/>
        </w:rPr>
      </w:pPr>
      <w:bookmarkStart w:id="156" w:name="_Toc17925"/>
      <w:bookmarkStart w:id="157" w:name="_Toc25924"/>
      <w:r>
        <w:rPr>
          <w:rFonts w:ascii="黑体" w:eastAsia="黑体" w:cs="Times New Roman" w:hint="eastAsia"/>
          <w:bCs w:val="0"/>
          <w:color w:val="000000"/>
        </w:rPr>
        <w:t>八、一般公共预算财政拨款基本支出决算表</w:t>
      </w:r>
      <w:bookmarkEnd w:id="156"/>
      <w:bookmarkEnd w:id="157"/>
    </w:p>
    <w:p w:rsidR="00D40097" w:rsidRDefault="00906C73">
      <w:pPr>
        <w:pStyle w:val="20"/>
        <w:ind w:firstLineChars="200" w:firstLine="643"/>
        <w:rPr>
          <w:rFonts w:ascii="黑体" w:eastAsia="黑体" w:cs="Times New Roman"/>
          <w:bCs w:val="0"/>
          <w:color w:val="000000"/>
        </w:rPr>
      </w:pPr>
      <w:bookmarkStart w:id="158" w:name="_Toc975"/>
      <w:bookmarkStart w:id="159" w:name="_Toc25335"/>
      <w:r>
        <w:rPr>
          <w:rFonts w:ascii="黑体" w:eastAsia="黑体" w:cs="Times New Roman" w:hint="eastAsia"/>
          <w:bCs w:val="0"/>
          <w:color w:val="000000"/>
        </w:rPr>
        <w:t>九、一般公共预算财政拨款项目支出决算表</w:t>
      </w:r>
      <w:bookmarkEnd w:id="158"/>
      <w:bookmarkEnd w:id="159"/>
    </w:p>
    <w:p w:rsidR="00D40097" w:rsidRDefault="00906C73">
      <w:pPr>
        <w:pStyle w:val="20"/>
        <w:ind w:firstLineChars="200" w:firstLine="643"/>
        <w:rPr>
          <w:rFonts w:ascii="黑体" w:eastAsia="黑体" w:cs="Times New Roman"/>
          <w:bCs w:val="0"/>
          <w:color w:val="000000"/>
        </w:rPr>
      </w:pPr>
      <w:bookmarkStart w:id="160" w:name="_Toc3586"/>
      <w:bookmarkStart w:id="161" w:name="_Toc1304"/>
      <w:r>
        <w:rPr>
          <w:rFonts w:ascii="黑体" w:eastAsia="黑体" w:cs="Times New Roman" w:hint="eastAsia"/>
          <w:bCs w:val="0"/>
          <w:color w:val="000000"/>
        </w:rPr>
        <w:t>十、政府性基金预算财政拨款收入支出决算表</w:t>
      </w:r>
      <w:bookmarkEnd w:id="160"/>
      <w:bookmarkEnd w:id="161"/>
    </w:p>
    <w:p w:rsidR="00D40097" w:rsidRDefault="00906C73">
      <w:pPr>
        <w:pStyle w:val="20"/>
        <w:ind w:firstLineChars="200" w:firstLine="643"/>
        <w:rPr>
          <w:rFonts w:ascii="黑体" w:eastAsia="黑体" w:cs="Times New Roman"/>
          <w:bCs w:val="0"/>
          <w:color w:val="000000"/>
        </w:rPr>
      </w:pPr>
      <w:bookmarkStart w:id="162" w:name="_Toc25457"/>
      <w:bookmarkStart w:id="163" w:name="_Toc21934"/>
      <w:r>
        <w:rPr>
          <w:rFonts w:ascii="黑体" w:eastAsia="黑体" w:cs="Times New Roman" w:hint="eastAsia"/>
          <w:bCs w:val="0"/>
          <w:color w:val="000000"/>
        </w:rPr>
        <w:t>十一、国有资本经营预算财政拨款收入支出决算表</w:t>
      </w:r>
      <w:bookmarkEnd w:id="162"/>
      <w:bookmarkEnd w:id="163"/>
    </w:p>
    <w:p w:rsidR="00D40097" w:rsidRDefault="00906C73">
      <w:pPr>
        <w:pStyle w:val="20"/>
        <w:ind w:firstLineChars="200" w:firstLine="643"/>
        <w:rPr>
          <w:rFonts w:ascii="黑体" w:eastAsia="黑体" w:cs="Times New Roman"/>
          <w:bCs w:val="0"/>
          <w:color w:val="000000"/>
        </w:rPr>
      </w:pPr>
      <w:bookmarkStart w:id="164" w:name="_Toc30460"/>
      <w:bookmarkStart w:id="165" w:name="_Toc30962"/>
      <w:r>
        <w:rPr>
          <w:rFonts w:ascii="黑体" w:eastAsia="黑体" w:cs="Times New Roman" w:hint="eastAsia"/>
          <w:bCs w:val="0"/>
          <w:color w:val="000000"/>
        </w:rPr>
        <w:t>十二、国有资本经营预算财政拨款支出决算表</w:t>
      </w:r>
      <w:bookmarkEnd w:id="164"/>
      <w:bookmarkEnd w:id="165"/>
    </w:p>
    <w:p w:rsidR="00D40097" w:rsidRDefault="00906C73">
      <w:pPr>
        <w:pStyle w:val="20"/>
        <w:ind w:firstLineChars="200" w:firstLine="643"/>
        <w:rPr>
          <w:rFonts w:ascii="黑体" w:eastAsia="黑体" w:cs="Times New Roman"/>
          <w:bCs w:val="0"/>
          <w:color w:val="000000"/>
        </w:rPr>
      </w:pPr>
      <w:bookmarkStart w:id="166" w:name="_Toc28937"/>
      <w:bookmarkStart w:id="167" w:name="_Toc25152"/>
      <w:r>
        <w:rPr>
          <w:rFonts w:ascii="黑体" w:eastAsia="黑体" w:cs="Times New Roman" w:hint="eastAsia"/>
          <w:bCs w:val="0"/>
          <w:color w:val="000000"/>
        </w:rPr>
        <w:t>十三、财政拨款“三公”经费支出决算表</w:t>
      </w:r>
      <w:bookmarkEnd w:id="166"/>
      <w:bookmarkEnd w:id="167"/>
    </w:p>
    <w:p w:rsidR="00D40097" w:rsidRDefault="00D40097">
      <w:pPr>
        <w:rPr>
          <w:rFonts w:ascii="黑体" w:eastAsia="黑体" w:cs="Times New Roman"/>
          <w:color w:val="000000"/>
        </w:rPr>
      </w:pPr>
    </w:p>
    <w:p w:rsidR="00D40097" w:rsidRDefault="00D40097"/>
    <w:sectPr w:rsidR="00D40097">
      <w:headerReference w:type="default" r:id="rId15"/>
      <w:footerReference w:type="default" r:id="rId16"/>
      <w:headerReference w:type="first" r:id="rId17"/>
      <w:footerReference w:type="first" r:id="rId1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0FB" w:rsidRDefault="003C50FB">
      <w:r>
        <w:separator/>
      </w:r>
    </w:p>
  </w:endnote>
  <w:endnote w:type="continuationSeparator" w:id="0">
    <w:p w:rsidR="003C50FB" w:rsidRDefault="003C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D184B47B-0733-48BB-B9F1-BF558652B5A3}"/>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embedRegular r:id="rId2" w:subsetted="1" w:fontKey="{6DE726B4-24E1-460B-A3EE-B707C1046CBE}"/>
    <w:embedBold r:id="rId3" w:subsetted="1" w:fontKey="{0D0F3AD3-C016-4DF5-9F4E-7BE1623CD4EC}"/>
  </w:font>
  <w:font w:name="仿宋_GB2312">
    <w:panose1 w:val="02010609030101010101"/>
    <w:charset w:val="86"/>
    <w:family w:val="modern"/>
    <w:pitch w:val="fixed"/>
    <w:sig w:usb0="00000001" w:usb1="080E0000" w:usb2="00000010" w:usb3="00000000" w:csb0="00040000" w:csb1="00000000"/>
    <w:embedRegular r:id="rId4" w:subsetted="1" w:fontKey="{069F68C5-4D0F-41B9-9131-1E4F1231F596}"/>
    <w:embedBold r:id="rId5" w:subsetted="1" w:fontKey="{1A569FE6-86A7-4438-96F5-8B1729B3A084}"/>
  </w:font>
  <w:font w:name="方正小标宋简体">
    <w:panose1 w:val="02010601030101010101"/>
    <w:charset w:val="86"/>
    <w:family w:val="auto"/>
    <w:pitch w:val="variable"/>
    <w:sig w:usb0="00000001" w:usb1="080E0000" w:usb2="00000010" w:usb3="00000000" w:csb0="00040000" w:csb1="00000000"/>
    <w:embedRegular r:id="rId6" w:subsetted="1" w:fontKey="{5601D6D5-CED6-4622-AA65-3A22AA46089E}"/>
  </w:font>
  <w:font w:name="黑体">
    <w:altName w:val="SimHei"/>
    <w:panose1 w:val="02010609060101010101"/>
    <w:charset w:val="86"/>
    <w:family w:val="modern"/>
    <w:pitch w:val="fixed"/>
    <w:sig w:usb0="800002BF" w:usb1="38CF7CFA" w:usb2="00000016" w:usb3="00000000" w:csb0="00040001" w:csb1="00000000"/>
    <w:embedRegular r:id="rId7" w:subsetted="1" w:fontKey="{DA832C23-AAC8-4331-9192-B7350B779BEF}"/>
    <w:embedBold r:id="rId8" w:subsetted="1" w:fontKey="{76166641-29B0-4C60-A051-C4DAB7BA69B5}"/>
  </w:font>
  <w:font w:name="方正仿宋_GBK">
    <w:charset w:val="86"/>
    <w:family w:val="auto"/>
    <w:pitch w:val="default"/>
    <w:sig w:usb0="A00002BF" w:usb1="38CF7CFA" w:usb2="00082016" w:usb3="00000000" w:csb0="00040001" w:csb1="00000000"/>
  </w:font>
  <w:font w:name="楷体">
    <w:panose1 w:val="02010609060101010101"/>
    <w:charset w:val="86"/>
    <w:family w:val="modern"/>
    <w:pitch w:val="fixed"/>
    <w:sig w:usb0="800002BF" w:usb1="38CF7CFA" w:usb2="00000016" w:usb3="00000000" w:csb0="00040001" w:csb1="00000000"/>
    <w:embedBold r:id="rId9" w:subsetted="1" w:fontKey="{6665BC08-B893-4D65-81EF-2572DBFA7C0A}"/>
  </w:font>
  <w:font w:name="微软雅黑">
    <w:panose1 w:val="020B0503020204020204"/>
    <w:charset w:val="86"/>
    <w:family w:val="swiss"/>
    <w:pitch w:val="variable"/>
    <w:sig w:usb0="80000287" w:usb1="2ACF3C50" w:usb2="00000016" w:usb3="00000000" w:csb0="0004001F" w:csb1="00000000"/>
    <w:embedItalic r:id="rId10" w:subsetted="1" w:fontKey="{4D0B3702-51A0-4E90-A243-BDFA2DFC55F1}"/>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781956"/>
    </w:sdtPr>
    <w:sdtEndPr/>
    <w:sdtContent>
      <w:p w:rsidR="00D40097" w:rsidRDefault="00906C73">
        <w:pPr>
          <w:pStyle w:val="a5"/>
          <w:jc w:val="center"/>
        </w:pPr>
        <w:r>
          <w:fldChar w:fldCharType="begin"/>
        </w:r>
        <w:r>
          <w:instrText>PAGE   \* MERGEFORMAT</w:instrText>
        </w:r>
        <w:r>
          <w:fldChar w:fldCharType="separate"/>
        </w:r>
        <w:r w:rsidR="00655281" w:rsidRPr="00655281">
          <w:rPr>
            <w:noProof/>
            <w:lang w:val="zh-CN"/>
          </w:rPr>
          <w:t>21</w:t>
        </w:r>
        <w:r>
          <w:rPr>
            <w:lang w:val="zh-CN"/>
          </w:rPr>
          <w:fldChar w:fldCharType="end"/>
        </w:r>
      </w:p>
    </w:sdtContent>
  </w:sdt>
  <w:p w:rsidR="00D40097" w:rsidRDefault="00D4009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80157"/>
    </w:sdtPr>
    <w:sdtEndPr/>
    <w:sdtContent>
      <w:p w:rsidR="00D40097" w:rsidRDefault="00906C73">
        <w:pPr>
          <w:pStyle w:val="a5"/>
          <w:jc w:val="center"/>
        </w:pPr>
        <w:r>
          <w:fldChar w:fldCharType="begin"/>
        </w:r>
        <w:r>
          <w:instrText xml:space="preserve"> PAGE   \* MERGEFORMAT </w:instrText>
        </w:r>
        <w:r>
          <w:fldChar w:fldCharType="separate"/>
        </w:r>
        <w:r w:rsidR="00655281" w:rsidRPr="00655281">
          <w:rPr>
            <w:noProof/>
            <w:lang w:val="zh-CN"/>
          </w:rPr>
          <w:t>1</w:t>
        </w:r>
        <w:r>
          <w:rPr>
            <w:lang w:val="zh-CN"/>
          </w:rPr>
          <w:fldChar w:fldCharType="end"/>
        </w:r>
      </w:p>
    </w:sdtContent>
  </w:sdt>
  <w:p w:rsidR="00D40097" w:rsidRDefault="00D4009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0FB" w:rsidRDefault="003C50FB">
      <w:r>
        <w:separator/>
      </w:r>
    </w:p>
  </w:footnote>
  <w:footnote w:type="continuationSeparator" w:id="0">
    <w:p w:rsidR="003C50FB" w:rsidRDefault="003C5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97" w:rsidRDefault="00D40097">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97" w:rsidRDefault="00D4009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C6FA7D1"/>
    <w:multiLevelType w:val="singleLevel"/>
    <w:tmpl w:val="8C6FA7D1"/>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1YTIwODEwMzVlMzg1MDFhMmNhYTdmOTA2OGVlNz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3CAC"/>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3799"/>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26A4D"/>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3F19"/>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58B7"/>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13C"/>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1A4C"/>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50FB"/>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6E03"/>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AD2"/>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4722"/>
    <w:rsid w:val="00645301"/>
    <w:rsid w:val="00645F78"/>
    <w:rsid w:val="0064753B"/>
    <w:rsid w:val="00650D36"/>
    <w:rsid w:val="00650F17"/>
    <w:rsid w:val="006511E7"/>
    <w:rsid w:val="0065182B"/>
    <w:rsid w:val="00655281"/>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2430"/>
    <w:rsid w:val="007A762F"/>
    <w:rsid w:val="007B0CA2"/>
    <w:rsid w:val="007B5C15"/>
    <w:rsid w:val="007B6032"/>
    <w:rsid w:val="007B6B9B"/>
    <w:rsid w:val="007C014E"/>
    <w:rsid w:val="007C0C20"/>
    <w:rsid w:val="007C0E0A"/>
    <w:rsid w:val="007C2008"/>
    <w:rsid w:val="007C26C9"/>
    <w:rsid w:val="007C28A2"/>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640"/>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48A9"/>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06C7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2DFF"/>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3E68"/>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3B3"/>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52F9"/>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881"/>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0097"/>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1A8A"/>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1F62F61"/>
    <w:rsid w:val="023F2698"/>
    <w:rsid w:val="03F359AA"/>
    <w:rsid w:val="045647CC"/>
    <w:rsid w:val="0463543B"/>
    <w:rsid w:val="048D6B52"/>
    <w:rsid w:val="04A56E6E"/>
    <w:rsid w:val="04D550AF"/>
    <w:rsid w:val="051A6F96"/>
    <w:rsid w:val="05895A00"/>
    <w:rsid w:val="05C25E8C"/>
    <w:rsid w:val="06951176"/>
    <w:rsid w:val="06E94E42"/>
    <w:rsid w:val="07001BE1"/>
    <w:rsid w:val="07267DE7"/>
    <w:rsid w:val="088F55D5"/>
    <w:rsid w:val="089C4B49"/>
    <w:rsid w:val="09081517"/>
    <w:rsid w:val="091B747D"/>
    <w:rsid w:val="091D0C66"/>
    <w:rsid w:val="0A19737C"/>
    <w:rsid w:val="0B7218AA"/>
    <w:rsid w:val="0B99373B"/>
    <w:rsid w:val="0BA37CB5"/>
    <w:rsid w:val="0D0429D6"/>
    <w:rsid w:val="0D073359"/>
    <w:rsid w:val="0D093B48"/>
    <w:rsid w:val="0D322E51"/>
    <w:rsid w:val="0D4F1C8A"/>
    <w:rsid w:val="0D62651B"/>
    <w:rsid w:val="0D6C338E"/>
    <w:rsid w:val="0DB37F58"/>
    <w:rsid w:val="0E6D2010"/>
    <w:rsid w:val="0F5E6610"/>
    <w:rsid w:val="0F8933BF"/>
    <w:rsid w:val="0FDB629D"/>
    <w:rsid w:val="10C055FF"/>
    <w:rsid w:val="113E3FDC"/>
    <w:rsid w:val="11761AF6"/>
    <w:rsid w:val="11851C0B"/>
    <w:rsid w:val="11D538D9"/>
    <w:rsid w:val="11D56DF6"/>
    <w:rsid w:val="11ED6591"/>
    <w:rsid w:val="13367661"/>
    <w:rsid w:val="133F1F60"/>
    <w:rsid w:val="13721F17"/>
    <w:rsid w:val="15F1786F"/>
    <w:rsid w:val="168F41FD"/>
    <w:rsid w:val="16BB723D"/>
    <w:rsid w:val="17283764"/>
    <w:rsid w:val="17BC7656"/>
    <w:rsid w:val="17EA348C"/>
    <w:rsid w:val="1840212F"/>
    <w:rsid w:val="184656CF"/>
    <w:rsid w:val="193725BE"/>
    <w:rsid w:val="193C261A"/>
    <w:rsid w:val="19943114"/>
    <w:rsid w:val="19DE22C0"/>
    <w:rsid w:val="1A4D624D"/>
    <w:rsid w:val="1AB026BC"/>
    <w:rsid w:val="1ABB32B6"/>
    <w:rsid w:val="1BF70747"/>
    <w:rsid w:val="1C06153F"/>
    <w:rsid w:val="1C3627CE"/>
    <w:rsid w:val="1C986C96"/>
    <w:rsid w:val="1D7371C3"/>
    <w:rsid w:val="1DDC2BB3"/>
    <w:rsid w:val="1E013A44"/>
    <w:rsid w:val="1E34479D"/>
    <w:rsid w:val="1ED82824"/>
    <w:rsid w:val="1EF81F78"/>
    <w:rsid w:val="1F3F164B"/>
    <w:rsid w:val="1F620905"/>
    <w:rsid w:val="201A6AB0"/>
    <w:rsid w:val="203B66A0"/>
    <w:rsid w:val="211A679A"/>
    <w:rsid w:val="21E813F9"/>
    <w:rsid w:val="22810763"/>
    <w:rsid w:val="23902475"/>
    <w:rsid w:val="23FA0B3C"/>
    <w:rsid w:val="240371BF"/>
    <w:rsid w:val="2435534E"/>
    <w:rsid w:val="24534F10"/>
    <w:rsid w:val="24DF6C66"/>
    <w:rsid w:val="253D03DB"/>
    <w:rsid w:val="25A20B86"/>
    <w:rsid w:val="25AE12D9"/>
    <w:rsid w:val="25B1070F"/>
    <w:rsid w:val="25DD571A"/>
    <w:rsid w:val="265C1D1F"/>
    <w:rsid w:val="26995AE5"/>
    <w:rsid w:val="26BB36DB"/>
    <w:rsid w:val="271C5A93"/>
    <w:rsid w:val="272337D0"/>
    <w:rsid w:val="276F1834"/>
    <w:rsid w:val="27B459F9"/>
    <w:rsid w:val="27C51E91"/>
    <w:rsid w:val="28513369"/>
    <w:rsid w:val="28943E58"/>
    <w:rsid w:val="28BF6D42"/>
    <w:rsid w:val="29400F3F"/>
    <w:rsid w:val="29640805"/>
    <w:rsid w:val="29FD04D3"/>
    <w:rsid w:val="2A713A65"/>
    <w:rsid w:val="2AAE58D7"/>
    <w:rsid w:val="2ADC2444"/>
    <w:rsid w:val="2C1E1BB4"/>
    <w:rsid w:val="2C3708E6"/>
    <w:rsid w:val="2CAE1BBE"/>
    <w:rsid w:val="2CCF04B2"/>
    <w:rsid w:val="2DF079DB"/>
    <w:rsid w:val="2E2F454F"/>
    <w:rsid w:val="2E4C04E0"/>
    <w:rsid w:val="2F803D16"/>
    <w:rsid w:val="2FEE6EA1"/>
    <w:rsid w:val="30CB71E3"/>
    <w:rsid w:val="30E36C85"/>
    <w:rsid w:val="30FB5378"/>
    <w:rsid w:val="31810DA9"/>
    <w:rsid w:val="31903F88"/>
    <w:rsid w:val="319F7F4E"/>
    <w:rsid w:val="323A1C2F"/>
    <w:rsid w:val="3283324D"/>
    <w:rsid w:val="329448A6"/>
    <w:rsid w:val="32B87EA6"/>
    <w:rsid w:val="32C026DA"/>
    <w:rsid w:val="32F45598"/>
    <w:rsid w:val="33447C07"/>
    <w:rsid w:val="34307073"/>
    <w:rsid w:val="35244754"/>
    <w:rsid w:val="358F2C53"/>
    <w:rsid w:val="36155AA8"/>
    <w:rsid w:val="364A3267"/>
    <w:rsid w:val="364D41F6"/>
    <w:rsid w:val="36D71CD8"/>
    <w:rsid w:val="36FD0156"/>
    <w:rsid w:val="374678C8"/>
    <w:rsid w:val="38207F4E"/>
    <w:rsid w:val="38453E1F"/>
    <w:rsid w:val="38F8371D"/>
    <w:rsid w:val="39226F5F"/>
    <w:rsid w:val="39902098"/>
    <w:rsid w:val="3A3A0F35"/>
    <w:rsid w:val="3A4E1148"/>
    <w:rsid w:val="3A6A181A"/>
    <w:rsid w:val="3AF15A98"/>
    <w:rsid w:val="3B517B6A"/>
    <w:rsid w:val="3B567FF1"/>
    <w:rsid w:val="3B9B5E2D"/>
    <w:rsid w:val="3C4D313C"/>
    <w:rsid w:val="3C593EB7"/>
    <w:rsid w:val="3C8D2F9D"/>
    <w:rsid w:val="3CE0510E"/>
    <w:rsid w:val="3D0E3B71"/>
    <w:rsid w:val="3D1927CA"/>
    <w:rsid w:val="3D1E4B3E"/>
    <w:rsid w:val="3D8344ED"/>
    <w:rsid w:val="3E03620E"/>
    <w:rsid w:val="3E343C22"/>
    <w:rsid w:val="3EE31B9B"/>
    <w:rsid w:val="3F512FA9"/>
    <w:rsid w:val="3F7332F3"/>
    <w:rsid w:val="3FAC4683"/>
    <w:rsid w:val="3FC90AB1"/>
    <w:rsid w:val="3FEA5DFB"/>
    <w:rsid w:val="401C35B7"/>
    <w:rsid w:val="4119235A"/>
    <w:rsid w:val="41677310"/>
    <w:rsid w:val="422C2C46"/>
    <w:rsid w:val="4251506E"/>
    <w:rsid w:val="42B75819"/>
    <w:rsid w:val="43684120"/>
    <w:rsid w:val="444E25C4"/>
    <w:rsid w:val="444F07DA"/>
    <w:rsid w:val="44601E28"/>
    <w:rsid w:val="45287515"/>
    <w:rsid w:val="467F41EC"/>
    <w:rsid w:val="475E72DC"/>
    <w:rsid w:val="47CD360F"/>
    <w:rsid w:val="47F514AF"/>
    <w:rsid w:val="480714AC"/>
    <w:rsid w:val="4839282C"/>
    <w:rsid w:val="48FD75BD"/>
    <w:rsid w:val="49755955"/>
    <w:rsid w:val="49824086"/>
    <w:rsid w:val="4A745623"/>
    <w:rsid w:val="4ACC5BD9"/>
    <w:rsid w:val="4B187071"/>
    <w:rsid w:val="4BC2431A"/>
    <w:rsid w:val="4D135D42"/>
    <w:rsid w:val="4D846266"/>
    <w:rsid w:val="4D8D78A2"/>
    <w:rsid w:val="4DF123A8"/>
    <w:rsid w:val="4DF36142"/>
    <w:rsid w:val="4E261534"/>
    <w:rsid w:val="4E832A53"/>
    <w:rsid w:val="4F6F7A34"/>
    <w:rsid w:val="4FD74194"/>
    <w:rsid w:val="4FDA49F5"/>
    <w:rsid w:val="5019541D"/>
    <w:rsid w:val="50AE413E"/>
    <w:rsid w:val="51E1640E"/>
    <w:rsid w:val="51EE42CA"/>
    <w:rsid w:val="52302EF2"/>
    <w:rsid w:val="526606C2"/>
    <w:rsid w:val="52C333EC"/>
    <w:rsid w:val="52ED6284"/>
    <w:rsid w:val="531E1B4D"/>
    <w:rsid w:val="5322283B"/>
    <w:rsid w:val="532B0C13"/>
    <w:rsid w:val="53BA6F17"/>
    <w:rsid w:val="53BE2B80"/>
    <w:rsid w:val="541505F1"/>
    <w:rsid w:val="546D0294"/>
    <w:rsid w:val="54992FD0"/>
    <w:rsid w:val="55872E29"/>
    <w:rsid w:val="56D0674C"/>
    <w:rsid w:val="571A483D"/>
    <w:rsid w:val="58BA52C3"/>
    <w:rsid w:val="58BC5D23"/>
    <w:rsid w:val="59E11CD3"/>
    <w:rsid w:val="5A0920C4"/>
    <w:rsid w:val="5A857BDE"/>
    <w:rsid w:val="5BE202EA"/>
    <w:rsid w:val="5CFA7F1D"/>
    <w:rsid w:val="5D6D412A"/>
    <w:rsid w:val="5E2506F8"/>
    <w:rsid w:val="5E5E7F75"/>
    <w:rsid w:val="5EA316D6"/>
    <w:rsid w:val="5ECE1AC8"/>
    <w:rsid w:val="5ED7701C"/>
    <w:rsid w:val="5F3A07D2"/>
    <w:rsid w:val="5F593A88"/>
    <w:rsid w:val="5FE32B3F"/>
    <w:rsid w:val="5FF901AE"/>
    <w:rsid w:val="60651EAC"/>
    <w:rsid w:val="60BB3927"/>
    <w:rsid w:val="61DE0274"/>
    <w:rsid w:val="62A42EE2"/>
    <w:rsid w:val="62F14F12"/>
    <w:rsid w:val="630A724F"/>
    <w:rsid w:val="630D013F"/>
    <w:rsid w:val="63347FC4"/>
    <w:rsid w:val="63604CB9"/>
    <w:rsid w:val="63F7561D"/>
    <w:rsid w:val="64656A2B"/>
    <w:rsid w:val="64A36D0B"/>
    <w:rsid w:val="64C656C1"/>
    <w:rsid w:val="64F77166"/>
    <w:rsid w:val="658466A7"/>
    <w:rsid w:val="65DF63C9"/>
    <w:rsid w:val="660529F2"/>
    <w:rsid w:val="662A7F2C"/>
    <w:rsid w:val="66AB20F7"/>
    <w:rsid w:val="66D65FFA"/>
    <w:rsid w:val="676F65C1"/>
    <w:rsid w:val="67E67E83"/>
    <w:rsid w:val="67EB36EB"/>
    <w:rsid w:val="68DA2DB6"/>
    <w:rsid w:val="69035A7B"/>
    <w:rsid w:val="69725134"/>
    <w:rsid w:val="69A801F4"/>
    <w:rsid w:val="6AAD2EDA"/>
    <w:rsid w:val="6B4666B6"/>
    <w:rsid w:val="6BCB6C2F"/>
    <w:rsid w:val="6CC85DA9"/>
    <w:rsid w:val="6CE05D4C"/>
    <w:rsid w:val="6D2A5F93"/>
    <w:rsid w:val="6D705442"/>
    <w:rsid w:val="6D8F2D6B"/>
    <w:rsid w:val="6DB91990"/>
    <w:rsid w:val="6DC31436"/>
    <w:rsid w:val="6ECB49CF"/>
    <w:rsid w:val="6ECB5A2B"/>
    <w:rsid w:val="6F9B7998"/>
    <w:rsid w:val="70202A42"/>
    <w:rsid w:val="70ED3F4C"/>
    <w:rsid w:val="713C786D"/>
    <w:rsid w:val="72151CB4"/>
    <w:rsid w:val="72227D09"/>
    <w:rsid w:val="72E476B5"/>
    <w:rsid w:val="73BE3A62"/>
    <w:rsid w:val="746C7E4B"/>
    <w:rsid w:val="750E6C6B"/>
    <w:rsid w:val="755E374E"/>
    <w:rsid w:val="75B310E7"/>
    <w:rsid w:val="75B318F4"/>
    <w:rsid w:val="75B92774"/>
    <w:rsid w:val="76377F56"/>
    <w:rsid w:val="764B35A7"/>
    <w:rsid w:val="769E6A57"/>
    <w:rsid w:val="77872288"/>
    <w:rsid w:val="77B238DE"/>
    <w:rsid w:val="78395DAD"/>
    <w:rsid w:val="786B6FBD"/>
    <w:rsid w:val="78A4106B"/>
    <w:rsid w:val="78DB3308"/>
    <w:rsid w:val="795E1DA5"/>
    <w:rsid w:val="79975481"/>
    <w:rsid w:val="79F60BE5"/>
    <w:rsid w:val="7A1B4027"/>
    <w:rsid w:val="7A92514B"/>
    <w:rsid w:val="7A965738"/>
    <w:rsid w:val="7ABC1C9C"/>
    <w:rsid w:val="7ADB43AF"/>
    <w:rsid w:val="7B022DCE"/>
    <w:rsid w:val="7B272834"/>
    <w:rsid w:val="7B8F71DF"/>
    <w:rsid w:val="7BBA7205"/>
    <w:rsid w:val="7C1568F9"/>
    <w:rsid w:val="7C9A05E3"/>
    <w:rsid w:val="7CB2612E"/>
    <w:rsid w:val="7CC25607"/>
    <w:rsid w:val="7DE859ED"/>
    <w:rsid w:val="7E004934"/>
    <w:rsid w:val="7E4C610E"/>
    <w:rsid w:val="7F09108F"/>
    <w:rsid w:val="7FEB1D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E4DD241-1229-475D-B693-632EEEFC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Arial"/>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cs="宋体"/>
      <w:b/>
      <w:bCs/>
      <w:kern w:val="36"/>
      <w:sz w:val="48"/>
      <w:szCs w:val="48"/>
    </w:rPr>
  </w:style>
  <w:style w:type="paragraph" w:styleId="20">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200"/>
    </w:pPr>
  </w:style>
  <w:style w:type="paragraph" w:styleId="a3">
    <w:name w:val="Body Text Indent"/>
    <w:basedOn w:val="a"/>
    <w:next w:val="a5"/>
    <w:qFormat/>
    <w:pPr>
      <w:spacing w:after="120"/>
      <w:ind w:leftChars="200" w:left="200"/>
    </w:p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4">
    <w:name w:val="Plain Text"/>
    <w:basedOn w:val="a"/>
    <w:qFormat/>
    <w:rPr>
      <w:rFonts w:ascii="宋体" w:hAnsi="Courier New"/>
    </w:rPr>
  </w:style>
  <w:style w:type="paragraph" w:styleId="a6">
    <w:name w:val="Normal Indent"/>
    <w:basedOn w:val="a"/>
    <w:uiPriority w:val="99"/>
    <w:unhideWhenUsed/>
    <w:qFormat/>
    <w:pPr>
      <w:ind w:firstLine="680"/>
    </w:pPr>
  </w:style>
  <w:style w:type="paragraph" w:styleId="a7">
    <w:name w:val="annotation text"/>
    <w:basedOn w:val="a"/>
    <w:uiPriority w:val="99"/>
    <w:semiHidden/>
    <w:unhideWhenUsed/>
    <w:qFormat/>
    <w:pPr>
      <w:jc w:val="left"/>
    </w:pPr>
  </w:style>
  <w:style w:type="paragraph" w:styleId="a8">
    <w:name w:val="Body Text"/>
    <w:basedOn w:val="a"/>
    <w:link w:val="Char0"/>
    <w:qFormat/>
    <w:pPr>
      <w:spacing w:after="120"/>
    </w:pPr>
  </w:style>
  <w:style w:type="paragraph" w:styleId="30">
    <w:name w:val="toc 3"/>
    <w:basedOn w:val="a"/>
    <w:next w:val="a"/>
    <w:uiPriority w:val="39"/>
    <w:unhideWhenUsed/>
    <w:qFormat/>
    <w:pPr>
      <w:tabs>
        <w:tab w:val="right" w:leader="dot" w:pos="8296"/>
      </w:tabs>
      <w:ind w:leftChars="400" w:left="840"/>
    </w:pPr>
  </w:style>
  <w:style w:type="paragraph" w:styleId="a9">
    <w:name w:val="Balloon Text"/>
    <w:basedOn w:val="a"/>
    <w:link w:val="Char1"/>
    <w:uiPriority w:val="99"/>
    <w:semiHidden/>
    <w:unhideWhenUsed/>
    <w:qFormat/>
    <w:rPr>
      <w:sz w:val="18"/>
      <w:szCs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b">
    <w:name w:val="table of figures"/>
    <w:basedOn w:val="a"/>
    <w:next w:val="a"/>
    <w:qFormat/>
    <w:pPr>
      <w:ind w:leftChars="200" w:left="400" w:hangingChars="200" w:hanging="200"/>
    </w:pPr>
  </w:style>
  <w:style w:type="paragraph" w:styleId="21">
    <w:name w:val="toc 2"/>
    <w:basedOn w:val="a"/>
    <w:next w:val="a"/>
    <w:uiPriority w:val="39"/>
    <w:unhideWhenUsed/>
    <w:qFormat/>
    <w:pPr>
      <w:tabs>
        <w:tab w:val="right" w:leader="dot" w:pos="8296"/>
      </w:tabs>
      <w:ind w:leftChars="200" w:left="420"/>
    </w:pPr>
  </w:style>
  <w:style w:type="paragraph" w:styleId="ac">
    <w:name w:val="Normal (Web)"/>
    <w:basedOn w:val="a"/>
    <w:qFormat/>
    <w:pPr>
      <w:spacing w:beforeAutospacing="1" w:afterAutospacing="1"/>
      <w:jc w:val="left"/>
    </w:pPr>
    <w:rPr>
      <w:kern w:val="0"/>
      <w:sz w:val="24"/>
    </w:rPr>
  </w:style>
  <w:style w:type="character" w:styleId="ad">
    <w:name w:val="Strong"/>
    <w:basedOn w:val="a0"/>
    <w:qFormat/>
    <w:rPr>
      <w:b/>
    </w:rPr>
  </w:style>
  <w:style w:type="character" w:styleId="ae">
    <w:name w:val="page number"/>
    <w:basedOn w:val="a0"/>
    <w:qFormat/>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paragraph" w:customStyle="1" w:styleId="BodyText">
    <w:name w:val="BodyText"/>
    <w:basedOn w:val="a"/>
    <w:qFormat/>
    <w:pPr>
      <w:spacing w:after="120"/>
      <w:textAlignment w:val="baseline"/>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0"/>
    <w:uiPriority w:val="9"/>
    <w:qFormat/>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qFormat/>
    <w:rPr>
      <w:rFonts w:ascii="Times New Roman" w:hAnsi="Times New Roman"/>
      <w:b/>
      <w:bCs/>
      <w:kern w:val="2"/>
      <w:sz w:val="32"/>
      <w:szCs w:val="32"/>
    </w:rPr>
  </w:style>
  <w:style w:type="character" w:customStyle="1" w:styleId="Char0">
    <w:name w:val="正文文本 Char"/>
    <w:link w:val="a8"/>
    <w:uiPriority w:val="99"/>
    <w:qFormat/>
    <w:locked/>
    <w:rPr>
      <w:rFonts w:ascii="仿宋_GB2312" w:eastAsia="仿宋_GB2312" w:hAnsi="Times New Roman"/>
      <w:sz w:val="24"/>
    </w:rPr>
  </w:style>
  <w:style w:type="character" w:customStyle="1" w:styleId="Char">
    <w:name w:val="页脚 Char"/>
    <w:link w:val="a5"/>
    <w:uiPriority w:val="99"/>
    <w:qFormat/>
    <w:locked/>
    <w:rPr>
      <w:sz w:val="18"/>
    </w:rPr>
  </w:style>
  <w:style w:type="character" w:customStyle="1" w:styleId="Char1">
    <w:name w:val="批注框文本 Char"/>
    <w:basedOn w:val="a0"/>
    <w:link w:val="a9"/>
    <w:uiPriority w:val="99"/>
    <w:semiHidden/>
    <w:qFormat/>
    <w:rPr>
      <w:rFonts w:ascii="Times New Roman" w:hAnsi="Times New Roman"/>
      <w:kern w:val="2"/>
      <w:sz w:val="18"/>
      <w:szCs w:val="18"/>
    </w:rPr>
  </w:style>
  <w:style w:type="character" w:customStyle="1" w:styleId="Char2">
    <w:name w:val="页眉 Char"/>
    <w:link w:val="aa"/>
    <w:uiPriority w:val="99"/>
    <w:qFormat/>
    <w:locked/>
    <w:rPr>
      <w:sz w:val="18"/>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BodyTextChar">
    <w:name w:val="Body Text Char"/>
    <w:basedOn w:val="a0"/>
    <w:uiPriority w:val="99"/>
    <w:semiHidden/>
    <w:qFormat/>
    <w:rPr>
      <w:rFonts w:ascii="Times New Roman" w:hAnsi="Times New Roman"/>
      <w:szCs w:val="24"/>
    </w:rPr>
  </w:style>
  <w:style w:type="paragraph" w:styleId="af1">
    <w:name w:val="List Paragraph"/>
    <w:basedOn w:val="a"/>
    <w:uiPriority w:val="34"/>
    <w:qFormat/>
    <w:pPr>
      <w:ind w:firstLineChars="200" w:firstLine="420"/>
    </w:pPr>
  </w:style>
  <w:style w:type="paragraph" w:customStyle="1" w:styleId="TOC1">
    <w:name w:val="TOC 标题1"/>
    <w:basedOn w:val="1"/>
    <w:next w:val="a"/>
    <w:uiPriority w:val="39"/>
    <w:unhideWhenUsed/>
    <w:qFormat/>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af2">
    <w:name w:val="文档正文"/>
    <w:basedOn w:val="a"/>
    <w:qFormat/>
    <w:pPr>
      <w:adjustRightInd w:val="0"/>
      <w:spacing w:line="480" w:lineRule="atLeast"/>
      <w:textAlignment w:val="baseline"/>
    </w:pPr>
    <w:rPr>
      <w:rFonts w:ascii="Arial" w:hAnsi="Arial"/>
      <w:kern w:val="0"/>
    </w:rPr>
  </w:style>
  <w:style w:type="paragraph" w:customStyle="1" w:styleId="ListParagraph1">
    <w:name w:val="List Paragraph1"/>
    <w:basedOn w:val="a"/>
    <w:qFormat/>
    <w:pPr>
      <w:ind w:left="147" w:firstLine="639"/>
    </w:pPr>
    <w:rPr>
      <w:rFonts w:ascii="宋体" w:cs="宋体"/>
      <w:lang w:val="zh-CN" w:bidi="zh-CN"/>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NormalIndent">
    <w:name w:val="NormalIndent"/>
    <w:basedOn w:val="a"/>
    <w:qFormat/>
    <w:pPr>
      <w:suppressAutoHyphens/>
      <w:ind w:firstLineChars="200" w:firstLine="420"/>
      <w:textAlignment w:val="baseline"/>
    </w:pPr>
    <w:rPr>
      <w:rFonts w:cs="Times New Roman"/>
      <w:color w:val="000000"/>
      <w:szCs w:val="20"/>
    </w:rPr>
  </w:style>
  <w:style w:type="paragraph" w:customStyle="1" w:styleId="BodyText1I2">
    <w:name w:val="BodyText1I2"/>
    <w:basedOn w:val="a"/>
    <w:next w:val="a"/>
    <w:uiPriority w:val="99"/>
    <w:qFormat/>
    <w:pPr>
      <w:spacing w:after="120"/>
      <w:ind w:leftChars="200" w:left="420" w:firstLineChars="200" w:firstLine="420"/>
    </w:pPr>
    <w:rPr>
      <w:rFonts w:cs="Times New Roman"/>
    </w:rPr>
  </w:style>
  <w:style w:type="paragraph" w:customStyle="1" w:styleId="11">
    <w:name w:val="正文文本1"/>
    <w:basedOn w:val="a"/>
    <w:uiPriority w:val="99"/>
    <w:qFormat/>
    <w:pPr>
      <w:spacing w:before="93"/>
    </w:pPr>
    <w:rPr>
      <w:rFonts w:ascii="仿宋_GB2312" w:eastAsia="仿宋_GB2312" w:hAnsi="仿宋_GB2312" w:cs="仿宋_GB2312"/>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charts/_rels/chart1.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收、支决算总计变动情况图</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tx>
            <c:strRef>
              <c:f>[工作簿1]Sheet1!$A$2</c:f>
              <c:strCache>
                <c:ptCount val="1"/>
                <c:pt idx="0">
                  <c:v>2023年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总收入（万元）</c:v>
                </c:pt>
                <c:pt idx="1">
                  <c:v>总支出（万元）</c:v>
                </c:pt>
              </c:strCache>
            </c:strRef>
          </c:cat>
          <c:val>
            <c:numRef>
              <c:f>[工作簿1]Sheet1!$B$2:$C$2</c:f>
              <c:numCache>
                <c:formatCode>General</c:formatCode>
                <c:ptCount val="2"/>
                <c:pt idx="0">
                  <c:v>409.4</c:v>
                </c:pt>
                <c:pt idx="1">
                  <c:v>653.36</c:v>
                </c:pt>
              </c:numCache>
            </c:numRef>
          </c:val>
        </c:ser>
        <c:ser>
          <c:idx val="1"/>
          <c:order val="1"/>
          <c:tx>
            <c:strRef>
              <c:f>[工作簿1]Sheet1!$A$3</c:f>
              <c:strCache>
                <c:ptCount val="1"/>
                <c:pt idx="0">
                  <c:v>2024年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总收入（万元）</c:v>
                </c:pt>
                <c:pt idx="1">
                  <c:v>总支出（万元）</c:v>
                </c:pt>
              </c:strCache>
            </c:strRef>
          </c:cat>
          <c:val>
            <c:numRef>
              <c:f>[工作簿1]Sheet1!$B$3:$C$3</c:f>
              <c:numCache>
                <c:formatCode>General</c:formatCode>
                <c:ptCount val="2"/>
                <c:pt idx="0">
                  <c:v>1286.5999999999999</c:v>
                </c:pt>
                <c:pt idx="1">
                  <c:v>1286.5999999999999</c:v>
                </c:pt>
              </c:numCache>
            </c:numRef>
          </c:val>
        </c:ser>
        <c:dLbls>
          <c:showLegendKey val="0"/>
          <c:showVal val="1"/>
          <c:showCatName val="0"/>
          <c:showSerName val="0"/>
          <c:showPercent val="0"/>
          <c:showBubbleSize val="0"/>
        </c:dLbls>
        <c:gapWidth val="246"/>
        <c:overlap val="-28"/>
        <c:axId val="527641440"/>
        <c:axId val="527641832"/>
      </c:barChart>
      <c:catAx>
        <c:axId val="52764144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27641832"/>
        <c:crosses val="autoZero"/>
        <c:auto val="1"/>
        <c:lblAlgn val="ctr"/>
        <c:lblOffset val="100"/>
        <c:noMultiLvlLbl val="0"/>
      </c:catAx>
      <c:valAx>
        <c:axId val="52764183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27641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2f9bbd33-ff44-4a54-b305-6c0f8289c225}"/>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收入决算结构图</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[工作簿1]Sheet1!$A$14:$H$14</c:f>
              <c:strCache>
                <c:ptCount val="8"/>
                <c:pt idx="0">
                  <c:v>一般公共预算财政拨款收入（万元）</c:v>
                </c:pt>
                <c:pt idx="1">
                  <c:v>政府性基金预算财政拨款收入（万元）</c:v>
                </c:pt>
                <c:pt idx="2">
                  <c:v>国有资本经营预算财政拨款收入（万元）</c:v>
                </c:pt>
                <c:pt idx="3">
                  <c:v>上级补助收入（万元）</c:v>
                </c:pt>
                <c:pt idx="4">
                  <c:v>事业收入（万元）</c:v>
                </c:pt>
                <c:pt idx="5">
                  <c:v>经营收入（万元）</c:v>
                </c:pt>
                <c:pt idx="6">
                  <c:v>附属单位上缴收入（万元）</c:v>
                </c:pt>
                <c:pt idx="7">
                  <c:v>其他收入（万元）</c:v>
                </c:pt>
              </c:strCache>
            </c:strRef>
          </c:cat>
          <c:val>
            <c:numRef>
              <c:f>[工作簿1]Sheet1!$A$15:$H$15</c:f>
              <c:numCache>
                <c:formatCode>General</c:formatCode>
                <c:ptCount val="8"/>
                <c:pt idx="0">
                  <c:v>1286.5999999999999</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dLbls>
        <c:gapWidth val="246"/>
        <c:overlap val="-28"/>
        <c:axId val="536333776"/>
        <c:axId val="536331424"/>
      </c:barChart>
      <c:catAx>
        <c:axId val="5363337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36331424"/>
        <c:crosses val="autoZero"/>
        <c:auto val="1"/>
        <c:lblAlgn val="ctr"/>
        <c:lblOffset val="100"/>
        <c:noMultiLvlLbl val="0"/>
      </c:catAx>
      <c:valAx>
        <c:axId val="53633142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36333776"/>
        <c:crosses val="autoZero"/>
        <c:crossBetween val="between"/>
      </c:valAx>
      <c:spPr>
        <a:noFill/>
        <a:ln>
          <a:noFill/>
        </a:ln>
        <a:effectLst/>
      </c:spPr>
    </c:plotArea>
    <c:plotVisOnly val="1"/>
    <c:dispBlanksAs val="gap"/>
    <c:showDLblsOverMax val="0"/>
    <c:extLst>
      <c:ext uri="{0b15fc19-7d7d-44ad-8c2d-2c3a37ce22c3}">
        <chartProps xmlns="https://web.wps.cn/et/2018/main" chartId="{bae958d7-ac43-4aa7-be4c-191d4693fd06}"/>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支出决算结构图</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[工作簿1]Sheet1!$A$49:$E$49</c:f>
              <c:strCache>
                <c:ptCount val="5"/>
                <c:pt idx="0">
                  <c:v>基本支出（万元）</c:v>
                </c:pt>
                <c:pt idx="1">
                  <c:v>项目支出（万元）</c:v>
                </c:pt>
                <c:pt idx="2">
                  <c:v>上缴上级支出（万元）</c:v>
                </c:pt>
                <c:pt idx="3">
                  <c:v>经营支出（万元）</c:v>
                </c:pt>
                <c:pt idx="4">
                  <c:v>对附属单位补助支出（万元）</c:v>
                </c:pt>
              </c:strCache>
            </c:strRef>
          </c:cat>
          <c:val>
            <c:numRef>
              <c:f>[工作簿1]Sheet1!$A$50:$E$50</c:f>
              <c:numCache>
                <c:formatCode>General</c:formatCode>
                <c:ptCount val="5"/>
                <c:pt idx="0">
                  <c:v>192.19</c:v>
                </c:pt>
                <c:pt idx="1">
                  <c:v>1094.4100000000001</c:v>
                </c:pt>
                <c:pt idx="2">
                  <c:v>0</c:v>
                </c:pt>
                <c:pt idx="3">
                  <c:v>0</c:v>
                </c:pt>
                <c:pt idx="4">
                  <c:v>0</c:v>
                </c:pt>
              </c:numCache>
            </c:numRef>
          </c:val>
        </c:ser>
        <c:dLbls>
          <c:showLegendKey val="0"/>
          <c:showVal val="1"/>
          <c:showCatName val="0"/>
          <c:showSerName val="0"/>
          <c:showPercent val="0"/>
          <c:showBubbleSize val="0"/>
        </c:dLbls>
        <c:gapWidth val="246"/>
        <c:overlap val="-28"/>
        <c:axId val="536332600"/>
        <c:axId val="536332208"/>
      </c:barChart>
      <c:catAx>
        <c:axId val="5363326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36332208"/>
        <c:crosses val="autoZero"/>
        <c:auto val="1"/>
        <c:lblAlgn val="ctr"/>
        <c:lblOffset val="100"/>
        <c:noMultiLvlLbl val="0"/>
      </c:catAx>
      <c:valAx>
        <c:axId val="53633220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36332600"/>
        <c:crosses val="autoZero"/>
        <c:crossBetween val="between"/>
      </c:valAx>
      <c:spPr>
        <a:noFill/>
        <a:ln>
          <a:noFill/>
        </a:ln>
        <a:effectLst/>
      </c:spPr>
    </c:plotArea>
    <c:plotVisOnly val="1"/>
    <c:dispBlanksAs val="gap"/>
    <c:showDLblsOverMax val="0"/>
    <c:extLst>
      <c:ext uri="{0b15fc19-7d7d-44ad-8c2d-2c3a37ce22c3}">
        <chartProps xmlns="https://web.wps.cn/et/2018/main" chartId="{83f9a42d-49f3-4a74-b329-2dad234e67a3}"/>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财政拨款收、支决算总计变动情况</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tx>
            <c:strRef>
              <c:f>[工作簿1]Sheet1!$A$2</c:f>
              <c:strCache>
                <c:ptCount val="1"/>
                <c:pt idx="0">
                  <c:v>2023年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总收入（万元）</c:v>
                </c:pt>
                <c:pt idx="1">
                  <c:v>总支出（万元）</c:v>
                </c:pt>
              </c:strCache>
            </c:strRef>
          </c:cat>
          <c:val>
            <c:numRef>
              <c:f>[工作簿1]Sheet1!$B$2:$C$2</c:f>
              <c:numCache>
                <c:formatCode>General</c:formatCode>
                <c:ptCount val="2"/>
                <c:pt idx="0">
                  <c:v>409.4</c:v>
                </c:pt>
                <c:pt idx="1">
                  <c:v>653.36</c:v>
                </c:pt>
              </c:numCache>
            </c:numRef>
          </c:val>
        </c:ser>
        <c:ser>
          <c:idx val="1"/>
          <c:order val="1"/>
          <c:tx>
            <c:strRef>
              <c:f>[工作簿1]Sheet1!$A$3</c:f>
              <c:strCache>
                <c:ptCount val="1"/>
                <c:pt idx="0">
                  <c:v>2024年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总收入（万元）</c:v>
                </c:pt>
                <c:pt idx="1">
                  <c:v>总支出（万元）</c:v>
                </c:pt>
              </c:strCache>
            </c:strRef>
          </c:cat>
          <c:val>
            <c:numRef>
              <c:f>[工作簿1]Sheet1!$B$3:$C$3</c:f>
              <c:numCache>
                <c:formatCode>General</c:formatCode>
                <c:ptCount val="2"/>
                <c:pt idx="0">
                  <c:v>1286.5999999999999</c:v>
                </c:pt>
                <c:pt idx="1">
                  <c:v>1286.5999999999999</c:v>
                </c:pt>
              </c:numCache>
            </c:numRef>
          </c:val>
        </c:ser>
        <c:dLbls>
          <c:showLegendKey val="0"/>
          <c:showVal val="1"/>
          <c:showCatName val="0"/>
          <c:showSerName val="0"/>
          <c:showPercent val="0"/>
          <c:showBubbleSize val="0"/>
        </c:dLbls>
        <c:gapWidth val="246"/>
        <c:overlap val="-28"/>
        <c:axId val="536333384"/>
        <c:axId val="536330248"/>
      </c:barChart>
      <c:catAx>
        <c:axId val="5363333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36330248"/>
        <c:crosses val="autoZero"/>
        <c:auto val="1"/>
        <c:lblAlgn val="ctr"/>
        <c:lblOffset val="100"/>
        <c:noMultiLvlLbl val="0"/>
      </c:catAx>
      <c:valAx>
        <c:axId val="5363302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36333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e3652307-fb47-4e10-9d12-b90854f36ac7}"/>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一般公共预算财政拨款支出决算变动情况</a:t>
            </a:r>
          </a:p>
        </c:rich>
      </c:tx>
      <c:layout>
        <c:manualLayout>
          <c:xMode val="edge"/>
          <c:yMode val="edge"/>
          <c:x val="0.16539473684210501"/>
          <c:y val="2.7777777777777801E-2"/>
        </c:manualLayout>
      </c:layout>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tx>
            <c:strRef>
              <c:f>[工作簿1]Sheet1!$B$6</c:f>
              <c:strCache>
                <c:ptCount val="1"/>
                <c:pt idx="0">
                  <c:v>总支出（万元）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[工作簿1]Sheet1!$A$7:$A$8</c:f>
              <c:strCache>
                <c:ptCount val="2"/>
                <c:pt idx="0">
                  <c:v>2023年</c:v>
                </c:pt>
                <c:pt idx="1">
                  <c:v>2024年</c:v>
                </c:pt>
              </c:strCache>
            </c:strRef>
          </c:cat>
          <c:val>
            <c:numRef>
              <c:f>[工作簿1]Sheet1!$B$7:$B$8</c:f>
              <c:numCache>
                <c:formatCode>General</c:formatCode>
                <c:ptCount val="2"/>
                <c:pt idx="0">
                  <c:v>653.36</c:v>
                </c:pt>
                <c:pt idx="1">
                  <c:v>1286.5999999999999</c:v>
                </c:pt>
              </c:numCache>
            </c:numRef>
          </c:val>
        </c:ser>
        <c:dLbls>
          <c:showLegendKey val="0"/>
          <c:showVal val="1"/>
          <c:showCatName val="0"/>
          <c:showSerName val="0"/>
          <c:showPercent val="0"/>
          <c:showBubbleSize val="0"/>
        </c:dLbls>
        <c:gapWidth val="246"/>
        <c:overlap val="-28"/>
        <c:axId val="534070144"/>
        <c:axId val="534068576"/>
      </c:barChart>
      <c:catAx>
        <c:axId val="5340701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34068576"/>
        <c:crosses val="autoZero"/>
        <c:auto val="1"/>
        <c:lblAlgn val="ctr"/>
        <c:lblOffset val="100"/>
        <c:noMultiLvlLbl val="0"/>
      </c:catAx>
      <c:valAx>
        <c:axId val="53406857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34070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d2e45335-2b2a-49b0-8857-f7be02bd7d9f}"/>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“三公”经费财政拨款支出结构</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[工作簿1]Sheet1!$A$68:$C$68</c:f>
              <c:strCache>
                <c:ptCount val="3"/>
                <c:pt idx="0">
                  <c:v>因公出国（境）费支出决算（万元）</c:v>
                </c:pt>
                <c:pt idx="1">
                  <c:v>公务用车运行维护费支出决算（万元）</c:v>
                </c:pt>
                <c:pt idx="2">
                  <c:v>公务接待费支出决算（万元）</c:v>
                </c:pt>
              </c:strCache>
            </c:strRef>
          </c:cat>
          <c:val>
            <c:numRef>
              <c:f>[工作簿1]Sheet1!$A$69:$C$69</c:f>
              <c:numCache>
                <c:formatCode>General</c:formatCode>
                <c:ptCount val="3"/>
                <c:pt idx="0">
                  <c:v>0</c:v>
                </c:pt>
                <c:pt idx="1">
                  <c:v>9.0399999999999991</c:v>
                </c:pt>
                <c:pt idx="2">
                  <c:v>0</c:v>
                </c:pt>
              </c:numCache>
            </c:numRef>
          </c:val>
        </c:ser>
        <c:dLbls>
          <c:showLegendKey val="0"/>
          <c:showVal val="1"/>
          <c:showCatName val="0"/>
          <c:showSerName val="0"/>
          <c:showPercent val="0"/>
          <c:showBubbleSize val="0"/>
        </c:dLbls>
        <c:gapWidth val="216"/>
        <c:overlap val="-32"/>
        <c:axId val="534069360"/>
        <c:axId val="534066616"/>
      </c:barChart>
      <c:catAx>
        <c:axId val="534069360"/>
        <c:scaling>
          <c:orientation val="minMax"/>
        </c:scaling>
        <c:delete val="0"/>
        <c:axPos val="b"/>
        <c:numFmt formatCode="General"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34066616"/>
        <c:crosses val="autoZero"/>
        <c:auto val="1"/>
        <c:lblAlgn val="ctr"/>
        <c:lblOffset val="100"/>
        <c:noMultiLvlLbl val="0"/>
      </c:catAx>
      <c:valAx>
        <c:axId val="53406661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340693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extLst>
      <c:ext uri="{0b15fc19-7d7d-44ad-8c2d-2c3a37ce22c3}">
        <chartProps xmlns="https://web.wps.cn/et/2018/main" chartId="{4ab8fc4b-b71c-4b08-a93e-61e32f5ea396}"/>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8488D-1213-4583-AA09-2CDACFA1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4443</Words>
  <Characters>25329</Characters>
  <Application>Microsoft Office Word</Application>
  <DocSecurity>0</DocSecurity>
  <Lines>211</Lines>
  <Paragraphs>59</Paragraphs>
  <ScaleCrop>false</ScaleCrop>
  <Company>四川省财政厅</Company>
  <LinksUpToDate>false</LinksUpToDate>
  <CharactersWithSpaces>29713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四川省决算编制说明</dc:title>
  <dc:creator>pjf</dc:creator>
  <cp:lastModifiedBy>Microsoft 帐户</cp:lastModifiedBy>
  <cp:revision>5</cp:revision>
  <cp:lastPrinted>2025-09-18T03:00:00Z</cp:lastPrinted>
  <dcterms:created xsi:type="dcterms:W3CDTF">2026-04-17T07:40:00Z</dcterms:created>
  <dcterms:modified xsi:type="dcterms:W3CDTF">2026-04-17T09:04:00Z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CA66036D7ED34F30BDD31226F146923F_13</vt:lpwstr>
  </property>
  <property fmtid="{D5CDD505-2E9C-101B-9397-08002B2CF9AE}" pid="4" name="KSOTemplateDocerSaveRecord">
    <vt:lpwstr>eyJoZGlkIjoiYjllZGNkZWEzYjg0NDNmNTQ5MjkzNjk0ODlhNmVkYzAiLCJ1c2VySWQiOiI0MTAxMDQ4MDkifQ==</vt:lpwstr>
  </property>
</Properties>
</file>