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6CA" w:rsidRDefault="007246CA">
      <w:pPr>
        <w:rPr>
          <w:rFonts w:asciiTheme="minorEastAsia" w:eastAsiaTheme="minorEastAsia" w:hAnsiTheme="minorEastAsia"/>
          <w:b/>
          <w:sz w:val="72"/>
          <w:szCs w:val="72"/>
        </w:rPr>
      </w:pPr>
      <w:bookmarkStart w:id="0" w:name="_Toc15377425"/>
      <w:bookmarkStart w:id="1" w:name="_Toc15396597"/>
      <w:bookmarkStart w:id="2" w:name="_Toc15396475"/>
      <w:bookmarkStart w:id="3" w:name="_Toc15377193"/>
      <w:bookmarkStart w:id="4" w:name="_Toc15378441"/>
      <w:bookmarkStart w:id="5" w:name="_Toc15306267"/>
    </w:p>
    <w:p w:rsidR="007246CA" w:rsidRDefault="007246CA">
      <w:pPr>
        <w:pStyle w:val="a6"/>
        <w:ind w:firstLine="0"/>
      </w:pPr>
    </w:p>
    <w:p w:rsidR="007246CA" w:rsidRDefault="002C6D84">
      <w:pPr>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202</w:t>
      </w:r>
      <w:r>
        <w:rPr>
          <w:rFonts w:ascii="方正小标宋简体" w:eastAsia="方正小标宋简体" w:hAnsi="方正小标宋简体" w:cs="方正小标宋简体" w:hint="eastAsia"/>
          <w:bCs/>
          <w:sz w:val="72"/>
          <w:szCs w:val="72"/>
        </w:rPr>
        <w:t>4</w:t>
      </w:r>
      <w:r>
        <w:rPr>
          <w:rFonts w:ascii="方正小标宋简体" w:eastAsia="方正小标宋简体" w:hAnsi="方正小标宋简体" w:cs="方正小标宋简体" w:hint="eastAsia"/>
          <w:bCs/>
          <w:sz w:val="72"/>
        </w:rPr>
        <w:t>年度</w:t>
      </w:r>
      <w:bookmarkEnd w:id="0"/>
      <w:bookmarkEnd w:id="1"/>
      <w:bookmarkEnd w:id="2"/>
      <w:bookmarkEnd w:id="3"/>
      <w:bookmarkEnd w:id="4"/>
    </w:p>
    <w:p w:rsidR="007246CA" w:rsidRDefault="002C6D84">
      <w:pPr>
        <w:jc w:val="center"/>
        <w:rPr>
          <w:rFonts w:ascii="方正小标宋简体" w:eastAsia="方正小标宋简体" w:hAnsi="方正小标宋简体" w:cs="方正小标宋简体"/>
          <w:bCs/>
          <w:sz w:val="72"/>
          <w:szCs w:val="72"/>
        </w:rPr>
      </w:pPr>
      <w:bookmarkStart w:id="6" w:name="_Toc15378442"/>
      <w:bookmarkStart w:id="7" w:name="_Toc15306268"/>
      <w:bookmarkStart w:id="8" w:name="_Toc15377194"/>
      <w:bookmarkStart w:id="9" w:name="_Toc15377426"/>
      <w:bookmarkStart w:id="10" w:name="_Toc15396476"/>
      <w:bookmarkStart w:id="11" w:name="_Toc15396598"/>
      <w:bookmarkEnd w:id="5"/>
      <w:r>
        <w:rPr>
          <w:rFonts w:ascii="方正小标宋简体" w:eastAsia="方正小标宋简体" w:hAnsi="方正小标宋简体" w:cs="方正小标宋简体" w:hint="eastAsia"/>
          <w:bCs/>
          <w:sz w:val="72"/>
          <w:szCs w:val="72"/>
        </w:rPr>
        <w:t>阿坝州</w:t>
      </w:r>
      <w:r>
        <w:rPr>
          <w:rFonts w:ascii="方正小标宋简体" w:eastAsia="方正小标宋简体" w:hAnsi="方正小标宋简体" w:cs="方正小标宋简体" w:hint="eastAsia"/>
          <w:bCs/>
          <w:sz w:val="72"/>
          <w:szCs w:val="72"/>
        </w:rPr>
        <w:t>壤塘</w:t>
      </w:r>
      <w:r>
        <w:rPr>
          <w:rFonts w:ascii="方正小标宋简体" w:eastAsia="方正小标宋简体" w:hAnsi="方正小标宋简体" w:cs="方正小标宋简体" w:hint="eastAsia"/>
          <w:bCs/>
          <w:sz w:val="72"/>
          <w:szCs w:val="72"/>
        </w:rPr>
        <w:t>环境监测站部门决算</w:t>
      </w:r>
      <w:bookmarkEnd w:id="6"/>
      <w:bookmarkEnd w:id="7"/>
      <w:bookmarkEnd w:id="8"/>
      <w:bookmarkEnd w:id="9"/>
      <w:bookmarkEnd w:id="10"/>
      <w:bookmarkEnd w:id="11"/>
      <w:r>
        <w:rPr>
          <w:rFonts w:ascii="方正小标宋简体" w:eastAsia="方正小标宋简体" w:hAnsi="方正小标宋简体" w:cs="方正小标宋简体" w:hint="eastAsia"/>
          <w:bCs/>
          <w:sz w:val="72"/>
          <w:szCs w:val="72"/>
        </w:rPr>
        <w:t>报告</w:t>
      </w: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2C6D84">
      <w:pPr>
        <w:pStyle w:val="a6"/>
        <w:tabs>
          <w:tab w:val="left" w:pos="3600"/>
        </w:tabs>
      </w:pPr>
      <w:r>
        <w:tab/>
      </w: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7246CA">
      <w:pPr>
        <w:pStyle w:val="a6"/>
      </w:pPr>
    </w:p>
    <w:p w:rsidR="007246CA" w:rsidRDefault="002C6D84">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rsidR="007246CA" w:rsidRDefault="002C6D84">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rsidR="007246CA" w:rsidRDefault="002C6D84">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bookmarkStart w:id="12" w:name="_Toc15377196"/>
    </w:p>
    <w:p w:rsidR="007246CA" w:rsidRDefault="002C6D84">
      <w:pPr>
        <w:pStyle w:val="10"/>
        <w:tabs>
          <w:tab w:val="clear" w:pos="8296"/>
          <w:tab w:val="right" w:leader="dot" w:pos="8306"/>
        </w:tabs>
      </w:pPr>
      <w:r>
        <w:rPr>
          <w:smallCaps/>
          <w:sz w:val="20"/>
          <w:szCs w:val="20"/>
        </w:rPr>
        <w:fldChar w:fldCharType="begin"/>
      </w:r>
      <w:r>
        <w:rPr>
          <w:smallCaps/>
          <w:sz w:val="20"/>
          <w:szCs w:val="20"/>
        </w:rPr>
        <w:instrText xml:space="preserve"> TOC \o "1-2" \h \z \u </w:instrText>
      </w:r>
      <w:r>
        <w:rPr>
          <w:smallCaps/>
          <w:sz w:val="20"/>
          <w:szCs w:val="20"/>
        </w:rPr>
        <w:fldChar w:fldCharType="separate"/>
      </w:r>
      <w:hyperlink w:anchor="_Toc22140" w:history="1">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rPr>
          <w:t>部门概况</w:t>
        </w:r>
        <w:r>
          <w:tab/>
        </w:r>
        <w:r>
          <w:fldChar w:fldCharType="begin"/>
        </w:r>
        <w:r>
          <w:instrText xml:space="preserve"> PAGEREF _Toc22140 \h </w:instrText>
        </w:r>
        <w:r>
          <w:fldChar w:fldCharType="separate"/>
        </w:r>
        <w:r>
          <w:t>3</w:t>
        </w:r>
        <w:r>
          <w:fldChar w:fldCharType="end"/>
        </w:r>
      </w:hyperlink>
    </w:p>
    <w:p w:rsidR="007246CA" w:rsidRDefault="002C6D84">
      <w:pPr>
        <w:pStyle w:val="21"/>
        <w:tabs>
          <w:tab w:val="clear" w:pos="8296"/>
          <w:tab w:val="right" w:leader="dot" w:pos="8306"/>
        </w:tabs>
      </w:pPr>
      <w:hyperlink w:anchor="_Toc6944" w:history="1">
        <w:r>
          <w:rPr>
            <w:rFonts w:ascii="黑体" w:eastAsia="黑体" w:cs="Times New Roman" w:hint="eastAsia"/>
          </w:rPr>
          <w:t>一、基本职能及主要工作</w:t>
        </w:r>
        <w:r>
          <w:tab/>
        </w:r>
        <w:r>
          <w:fldChar w:fldCharType="begin"/>
        </w:r>
        <w:r>
          <w:instrText xml:space="preserve"> PAGEREF _Toc6944 \h </w:instrText>
        </w:r>
        <w:r>
          <w:fldChar w:fldCharType="separate"/>
        </w:r>
        <w:r>
          <w:t>3</w:t>
        </w:r>
        <w:r>
          <w:fldChar w:fldCharType="end"/>
        </w:r>
      </w:hyperlink>
    </w:p>
    <w:p w:rsidR="007246CA" w:rsidRDefault="002C6D84">
      <w:pPr>
        <w:pStyle w:val="21"/>
        <w:tabs>
          <w:tab w:val="clear" w:pos="8296"/>
          <w:tab w:val="right" w:leader="dot" w:pos="8306"/>
        </w:tabs>
      </w:pPr>
      <w:hyperlink w:anchor="_Toc17477" w:history="1">
        <w:r>
          <w:rPr>
            <w:rFonts w:ascii="黑体" w:eastAsia="黑体" w:cs="Times New Roman" w:hint="eastAsia"/>
          </w:rPr>
          <w:t>二、机构设置</w:t>
        </w:r>
        <w:r>
          <w:tab/>
        </w:r>
        <w:r>
          <w:fldChar w:fldCharType="begin"/>
        </w:r>
        <w:r>
          <w:instrText xml:space="preserve"> PAGEREF _Toc17477 \h </w:instrText>
        </w:r>
        <w:r>
          <w:fldChar w:fldCharType="separate"/>
        </w:r>
        <w:r>
          <w:t>6</w:t>
        </w:r>
        <w:r>
          <w:fldChar w:fldCharType="end"/>
        </w:r>
      </w:hyperlink>
    </w:p>
    <w:p w:rsidR="007246CA" w:rsidRDefault="002C6D84">
      <w:pPr>
        <w:pStyle w:val="10"/>
        <w:tabs>
          <w:tab w:val="clear" w:pos="8296"/>
          <w:tab w:val="right" w:leader="dot" w:pos="8306"/>
        </w:tabs>
      </w:pPr>
      <w:hyperlink w:anchor="_Toc1109" w:history="1">
        <w:r>
          <w:rPr>
            <w:rFonts w:ascii="黑体" w:eastAsia="黑体" w:hAnsi="黑体" w:cs="黑体" w:hint="eastAsia"/>
          </w:rPr>
          <w:t>第二部分</w:t>
        </w:r>
        <w:r>
          <w:rPr>
            <w:rFonts w:ascii="黑体" w:eastAsia="黑体" w:hAnsi="黑体" w:cs="黑体"/>
          </w:rPr>
          <w:t xml:space="preserve"> </w:t>
        </w:r>
        <w:r>
          <w:rPr>
            <w:rFonts w:ascii="黑体" w:eastAsia="黑体" w:hAnsi="黑体" w:cs="黑体" w:hint="eastAsia"/>
          </w:rPr>
          <w:t>202</w:t>
        </w:r>
        <w:r>
          <w:rPr>
            <w:rFonts w:ascii="黑体" w:eastAsia="黑体" w:hAnsi="黑体" w:cs="黑体" w:hint="eastAsia"/>
          </w:rPr>
          <w:t>4</w:t>
        </w:r>
        <w:r>
          <w:rPr>
            <w:rFonts w:ascii="黑体" w:eastAsia="黑体" w:hAnsi="黑体" w:cs="黑体"/>
          </w:rPr>
          <w:t>年度部门决算情况说明</w:t>
        </w:r>
        <w:r>
          <w:tab/>
        </w:r>
        <w:r>
          <w:rPr>
            <w:rFonts w:hint="eastAsia"/>
          </w:rPr>
          <w:t>6</w:t>
        </w:r>
      </w:hyperlink>
    </w:p>
    <w:p w:rsidR="007246CA" w:rsidRDefault="002C6D84">
      <w:pPr>
        <w:pStyle w:val="21"/>
        <w:tabs>
          <w:tab w:val="clear" w:pos="8296"/>
          <w:tab w:val="right" w:leader="dot" w:pos="8306"/>
        </w:tabs>
      </w:pPr>
      <w:hyperlink w:anchor="_Toc28569" w:history="1">
        <w:r>
          <w:rPr>
            <w:rFonts w:ascii="黑体" w:eastAsia="黑体" w:cs="Times New Roman" w:hint="eastAsia"/>
          </w:rPr>
          <w:t>一、收入支出决算总体情况说明</w:t>
        </w:r>
        <w:r>
          <w:tab/>
        </w:r>
        <w:r>
          <w:rPr>
            <w:rFonts w:hint="eastAsia"/>
          </w:rPr>
          <w:t>6</w:t>
        </w:r>
      </w:hyperlink>
    </w:p>
    <w:p w:rsidR="007246CA" w:rsidRDefault="002C6D84">
      <w:pPr>
        <w:pStyle w:val="21"/>
        <w:tabs>
          <w:tab w:val="clear" w:pos="8296"/>
          <w:tab w:val="right" w:leader="dot" w:pos="8306"/>
        </w:tabs>
      </w:pPr>
      <w:hyperlink w:anchor="_Toc20897" w:history="1">
        <w:r>
          <w:rPr>
            <w:rFonts w:ascii="黑体" w:eastAsia="黑体" w:cs="Times New Roman" w:hint="eastAsia"/>
          </w:rPr>
          <w:t>二、收入决算情况说明</w:t>
        </w:r>
        <w:r>
          <w:tab/>
        </w:r>
        <w:r>
          <w:fldChar w:fldCharType="begin"/>
        </w:r>
        <w:r>
          <w:instrText xml:space="preserve"> PAGEREF _Toc20897 \h </w:instrText>
        </w:r>
        <w:r>
          <w:fldChar w:fldCharType="separate"/>
        </w:r>
        <w:r>
          <w:t>7</w:t>
        </w:r>
        <w:r>
          <w:fldChar w:fldCharType="end"/>
        </w:r>
      </w:hyperlink>
    </w:p>
    <w:p w:rsidR="007246CA" w:rsidRDefault="002C6D84">
      <w:pPr>
        <w:pStyle w:val="21"/>
        <w:tabs>
          <w:tab w:val="clear" w:pos="8296"/>
          <w:tab w:val="right" w:leader="dot" w:pos="8306"/>
        </w:tabs>
      </w:pPr>
      <w:hyperlink w:anchor="_Toc3452" w:history="1">
        <w:r>
          <w:rPr>
            <w:rFonts w:ascii="黑体" w:eastAsia="黑体" w:cs="Times New Roman" w:hint="eastAsia"/>
          </w:rPr>
          <w:t>三、支出决算情况说明</w:t>
        </w:r>
        <w:r>
          <w:tab/>
        </w:r>
        <w:r>
          <w:fldChar w:fldCharType="begin"/>
        </w:r>
        <w:r>
          <w:instrText xml:space="preserve"> PAGEREF _Toc3452 \h </w:instrText>
        </w:r>
        <w:r>
          <w:fldChar w:fldCharType="separate"/>
        </w:r>
        <w:r>
          <w:t>8</w:t>
        </w:r>
        <w:r>
          <w:fldChar w:fldCharType="end"/>
        </w:r>
      </w:hyperlink>
    </w:p>
    <w:p w:rsidR="007246CA" w:rsidRDefault="002C6D84">
      <w:pPr>
        <w:pStyle w:val="21"/>
        <w:tabs>
          <w:tab w:val="clear" w:pos="8296"/>
          <w:tab w:val="right" w:leader="dot" w:pos="8306"/>
        </w:tabs>
      </w:pPr>
      <w:hyperlink w:anchor="_Toc3012" w:history="1">
        <w:r>
          <w:rPr>
            <w:rFonts w:ascii="黑体" w:eastAsia="黑体" w:cs="Times New Roman" w:hint="eastAsia"/>
          </w:rPr>
          <w:t>四、财政拨款收入支出决算总体情况说明</w:t>
        </w:r>
        <w:r>
          <w:tab/>
        </w:r>
        <w:r>
          <w:fldChar w:fldCharType="begin"/>
        </w:r>
        <w:r>
          <w:instrText xml:space="preserve"> PAGEREF _Toc3012 \h </w:instrText>
        </w:r>
        <w:r>
          <w:fldChar w:fldCharType="separate"/>
        </w:r>
        <w:r>
          <w:t>9</w:t>
        </w:r>
        <w:r>
          <w:fldChar w:fldCharType="end"/>
        </w:r>
      </w:hyperlink>
    </w:p>
    <w:p w:rsidR="007246CA" w:rsidRDefault="002C6D84">
      <w:pPr>
        <w:pStyle w:val="21"/>
        <w:tabs>
          <w:tab w:val="clear" w:pos="8296"/>
          <w:tab w:val="right" w:leader="dot" w:pos="8306"/>
        </w:tabs>
      </w:pPr>
      <w:hyperlink w:anchor="_Toc13393" w:history="1">
        <w:r>
          <w:rPr>
            <w:rFonts w:ascii="黑体" w:eastAsia="黑体" w:cs="Times New Roman" w:hint="eastAsia"/>
          </w:rPr>
          <w:t>五、一般公共预算财政拨款支出决算情况说明</w:t>
        </w:r>
        <w:r>
          <w:tab/>
        </w:r>
        <w:r>
          <w:fldChar w:fldCharType="begin"/>
        </w:r>
        <w:r>
          <w:instrText xml:space="preserve"> PAGEREF _Toc13393 \h </w:instrText>
        </w:r>
        <w:r>
          <w:fldChar w:fldCharType="separate"/>
        </w:r>
        <w:r>
          <w:t>10</w:t>
        </w:r>
        <w:r>
          <w:fldChar w:fldCharType="end"/>
        </w:r>
      </w:hyperlink>
    </w:p>
    <w:p w:rsidR="007246CA" w:rsidRDefault="002C6D84">
      <w:pPr>
        <w:pStyle w:val="21"/>
        <w:tabs>
          <w:tab w:val="clear" w:pos="8296"/>
          <w:tab w:val="right" w:leader="dot" w:pos="8306"/>
        </w:tabs>
      </w:pPr>
      <w:hyperlink w:anchor="_Toc26031" w:history="1">
        <w:r>
          <w:rPr>
            <w:rFonts w:ascii="黑体" w:eastAsia="黑体" w:cs="Times New Roman" w:hint="eastAsia"/>
          </w:rPr>
          <w:t>六、一般公共预算财政拨款基本支出决算情况说明</w:t>
        </w:r>
        <w:r>
          <w:tab/>
        </w:r>
        <w:r>
          <w:fldChar w:fldCharType="begin"/>
        </w:r>
        <w:r>
          <w:instrText xml:space="preserve"> PAGEREF </w:instrText>
        </w:r>
        <w:r>
          <w:instrText xml:space="preserve">_Toc26031 \h </w:instrText>
        </w:r>
        <w:r>
          <w:fldChar w:fldCharType="separate"/>
        </w:r>
        <w:r>
          <w:t>13</w:t>
        </w:r>
        <w:r>
          <w:fldChar w:fldCharType="end"/>
        </w:r>
      </w:hyperlink>
    </w:p>
    <w:p w:rsidR="007246CA" w:rsidRDefault="002C6D84">
      <w:pPr>
        <w:pStyle w:val="21"/>
        <w:tabs>
          <w:tab w:val="clear" w:pos="8296"/>
          <w:tab w:val="right" w:leader="dot" w:pos="8306"/>
        </w:tabs>
      </w:pPr>
      <w:hyperlink w:anchor="_Toc20723" w:history="1">
        <w:r>
          <w:rPr>
            <w:rFonts w:ascii="黑体" w:eastAsia="黑体" w:cs="Times New Roman" w:hint="eastAsia"/>
          </w:rPr>
          <w:t>七、“三公”经费财政拨款支出决算情况说明</w:t>
        </w:r>
        <w:r>
          <w:tab/>
        </w:r>
        <w:r>
          <w:fldChar w:fldCharType="begin"/>
        </w:r>
        <w:r>
          <w:instrText xml:space="preserve"> PAGEREF _Toc20723 \h </w:instrText>
        </w:r>
        <w:r>
          <w:fldChar w:fldCharType="separate"/>
        </w:r>
        <w:r>
          <w:t>13</w:t>
        </w:r>
        <w:r>
          <w:fldChar w:fldCharType="end"/>
        </w:r>
      </w:hyperlink>
    </w:p>
    <w:p w:rsidR="007246CA" w:rsidRDefault="002C6D84">
      <w:pPr>
        <w:pStyle w:val="21"/>
        <w:tabs>
          <w:tab w:val="clear" w:pos="8296"/>
          <w:tab w:val="right" w:leader="dot" w:pos="8306"/>
        </w:tabs>
      </w:pPr>
      <w:hyperlink w:anchor="_Toc20408" w:history="1">
        <w:r>
          <w:rPr>
            <w:rFonts w:ascii="黑体" w:eastAsia="黑体" w:cs="Times New Roman" w:hint="eastAsia"/>
          </w:rPr>
          <w:t>八、政府性基金预算支出决算情</w:t>
        </w:r>
        <w:r>
          <w:rPr>
            <w:rFonts w:ascii="黑体" w:eastAsia="黑体" w:cs="Times New Roman" w:hint="eastAsia"/>
          </w:rPr>
          <w:t>况说明</w:t>
        </w:r>
        <w:r>
          <w:tab/>
        </w:r>
        <w:r>
          <w:fldChar w:fldCharType="begin"/>
        </w:r>
        <w:r>
          <w:instrText xml:space="preserve"> PAGEREF _Toc20408 \h </w:instrText>
        </w:r>
        <w:r>
          <w:fldChar w:fldCharType="separate"/>
        </w:r>
        <w:r>
          <w:t>15</w:t>
        </w:r>
        <w:r>
          <w:fldChar w:fldCharType="end"/>
        </w:r>
      </w:hyperlink>
    </w:p>
    <w:p w:rsidR="007246CA" w:rsidRDefault="002C6D84">
      <w:pPr>
        <w:pStyle w:val="21"/>
        <w:tabs>
          <w:tab w:val="clear" w:pos="8296"/>
          <w:tab w:val="right" w:leader="dot" w:pos="8306"/>
        </w:tabs>
      </w:pPr>
      <w:hyperlink w:anchor="_Toc5547" w:history="1">
        <w:r>
          <w:rPr>
            <w:rFonts w:ascii="黑体" w:eastAsia="黑体" w:cs="Times New Roman" w:hint="eastAsia"/>
          </w:rPr>
          <w:t>九、国有资本经营预算支出决算情况说明</w:t>
        </w:r>
        <w:r>
          <w:tab/>
        </w:r>
        <w:r>
          <w:fldChar w:fldCharType="begin"/>
        </w:r>
        <w:r>
          <w:instrText xml:space="preserve"> PAGEREF _Toc5547 \h </w:instrText>
        </w:r>
        <w:r>
          <w:fldChar w:fldCharType="separate"/>
        </w:r>
        <w:r>
          <w:t>15</w:t>
        </w:r>
        <w:r>
          <w:fldChar w:fldCharType="end"/>
        </w:r>
      </w:hyperlink>
    </w:p>
    <w:p w:rsidR="007246CA" w:rsidRDefault="002C6D84">
      <w:pPr>
        <w:pStyle w:val="21"/>
        <w:tabs>
          <w:tab w:val="clear" w:pos="8296"/>
          <w:tab w:val="right" w:leader="dot" w:pos="8306"/>
        </w:tabs>
      </w:pPr>
      <w:hyperlink w:anchor="_Toc12611" w:history="1">
        <w:r>
          <w:rPr>
            <w:rFonts w:ascii="黑体" w:eastAsia="黑体" w:cs="Times New Roman" w:hint="eastAsia"/>
          </w:rPr>
          <w:t>十、其他重</w:t>
        </w:r>
        <w:r>
          <w:rPr>
            <w:rFonts w:ascii="黑体" w:eastAsia="黑体" w:cs="Times New Roman" w:hint="eastAsia"/>
          </w:rPr>
          <w:t>要事项的情况说明</w:t>
        </w:r>
        <w:r>
          <w:tab/>
        </w:r>
        <w:r>
          <w:fldChar w:fldCharType="begin"/>
        </w:r>
        <w:r>
          <w:instrText xml:space="preserve"> PAGEREF _Toc12611 \h </w:instrText>
        </w:r>
        <w:r>
          <w:fldChar w:fldCharType="separate"/>
        </w:r>
        <w:r>
          <w:t>15</w:t>
        </w:r>
        <w:r>
          <w:fldChar w:fldCharType="end"/>
        </w:r>
      </w:hyperlink>
    </w:p>
    <w:p w:rsidR="007246CA" w:rsidRDefault="002C6D84">
      <w:pPr>
        <w:pStyle w:val="10"/>
        <w:tabs>
          <w:tab w:val="clear" w:pos="8296"/>
          <w:tab w:val="right" w:leader="dot" w:pos="8306"/>
        </w:tabs>
      </w:pPr>
      <w:hyperlink w:anchor="_Toc14739" w:history="1">
        <w:r>
          <w:rPr>
            <w:rFonts w:ascii="黑体" w:eastAsia="黑体" w:hAnsi="黑体" w:cs="黑体" w:hint="eastAsia"/>
          </w:rPr>
          <w:t>第三部分</w:t>
        </w:r>
        <w:r>
          <w:rPr>
            <w:rFonts w:ascii="黑体" w:eastAsia="黑体" w:hAnsi="黑体" w:cs="黑体" w:hint="eastAsia"/>
          </w:rPr>
          <w:t xml:space="preserve"> </w:t>
        </w:r>
        <w:r>
          <w:rPr>
            <w:rFonts w:ascii="黑体" w:eastAsia="黑体" w:hAnsi="黑体" w:cs="黑体" w:hint="eastAsia"/>
          </w:rPr>
          <w:t>名词解释</w:t>
        </w:r>
        <w:r>
          <w:tab/>
        </w:r>
        <w:r>
          <w:fldChar w:fldCharType="begin"/>
        </w:r>
        <w:r>
          <w:instrText xml:space="preserve"> PAGEREF _Toc14739 \h </w:instrText>
        </w:r>
        <w:r>
          <w:fldChar w:fldCharType="separate"/>
        </w:r>
        <w:r>
          <w:t>17</w:t>
        </w:r>
        <w:r>
          <w:fldChar w:fldCharType="end"/>
        </w:r>
      </w:hyperlink>
    </w:p>
    <w:p w:rsidR="007246CA" w:rsidRDefault="002C6D84">
      <w:pPr>
        <w:pStyle w:val="10"/>
        <w:tabs>
          <w:tab w:val="clear" w:pos="8296"/>
          <w:tab w:val="right" w:leader="dot" w:pos="8306"/>
        </w:tabs>
      </w:pPr>
      <w:hyperlink w:anchor="_Toc25864" w:history="1">
        <w:r>
          <w:rPr>
            <w:rFonts w:ascii="黑体" w:eastAsia="黑体" w:hAnsi="黑体" w:cs="黑体" w:hint="eastAsia"/>
          </w:rPr>
          <w:t>第四部分</w:t>
        </w:r>
        <w:r>
          <w:rPr>
            <w:rFonts w:ascii="黑体" w:eastAsia="黑体" w:hAnsi="黑体" w:cs="黑体" w:hint="eastAsia"/>
          </w:rPr>
          <w:t xml:space="preserve"> </w:t>
        </w:r>
        <w:r>
          <w:rPr>
            <w:rFonts w:ascii="黑体" w:eastAsia="黑体" w:hAnsi="黑体" w:cs="黑体" w:hint="eastAsia"/>
          </w:rPr>
          <w:t>附</w:t>
        </w:r>
        <w:r>
          <w:rPr>
            <w:rFonts w:ascii="黑体" w:eastAsia="黑体" w:hAnsi="黑体" w:cs="黑体" w:hint="eastAsia"/>
          </w:rPr>
          <w:t>件</w:t>
        </w:r>
        <w:r>
          <w:tab/>
        </w:r>
        <w:r>
          <w:fldChar w:fldCharType="begin"/>
        </w:r>
        <w:r>
          <w:instrText xml:space="preserve"> PAGEREF _Toc25864 \h </w:instrText>
        </w:r>
        <w:r>
          <w:fldChar w:fldCharType="separate"/>
        </w:r>
        <w:r>
          <w:t>20</w:t>
        </w:r>
        <w:r>
          <w:fldChar w:fldCharType="end"/>
        </w:r>
      </w:hyperlink>
    </w:p>
    <w:p w:rsidR="007246CA" w:rsidRDefault="002C6D84">
      <w:pPr>
        <w:pStyle w:val="10"/>
        <w:tabs>
          <w:tab w:val="clear" w:pos="8296"/>
          <w:tab w:val="right" w:leader="dot" w:pos="8306"/>
        </w:tabs>
      </w:pPr>
      <w:hyperlink w:anchor="_Toc21616" w:history="1">
        <w:r>
          <w:rPr>
            <w:rFonts w:ascii="黑体" w:eastAsia="黑体" w:hAnsi="黑体" w:cs="黑体" w:hint="eastAsia"/>
          </w:rPr>
          <w:t>第五部分</w:t>
        </w:r>
        <w:r>
          <w:rPr>
            <w:rFonts w:ascii="黑体" w:eastAsia="黑体" w:hAnsi="黑体" w:cs="黑体" w:hint="eastAsia"/>
          </w:rPr>
          <w:t xml:space="preserve"> </w:t>
        </w:r>
        <w:r>
          <w:rPr>
            <w:rFonts w:ascii="黑体" w:eastAsia="黑体" w:hAnsi="黑体" w:cs="黑体" w:hint="eastAsia"/>
          </w:rPr>
          <w:t>附表</w:t>
        </w:r>
        <w:r>
          <w:tab/>
        </w:r>
        <w:r>
          <w:fldChar w:fldCharType="begin"/>
        </w:r>
        <w:r>
          <w:instrText xml:space="preserve"> PAGEREF _Toc21616 \h </w:instrText>
        </w:r>
        <w:r>
          <w:fldChar w:fldCharType="separate"/>
        </w:r>
        <w:r>
          <w:t>24</w:t>
        </w:r>
        <w:r>
          <w:fldChar w:fldCharType="end"/>
        </w:r>
      </w:hyperlink>
    </w:p>
    <w:p w:rsidR="007246CA" w:rsidRDefault="002C6D84">
      <w:pPr>
        <w:pStyle w:val="21"/>
        <w:tabs>
          <w:tab w:val="clear" w:pos="8296"/>
          <w:tab w:val="right" w:leader="dot" w:pos="8306"/>
        </w:tabs>
      </w:pPr>
      <w:hyperlink w:anchor="_Toc13329" w:history="1">
        <w:r>
          <w:rPr>
            <w:rFonts w:ascii="黑体" w:eastAsia="黑体" w:cs="Times New Roman" w:hint="eastAsia"/>
          </w:rPr>
          <w:t>一、收入支出决算总表</w:t>
        </w:r>
        <w:r>
          <w:tab/>
        </w:r>
        <w:r>
          <w:fldChar w:fldCharType="begin"/>
        </w:r>
        <w:r>
          <w:instrText xml:space="preserve"> PAGEREF _Toc13329 \h </w:instrText>
        </w:r>
        <w:r>
          <w:fldChar w:fldCharType="separate"/>
        </w:r>
        <w:r>
          <w:t>24</w:t>
        </w:r>
        <w:r>
          <w:fldChar w:fldCharType="end"/>
        </w:r>
      </w:hyperlink>
    </w:p>
    <w:p w:rsidR="007246CA" w:rsidRDefault="002C6D84">
      <w:pPr>
        <w:pStyle w:val="21"/>
        <w:tabs>
          <w:tab w:val="clear" w:pos="8296"/>
          <w:tab w:val="right" w:leader="dot" w:pos="8306"/>
        </w:tabs>
      </w:pPr>
      <w:hyperlink w:anchor="_Toc16910" w:history="1">
        <w:r>
          <w:rPr>
            <w:rFonts w:ascii="黑体" w:eastAsia="黑体" w:cs="Times New Roman" w:hint="eastAsia"/>
          </w:rPr>
          <w:t>二、收入决算表</w:t>
        </w:r>
        <w:r>
          <w:tab/>
        </w:r>
        <w:r>
          <w:fldChar w:fldCharType="begin"/>
        </w:r>
        <w:r>
          <w:instrText xml:space="preserve"> PAGEREF _Toc16910 \h </w:instrText>
        </w:r>
        <w:r>
          <w:fldChar w:fldCharType="separate"/>
        </w:r>
        <w:r>
          <w:t>24</w:t>
        </w:r>
        <w:r>
          <w:fldChar w:fldCharType="end"/>
        </w:r>
      </w:hyperlink>
    </w:p>
    <w:p w:rsidR="007246CA" w:rsidRDefault="002C6D84">
      <w:pPr>
        <w:pStyle w:val="21"/>
        <w:tabs>
          <w:tab w:val="clear" w:pos="8296"/>
          <w:tab w:val="right" w:leader="dot" w:pos="8306"/>
        </w:tabs>
      </w:pPr>
      <w:hyperlink w:anchor="_Toc11818" w:history="1">
        <w:r>
          <w:rPr>
            <w:rFonts w:ascii="黑体" w:eastAsia="黑体" w:cs="Times New Roman" w:hint="eastAsia"/>
          </w:rPr>
          <w:t>三、支出决算表</w:t>
        </w:r>
        <w:r>
          <w:tab/>
        </w:r>
        <w:r>
          <w:fldChar w:fldCharType="begin"/>
        </w:r>
        <w:r>
          <w:instrText xml:space="preserve"> PAGEREF _Toc11818 \h </w:instrText>
        </w:r>
        <w:r>
          <w:fldChar w:fldCharType="separate"/>
        </w:r>
        <w:r>
          <w:t>24</w:t>
        </w:r>
        <w:r>
          <w:fldChar w:fldCharType="end"/>
        </w:r>
      </w:hyperlink>
    </w:p>
    <w:p w:rsidR="007246CA" w:rsidRDefault="002C6D84">
      <w:pPr>
        <w:pStyle w:val="21"/>
        <w:tabs>
          <w:tab w:val="clear" w:pos="8296"/>
          <w:tab w:val="right" w:leader="dot" w:pos="8306"/>
        </w:tabs>
      </w:pPr>
      <w:hyperlink w:anchor="_Toc4496" w:history="1">
        <w:r>
          <w:rPr>
            <w:rFonts w:ascii="黑体" w:eastAsia="黑体" w:cs="Times New Roman" w:hint="eastAsia"/>
          </w:rPr>
          <w:t>四、财政拨款收入支出决算总表</w:t>
        </w:r>
        <w:r>
          <w:tab/>
        </w:r>
        <w:r>
          <w:fldChar w:fldCharType="begin"/>
        </w:r>
        <w:r>
          <w:instrText xml:space="preserve"> PAGEREF _Toc4496 \h </w:instrText>
        </w:r>
        <w:r>
          <w:fldChar w:fldCharType="separate"/>
        </w:r>
        <w:r>
          <w:t>24</w:t>
        </w:r>
        <w:r>
          <w:fldChar w:fldCharType="end"/>
        </w:r>
      </w:hyperlink>
    </w:p>
    <w:p w:rsidR="007246CA" w:rsidRDefault="002C6D84">
      <w:pPr>
        <w:pStyle w:val="21"/>
        <w:tabs>
          <w:tab w:val="clear" w:pos="8296"/>
          <w:tab w:val="right" w:leader="dot" w:pos="8306"/>
        </w:tabs>
      </w:pPr>
      <w:hyperlink w:anchor="_Toc29277" w:history="1">
        <w:r>
          <w:rPr>
            <w:rFonts w:ascii="黑体" w:eastAsia="黑体" w:cs="Times New Roman" w:hint="eastAsia"/>
          </w:rPr>
          <w:t>五、财政拨款支出决算明细表</w:t>
        </w:r>
        <w:r>
          <w:tab/>
        </w:r>
        <w:r>
          <w:fldChar w:fldCharType="begin"/>
        </w:r>
        <w:r>
          <w:instrText xml:space="preserve"> PAGEREF _Toc29277 \h </w:instrText>
        </w:r>
        <w:r>
          <w:fldChar w:fldCharType="separate"/>
        </w:r>
        <w:r>
          <w:t>24</w:t>
        </w:r>
        <w:r>
          <w:fldChar w:fldCharType="end"/>
        </w:r>
      </w:hyperlink>
    </w:p>
    <w:p w:rsidR="007246CA" w:rsidRDefault="002C6D84">
      <w:pPr>
        <w:pStyle w:val="21"/>
        <w:tabs>
          <w:tab w:val="clear" w:pos="8296"/>
          <w:tab w:val="right" w:leader="dot" w:pos="8306"/>
        </w:tabs>
      </w:pPr>
      <w:hyperlink w:anchor="_Toc26727" w:history="1">
        <w:r>
          <w:rPr>
            <w:rFonts w:ascii="黑体" w:eastAsia="黑体" w:cs="Times New Roman" w:hint="eastAsia"/>
          </w:rPr>
          <w:t>六、一般公共预算财政拨款支出决算表</w:t>
        </w:r>
        <w:r>
          <w:tab/>
        </w:r>
        <w:r>
          <w:fldChar w:fldCharType="begin"/>
        </w:r>
        <w:r>
          <w:instrText xml:space="preserve"> PAGEREF _Toc26727 \h </w:instrText>
        </w:r>
        <w:r>
          <w:fldChar w:fldCharType="separate"/>
        </w:r>
        <w:r>
          <w:t>24</w:t>
        </w:r>
        <w:r>
          <w:fldChar w:fldCharType="end"/>
        </w:r>
      </w:hyperlink>
    </w:p>
    <w:p w:rsidR="007246CA" w:rsidRDefault="002C6D84">
      <w:pPr>
        <w:pStyle w:val="21"/>
        <w:tabs>
          <w:tab w:val="clear" w:pos="8296"/>
          <w:tab w:val="right" w:leader="dot" w:pos="8306"/>
        </w:tabs>
      </w:pPr>
      <w:hyperlink w:anchor="_Toc20647" w:history="1">
        <w:r>
          <w:rPr>
            <w:rFonts w:ascii="黑体" w:eastAsia="黑体" w:cs="Times New Roman" w:hint="eastAsia"/>
          </w:rPr>
          <w:t>七、一般公共预算财政拨款支出决算明细表</w:t>
        </w:r>
        <w:r>
          <w:tab/>
        </w:r>
        <w:r>
          <w:fldChar w:fldCharType="begin"/>
        </w:r>
        <w:r>
          <w:instrText xml:space="preserve"> PAGEREF _Toc20647 \h </w:instrText>
        </w:r>
        <w:r>
          <w:fldChar w:fldCharType="separate"/>
        </w:r>
        <w:r>
          <w:t>24</w:t>
        </w:r>
        <w:r>
          <w:fldChar w:fldCharType="end"/>
        </w:r>
      </w:hyperlink>
    </w:p>
    <w:p w:rsidR="007246CA" w:rsidRDefault="002C6D84">
      <w:pPr>
        <w:pStyle w:val="21"/>
        <w:tabs>
          <w:tab w:val="clear" w:pos="8296"/>
          <w:tab w:val="right" w:leader="dot" w:pos="8306"/>
        </w:tabs>
      </w:pPr>
      <w:hyperlink w:anchor="_Toc15810" w:history="1">
        <w:r>
          <w:rPr>
            <w:rFonts w:ascii="黑体" w:eastAsia="黑体" w:cs="Times New Roman" w:hint="eastAsia"/>
          </w:rPr>
          <w:t>八、一般公共预算财政拨款基本支出决算表</w:t>
        </w:r>
        <w:r>
          <w:tab/>
        </w:r>
        <w:r>
          <w:fldChar w:fldCharType="begin"/>
        </w:r>
        <w:r>
          <w:instrText xml:space="preserve"> PAGEREF _Toc15810 \h </w:instrText>
        </w:r>
        <w:r>
          <w:fldChar w:fldCharType="separate"/>
        </w:r>
        <w:r>
          <w:t>24</w:t>
        </w:r>
        <w:r>
          <w:fldChar w:fldCharType="end"/>
        </w:r>
      </w:hyperlink>
    </w:p>
    <w:p w:rsidR="007246CA" w:rsidRDefault="002C6D84">
      <w:pPr>
        <w:pStyle w:val="21"/>
        <w:tabs>
          <w:tab w:val="clear" w:pos="8296"/>
          <w:tab w:val="right" w:leader="dot" w:pos="8306"/>
        </w:tabs>
      </w:pPr>
      <w:hyperlink w:anchor="_Toc13840" w:history="1">
        <w:r>
          <w:rPr>
            <w:rFonts w:ascii="黑体" w:eastAsia="黑体" w:cs="Times New Roman" w:hint="eastAsia"/>
          </w:rPr>
          <w:t>九、一般公共预算财政拨款项目支出决算表</w:t>
        </w:r>
        <w:r>
          <w:tab/>
        </w:r>
        <w:r>
          <w:fldChar w:fldCharType="begin"/>
        </w:r>
        <w:r>
          <w:instrText xml:space="preserve"> PAGEREF _Toc13840 \h </w:instrText>
        </w:r>
        <w:r>
          <w:fldChar w:fldCharType="separate"/>
        </w:r>
        <w:r>
          <w:t>24</w:t>
        </w:r>
        <w:r>
          <w:fldChar w:fldCharType="end"/>
        </w:r>
      </w:hyperlink>
    </w:p>
    <w:p w:rsidR="007246CA" w:rsidRDefault="002C6D84">
      <w:pPr>
        <w:pStyle w:val="21"/>
        <w:tabs>
          <w:tab w:val="clear" w:pos="8296"/>
          <w:tab w:val="right" w:leader="dot" w:pos="8306"/>
        </w:tabs>
      </w:pPr>
      <w:hyperlink w:anchor="_Toc15028" w:history="1">
        <w:r>
          <w:rPr>
            <w:rFonts w:ascii="黑体" w:eastAsia="黑体" w:cs="Times New Roman" w:hint="eastAsia"/>
          </w:rPr>
          <w:t>十、政府性基金预算财政拨款收入支出决算表</w:t>
        </w:r>
        <w:r>
          <w:tab/>
        </w:r>
        <w:r>
          <w:fldChar w:fldCharType="begin"/>
        </w:r>
        <w:r>
          <w:instrText xml:space="preserve"> PAGEREF _Toc15028 \h </w:instrText>
        </w:r>
        <w:r>
          <w:fldChar w:fldCharType="separate"/>
        </w:r>
        <w:r>
          <w:t>24</w:t>
        </w:r>
        <w:r>
          <w:fldChar w:fldCharType="end"/>
        </w:r>
      </w:hyperlink>
    </w:p>
    <w:p w:rsidR="007246CA" w:rsidRDefault="002C6D84">
      <w:pPr>
        <w:pStyle w:val="21"/>
        <w:tabs>
          <w:tab w:val="clear" w:pos="8296"/>
          <w:tab w:val="right" w:leader="dot" w:pos="8306"/>
        </w:tabs>
      </w:pPr>
      <w:hyperlink w:anchor="_Toc7884" w:history="1">
        <w:r>
          <w:rPr>
            <w:rFonts w:ascii="黑体" w:eastAsia="黑体" w:cs="Times New Roman" w:hint="eastAsia"/>
          </w:rPr>
          <w:t>十一、国有资本经营预算财政拨款收入支出决算表</w:t>
        </w:r>
        <w:r>
          <w:tab/>
        </w:r>
        <w:r>
          <w:fldChar w:fldCharType="begin"/>
        </w:r>
        <w:r>
          <w:instrText xml:space="preserve"> PAGEREF _Toc7884 \h </w:instrText>
        </w:r>
        <w:r>
          <w:fldChar w:fldCharType="separate"/>
        </w:r>
        <w:r>
          <w:t>24</w:t>
        </w:r>
        <w:r>
          <w:fldChar w:fldCharType="end"/>
        </w:r>
      </w:hyperlink>
    </w:p>
    <w:p w:rsidR="007246CA" w:rsidRDefault="002C6D84">
      <w:pPr>
        <w:pStyle w:val="21"/>
        <w:tabs>
          <w:tab w:val="clear" w:pos="8296"/>
          <w:tab w:val="right" w:leader="dot" w:pos="8306"/>
        </w:tabs>
      </w:pPr>
      <w:hyperlink w:anchor="_Toc11371" w:history="1">
        <w:r>
          <w:rPr>
            <w:rFonts w:ascii="黑体" w:eastAsia="黑体" w:cs="Times New Roman" w:hint="eastAsia"/>
          </w:rPr>
          <w:t>十二、国有资本经营预算财政拨款支出决算表</w:t>
        </w:r>
        <w:r>
          <w:tab/>
        </w:r>
        <w:r>
          <w:fldChar w:fldCharType="begin"/>
        </w:r>
        <w:r>
          <w:instrText xml:space="preserve"> PAGEREF _Toc11371 \h </w:instrText>
        </w:r>
        <w:r>
          <w:fldChar w:fldCharType="separate"/>
        </w:r>
        <w:r>
          <w:t>24</w:t>
        </w:r>
        <w:r>
          <w:fldChar w:fldCharType="end"/>
        </w:r>
      </w:hyperlink>
    </w:p>
    <w:p w:rsidR="007246CA" w:rsidRDefault="002C6D84">
      <w:pPr>
        <w:pStyle w:val="21"/>
        <w:tabs>
          <w:tab w:val="clear" w:pos="8296"/>
          <w:tab w:val="right" w:leader="dot" w:pos="8306"/>
        </w:tabs>
      </w:pPr>
      <w:hyperlink w:anchor="_Toc26123" w:history="1">
        <w:r>
          <w:rPr>
            <w:rFonts w:ascii="黑体" w:eastAsia="黑体" w:cs="Times New Roman" w:hint="eastAsia"/>
          </w:rPr>
          <w:t>十三、财政拨款“三公”经费支出决算表</w:t>
        </w:r>
        <w:r>
          <w:tab/>
        </w:r>
        <w:r>
          <w:fldChar w:fldCharType="begin"/>
        </w:r>
        <w:r>
          <w:instrText xml:space="preserve"> PAGEREF _Toc26123 \h </w:instrText>
        </w:r>
        <w:r>
          <w:fldChar w:fldCharType="separate"/>
        </w:r>
        <w:r>
          <w:t>24</w:t>
        </w:r>
        <w:r>
          <w:fldChar w:fldCharType="end"/>
        </w:r>
      </w:hyperlink>
    </w:p>
    <w:p w:rsidR="007246CA" w:rsidRDefault="002C6D84">
      <w:pPr>
        <w:pStyle w:val="a6"/>
      </w:pPr>
      <w:r>
        <w:rPr>
          <w:smallCaps/>
          <w:szCs w:val="20"/>
        </w:rPr>
        <w:fldChar w:fldCharType="end"/>
      </w:r>
    </w:p>
    <w:p w:rsidR="007246CA" w:rsidRDefault="002C6D84">
      <w:pPr>
        <w:pStyle w:val="1"/>
        <w:spacing w:before="0" w:after="0" w:line="560" w:lineRule="exact"/>
        <w:jc w:val="center"/>
        <w:rPr>
          <w:rFonts w:ascii="黑体" w:eastAsia="黑体" w:hAnsi="黑体" w:cs="黑体"/>
          <w:b w:val="0"/>
          <w:bCs w:val="0"/>
        </w:rPr>
      </w:pPr>
      <w:bookmarkStart w:id="13" w:name="_Toc111208495"/>
      <w:bookmarkStart w:id="14" w:name="_Toc22140"/>
      <w:r>
        <w:rPr>
          <w:rFonts w:ascii="黑体" w:eastAsia="黑体" w:hAnsi="黑体" w:cs="黑体" w:hint="eastAsia"/>
        </w:rPr>
        <w:lastRenderedPageBreak/>
        <w:t>第一部分</w:t>
      </w:r>
      <w:r>
        <w:rPr>
          <w:rFonts w:ascii="黑体" w:eastAsia="黑体" w:hAnsi="黑体" w:cs="黑体" w:hint="eastAsia"/>
        </w:rPr>
        <w:t xml:space="preserve"> </w:t>
      </w:r>
      <w:r>
        <w:rPr>
          <w:rStyle w:val="1Char"/>
          <w:rFonts w:ascii="黑体" w:eastAsia="黑体" w:hAnsi="黑体" w:cs="黑体" w:hint="eastAsia"/>
          <w:b/>
        </w:rPr>
        <w:t>部门概况</w:t>
      </w:r>
      <w:bookmarkEnd w:id="12"/>
      <w:bookmarkEnd w:id="13"/>
      <w:bookmarkEnd w:id="14"/>
    </w:p>
    <w:p w:rsidR="007246CA" w:rsidRDefault="002C6D84">
      <w:pPr>
        <w:pStyle w:val="20"/>
        <w:spacing w:before="0" w:after="0" w:line="560" w:lineRule="exact"/>
        <w:ind w:firstLineChars="200" w:firstLine="643"/>
        <w:rPr>
          <w:rFonts w:ascii="黑体" w:eastAsia="黑体" w:cs="Times New Roman"/>
          <w:bCs w:val="0"/>
          <w:color w:val="000000"/>
        </w:rPr>
      </w:pPr>
      <w:bookmarkStart w:id="15" w:name="_Toc6944"/>
      <w:bookmarkStart w:id="16" w:name="_Toc15377197"/>
      <w:bookmarkStart w:id="17" w:name="_Toc111208496"/>
      <w:bookmarkStart w:id="18" w:name="_Toc113981010"/>
      <w:bookmarkStart w:id="19" w:name="_Toc15377204"/>
      <w:r>
        <w:rPr>
          <w:rFonts w:ascii="黑体" w:eastAsia="黑体" w:cs="Times New Roman" w:hint="eastAsia"/>
          <w:bCs w:val="0"/>
          <w:color w:val="000000"/>
        </w:rPr>
        <w:t>一、基本职能及主要工作</w:t>
      </w:r>
      <w:bookmarkStart w:id="20" w:name="_Toc15377198"/>
      <w:bookmarkStart w:id="21" w:name="_Toc15378445"/>
      <w:bookmarkEnd w:id="15"/>
      <w:bookmarkEnd w:id="16"/>
      <w:bookmarkEnd w:id="17"/>
      <w:bookmarkEnd w:id="18"/>
    </w:p>
    <w:p w:rsidR="007246CA" w:rsidRDefault="002C6D84">
      <w:pPr>
        <w:spacing w:line="56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（一）主要职能</w:t>
      </w:r>
      <w:bookmarkEnd w:id="20"/>
      <w:bookmarkEnd w:id="21"/>
    </w:p>
    <w:p w:rsidR="007246CA" w:rsidRDefault="002C6D84">
      <w:pPr>
        <w:spacing w:line="580" w:lineRule="exact"/>
        <w:ind w:firstLineChars="200" w:firstLine="640"/>
        <w:rPr>
          <w:rFonts w:ascii="仿宋" w:eastAsia="仿宋" w:hAnsi="仿宋" w:cs="仿宋_GB2312"/>
          <w:sz w:val="32"/>
          <w:szCs w:val="32"/>
        </w:rPr>
      </w:pPr>
      <w:bookmarkStart w:id="22" w:name="_Toc15377199"/>
      <w:bookmarkStart w:id="23" w:name="_Toc15378446"/>
      <w:r>
        <w:rPr>
          <w:rFonts w:ascii="仿宋" w:eastAsia="仿宋" w:hAnsi="仿宋"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w:t>
      </w:r>
      <w:r>
        <w:rPr>
          <w:rFonts w:ascii="仿宋" w:eastAsia="仿宋" w:hAnsi="仿宋" w:cs="仿宋_GB2312" w:hint="eastAsia"/>
          <w:sz w:val="32"/>
          <w:szCs w:val="32"/>
        </w:rPr>
        <w:t>域固定资产投资规模和方向的建议，配合有关部门做好组织实施和监督工作。参与指导推动循环经济和生态环保产业发展。完成阿坝州生态环境局和</w:t>
      </w:r>
      <w:r>
        <w:rPr>
          <w:rFonts w:ascii="仿宋" w:eastAsia="仿宋" w:hAnsi="仿宋" w:cs="仿宋_GB2312" w:hint="eastAsia"/>
          <w:sz w:val="32"/>
          <w:szCs w:val="32"/>
        </w:rPr>
        <w:t>壤塘</w:t>
      </w:r>
      <w:r>
        <w:rPr>
          <w:rFonts w:ascii="仿宋" w:eastAsia="仿宋" w:hAnsi="仿宋" w:cs="仿宋_GB2312" w:hint="eastAsia"/>
          <w:sz w:val="32"/>
          <w:szCs w:val="32"/>
        </w:rPr>
        <w:t>县委、县政府交办的其他事项。</w:t>
      </w:r>
    </w:p>
    <w:p w:rsidR="007246CA" w:rsidRDefault="002C6D84">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）完成州生态环境局及州生态环境监测中心站交办的其他任务。</w:t>
      </w:r>
    </w:p>
    <w:p w:rsidR="007246CA" w:rsidRDefault="002C6D84">
      <w:pPr>
        <w:spacing w:line="56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w:t>
      </w:r>
      <w:r>
        <w:rPr>
          <w:rFonts w:ascii="仿宋" w:eastAsia="仿宋" w:hAnsi="仿宋"/>
          <w:b/>
          <w:color w:val="000000"/>
          <w:sz w:val="32"/>
          <w:szCs w:val="32"/>
        </w:rPr>
        <w:t>202</w:t>
      </w:r>
      <w:r>
        <w:rPr>
          <w:rFonts w:ascii="仿宋" w:eastAsia="仿宋" w:hAnsi="仿宋" w:hint="eastAsia"/>
          <w:b/>
          <w:color w:val="000000"/>
          <w:sz w:val="32"/>
          <w:szCs w:val="32"/>
        </w:rPr>
        <w:t>4</w:t>
      </w:r>
      <w:r>
        <w:rPr>
          <w:rFonts w:ascii="仿宋" w:eastAsia="仿宋" w:hAnsi="仿宋" w:hint="eastAsia"/>
          <w:b/>
          <w:color w:val="000000"/>
          <w:sz w:val="32"/>
          <w:szCs w:val="32"/>
        </w:rPr>
        <w:t>重点工作完成情况</w:t>
      </w:r>
      <w:bookmarkStart w:id="24" w:name="_Toc15377200"/>
      <w:bookmarkEnd w:id="22"/>
      <w:bookmarkEnd w:id="23"/>
    </w:p>
    <w:p w:rsidR="007246CA" w:rsidRDefault="002C6D84">
      <w:pPr>
        <w:spacing w:line="560" w:lineRule="exact"/>
        <w:ind w:firstLineChars="200" w:firstLine="643"/>
        <w:rPr>
          <w:rFonts w:ascii="仿宋_GB2312" w:eastAsia="仿宋_GB2312" w:cs="仿宋_GB2312"/>
          <w:sz w:val="32"/>
          <w:szCs w:val="32"/>
        </w:rPr>
      </w:pPr>
      <w:bookmarkStart w:id="25" w:name="_Toc17477"/>
      <w:bookmarkStart w:id="26" w:name="_Toc113981011"/>
      <w:bookmarkStart w:id="27" w:name="_Toc111208497"/>
      <w:r>
        <w:rPr>
          <w:rFonts w:ascii="楷体" w:eastAsia="楷体" w:cs="楷体" w:hint="eastAsia"/>
          <w:b/>
          <w:bCs/>
          <w:sz w:val="32"/>
          <w:szCs w:val="32"/>
        </w:rPr>
        <w:t>1.</w:t>
      </w:r>
      <w:r>
        <w:rPr>
          <w:rFonts w:ascii="楷体" w:eastAsia="楷体" w:cs="楷体" w:hint="eastAsia"/>
          <w:b/>
          <w:bCs/>
          <w:sz w:val="32"/>
          <w:szCs w:val="32"/>
        </w:rPr>
        <w:t>全力做好督察迎检工作。</w:t>
      </w:r>
      <w:r>
        <w:rPr>
          <w:rFonts w:ascii="仿宋_GB2312" w:eastAsia="仿宋_GB2312" w:cs="仿宋_GB2312" w:hint="eastAsia"/>
          <w:sz w:val="32"/>
          <w:szCs w:val="32"/>
        </w:rPr>
        <w:t>召开会议通报全县生态环境突出问题</w:t>
      </w:r>
      <w:r>
        <w:rPr>
          <w:rFonts w:ascii="仿宋_GB2312" w:eastAsia="仿宋_GB2312" w:cs="仿宋_GB2312" w:hint="eastAsia"/>
          <w:sz w:val="32"/>
          <w:szCs w:val="32"/>
        </w:rPr>
        <w:t>14</w:t>
      </w:r>
      <w:r>
        <w:rPr>
          <w:rFonts w:ascii="仿宋_GB2312" w:eastAsia="仿宋_GB2312" w:cs="仿宋_GB2312" w:hint="eastAsia"/>
          <w:sz w:val="32"/>
          <w:szCs w:val="32"/>
        </w:rPr>
        <w:t>项，制定《壤塘县迎接第三轮中央生态环境保护督察工作总体方案》，督促全县各乡镇、各部门深刻认识督察的政治性、严肃性、重要性，严格落实生态环境保护“党政同责”和“一岗双责”，切实将思想和行动统一到党中央</w:t>
      </w:r>
      <w:r>
        <w:rPr>
          <w:rFonts w:ascii="仿宋_GB2312" w:eastAsia="仿宋_GB2312" w:cs="仿宋_GB2312" w:hint="eastAsia"/>
          <w:sz w:val="32"/>
          <w:szCs w:val="32"/>
        </w:rPr>
        <w:lastRenderedPageBreak/>
        <w:t>决策部署上来。将贯彻落实习近平生态文明思想作为重大政治任务，督促全县各乡镇、各部门担当作为，紧盯生态环境问题，层层传导压力、逐级压实责任，树立“一盘棋”思想，建立健全部门联动机制，加强信息共享，协调配合，全力配合我县迎接第三轮中央生态环境保护督察的</w:t>
      </w:r>
      <w:r>
        <w:rPr>
          <w:rFonts w:ascii="仿宋_GB2312" w:eastAsia="仿宋_GB2312" w:cs="仿宋_GB2312" w:hint="eastAsia"/>
          <w:sz w:val="32"/>
          <w:szCs w:val="32"/>
        </w:rPr>
        <w:t>9</w:t>
      </w:r>
      <w:r>
        <w:rPr>
          <w:rFonts w:ascii="仿宋_GB2312" w:eastAsia="仿宋_GB2312" w:cs="仿宋_GB2312" w:hint="eastAsia"/>
          <w:sz w:val="32"/>
          <w:szCs w:val="32"/>
        </w:rPr>
        <w:t>个专班开展工作，以严的基调、</w:t>
      </w:r>
      <w:r>
        <w:rPr>
          <w:rFonts w:ascii="仿宋_GB2312" w:eastAsia="仿宋_GB2312" w:cs="仿宋_GB2312" w:hint="eastAsia"/>
          <w:sz w:val="32"/>
          <w:szCs w:val="32"/>
        </w:rPr>
        <w:t>实的举措精准科学依法抓牢生态环境保护。</w:t>
      </w:r>
    </w:p>
    <w:p w:rsidR="007246CA" w:rsidRDefault="002C6D84">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2.</w:t>
      </w:r>
      <w:r>
        <w:rPr>
          <w:rFonts w:ascii="楷体" w:eastAsia="楷体" w:cs="楷体" w:hint="eastAsia"/>
          <w:b/>
          <w:bCs/>
          <w:sz w:val="32"/>
          <w:szCs w:val="32"/>
        </w:rPr>
        <w:t>协调推进生态环境质量考核。</w:t>
      </w:r>
      <w:r>
        <w:rPr>
          <w:rFonts w:ascii="仿宋_GB2312" w:eastAsia="仿宋_GB2312" w:cs="仿宋_GB2312" w:hint="eastAsia"/>
          <w:sz w:val="32"/>
          <w:szCs w:val="32"/>
        </w:rPr>
        <w:t>组织召开国家重点生态功能区县域生态环境质量考核工作部署会议，对考核资料填写指标体系向相关部门进行详细解读。督促相关部门严格对照《壤塘县</w:t>
      </w:r>
      <w:r>
        <w:rPr>
          <w:rFonts w:ascii="仿宋_GB2312" w:eastAsia="仿宋_GB2312" w:cs="仿宋_GB2312" w:hint="eastAsia"/>
          <w:sz w:val="32"/>
          <w:szCs w:val="32"/>
        </w:rPr>
        <w:t>2024</w:t>
      </w:r>
      <w:r>
        <w:rPr>
          <w:rFonts w:ascii="仿宋_GB2312" w:eastAsia="仿宋_GB2312" w:cs="仿宋_GB2312" w:hint="eastAsia"/>
          <w:sz w:val="32"/>
          <w:szCs w:val="32"/>
        </w:rPr>
        <w:t>年—</w:t>
      </w:r>
      <w:r>
        <w:rPr>
          <w:rFonts w:ascii="仿宋_GB2312" w:eastAsia="仿宋_GB2312" w:cs="仿宋_GB2312" w:hint="eastAsia"/>
          <w:sz w:val="32"/>
          <w:szCs w:val="32"/>
        </w:rPr>
        <w:t>2025</w:t>
      </w:r>
      <w:r>
        <w:rPr>
          <w:rFonts w:ascii="仿宋_GB2312" w:eastAsia="仿宋_GB2312" w:cs="仿宋_GB2312" w:hint="eastAsia"/>
          <w:sz w:val="32"/>
          <w:szCs w:val="32"/>
        </w:rPr>
        <w:t>年国家重点生态功能区县域生态环境质量考核工作方案》，坚持问题导向，认真研究县域生态环境质量考核工作存在的困难和问题，及时与上级部门对接，积极沟通汇报，全面协调，合力推进。做到对指标熟练掌握、对资料精准把握、对数据统一口径。做到工作不走样子、不打折扣，让工作落到实处，见到实效。积极争取生态</w:t>
      </w:r>
      <w:r>
        <w:rPr>
          <w:rFonts w:ascii="仿宋_GB2312" w:eastAsia="仿宋_GB2312" w:cs="仿宋_GB2312" w:hint="eastAsia"/>
          <w:sz w:val="32"/>
          <w:szCs w:val="32"/>
        </w:rPr>
        <w:t>功能区转移支付资金。</w:t>
      </w:r>
    </w:p>
    <w:p w:rsidR="007246CA" w:rsidRDefault="002C6D84">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3.</w:t>
      </w:r>
      <w:r>
        <w:rPr>
          <w:rFonts w:ascii="楷体" w:eastAsia="楷体" w:cs="楷体" w:hint="eastAsia"/>
          <w:b/>
          <w:bCs/>
          <w:sz w:val="32"/>
          <w:szCs w:val="32"/>
        </w:rPr>
        <w:t>全面落实河湖长制工作。</w:t>
      </w:r>
      <w:r>
        <w:rPr>
          <w:rFonts w:ascii="仿宋_GB2312" w:eastAsia="仿宋_GB2312" w:cs="仿宋_GB2312" w:hint="eastAsia"/>
          <w:sz w:val="32"/>
          <w:szCs w:val="32"/>
        </w:rPr>
        <w:t>全面启动河长制相关工作。成立以县级党政主要领导任第一总河长、总河长，乡镇党委政府为河段长的河长制组织体系，完善河湖突出问题的处置、解决机制，督促县、乡两级河长全面开展日常巡河、问题督办、情况通报、责任落实等工作。全面启动清河、护岸、净水、保水四项行动。把河湖管理保护责任落实在基层、问题解决在基层。完成</w:t>
      </w:r>
      <w:r>
        <w:rPr>
          <w:rFonts w:ascii="仿宋_GB2312" w:eastAsia="仿宋_GB2312" w:cs="仿宋_GB2312" w:hint="eastAsia"/>
          <w:sz w:val="32"/>
          <w:szCs w:val="32"/>
        </w:rPr>
        <w:t>43</w:t>
      </w:r>
      <w:r>
        <w:rPr>
          <w:rFonts w:ascii="仿宋_GB2312" w:eastAsia="仿宋_GB2312" w:cs="仿宋_GB2312" w:hint="eastAsia"/>
          <w:sz w:val="32"/>
          <w:szCs w:val="32"/>
        </w:rPr>
        <w:t>条河流的一河一策方案的编制工作，安装河长制公示牌</w:t>
      </w:r>
      <w:r>
        <w:rPr>
          <w:rFonts w:ascii="仿宋_GB2312" w:eastAsia="仿宋_GB2312" w:cs="仿宋_GB2312" w:hint="eastAsia"/>
          <w:sz w:val="32"/>
          <w:szCs w:val="32"/>
        </w:rPr>
        <w:t>63</w:t>
      </w:r>
      <w:r>
        <w:rPr>
          <w:rFonts w:ascii="仿宋_GB2312" w:eastAsia="仿宋_GB2312" w:cs="仿宋_GB2312" w:hint="eastAsia"/>
          <w:sz w:val="32"/>
          <w:szCs w:val="32"/>
        </w:rPr>
        <w:t>个。</w:t>
      </w:r>
    </w:p>
    <w:p w:rsidR="007246CA" w:rsidRDefault="002C6D84">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lastRenderedPageBreak/>
        <w:t>4.</w:t>
      </w:r>
      <w:r>
        <w:rPr>
          <w:rFonts w:ascii="楷体" w:eastAsia="楷体" w:cs="楷体" w:hint="eastAsia"/>
          <w:b/>
          <w:bCs/>
          <w:sz w:val="32"/>
          <w:szCs w:val="32"/>
        </w:rPr>
        <w:t>积极主动开展环保宣教。</w:t>
      </w:r>
      <w:r>
        <w:rPr>
          <w:rFonts w:ascii="仿宋_GB2312" w:eastAsia="仿宋_GB2312" w:cs="仿宋_GB2312" w:hint="eastAsia"/>
          <w:sz w:val="32"/>
          <w:szCs w:val="32"/>
        </w:rPr>
        <w:t>以群众工作为抓手，以“</w:t>
      </w:r>
      <w:r>
        <w:rPr>
          <w:rFonts w:ascii="仿宋_GB2312" w:eastAsia="仿宋_GB2312" w:cs="仿宋_GB2312" w:hint="eastAsia"/>
          <w:sz w:val="32"/>
          <w:szCs w:val="32"/>
        </w:rPr>
        <w:t>6.5</w:t>
      </w:r>
      <w:r>
        <w:rPr>
          <w:rFonts w:ascii="仿宋_GB2312" w:eastAsia="仿宋_GB2312" w:cs="仿宋_GB2312" w:hint="eastAsia"/>
          <w:sz w:val="32"/>
          <w:szCs w:val="32"/>
        </w:rPr>
        <w:t>”世界环境日等法制宣传为契机，联动生态环境保护</w:t>
      </w:r>
      <w:r>
        <w:rPr>
          <w:rFonts w:ascii="仿宋_GB2312" w:eastAsia="仿宋_GB2312" w:cs="仿宋_GB2312" w:hint="eastAsia"/>
          <w:sz w:val="32"/>
          <w:szCs w:val="32"/>
        </w:rPr>
        <w:t>委员会成员单位，深入乡镇、学校、村寨宣传生态环境保护法律法规和政策，发放各类宣传资料、画册</w:t>
      </w:r>
      <w:r>
        <w:rPr>
          <w:rFonts w:ascii="仿宋_GB2312" w:eastAsia="仿宋_GB2312" w:cs="仿宋_GB2312" w:hint="eastAsia"/>
          <w:sz w:val="32"/>
          <w:szCs w:val="32"/>
        </w:rPr>
        <w:t>400</w:t>
      </w:r>
      <w:r>
        <w:rPr>
          <w:rFonts w:ascii="仿宋_GB2312" w:eastAsia="仿宋_GB2312" w:cs="仿宋_GB2312" w:hint="eastAsia"/>
          <w:sz w:val="32"/>
          <w:szCs w:val="32"/>
        </w:rPr>
        <w:t>余份。积极引导干部群众转变生产生活观念，树牢绿色发展主流价值观。</w:t>
      </w:r>
    </w:p>
    <w:p w:rsidR="007246CA" w:rsidRDefault="002C6D84">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5.</w:t>
      </w:r>
      <w:r>
        <w:rPr>
          <w:rFonts w:ascii="楷体" w:eastAsia="楷体" w:cs="楷体" w:hint="eastAsia"/>
          <w:b/>
          <w:bCs/>
          <w:sz w:val="32"/>
          <w:szCs w:val="32"/>
        </w:rPr>
        <w:t>坚决推进污染防治“三大战役”。</w:t>
      </w:r>
      <w:r>
        <w:rPr>
          <w:rFonts w:ascii="仿宋_GB2312" w:eastAsia="仿宋_GB2312" w:cs="仿宋_GB2312" w:hint="eastAsia"/>
          <w:sz w:val="32"/>
          <w:szCs w:val="32"/>
        </w:rPr>
        <w:t>通过环保督察整改，空气、水、土壤环境质量持续稳中有升、稳中向好、稳中提质。</w:t>
      </w:r>
      <w:r>
        <w:rPr>
          <w:rFonts w:ascii="仿宋_GB2312" w:eastAsia="仿宋_GB2312" w:cs="仿宋_GB2312" w:hint="eastAsia"/>
          <w:sz w:val="32"/>
          <w:szCs w:val="32"/>
        </w:rPr>
        <w:t>2024</w:t>
      </w:r>
      <w:r>
        <w:rPr>
          <w:rFonts w:ascii="仿宋_GB2312" w:eastAsia="仿宋_GB2312" w:cs="仿宋_GB2312" w:hint="eastAsia"/>
          <w:sz w:val="32"/>
          <w:szCs w:val="32"/>
        </w:rPr>
        <w:t>年的优良天数达标率均为</w:t>
      </w:r>
      <w:r>
        <w:rPr>
          <w:rFonts w:ascii="仿宋_GB2312" w:eastAsia="仿宋_GB2312" w:cs="仿宋_GB2312" w:hint="eastAsia"/>
          <w:sz w:val="32"/>
          <w:szCs w:val="32"/>
        </w:rPr>
        <w:t>100%</w:t>
      </w:r>
      <w:r>
        <w:rPr>
          <w:rFonts w:ascii="仿宋_GB2312" w:eastAsia="仿宋_GB2312" w:cs="仿宋_GB2312" w:hint="eastAsia"/>
          <w:sz w:val="32"/>
          <w:szCs w:val="32"/>
        </w:rPr>
        <w:t>，空气环境质量持续稳中有升。全县主要河流出境断面蒲西乡、茸木达乡断面水质达到Ⅱ类及以上标准；两个县城集中式饮用水源地竹青沟、竹柯沟水质均达到《地表水环境质量标准》Ⅱ类标准；</w:t>
      </w:r>
      <w:r>
        <w:rPr>
          <w:rFonts w:ascii="仿宋_GB2312" w:eastAsia="仿宋_GB2312" w:cs="仿宋_GB2312" w:hint="eastAsia"/>
          <w:sz w:val="32"/>
          <w:szCs w:val="32"/>
        </w:rPr>
        <w:t>11</w:t>
      </w:r>
      <w:r>
        <w:rPr>
          <w:rFonts w:ascii="仿宋_GB2312" w:eastAsia="仿宋_GB2312" w:cs="仿宋_GB2312" w:hint="eastAsia"/>
          <w:sz w:val="32"/>
          <w:szCs w:val="32"/>
        </w:rPr>
        <w:t>个乡镇饮用水水源地水质均达到</w:t>
      </w:r>
      <w:r>
        <w:rPr>
          <w:rFonts w:ascii="仿宋_GB2312" w:eastAsia="仿宋_GB2312" w:cs="仿宋_GB2312" w:hint="eastAsia"/>
          <w:sz w:val="32"/>
          <w:szCs w:val="32"/>
        </w:rPr>
        <w:t>《地表水环境质量标准》Ⅱ类标准，水质达标率均为</w:t>
      </w:r>
      <w:r>
        <w:rPr>
          <w:rFonts w:ascii="仿宋_GB2312" w:eastAsia="仿宋_GB2312" w:cs="仿宋_GB2312" w:hint="eastAsia"/>
          <w:sz w:val="32"/>
          <w:szCs w:val="32"/>
        </w:rPr>
        <w:t>100%</w:t>
      </w:r>
      <w:r>
        <w:rPr>
          <w:rFonts w:ascii="仿宋_GB2312" w:eastAsia="仿宋_GB2312" w:cs="仿宋_GB2312" w:hint="eastAsia"/>
          <w:sz w:val="32"/>
          <w:szCs w:val="32"/>
        </w:rPr>
        <w:t>，</w:t>
      </w:r>
      <w:r>
        <w:rPr>
          <w:rFonts w:ascii="仿宋_GB2312" w:eastAsia="仿宋_GB2312" w:cs="仿宋_GB2312"/>
          <w:sz w:val="32"/>
          <w:szCs w:val="32"/>
        </w:rPr>
        <w:t>水环境质量持续稳中向好。</w:t>
      </w:r>
      <w:r>
        <w:rPr>
          <w:rFonts w:ascii="仿宋_GB2312" w:eastAsia="仿宋_GB2312" w:cs="仿宋_GB2312" w:hint="eastAsia"/>
          <w:sz w:val="32"/>
          <w:szCs w:val="32"/>
        </w:rPr>
        <w:t>全县土壤监测点位达标率为</w:t>
      </w:r>
      <w:r>
        <w:rPr>
          <w:rFonts w:ascii="仿宋_GB2312" w:eastAsia="仿宋_GB2312" w:cs="仿宋_GB2312" w:hint="eastAsia"/>
          <w:sz w:val="32"/>
          <w:szCs w:val="32"/>
        </w:rPr>
        <w:t>100%</w:t>
      </w:r>
      <w:r>
        <w:rPr>
          <w:rFonts w:ascii="仿宋_GB2312" w:eastAsia="仿宋_GB2312" w:cs="仿宋_GB2312" w:hint="eastAsia"/>
          <w:sz w:val="32"/>
          <w:szCs w:val="32"/>
        </w:rPr>
        <w:t>，土壤环境状况良好，总体属于清洁水平，</w:t>
      </w:r>
      <w:r>
        <w:rPr>
          <w:rFonts w:ascii="仿宋_GB2312" w:eastAsia="仿宋_GB2312" w:cs="仿宋_GB2312"/>
          <w:sz w:val="32"/>
          <w:szCs w:val="32"/>
        </w:rPr>
        <w:t>土壤环境质量持续</w:t>
      </w:r>
      <w:r>
        <w:rPr>
          <w:rFonts w:ascii="仿宋_GB2312" w:eastAsia="仿宋_GB2312" w:cs="仿宋_GB2312" w:hint="eastAsia"/>
          <w:sz w:val="32"/>
          <w:szCs w:val="32"/>
        </w:rPr>
        <w:t>稳中提质</w:t>
      </w:r>
      <w:r>
        <w:rPr>
          <w:rFonts w:ascii="仿宋_GB2312" w:eastAsia="仿宋_GB2312" w:cs="仿宋_GB2312"/>
          <w:sz w:val="32"/>
          <w:szCs w:val="32"/>
        </w:rPr>
        <w:t>。</w:t>
      </w:r>
    </w:p>
    <w:p w:rsidR="007246CA" w:rsidRDefault="002C6D84">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6.</w:t>
      </w:r>
      <w:r>
        <w:rPr>
          <w:rFonts w:ascii="楷体" w:eastAsia="楷体" w:cs="楷体" w:hint="eastAsia"/>
          <w:b/>
          <w:bCs/>
          <w:sz w:val="32"/>
          <w:szCs w:val="32"/>
        </w:rPr>
        <w:t>从严从实抓好党建工作。</w:t>
      </w:r>
      <w:r>
        <w:rPr>
          <w:rFonts w:ascii="仿宋_GB2312" w:eastAsia="仿宋_GB2312" w:cs="仿宋_GB2312" w:hint="eastAsia"/>
          <w:sz w:val="32"/>
          <w:szCs w:val="32"/>
        </w:rPr>
        <w:t>坚持集中学、自学、专题学相结合，做到党建与业务同步抓、同部署、同落实，共开展党建加业务提升活动等</w:t>
      </w:r>
      <w:r>
        <w:rPr>
          <w:rFonts w:ascii="仿宋_GB2312" w:eastAsia="仿宋_GB2312" w:cs="仿宋_GB2312" w:hint="eastAsia"/>
          <w:sz w:val="32"/>
          <w:szCs w:val="32"/>
        </w:rPr>
        <w:t>16</w:t>
      </w:r>
      <w:r w:rsidR="003E6D51">
        <w:rPr>
          <w:rFonts w:ascii="仿宋_GB2312" w:eastAsia="仿宋_GB2312" w:cs="仿宋_GB2312" w:hint="eastAsia"/>
          <w:sz w:val="32"/>
          <w:szCs w:val="32"/>
        </w:rPr>
        <w:t>次。加强党员管理，按月收缴党费。常态化开展党史学习教育</w:t>
      </w:r>
      <w:r>
        <w:rPr>
          <w:rFonts w:ascii="仿宋_GB2312" w:eastAsia="仿宋_GB2312" w:cs="仿宋_GB2312" w:hint="eastAsia"/>
          <w:sz w:val="32"/>
          <w:szCs w:val="32"/>
        </w:rPr>
        <w:t>。坚持“健全组织、完善制度、加强教育”的党建工作思路，坚持每月</w:t>
      </w:r>
      <w:r w:rsidR="003E6D51">
        <w:rPr>
          <w:rFonts w:ascii="仿宋_GB2312" w:eastAsia="仿宋_GB2312" w:cs="仿宋_GB2312" w:hint="eastAsia"/>
          <w:sz w:val="32"/>
          <w:szCs w:val="32"/>
        </w:rPr>
        <w:t>“</w:t>
      </w:r>
      <w:r>
        <w:rPr>
          <w:rFonts w:ascii="仿宋_GB2312" w:eastAsia="仿宋_GB2312" w:cs="仿宋_GB2312" w:hint="eastAsia"/>
          <w:sz w:val="32"/>
          <w:szCs w:val="32"/>
        </w:rPr>
        <w:t>三会一课</w:t>
      </w:r>
      <w:r w:rsidR="003E6D51">
        <w:rPr>
          <w:rFonts w:ascii="仿宋_GB2312" w:eastAsia="仿宋_GB2312" w:cs="仿宋_GB2312" w:hint="eastAsia"/>
          <w:sz w:val="32"/>
          <w:szCs w:val="32"/>
        </w:rPr>
        <w:t>”</w:t>
      </w:r>
      <w:bookmarkStart w:id="28" w:name="_GoBack"/>
      <w:bookmarkEnd w:id="28"/>
      <w:r>
        <w:rPr>
          <w:rFonts w:ascii="仿宋_GB2312" w:eastAsia="仿宋_GB2312" w:cs="仿宋_GB2312" w:hint="eastAsia"/>
          <w:sz w:val="32"/>
          <w:szCs w:val="32"/>
        </w:rPr>
        <w:t>制度，每季度为党员干部讲党课</w:t>
      </w:r>
      <w:r>
        <w:rPr>
          <w:rFonts w:ascii="仿宋_GB2312" w:eastAsia="仿宋_GB2312" w:cs="仿宋_GB2312" w:hint="eastAsia"/>
          <w:sz w:val="32"/>
          <w:szCs w:val="32"/>
        </w:rPr>
        <w:t>1</w:t>
      </w:r>
      <w:r>
        <w:rPr>
          <w:rFonts w:ascii="仿宋_GB2312" w:eastAsia="仿宋_GB2312" w:cs="仿宋_GB2312" w:hint="eastAsia"/>
          <w:sz w:val="32"/>
          <w:szCs w:val="32"/>
        </w:rPr>
        <w:t>次；开展主题党日活动</w:t>
      </w:r>
      <w:r>
        <w:rPr>
          <w:rFonts w:ascii="仿宋_GB2312" w:eastAsia="仿宋_GB2312" w:cs="仿宋_GB2312" w:hint="eastAsia"/>
          <w:sz w:val="32"/>
          <w:szCs w:val="32"/>
        </w:rPr>
        <w:t>11</w:t>
      </w:r>
      <w:r>
        <w:rPr>
          <w:rFonts w:ascii="仿宋_GB2312" w:eastAsia="仿宋_GB2312" w:cs="仿宋_GB2312" w:hint="eastAsia"/>
          <w:sz w:val="32"/>
          <w:szCs w:val="32"/>
        </w:rPr>
        <w:t>次。持续开展“我为群众</w:t>
      </w:r>
      <w:r>
        <w:rPr>
          <w:rFonts w:ascii="仿宋_GB2312" w:eastAsia="仿宋_GB2312" w:cs="仿宋_GB2312" w:hint="eastAsia"/>
          <w:sz w:val="32"/>
          <w:szCs w:val="32"/>
        </w:rPr>
        <w:t>办实事”实践活动。深入村寨、农户家中，宣传上级会议精神。</w:t>
      </w:r>
    </w:p>
    <w:p w:rsidR="007246CA" w:rsidRDefault="002C6D84">
      <w:pPr>
        <w:spacing w:line="560" w:lineRule="exact"/>
        <w:ind w:firstLineChars="200" w:firstLine="643"/>
      </w:pPr>
      <w:r>
        <w:rPr>
          <w:rFonts w:ascii="楷体" w:eastAsia="楷体" w:cs="楷体" w:hint="eastAsia"/>
          <w:b/>
          <w:bCs/>
          <w:sz w:val="32"/>
          <w:szCs w:val="32"/>
        </w:rPr>
        <w:t>7.</w:t>
      </w:r>
      <w:r>
        <w:rPr>
          <w:rFonts w:ascii="楷体" w:eastAsia="楷体" w:cs="楷体" w:hint="eastAsia"/>
          <w:b/>
          <w:bCs/>
          <w:sz w:val="32"/>
          <w:szCs w:val="32"/>
        </w:rPr>
        <w:t>抓实抓牢党风廉政。</w:t>
      </w:r>
      <w:r>
        <w:rPr>
          <w:rFonts w:ascii="仿宋_GB2312" w:eastAsia="仿宋_GB2312" w:cs="仿宋_GB2312" w:hint="eastAsia"/>
          <w:sz w:val="32"/>
          <w:szCs w:val="32"/>
        </w:rPr>
        <w:t>紧紧围绕环保工作职责，明确党</w:t>
      </w:r>
      <w:r>
        <w:rPr>
          <w:rFonts w:ascii="仿宋_GB2312" w:eastAsia="仿宋_GB2312" w:cs="仿宋_GB2312" w:hint="eastAsia"/>
          <w:sz w:val="32"/>
          <w:szCs w:val="32"/>
        </w:rPr>
        <w:lastRenderedPageBreak/>
        <w:t>风廉政建设主体责任，做到把党风廉政工作与环保业务工作</w:t>
      </w:r>
      <w:r w:rsidR="003E6D51">
        <w:rPr>
          <w:rFonts w:ascii="仿宋_GB2312" w:eastAsia="仿宋_GB2312" w:cs="仿宋_GB2312" w:hint="eastAsia"/>
          <w:sz w:val="32"/>
          <w:szCs w:val="32"/>
        </w:rPr>
        <w:t>同部署、同落实、同检查、同考核，开展作风整顿行动，坚决守住“不敢腐、不能腐、不想</w:t>
      </w:r>
      <w:r>
        <w:rPr>
          <w:rFonts w:ascii="仿宋_GB2312" w:eastAsia="仿宋_GB2312" w:cs="仿宋_GB2312" w:hint="eastAsia"/>
          <w:sz w:val="32"/>
          <w:szCs w:val="32"/>
        </w:rPr>
        <w:t>腐”的底线。树牢“四个意识”、坚定“四个自信”、做到“两个维护”的思想自觉、政治自觉和行动自觉，始终保持思想上、政治上与党中央保持高度一致。集中学习习近平新时代中国特色社会主义思想、各级各类重要会议和系列讲话精神，按照学习计划及时开展集中学习和自学。</w:t>
      </w:r>
    </w:p>
    <w:p w:rsidR="007246CA" w:rsidRDefault="002C6D84">
      <w:pPr>
        <w:pStyle w:val="20"/>
        <w:spacing w:before="0" w:after="0" w:line="560" w:lineRule="exact"/>
        <w:ind w:firstLineChars="200" w:firstLine="643"/>
        <w:rPr>
          <w:rFonts w:ascii="黑体" w:eastAsia="黑体" w:cs="Times New Roman"/>
          <w:bCs w:val="0"/>
          <w:color w:val="000000"/>
        </w:rPr>
      </w:pPr>
      <w:r>
        <w:rPr>
          <w:rFonts w:ascii="黑体" w:eastAsia="黑体" w:cs="Times New Roman" w:hint="eastAsia"/>
          <w:bCs w:val="0"/>
          <w:color w:val="000000"/>
        </w:rPr>
        <w:t>二、机构设置</w:t>
      </w:r>
      <w:bookmarkEnd w:id="24"/>
      <w:bookmarkEnd w:id="25"/>
      <w:bookmarkEnd w:id="26"/>
      <w:bookmarkEnd w:id="27"/>
    </w:p>
    <w:p w:rsidR="007246CA" w:rsidRDefault="002C6D84">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阿坝州</w:t>
      </w:r>
      <w:r>
        <w:rPr>
          <w:rFonts w:ascii="仿宋" w:eastAsia="仿宋" w:hAnsi="仿宋" w:hint="eastAsia"/>
          <w:color w:val="000000"/>
          <w:sz w:val="32"/>
          <w:szCs w:val="32"/>
        </w:rPr>
        <w:t>壤塘</w:t>
      </w:r>
      <w:r>
        <w:rPr>
          <w:rFonts w:ascii="仿宋" w:eastAsia="仿宋" w:hAnsi="仿宋"/>
          <w:color w:val="000000"/>
          <w:sz w:val="32"/>
          <w:szCs w:val="32"/>
        </w:rPr>
        <w:t>环境监测站无下设机构，事业编制数</w:t>
      </w:r>
      <w:r>
        <w:rPr>
          <w:rFonts w:ascii="仿宋" w:eastAsia="仿宋" w:hAnsi="仿宋" w:hint="eastAsia"/>
          <w:color w:val="000000"/>
          <w:sz w:val="32"/>
          <w:szCs w:val="32"/>
        </w:rPr>
        <w:t>7</w:t>
      </w:r>
      <w:r>
        <w:rPr>
          <w:rFonts w:ascii="仿宋" w:eastAsia="仿宋" w:hAnsi="仿宋"/>
          <w:color w:val="000000"/>
          <w:sz w:val="32"/>
          <w:szCs w:val="32"/>
        </w:rPr>
        <w:t>人，</w:t>
      </w:r>
      <w:r>
        <w:rPr>
          <w:rFonts w:ascii="仿宋" w:eastAsia="仿宋" w:hAnsi="仿宋" w:hint="eastAsia"/>
          <w:color w:val="000000"/>
          <w:sz w:val="32"/>
          <w:szCs w:val="32"/>
        </w:rPr>
        <w:t>年末是有</w:t>
      </w:r>
      <w:r>
        <w:rPr>
          <w:rFonts w:ascii="仿宋" w:eastAsia="仿宋" w:hAnsi="仿宋"/>
          <w:color w:val="000000"/>
          <w:sz w:val="32"/>
          <w:szCs w:val="32"/>
        </w:rPr>
        <w:t>专业技术人员</w:t>
      </w:r>
      <w:r>
        <w:rPr>
          <w:rFonts w:ascii="仿宋" w:eastAsia="仿宋" w:hAnsi="仿宋" w:hint="eastAsia"/>
          <w:color w:val="000000"/>
          <w:sz w:val="32"/>
          <w:szCs w:val="32"/>
        </w:rPr>
        <w:t>5</w:t>
      </w:r>
      <w:r>
        <w:rPr>
          <w:rFonts w:ascii="仿宋" w:eastAsia="仿宋" w:hAnsi="仿宋"/>
          <w:color w:val="000000"/>
          <w:sz w:val="32"/>
          <w:szCs w:val="32"/>
        </w:rPr>
        <w:t>人，</w:t>
      </w:r>
      <w:r>
        <w:rPr>
          <w:rFonts w:ascii="仿宋" w:eastAsia="仿宋" w:hAnsi="仿宋" w:hint="eastAsia"/>
          <w:color w:val="000000"/>
          <w:sz w:val="32"/>
          <w:szCs w:val="32"/>
        </w:rPr>
        <w:t>管理八级</w:t>
      </w:r>
      <w:r>
        <w:rPr>
          <w:rFonts w:ascii="仿宋" w:eastAsia="仿宋" w:hAnsi="仿宋" w:hint="eastAsia"/>
          <w:color w:val="000000"/>
          <w:sz w:val="32"/>
          <w:szCs w:val="32"/>
        </w:rPr>
        <w:t>1</w:t>
      </w:r>
      <w:r>
        <w:rPr>
          <w:rFonts w:ascii="仿宋" w:eastAsia="仿宋" w:hAnsi="仿宋" w:hint="eastAsia"/>
          <w:color w:val="000000"/>
          <w:sz w:val="32"/>
          <w:szCs w:val="32"/>
        </w:rPr>
        <w:t>人</w:t>
      </w:r>
      <w:r>
        <w:rPr>
          <w:rFonts w:ascii="仿宋" w:eastAsia="仿宋" w:hAnsi="仿宋"/>
          <w:color w:val="000000"/>
          <w:sz w:val="32"/>
          <w:szCs w:val="32"/>
        </w:rPr>
        <w:t>。</w:t>
      </w:r>
    </w:p>
    <w:p w:rsidR="007246CA" w:rsidRDefault="002C6D84">
      <w:pPr>
        <w:snapToGrid w:val="0"/>
        <w:spacing w:line="520" w:lineRule="exact"/>
        <w:ind w:firstLineChars="200" w:firstLine="640"/>
        <w:rPr>
          <w:rFonts w:ascii="仿宋_GB2312" w:eastAsia="仿宋_GB2312" w:hAnsi="黑体"/>
          <w:b/>
          <w:bCs/>
          <w:color w:val="000000"/>
          <w:kern w:val="44"/>
          <w:sz w:val="44"/>
          <w:szCs w:val="44"/>
        </w:rPr>
      </w:pPr>
      <w:r>
        <w:rPr>
          <w:rFonts w:ascii="仿宋" w:eastAsia="仿宋" w:hAnsi="仿宋" w:hint="eastAsia"/>
          <w:color w:val="000000"/>
          <w:sz w:val="32"/>
          <w:szCs w:val="32"/>
        </w:rPr>
        <w:t>本单位本年度纳入本套决算编制范围的独立编制机构数共</w:t>
      </w:r>
      <w:r>
        <w:rPr>
          <w:rFonts w:ascii="仿宋" w:eastAsia="仿宋" w:hAnsi="仿宋" w:hint="eastAsia"/>
          <w:color w:val="000000"/>
          <w:sz w:val="32"/>
          <w:szCs w:val="32"/>
        </w:rPr>
        <w:t>1</w:t>
      </w:r>
      <w:r>
        <w:rPr>
          <w:rFonts w:ascii="仿宋" w:eastAsia="仿宋" w:hAnsi="仿宋" w:hint="eastAsia"/>
          <w:color w:val="000000"/>
          <w:sz w:val="32"/>
          <w:szCs w:val="32"/>
        </w:rPr>
        <w:t>个，比上年增加</w:t>
      </w:r>
      <w:r>
        <w:rPr>
          <w:rFonts w:ascii="仿宋" w:eastAsia="仿宋" w:hAnsi="仿宋" w:hint="eastAsia"/>
          <w:color w:val="000000"/>
          <w:sz w:val="32"/>
          <w:szCs w:val="32"/>
        </w:rPr>
        <w:t>0</w:t>
      </w:r>
      <w:r>
        <w:rPr>
          <w:rFonts w:ascii="仿宋" w:eastAsia="仿宋" w:hAnsi="仿宋" w:hint="eastAsia"/>
          <w:color w:val="000000"/>
          <w:sz w:val="32"/>
          <w:szCs w:val="32"/>
        </w:rPr>
        <w:t>个；独立核算机构数共</w:t>
      </w:r>
      <w:r>
        <w:rPr>
          <w:rFonts w:ascii="仿宋" w:eastAsia="仿宋" w:hAnsi="仿宋" w:hint="eastAsia"/>
          <w:color w:val="000000"/>
          <w:sz w:val="32"/>
          <w:szCs w:val="32"/>
        </w:rPr>
        <w:t>1</w:t>
      </w:r>
      <w:r>
        <w:rPr>
          <w:rFonts w:ascii="仿宋" w:eastAsia="仿宋" w:hAnsi="仿宋" w:hint="eastAsia"/>
          <w:color w:val="000000"/>
          <w:sz w:val="32"/>
          <w:szCs w:val="32"/>
        </w:rPr>
        <w:t>个，比上年增加</w:t>
      </w:r>
      <w:r>
        <w:rPr>
          <w:rFonts w:ascii="仿宋" w:eastAsia="仿宋" w:hAnsi="仿宋" w:hint="eastAsia"/>
          <w:color w:val="000000"/>
          <w:sz w:val="32"/>
          <w:szCs w:val="32"/>
        </w:rPr>
        <w:t>0</w:t>
      </w:r>
      <w:r>
        <w:rPr>
          <w:rFonts w:ascii="仿宋" w:eastAsia="仿宋" w:hAnsi="仿宋" w:hint="eastAsia"/>
          <w:color w:val="000000"/>
          <w:sz w:val="32"/>
          <w:szCs w:val="32"/>
        </w:rPr>
        <w:t>个。</w:t>
      </w:r>
    </w:p>
    <w:p w:rsidR="007246CA" w:rsidRDefault="002C6D84">
      <w:pPr>
        <w:pStyle w:val="1"/>
        <w:spacing w:line="560" w:lineRule="exact"/>
        <w:jc w:val="center"/>
        <w:rPr>
          <w:rFonts w:ascii="黑体" w:eastAsia="黑体" w:hAnsi="黑体" w:cs="黑体"/>
        </w:rPr>
      </w:pPr>
      <w:bookmarkStart w:id="29" w:name="_Toc1109"/>
      <w:bookmarkStart w:id="30" w:name="_Toc111208498"/>
      <w:r>
        <w:rPr>
          <w:rFonts w:ascii="黑体" w:eastAsia="黑体" w:hAnsi="黑体" w:cs="黑体" w:hint="eastAsia"/>
        </w:rPr>
        <w:t>第二部分</w:t>
      </w:r>
      <w:r>
        <w:rPr>
          <w:rFonts w:ascii="黑体" w:eastAsia="黑体" w:hAnsi="黑体" w:cs="黑体"/>
        </w:rPr>
        <w:t xml:space="preserve"> </w:t>
      </w:r>
      <w:r>
        <w:rPr>
          <w:rFonts w:ascii="黑体" w:eastAsia="黑体" w:hAnsi="黑体" w:cs="黑体" w:hint="eastAsia"/>
        </w:rPr>
        <w:t>202</w:t>
      </w:r>
      <w:r>
        <w:rPr>
          <w:rFonts w:ascii="黑体" w:eastAsia="黑体" w:hAnsi="黑体" w:cs="黑体" w:hint="eastAsia"/>
        </w:rPr>
        <w:t>4</w:t>
      </w:r>
      <w:r>
        <w:rPr>
          <w:rFonts w:ascii="黑体" w:eastAsia="黑体" w:hAnsi="黑体" w:cs="黑体"/>
        </w:rPr>
        <w:t>年度部门决算情况说明</w:t>
      </w:r>
      <w:bookmarkEnd w:id="19"/>
      <w:bookmarkEnd w:id="29"/>
      <w:bookmarkEnd w:id="30"/>
    </w:p>
    <w:p w:rsidR="007246CA" w:rsidRDefault="002C6D84">
      <w:pPr>
        <w:pStyle w:val="20"/>
        <w:spacing w:line="560" w:lineRule="exact"/>
        <w:ind w:firstLineChars="200" w:firstLine="643"/>
        <w:rPr>
          <w:rFonts w:ascii="黑体" w:eastAsia="黑体" w:cs="Times New Roman"/>
          <w:bCs w:val="0"/>
          <w:color w:val="000000"/>
        </w:rPr>
      </w:pPr>
      <w:bookmarkStart w:id="31" w:name="_Toc15377205"/>
      <w:bookmarkStart w:id="32" w:name="_Toc28569"/>
      <w:bookmarkStart w:id="33" w:name="_Toc111208499"/>
      <w:r>
        <w:rPr>
          <w:rFonts w:ascii="黑体" w:eastAsia="黑体" w:cs="Times New Roman" w:hint="eastAsia"/>
          <w:bCs w:val="0"/>
          <w:color w:val="000000"/>
        </w:rPr>
        <w:t>一、收入支出决算总体情况说</w:t>
      </w:r>
      <w:bookmarkEnd w:id="31"/>
      <w:r>
        <w:rPr>
          <w:rFonts w:ascii="黑体" w:eastAsia="黑体" w:cs="Times New Roman" w:hint="eastAsia"/>
          <w:bCs w:val="0"/>
          <w:color w:val="000000"/>
        </w:rPr>
        <w:t>明</w:t>
      </w:r>
      <w:bookmarkEnd w:id="32"/>
      <w:bookmarkEnd w:id="33"/>
    </w:p>
    <w:p w:rsidR="007246CA" w:rsidRDefault="002C6D84">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2024</w:t>
      </w:r>
      <w:r>
        <w:rPr>
          <w:rFonts w:ascii="仿宋_GB2312" w:eastAsia="仿宋_GB2312" w:hAnsi="仿宋" w:hint="eastAsia"/>
          <w:sz w:val="32"/>
          <w:szCs w:val="32"/>
        </w:rPr>
        <w:t>年总收入为</w:t>
      </w:r>
      <w:r>
        <w:rPr>
          <w:rFonts w:ascii="仿宋_GB2312" w:eastAsia="仿宋_GB2312" w:hAnsi="宋体" w:cs="宋体" w:hint="eastAsia"/>
          <w:sz w:val="32"/>
          <w:szCs w:val="32"/>
        </w:rPr>
        <w:t>131.33</w:t>
      </w:r>
      <w:r>
        <w:rPr>
          <w:rFonts w:ascii="仿宋_GB2312" w:eastAsia="仿宋_GB2312" w:hAnsi="仿宋" w:hint="eastAsia"/>
          <w:sz w:val="32"/>
          <w:szCs w:val="32"/>
        </w:rPr>
        <w:t>万元，较</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宋体" w:cs="宋体" w:hint="eastAsia"/>
          <w:sz w:val="32"/>
          <w:szCs w:val="32"/>
        </w:rPr>
        <w:t>增加</w:t>
      </w:r>
      <w:r>
        <w:rPr>
          <w:rFonts w:ascii="仿宋_GB2312" w:eastAsia="仿宋_GB2312" w:hAnsi="仿宋_GB2312" w:cs="仿宋_GB2312" w:hint="eastAsia"/>
          <w:sz w:val="32"/>
        </w:rPr>
        <w:t>3.44</w:t>
      </w:r>
      <w:r>
        <w:rPr>
          <w:rFonts w:ascii="仿宋_GB2312" w:eastAsia="仿宋_GB2312" w:hAnsi="仿宋" w:hint="eastAsia"/>
          <w:sz w:val="32"/>
          <w:szCs w:val="32"/>
        </w:rPr>
        <w:t>万元，</w:t>
      </w:r>
      <w:r>
        <w:rPr>
          <w:rFonts w:ascii="仿宋_GB2312" w:eastAsia="仿宋_GB2312" w:hAnsi="宋体" w:cs="宋体" w:hint="eastAsia"/>
          <w:sz w:val="32"/>
          <w:szCs w:val="32"/>
        </w:rPr>
        <w:t>上升</w:t>
      </w:r>
      <w:r>
        <w:rPr>
          <w:rFonts w:ascii="仿宋_GB2312" w:eastAsia="仿宋_GB2312" w:hAnsi="仿宋_GB2312" w:cs="仿宋_GB2312" w:hint="eastAsia"/>
          <w:sz w:val="32"/>
        </w:rPr>
        <w:t>2.69</w:t>
      </w:r>
      <w:r>
        <w:rPr>
          <w:rFonts w:ascii="仿宋_GB2312" w:eastAsia="仿宋_GB2312" w:hAnsi="仿宋" w:hint="eastAsia"/>
          <w:sz w:val="32"/>
          <w:szCs w:val="32"/>
        </w:rPr>
        <w:t>%</w:t>
      </w:r>
      <w:r>
        <w:rPr>
          <w:rFonts w:ascii="仿宋_GB2312" w:eastAsia="仿宋_GB2312" w:hAnsi="仿宋" w:hint="eastAsia"/>
          <w:sz w:val="32"/>
          <w:szCs w:val="32"/>
        </w:rPr>
        <w:t>；总支出为</w:t>
      </w:r>
      <w:r>
        <w:rPr>
          <w:rFonts w:ascii="仿宋_GB2312" w:eastAsia="仿宋_GB2312" w:hAnsi="宋体" w:cs="宋体" w:hint="eastAsia"/>
          <w:sz w:val="32"/>
          <w:szCs w:val="32"/>
        </w:rPr>
        <w:t>131.33</w:t>
      </w:r>
      <w:r>
        <w:rPr>
          <w:rFonts w:ascii="仿宋_GB2312" w:eastAsia="仿宋_GB2312" w:hAnsi="仿宋" w:hint="eastAsia"/>
          <w:sz w:val="32"/>
          <w:szCs w:val="32"/>
        </w:rPr>
        <w:t>万元，较</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宋体" w:cs="宋体" w:hint="eastAsia"/>
          <w:sz w:val="32"/>
          <w:szCs w:val="32"/>
        </w:rPr>
        <w:t>增加</w:t>
      </w:r>
      <w:r>
        <w:rPr>
          <w:rFonts w:ascii="仿宋_GB2312" w:eastAsia="仿宋_GB2312" w:hAnsi="仿宋_GB2312" w:cs="仿宋_GB2312" w:hint="eastAsia"/>
          <w:sz w:val="32"/>
        </w:rPr>
        <w:t>3.44</w:t>
      </w:r>
      <w:r>
        <w:rPr>
          <w:rFonts w:ascii="仿宋_GB2312" w:eastAsia="仿宋_GB2312" w:hAnsi="仿宋" w:hint="eastAsia"/>
          <w:sz w:val="32"/>
          <w:szCs w:val="32"/>
        </w:rPr>
        <w:t>万元，</w:t>
      </w:r>
      <w:r>
        <w:rPr>
          <w:rFonts w:ascii="仿宋_GB2312" w:eastAsia="仿宋_GB2312" w:hAnsi="宋体" w:cs="宋体" w:hint="eastAsia"/>
          <w:sz w:val="32"/>
          <w:szCs w:val="32"/>
        </w:rPr>
        <w:t>上升</w:t>
      </w:r>
      <w:r>
        <w:rPr>
          <w:rFonts w:ascii="仿宋_GB2312" w:eastAsia="仿宋_GB2312" w:hAnsi="仿宋_GB2312" w:cs="仿宋_GB2312" w:hint="eastAsia"/>
          <w:sz w:val="32"/>
        </w:rPr>
        <w:t>2.69</w:t>
      </w:r>
      <w:r>
        <w:rPr>
          <w:rFonts w:ascii="仿宋_GB2312" w:eastAsia="仿宋_GB2312" w:hAnsi="仿宋" w:hint="eastAsia"/>
          <w:sz w:val="32"/>
          <w:szCs w:val="32"/>
        </w:rPr>
        <w:t>%</w:t>
      </w:r>
      <w:r>
        <w:rPr>
          <w:rFonts w:ascii="仿宋_GB2312" w:eastAsia="仿宋_GB2312" w:hAnsi="仿宋" w:hint="eastAsia"/>
          <w:sz w:val="32"/>
          <w:szCs w:val="32"/>
        </w:rPr>
        <w:t>，主要原因是</w:t>
      </w:r>
      <w:r>
        <w:rPr>
          <w:rFonts w:ascii="仿宋_GB2312" w:eastAsia="仿宋_GB2312" w:hAnsi="宋体" w:cs="宋体" w:hint="eastAsia"/>
          <w:sz w:val="32"/>
          <w:szCs w:val="32"/>
        </w:rPr>
        <w:t>根据单位实际运行情况，财拨收入增加</w:t>
      </w:r>
      <w:r>
        <w:rPr>
          <w:rFonts w:ascii="仿宋_GB2312" w:eastAsia="仿宋_GB2312" w:hAnsi="仿宋" w:hint="eastAsia"/>
          <w:sz w:val="32"/>
          <w:szCs w:val="32"/>
        </w:rPr>
        <w:t>。</w:t>
      </w:r>
    </w:p>
    <w:p w:rsidR="007246CA" w:rsidRDefault="002C6D84">
      <w:pPr>
        <w:pStyle w:val="2"/>
        <w:ind w:left="420" w:firstLine="420"/>
      </w:pPr>
      <w:r>
        <w:rPr>
          <w:noProof/>
        </w:rPr>
        <w:lastRenderedPageBreak/>
        <w:drawing>
          <wp:inline distT="0" distB="0" distL="114300" distR="114300">
            <wp:extent cx="4826000" cy="325755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46CA" w:rsidRDefault="002C6D84">
      <w:pPr>
        <w:spacing w:line="560" w:lineRule="exact"/>
        <w:ind w:firstLineChars="200" w:firstLine="640"/>
        <w:jc w:val="center"/>
        <w:rPr>
          <w:rFonts w:ascii="仿宋_GB2312" w:eastAsia="仿宋_GB2312"/>
          <w:color w:val="000000"/>
          <w:sz w:val="28"/>
          <w:szCs w:val="28"/>
        </w:rPr>
      </w:pPr>
      <w:r>
        <w:rPr>
          <w:rFonts w:ascii="仿宋" w:eastAsia="仿宋" w:hAnsi="仿宋" w:hint="eastAsia"/>
          <w:color w:val="000000"/>
          <w:sz w:val="32"/>
          <w:szCs w:val="32"/>
        </w:rPr>
        <w:t>（图</w:t>
      </w:r>
      <w:r>
        <w:rPr>
          <w:rFonts w:ascii="仿宋" w:eastAsia="仿宋" w:hAnsi="仿宋" w:hint="eastAsia"/>
          <w:color w:val="000000"/>
          <w:sz w:val="32"/>
          <w:szCs w:val="32"/>
        </w:rPr>
        <w:t>1</w:t>
      </w:r>
      <w:r>
        <w:rPr>
          <w:rFonts w:ascii="仿宋" w:eastAsia="仿宋" w:hAnsi="仿宋" w:hint="eastAsia"/>
          <w:color w:val="000000"/>
          <w:sz w:val="32"/>
          <w:szCs w:val="32"/>
        </w:rPr>
        <w:t>：收、支决算总计变动情况图）</w:t>
      </w:r>
    </w:p>
    <w:p w:rsidR="007246CA" w:rsidRDefault="007246CA">
      <w:pPr>
        <w:pStyle w:val="a6"/>
        <w:ind w:firstLine="0"/>
      </w:pPr>
    </w:p>
    <w:p w:rsidR="007246CA" w:rsidRDefault="002C6D84">
      <w:pPr>
        <w:pStyle w:val="20"/>
        <w:ind w:firstLineChars="200" w:firstLine="643"/>
        <w:rPr>
          <w:rFonts w:ascii="黑体" w:eastAsia="黑体" w:cs="Times New Roman"/>
          <w:bCs w:val="0"/>
          <w:color w:val="000000"/>
        </w:rPr>
      </w:pPr>
      <w:bookmarkStart w:id="34" w:name="_Toc20897"/>
      <w:bookmarkStart w:id="35" w:name="_Toc111208500"/>
      <w:bookmarkStart w:id="36" w:name="_Toc15377206"/>
      <w:r>
        <w:rPr>
          <w:rFonts w:ascii="黑体" w:eastAsia="黑体" w:cs="Times New Roman" w:hint="eastAsia"/>
          <w:bCs w:val="0"/>
          <w:color w:val="000000"/>
        </w:rPr>
        <w:t>二、收入决算情况说明</w:t>
      </w:r>
      <w:bookmarkEnd w:id="34"/>
      <w:bookmarkEnd w:id="35"/>
      <w:bookmarkEnd w:id="36"/>
    </w:p>
    <w:p w:rsidR="007246CA" w:rsidRDefault="002C6D84">
      <w:pPr>
        <w:spacing w:line="600" w:lineRule="exact"/>
        <w:ind w:firstLineChars="200" w:firstLine="640"/>
        <w:rPr>
          <w:rFonts w:ascii="仿宋" w:eastAsia="仿宋" w:hAnsi="仿宋"/>
          <w:color w:val="000000"/>
          <w:sz w:val="32"/>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年本年收入合计</w:t>
      </w:r>
      <w:r>
        <w:rPr>
          <w:rFonts w:ascii="仿宋" w:eastAsia="仿宋" w:hAnsi="仿宋" w:hint="eastAsia"/>
          <w:color w:val="000000"/>
          <w:sz w:val="32"/>
        </w:rPr>
        <w:t>131.33</w:t>
      </w:r>
      <w:r>
        <w:rPr>
          <w:rFonts w:ascii="仿宋" w:eastAsia="仿宋" w:hAnsi="仿宋"/>
          <w:color w:val="000000"/>
          <w:sz w:val="32"/>
        </w:rPr>
        <w:t>万元，其中：一般公共预算财政拨款收入</w:t>
      </w:r>
      <w:r>
        <w:rPr>
          <w:rFonts w:ascii="仿宋" w:eastAsia="仿宋" w:hAnsi="仿宋" w:hint="eastAsia"/>
          <w:color w:val="000000"/>
          <w:sz w:val="32"/>
        </w:rPr>
        <w:t>131.33</w:t>
      </w:r>
      <w:r>
        <w:rPr>
          <w:rFonts w:ascii="仿宋" w:eastAsia="仿宋" w:hAnsi="仿宋"/>
          <w:color w:val="000000"/>
          <w:sz w:val="32"/>
        </w:rPr>
        <w:t>万元，占</w:t>
      </w:r>
      <w:r>
        <w:rPr>
          <w:rFonts w:ascii="仿宋" w:eastAsia="仿宋" w:hAnsi="仿宋" w:hint="eastAsia"/>
          <w:color w:val="000000"/>
          <w:sz w:val="32"/>
          <w:szCs w:val="32"/>
        </w:rPr>
        <w:t>100.00</w:t>
      </w:r>
      <w:r>
        <w:rPr>
          <w:rFonts w:ascii="仿宋" w:eastAsia="仿宋" w:hAnsi="仿宋"/>
          <w:color w:val="000000"/>
          <w:sz w:val="32"/>
        </w:rPr>
        <w:t>%</w:t>
      </w:r>
      <w:r>
        <w:rPr>
          <w:rFonts w:ascii="仿宋" w:eastAsia="仿宋" w:hAnsi="仿宋"/>
          <w:color w:val="000000"/>
          <w:sz w:val="32"/>
        </w:rPr>
        <w:t>；政府性基金预算财政拨款收入</w:t>
      </w:r>
      <w:r>
        <w:rPr>
          <w:rFonts w:ascii="仿宋" w:eastAsia="仿宋" w:hAnsi="仿宋"/>
          <w:color w:val="000000"/>
          <w:sz w:val="32"/>
        </w:rPr>
        <w:t>0.00</w:t>
      </w:r>
      <w:r>
        <w:rPr>
          <w:rFonts w:ascii="仿宋" w:eastAsia="仿宋" w:hAnsi="仿宋"/>
          <w:color w:val="000000"/>
          <w:sz w:val="32"/>
        </w:rPr>
        <w:t>万元，占</w:t>
      </w:r>
      <w:r>
        <w:rPr>
          <w:rFonts w:ascii="仿宋" w:eastAsia="仿宋" w:hAnsi="仿宋"/>
          <w:color w:val="000000"/>
          <w:sz w:val="32"/>
        </w:rPr>
        <w:t>0.00%</w:t>
      </w:r>
      <w:r>
        <w:rPr>
          <w:rFonts w:ascii="仿宋" w:eastAsia="仿宋" w:hAnsi="仿宋"/>
          <w:color w:val="000000"/>
          <w:sz w:val="32"/>
        </w:rPr>
        <w:t>；国有资本经营预算财政拨款收入</w:t>
      </w:r>
      <w:r>
        <w:rPr>
          <w:rFonts w:ascii="仿宋" w:eastAsia="仿宋" w:hAnsi="仿宋"/>
          <w:color w:val="000000"/>
          <w:sz w:val="32"/>
        </w:rPr>
        <w:t>0.00</w:t>
      </w:r>
      <w:r>
        <w:rPr>
          <w:rFonts w:ascii="仿宋" w:eastAsia="仿宋" w:hAnsi="仿宋"/>
          <w:color w:val="000000"/>
          <w:sz w:val="32"/>
        </w:rPr>
        <w:t>万元，占</w:t>
      </w:r>
      <w:r>
        <w:rPr>
          <w:rFonts w:ascii="仿宋" w:eastAsia="仿宋" w:hAnsi="仿宋"/>
          <w:color w:val="000000"/>
          <w:sz w:val="32"/>
        </w:rPr>
        <w:t>0.00%</w:t>
      </w:r>
      <w:r>
        <w:rPr>
          <w:rFonts w:ascii="仿宋" w:eastAsia="仿宋" w:hAnsi="仿宋"/>
          <w:color w:val="000000"/>
          <w:sz w:val="32"/>
        </w:rPr>
        <w:t>；上级补助收入</w:t>
      </w:r>
      <w:r>
        <w:rPr>
          <w:rFonts w:ascii="仿宋" w:eastAsia="仿宋" w:hAnsi="仿宋"/>
          <w:color w:val="000000"/>
          <w:sz w:val="32"/>
        </w:rPr>
        <w:t>0.00</w:t>
      </w:r>
      <w:r>
        <w:rPr>
          <w:rFonts w:ascii="仿宋" w:eastAsia="仿宋" w:hAnsi="仿宋"/>
          <w:color w:val="000000"/>
          <w:sz w:val="32"/>
        </w:rPr>
        <w:t>万元，占</w:t>
      </w:r>
      <w:r>
        <w:rPr>
          <w:rFonts w:ascii="仿宋" w:eastAsia="仿宋" w:hAnsi="仿宋"/>
          <w:color w:val="000000"/>
          <w:sz w:val="32"/>
        </w:rPr>
        <w:t>0.00%</w:t>
      </w:r>
      <w:r>
        <w:rPr>
          <w:rFonts w:ascii="仿宋" w:eastAsia="仿宋" w:hAnsi="仿宋"/>
          <w:color w:val="000000"/>
          <w:sz w:val="32"/>
        </w:rPr>
        <w:t>；事业收入</w:t>
      </w:r>
      <w:r>
        <w:rPr>
          <w:rFonts w:ascii="仿宋" w:eastAsia="仿宋" w:hAnsi="仿宋"/>
          <w:color w:val="000000"/>
          <w:sz w:val="32"/>
        </w:rPr>
        <w:t>0.00</w:t>
      </w:r>
      <w:r>
        <w:rPr>
          <w:rFonts w:ascii="仿宋" w:eastAsia="仿宋" w:hAnsi="仿宋"/>
          <w:color w:val="000000"/>
          <w:sz w:val="32"/>
        </w:rPr>
        <w:t>万元，占</w:t>
      </w:r>
      <w:r>
        <w:rPr>
          <w:rFonts w:ascii="仿宋" w:eastAsia="仿宋" w:hAnsi="仿宋"/>
          <w:color w:val="000000"/>
          <w:sz w:val="32"/>
        </w:rPr>
        <w:t>%</w:t>
      </w:r>
      <w:r>
        <w:rPr>
          <w:rFonts w:ascii="仿宋" w:eastAsia="仿宋" w:hAnsi="仿宋"/>
          <w:color w:val="000000"/>
          <w:sz w:val="32"/>
        </w:rPr>
        <w:t>；经营收入</w:t>
      </w:r>
      <w:r>
        <w:rPr>
          <w:rFonts w:ascii="仿宋" w:eastAsia="仿宋" w:hAnsi="仿宋"/>
          <w:color w:val="000000"/>
          <w:sz w:val="32"/>
        </w:rPr>
        <w:t>0.00</w:t>
      </w:r>
      <w:r>
        <w:rPr>
          <w:rFonts w:ascii="仿宋" w:eastAsia="仿宋" w:hAnsi="仿宋"/>
          <w:color w:val="000000"/>
          <w:sz w:val="32"/>
        </w:rPr>
        <w:t>万元，占</w:t>
      </w:r>
      <w:r>
        <w:rPr>
          <w:rFonts w:ascii="仿宋" w:eastAsia="仿宋" w:hAnsi="仿宋"/>
          <w:color w:val="000000"/>
          <w:sz w:val="32"/>
        </w:rPr>
        <w:t>0.00%</w:t>
      </w:r>
      <w:r>
        <w:rPr>
          <w:rFonts w:ascii="仿宋" w:eastAsia="仿宋" w:hAnsi="仿宋"/>
          <w:color w:val="000000"/>
          <w:sz w:val="32"/>
        </w:rPr>
        <w:t>；附属单位上缴收入</w:t>
      </w:r>
      <w:r>
        <w:rPr>
          <w:rFonts w:ascii="仿宋" w:eastAsia="仿宋" w:hAnsi="仿宋"/>
          <w:color w:val="000000"/>
          <w:sz w:val="32"/>
        </w:rPr>
        <w:t>0.00</w:t>
      </w:r>
      <w:r>
        <w:rPr>
          <w:rFonts w:ascii="仿宋" w:eastAsia="仿宋" w:hAnsi="仿宋"/>
          <w:color w:val="000000"/>
          <w:sz w:val="32"/>
        </w:rPr>
        <w:t>万元，占</w:t>
      </w:r>
      <w:r>
        <w:rPr>
          <w:rFonts w:ascii="仿宋" w:eastAsia="仿宋" w:hAnsi="仿宋"/>
          <w:color w:val="000000"/>
          <w:sz w:val="32"/>
        </w:rPr>
        <w:t>0.00%</w:t>
      </w:r>
      <w:r>
        <w:rPr>
          <w:rFonts w:ascii="仿宋" w:eastAsia="仿宋" w:hAnsi="仿宋"/>
          <w:color w:val="000000"/>
          <w:sz w:val="32"/>
        </w:rPr>
        <w:t>；其他收入</w:t>
      </w:r>
      <w:r>
        <w:rPr>
          <w:rFonts w:ascii="仿宋" w:eastAsia="仿宋" w:hAnsi="仿宋"/>
          <w:color w:val="000000"/>
          <w:sz w:val="32"/>
        </w:rPr>
        <w:t>0.00</w:t>
      </w:r>
      <w:r>
        <w:rPr>
          <w:rFonts w:ascii="仿宋" w:eastAsia="仿宋" w:hAnsi="仿宋"/>
          <w:color w:val="000000"/>
          <w:sz w:val="32"/>
        </w:rPr>
        <w:t>万元，占</w:t>
      </w:r>
      <w:r>
        <w:rPr>
          <w:rFonts w:ascii="仿宋" w:eastAsia="仿宋" w:hAnsi="仿宋"/>
          <w:color w:val="000000"/>
          <w:sz w:val="32"/>
        </w:rPr>
        <w:t>0.00%</w:t>
      </w:r>
      <w:r>
        <w:rPr>
          <w:rFonts w:ascii="仿宋" w:eastAsia="仿宋" w:hAnsi="仿宋"/>
          <w:color w:val="000000"/>
          <w:sz w:val="32"/>
        </w:rPr>
        <w:t>。</w:t>
      </w:r>
    </w:p>
    <w:p w:rsidR="007246CA" w:rsidRDefault="002C6D84">
      <w:pPr>
        <w:pStyle w:val="2"/>
        <w:ind w:left="420" w:firstLine="420"/>
      </w:pPr>
      <w:r>
        <w:rPr>
          <w:noProof/>
        </w:rPr>
        <w:lastRenderedPageBreak/>
        <w:drawing>
          <wp:inline distT="0" distB="0" distL="114300" distR="114300">
            <wp:extent cx="5271770" cy="3568065"/>
            <wp:effectExtent l="4445" t="4445" r="19685" b="889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46CA" w:rsidRDefault="002C6D84">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2</w:t>
      </w:r>
      <w:r>
        <w:rPr>
          <w:rFonts w:ascii="仿宋" w:eastAsia="仿宋" w:hAnsi="仿宋" w:hint="eastAsia"/>
          <w:color w:val="000000"/>
          <w:sz w:val="32"/>
          <w:szCs w:val="32"/>
        </w:rPr>
        <w:t>：收入决算结构图）</w:t>
      </w:r>
    </w:p>
    <w:p w:rsidR="007246CA" w:rsidRDefault="007246CA">
      <w:pPr>
        <w:pStyle w:val="ab"/>
        <w:ind w:leftChars="0" w:left="0" w:firstLineChars="0" w:firstLine="0"/>
      </w:pPr>
    </w:p>
    <w:p w:rsidR="007246CA" w:rsidRDefault="002C6D84">
      <w:pPr>
        <w:pStyle w:val="20"/>
        <w:ind w:firstLineChars="200" w:firstLine="643"/>
        <w:rPr>
          <w:rFonts w:ascii="黑体" w:eastAsia="黑体" w:cs="Times New Roman"/>
          <w:bCs w:val="0"/>
          <w:color w:val="000000"/>
        </w:rPr>
      </w:pPr>
      <w:bookmarkStart w:id="37" w:name="_Toc15377207"/>
      <w:bookmarkStart w:id="38" w:name="_Toc3452"/>
      <w:bookmarkStart w:id="39" w:name="_Toc111208501"/>
      <w:r>
        <w:rPr>
          <w:rFonts w:ascii="黑体" w:eastAsia="黑体" w:cs="Times New Roman" w:hint="eastAsia"/>
          <w:bCs w:val="0"/>
          <w:color w:val="000000"/>
        </w:rPr>
        <w:t>三、支出决算情况说明</w:t>
      </w:r>
      <w:bookmarkEnd w:id="37"/>
      <w:bookmarkEnd w:id="38"/>
      <w:bookmarkEnd w:id="39"/>
    </w:p>
    <w:p w:rsidR="007246CA" w:rsidRDefault="002C6D84">
      <w:pPr>
        <w:pStyle w:val="a6"/>
        <w:rPr>
          <w:rFonts w:ascii="仿宋" w:eastAsia="仿宋" w:hAnsi="仿宋"/>
          <w:color w:val="000000"/>
          <w:sz w:val="32"/>
          <w:szCs w:val="32"/>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szCs w:val="32"/>
        </w:rPr>
        <w:t>年本年支出合计</w:t>
      </w:r>
      <w:r>
        <w:rPr>
          <w:rFonts w:ascii="仿宋" w:eastAsia="仿宋" w:hAnsi="仿宋" w:hint="eastAsia"/>
          <w:color w:val="000000"/>
          <w:sz w:val="32"/>
          <w:szCs w:val="32"/>
        </w:rPr>
        <w:t>131.33</w:t>
      </w:r>
      <w:r>
        <w:rPr>
          <w:rFonts w:ascii="仿宋" w:eastAsia="仿宋" w:hAnsi="仿宋"/>
          <w:color w:val="000000"/>
          <w:sz w:val="32"/>
          <w:szCs w:val="32"/>
        </w:rPr>
        <w:t>万元，其中：基本支出</w:t>
      </w:r>
      <w:r>
        <w:rPr>
          <w:rFonts w:ascii="仿宋" w:eastAsia="仿宋" w:hAnsi="仿宋" w:hint="eastAsia"/>
          <w:color w:val="000000"/>
          <w:sz w:val="32"/>
          <w:szCs w:val="32"/>
        </w:rPr>
        <w:t>131.33</w:t>
      </w:r>
      <w:r>
        <w:rPr>
          <w:rFonts w:ascii="仿宋" w:eastAsia="仿宋" w:hAnsi="仿宋"/>
          <w:color w:val="000000"/>
          <w:sz w:val="32"/>
          <w:szCs w:val="32"/>
        </w:rPr>
        <w:t>万元，占</w:t>
      </w:r>
      <w:r>
        <w:rPr>
          <w:rFonts w:ascii="仿宋" w:eastAsia="仿宋" w:hAnsi="仿宋" w:hint="eastAsia"/>
          <w:color w:val="000000"/>
          <w:sz w:val="32"/>
          <w:szCs w:val="32"/>
        </w:rPr>
        <w:t>100.00</w:t>
      </w:r>
      <w:r>
        <w:rPr>
          <w:rFonts w:ascii="仿宋" w:eastAsia="仿宋" w:hAnsi="仿宋"/>
          <w:color w:val="000000"/>
          <w:sz w:val="32"/>
          <w:szCs w:val="32"/>
        </w:rPr>
        <w:t>%</w:t>
      </w:r>
      <w:r>
        <w:rPr>
          <w:rFonts w:ascii="仿宋" w:eastAsia="仿宋" w:hAnsi="仿宋"/>
          <w:color w:val="000000"/>
          <w:sz w:val="32"/>
          <w:szCs w:val="32"/>
        </w:rPr>
        <w:t>；项目支出</w:t>
      </w:r>
      <w:r>
        <w:rPr>
          <w:rFonts w:ascii="仿宋" w:eastAsia="仿宋" w:hAnsi="仿宋" w:hint="eastAsia"/>
          <w:color w:val="000000"/>
          <w:sz w:val="32"/>
          <w:szCs w:val="32"/>
        </w:rPr>
        <w:t>0.00</w:t>
      </w:r>
      <w:r>
        <w:rPr>
          <w:rFonts w:ascii="仿宋" w:eastAsia="仿宋" w:hAnsi="仿宋"/>
          <w:color w:val="000000"/>
          <w:sz w:val="32"/>
          <w:szCs w:val="32"/>
        </w:rPr>
        <w:t>万元，占</w:t>
      </w:r>
      <w:r>
        <w:rPr>
          <w:rFonts w:ascii="仿宋" w:eastAsia="仿宋" w:hAnsi="仿宋" w:hint="eastAsia"/>
          <w:color w:val="000000"/>
          <w:sz w:val="32"/>
          <w:szCs w:val="32"/>
        </w:rPr>
        <w:t>0.00</w:t>
      </w:r>
      <w:r>
        <w:rPr>
          <w:rFonts w:ascii="仿宋" w:eastAsia="仿宋" w:hAnsi="仿宋"/>
          <w:color w:val="000000"/>
          <w:sz w:val="32"/>
          <w:szCs w:val="32"/>
        </w:rPr>
        <w:t>%</w:t>
      </w:r>
      <w:r>
        <w:rPr>
          <w:rFonts w:ascii="仿宋" w:eastAsia="仿宋" w:hAnsi="仿宋"/>
          <w:color w:val="000000"/>
          <w:sz w:val="32"/>
          <w:szCs w:val="32"/>
        </w:rPr>
        <w:t>；上缴上级支出</w:t>
      </w:r>
      <w:r>
        <w:rPr>
          <w:rFonts w:ascii="仿宋" w:eastAsia="仿宋" w:hAnsi="仿宋" w:hint="eastAsia"/>
          <w:color w:val="000000"/>
          <w:sz w:val="32"/>
          <w:szCs w:val="32"/>
        </w:rPr>
        <w:t>0.00</w:t>
      </w:r>
      <w:r>
        <w:rPr>
          <w:rFonts w:ascii="仿宋" w:eastAsia="仿宋" w:hAnsi="仿宋"/>
          <w:color w:val="000000"/>
          <w:sz w:val="32"/>
          <w:szCs w:val="32"/>
        </w:rPr>
        <w:t>万元，占</w:t>
      </w:r>
      <w:r>
        <w:rPr>
          <w:rFonts w:ascii="仿宋" w:eastAsia="仿宋" w:hAnsi="仿宋" w:hint="eastAsia"/>
          <w:color w:val="000000"/>
          <w:sz w:val="32"/>
          <w:szCs w:val="32"/>
        </w:rPr>
        <w:t>0.00</w:t>
      </w:r>
      <w:r>
        <w:rPr>
          <w:rFonts w:ascii="仿宋" w:eastAsia="仿宋" w:hAnsi="仿宋"/>
          <w:color w:val="000000"/>
          <w:sz w:val="32"/>
          <w:szCs w:val="32"/>
        </w:rPr>
        <w:t>%</w:t>
      </w:r>
      <w:r>
        <w:rPr>
          <w:rFonts w:ascii="仿宋" w:eastAsia="仿宋" w:hAnsi="仿宋"/>
          <w:color w:val="000000"/>
          <w:sz w:val="32"/>
          <w:szCs w:val="32"/>
        </w:rPr>
        <w:t>；经营支出</w:t>
      </w:r>
      <w:r>
        <w:rPr>
          <w:rFonts w:ascii="仿宋" w:eastAsia="仿宋" w:hAnsi="仿宋" w:hint="eastAsia"/>
          <w:color w:val="000000"/>
          <w:sz w:val="32"/>
          <w:szCs w:val="32"/>
        </w:rPr>
        <w:t>0.00</w:t>
      </w:r>
      <w:r>
        <w:rPr>
          <w:rFonts w:ascii="仿宋" w:eastAsia="仿宋" w:hAnsi="仿宋"/>
          <w:color w:val="000000"/>
          <w:sz w:val="32"/>
          <w:szCs w:val="32"/>
        </w:rPr>
        <w:t>万元，占</w:t>
      </w:r>
      <w:r>
        <w:rPr>
          <w:rFonts w:ascii="仿宋" w:eastAsia="仿宋" w:hAnsi="仿宋" w:hint="eastAsia"/>
          <w:color w:val="000000"/>
          <w:sz w:val="32"/>
          <w:szCs w:val="32"/>
        </w:rPr>
        <w:t>0.00</w:t>
      </w:r>
      <w:r>
        <w:rPr>
          <w:rFonts w:ascii="仿宋" w:eastAsia="仿宋" w:hAnsi="仿宋"/>
          <w:color w:val="000000"/>
          <w:sz w:val="32"/>
          <w:szCs w:val="32"/>
        </w:rPr>
        <w:t>%</w:t>
      </w:r>
      <w:r>
        <w:rPr>
          <w:rFonts w:ascii="仿宋" w:eastAsia="仿宋" w:hAnsi="仿宋"/>
          <w:color w:val="000000"/>
          <w:sz w:val="32"/>
          <w:szCs w:val="32"/>
        </w:rPr>
        <w:t>；对附属单位补助支出</w:t>
      </w:r>
      <w:r>
        <w:rPr>
          <w:rFonts w:ascii="仿宋" w:eastAsia="仿宋" w:hAnsi="仿宋" w:hint="eastAsia"/>
          <w:color w:val="000000"/>
          <w:sz w:val="32"/>
          <w:szCs w:val="32"/>
        </w:rPr>
        <w:t>0.00</w:t>
      </w:r>
      <w:r>
        <w:rPr>
          <w:rFonts w:ascii="仿宋" w:eastAsia="仿宋" w:hAnsi="仿宋"/>
          <w:color w:val="000000"/>
          <w:sz w:val="32"/>
          <w:szCs w:val="32"/>
        </w:rPr>
        <w:t>万元，占</w:t>
      </w:r>
      <w:r>
        <w:rPr>
          <w:rFonts w:ascii="仿宋" w:eastAsia="仿宋" w:hAnsi="仿宋" w:hint="eastAsia"/>
          <w:color w:val="000000"/>
          <w:sz w:val="32"/>
          <w:szCs w:val="32"/>
        </w:rPr>
        <w:t>0.00</w:t>
      </w:r>
      <w:r>
        <w:rPr>
          <w:rFonts w:ascii="仿宋" w:eastAsia="仿宋" w:hAnsi="仿宋"/>
          <w:color w:val="000000"/>
          <w:sz w:val="32"/>
          <w:szCs w:val="32"/>
        </w:rPr>
        <w:t>%</w:t>
      </w:r>
      <w:r>
        <w:rPr>
          <w:rFonts w:ascii="仿宋" w:eastAsia="仿宋" w:hAnsi="仿宋"/>
          <w:color w:val="000000"/>
          <w:sz w:val="32"/>
          <w:szCs w:val="32"/>
        </w:rPr>
        <w:t>。</w:t>
      </w:r>
    </w:p>
    <w:p w:rsidR="007246CA" w:rsidRDefault="002C6D84">
      <w:pPr>
        <w:pStyle w:val="a6"/>
        <w:rPr>
          <w:rFonts w:ascii="仿宋" w:eastAsia="仿宋" w:hAnsi="仿宋"/>
          <w:color w:val="000000"/>
          <w:sz w:val="32"/>
          <w:szCs w:val="32"/>
        </w:rPr>
      </w:pPr>
      <w:r>
        <w:rPr>
          <w:noProof/>
        </w:rPr>
        <w:lastRenderedPageBreak/>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46CA" w:rsidRDefault="002C6D84">
      <w:pPr>
        <w:spacing w:line="600" w:lineRule="exact"/>
        <w:ind w:firstLineChars="800" w:firstLine="256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3</w:t>
      </w:r>
      <w:r>
        <w:rPr>
          <w:rFonts w:ascii="仿宋" w:eastAsia="仿宋" w:hAnsi="仿宋" w:hint="eastAsia"/>
          <w:color w:val="000000"/>
          <w:sz w:val="32"/>
          <w:szCs w:val="32"/>
        </w:rPr>
        <w:t>：支出决算结构图）</w:t>
      </w:r>
    </w:p>
    <w:p w:rsidR="007246CA" w:rsidRDefault="007246CA">
      <w:pPr>
        <w:jc w:val="center"/>
        <w:rPr>
          <w:rFonts w:ascii="仿宋_GB2312" w:eastAsia="仿宋_GB2312"/>
          <w:color w:val="FF0000"/>
          <w:sz w:val="32"/>
          <w:szCs w:val="32"/>
        </w:rPr>
      </w:pPr>
    </w:p>
    <w:p w:rsidR="007246CA" w:rsidRDefault="007246CA">
      <w:pPr>
        <w:pStyle w:val="a6"/>
      </w:pPr>
    </w:p>
    <w:p w:rsidR="007246CA" w:rsidRDefault="002C6D84">
      <w:pPr>
        <w:pStyle w:val="20"/>
        <w:ind w:firstLineChars="200" w:firstLine="643"/>
        <w:rPr>
          <w:rFonts w:ascii="黑体" w:eastAsia="黑体" w:cs="Times New Roman"/>
          <w:bCs w:val="0"/>
          <w:color w:val="000000"/>
        </w:rPr>
      </w:pPr>
      <w:bookmarkStart w:id="40" w:name="_Toc111208502"/>
      <w:bookmarkStart w:id="41" w:name="_Toc15377208"/>
      <w:bookmarkStart w:id="42" w:name="_Toc3012"/>
      <w:r>
        <w:rPr>
          <w:rFonts w:ascii="黑体" w:eastAsia="黑体" w:cs="Times New Roman" w:hint="eastAsia"/>
          <w:bCs w:val="0"/>
          <w:color w:val="000000"/>
        </w:rPr>
        <w:t>四、财政拨款收入支出决算总体情况说明</w:t>
      </w:r>
      <w:bookmarkEnd w:id="40"/>
      <w:bookmarkEnd w:id="41"/>
      <w:bookmarkEnd w:id="42"/>
    </w:p>
    <w:p w:rsidR="007246CA" w:rsidRDefault="002C6D84">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hint="eastAsia"/>
          <w:color w:val="000000"/>
          <w:sz w:val="32"/>
          <w:szCs w:val="32"/>
        </w:rPr>
        <w:t>年度收入总计</w:t>
      </w:r>
      <w:r>
        <w:rPr>
          <w:rFonts w:ascii="仿宋" w:eastAsia="仿宋" w:hAnsi="仿宋" w:hint="eastAsia"/>
          <w:color w:val="000000"/>
          <w:sz w:val="32"/>
        </w:rPr>
        <w:t>131.33</w:t>
      </w:r>
      <w:r>
        <w:rPr>
          <w:rFonts w:ascii="仿宋" w:eastAsia="仿宋" w:hAnsi="仿宋"/>
          <w:color w:val="000000"/>
          <w:sz w:val="32"/>
        </w:rPr>
        <w:t>万元，支出总计</w:t>
      </w:r>
      <w:r>
        <w:rPr>
          <w:rFonts w:ascii="仿宋" w:eastAsia="仿宋" w:hAnsi="仿宋" w:hint="eastAsia"/>
          <w:color w:val="000000"/>
          <w:sz w:val="32"/>
        </w:rPr>
        <w:t>131.33</w:t>
      </w:r>
      <w:r>
        <w:rPr>
          <w:rFonts w:ascii="仿宋" w:eastAsia="仿宋" w:hAnsi="仿宋"/>
          <w:color w:val="000000"/>
          <w:sz w:val="32"/>
        </w:rPr>
        <w:t>万元。与</w:t>
      </w:r>
      <w:r>
        <w:rPr>
          <w:rFonts w:ascii="仿宋" w:eastAsia="仿宋" w:hAnsi="仿宋" w:hint="eastAsia"/>
          <w:color w:val="000000"/>
          <w:sz w:val="32"/>
          <w:szCs w:val="32"/>
        </w:rPr>
        <w:t>202</w:t>
      </w:r>
      <w:r>
        <w:rPr>
          <w:rFonts w:ascii="仿宋" w:eastAsia="仿宋" w:hAnsi="仿宋" w:hint="eastAsia"/>
          <w:color w:val="000000"/>
          <w:sz w:val="32"/>
          <w:szCs w:val="32"/>
        </w:rPr>
        <w:t>3</w:t>
      </w:r>
      <w:r>
        <w:rPr>
          <w:rFonts w:ascii="仿宋" w:eastAsia="仿宋" w:hAnsi="仿宋" w:hint="eastAsia"/>
          <w:color w:val="000000"/>
          <w:sz w:val="32"/>
          <w:szCs w:val="32"/>
        </w:rPr>
        <w:t>年相比，收入总计</w:t>
      </w:r>
      <w:r>
        <w:rPr>
          <w:rFonts w:ascii="仿宋" w:eastAsia="仿宋" w:hAnsi="仿宋" w:hint="eastAsia"/>
          <w:color w:val="000000"/>
          <w:sz w:val="32"/>
        </w:rPr>
        <w:t>增加</w:t>
      </w:r>
      <w:r>
        <w:rPr>
          <w:rFonts w:ascii="仿宋" w:eastAsia="仿宋" w:hAnsi="仿宋" w:hint="eastAsia"/>
          <w:color w:val="000000"/>
          <w:sz w:val="32"/>
        </w:rPr>
        <w:t>3.44</w:t>
      </w:r>
      <w:r>
        <w:rPr>
          <w:rFonts w:ascii="仿宋" w:eastAsia="仿宋" w:hAnsi="仿宋"/>
          <w:color w:val="000000"/>
          <w:sz w:val="32"/>
        </w:rPr>
        <w:t>万元，</w:t>
      </w:r>
      <w:r>
        <w:rPr>
          <w:rFonts w:ascii="仿宋_GB2312" w:eastAsia="仿宋_GB2312" w:hAnsi="宋体" w:cs="宋体" w:hint="eastAsia"/>
          <w:sz w:val="32"/>
          <w:szCs w:val="32"/>
        </w:rPr>
        <w:t>增加</w:t>
      </w:r>
      <w:r>
        <w:rPr>
          <w:rFonts w:ascii="仿宋_GB2312" w:eastAsia="仿宋_GB2312" w:hAnsi="仿宋_GB2312" w:cs="仿宋_GB2312" w:hint="eastAsia"/>
          <w:sz w:val="32"/>
        </w:rPr>
        <w:t>2.69</w:t>
      </w:r>
      <w:r>
        <w:rPr>
          <w:rFonts w:ascii="仿宋_GB2312" w:eastAsia="仿宋_GB2312" w:hAnsi="仿宋" w:hint="eastAsia"/>
          <w:sz w:val="32"/>
          <w:szCs w:val="32"/>
        </w:rPr>
        <w:t>%</w:t>
      </w:r>
      <w:r>
        <w:rPr>
          <w:rFonts w:ascii="仿宋" w:eastAsia="仿宋" w:hAnsi="仿宋"/>
          <w:color w:val="000000"/>
          <w:sz w:val="32"/>
        </w:rPr>
        <w:t>，</w:t>
      </w:r>
      <w:r>
        <w:rPr>
          <w:rFonts w:ascii="仿宋" w:eastAsia="仿宋" w:hAnsi="仿宋" w:hint="eastAsia"/>
          <w:color w:val="000000"/>
          <w:sz w:val="32"/>
          <w:szCs w:val="32"/>
        </w:rPr>
        <w:t>主要变动原因是岗位变动工资基数增加，保险增加。</w:t>
      </w:r>
    </w:p>
    <w:p w:rsidR="007246CA" w:rsidRDefault="002C6D84">
      <w:pPr>
        <w:pStyle w:val="2"/>
        <w:ind w:left="420" w:firstLine="420"/>
      </w:pPr>
      <w:r>
        <w:rPr>
          <w:noProof/>
        </w:rPr>
        <w:lastRenderedPageBreak/>
        <w:drawing>
          <wp:inline distT="0" distB="0" distL="114300" distR="114300">
            <wp:extent cx="4826000" cy="3257550"/>
            <wp:effectExtent l="4445" t="4445" r="82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46CA" w:rsidRDefault="002C6D84">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4</w:t>
      </w:r>
      <w:r>
        <w:rPr>
          <w:rFonts w:ascii="仿宋" w:eastAsia="仿宋" w:hAnsi="仿宋" w:hint="eastAsia"/>
          <w:color w:val="000000"/>
          <w:sz w:val="32"/>
          <w:szCs w:val="32"/>
        </w:rPr>
        <w:t>：财政拨款收、支决算总计变动情况）</w:t>
      </w:r>
    </w:p>
    <w:p w:rsidR="007246CA" w:rsidRDefault="007246CA">
      <w:pPr>
        <w:pStyle w:val="a6"/>
        <w:ind w:firstLine="0"/>
      </w:pPr>
    </w:p>
    <w:p w:rsidR="007246CA" w:rsidRDefault="007246CA">
      <w:pPr>
        <w:pStyle w:val="a6"/>
        <w:ind w:firstLine="0"/>
        <w:jc w:val="left"/>
      </w:pPr>
    </w:p>
    <w:p w:rsidR="007246CA" w:rsidRDefault="007246CA">
      <w:pPr>
        <w:pStyle w:val="a6"/>
        <w:jc w:val="center"/>
      </w:pPr>
    </w:p>
    <w:p w:rsidR="007246CA" w:rsidRDefault="002C6D84">
      <w:pPr>
        <w:pStyle w:val="20"/>
        <w:ind w:firstLineChars="200" w:firstLine="643"/>
        <w:rPr>
          <w:rFonts w:ascii="黑体" w:eastAsia="黑体" w:cs="Times New Roman"/>
          <w:bCs w:val="0"/>
          <w:color w:val="000000"/>
        </w:rPr>
      </w:pPr>
      <w:bookmarkStart w:id="43" w:name="_Toc15377209"/>
      <w:bookmarkStart w:id="44" w:name="_Toc13393"/>
      <w:bookmarkStart w:id="45" w:name="_Toc111208503"/>
      <w:r>
        <w:rPr>
          <w:rFonts w:ascii="黑体" w:eastAsia="黑体" w:cs="Times New Roman" w:hint="eastAsia"/>
          <w:bCs w:val="0"/>
          <w:color w:val="000000"/>
        </w:rPr>
        <w:t>五、一般公共预算财政拨款支出决算情况说</w:t>
      </w:r>
      <w:bookmarkEnd w:id="43"/>
      <w:r>
        <w:rPr>
          <w:rFonts w:ascii="黑体" w:eastAsia="黑体" w:cs="Times New Roman" w:hint="eastAsia"/>
          <w:bCs w:val="0"/>
          <w:color w:val="000000"/>
        </w:rPr>
        <w:t>明</w:t>
      </w:r>
      <w:bookmarkEnd w:id="44"/>
      <w:bookmarkEnd w:id="45"/>
    </w:p>
    <w:p w:rsidR="007246CA" w:rsidRDefault="002C6D84">
      <w:pPr>
        <w:spacing w:line="600" w:lineRule="exact"/>
        <w:ind w:firstLineChars="200" w:firstLine="643"/>
        <w:outlineLvl w:val="2"/>
        <w:rPr>
          <w:rFonts w:ascii="仿宋" w:eastAsia="仿宋" w:hAnsi="仿宋"/>
          <w:b/>
          <w:color w:val="000000"/>
          <w:sz w:val="32"/>
          <w:szCs w:val="32"/>
        </w:rPr>
      </w:pPr>
      <w:bookmarkStart w:id="46" w:name="_Toc15377210"/>
      <w:r>
        <w:rPr>
          <w:rFonts w:ascii="仿宋" w:eastAsia="仿宋" w:hAnsi="仿宋" w:hint="eastAsia"/>
          <w:b/>
          <w:color w:val="000000"/>
          <w:sz w:val="32"/>
          <w:szCs w:val="32"/>
        </w:rPr>
        <w:t>（一）一般公共预算财政拨款支出决算总体情况</w:t>
      </w:r>
      <w:bookmarkEnd w:id="46"/>
    </w:p>
    <w:p w:rsidR="007246CA" w:rsidRDefault="002C6D84">
      <w:pPr>
        <w:pStyle w:val="a6"/>
        <w:rPr>
          <w:rFonts w:ascii="仿宋" w:eastAsia="仿宋" w:hAnsi="仿宋"/>
          <w:color w:val="000000"/>
          <w:sz w:val="32"/>
        </w:rPr>
      </w:pPr>
      <w:bookmarkStart w:id="47" w:name="_Toc15377211"/>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年一般公共预算财政拨款支出</w:t>
      </w:r>
      <w:r>
        <w:rPr>
          <w:rFonts w:ascii="仿宋" w:eastAsia="仿宋" w:hAnsi="仿宋" w:hint="eastAsia"/>
          <w:color w:val="000000"/>
          <w:sz w:val="32"/>
        </w:rPr>
        <w:t>131.33</w:t>
      </w:r>
      <w:r>
        <w:rPr>
          <w:rFonts w:ascii="仿宋" w:eastAsia="仿宋" w:hAnsi="仿宋" w:hint="eastAsia"/>
          <w:color w:val="000000"/>
          <w:sz w:val="32"/>
          <w:szCs w:val="32"/>
        </w:rPr>
        <w:t>万元，占本年支出合计的</w:t>
      </w:r>
      <w:r>
        <w:rPr>
          <w:rFonts w:ascii="仿宋" w:eastAsia="仿宋" w:hAnsi="仿宋"/>
          <w:color w:val="000000"/>
          <w:sz w:val="32"/>
        </w:rPr>
        <w:t>100.00</w:t>
      </w:r>
      <w:r>
        <w:rPr>
          <w:rFonts w:ascii="仿宋" w:eastAsia="仿宋" w:hAnsi="仿宋" w:hint="eastAsia"/>
          <w:color w:val="000000"/>
          <w:sz w:val="32"/>
          <w:szCs w:val="32"/>
        </w:rPr>
        <w:t>%</w:t>
      </w:r>
      <w:r>
        <w:rPr>
          <w:rFonts w:ascii="仿宋" w:eastAsia="仿宋" w:hAnsi="仿宋" w:hint="eastAsia"/>
          <w:color w:val="000000"/>
          <w:sz w:val="32"/>
          <w:szCs w:val="32"/>
        </w:rPr>
        <w:t>。与</w:t>
      </w:r>
      <w:r>
        <w:rPr>
          <w:rFonts w:ascii="仿宋" w:eastAsia="仿宋" w:hAnsi="仿宋" w:hint="eastAsia"/>
          <w:color w:val="000000"/>
          <w:sz w:val="32"/>
        </w:rPr>
        <w:t>202</w:t>
      </w:r>
      <w:r>
        <w:rPr>
          <w:rFonts w:ascii="仿宋" w:eastAsia="仿宋" w:hAnsi="仿宋" w:hint="eastAsia"/>
          <w:color w:val="000000"/>
          <w:sz w:val="32"/>
        </w:rPr>
        <w:t>3</w:t>
      </w:r>
      <w:r>
        <w:rPr>
          <w:rFonts w:ascii="仿宋" w:eastAsia="仿宋" w:hAnsi="仿宋"/>
          <w:color w:val="000000"/>
          <w:sz w:val="32"/>
        </w:rPr>
        <w:t>相比，一般公共预算财政拨款</w:t>
      </w:r>
      <w:r>
        <w:rPr>
          <w:rFonts w:ascii="仿宋" w:eastAsia="仿宋" w:hAnsi="仿宋" w:hint="eastAsia"/>
          <w:color w:val="000000"/>
          <w:sz w:val="32"/>
        </w:rPr>
        <w:t>增加</w:t>
      </w:r>
      <w:r>
        <w:rPr>
          <w:rFonts w:ascii="仿宋" w:eastAsia="仿宋" w:hAnsi="仿宋" w:hint="eastAsia"/>
          <w:color w:val="000000"/>
          <w:sz w:val="32"/>
        </w:rPr>
        <w:t>3.44</w:t>
      </w:r>
      <w:r>
        <w:rPr>
          <w:rFonts w:ascii="仿宋" w:eastAsia="仿宋" w:hAnsi="仿宋"/>
          <w:color w:val="000000"/>
          <w:sz w:val="32"/>
        </w:rPr>
        <w:t>万元，</w:t>
      </w:r>
      <w:r>
        <w:rPr>
          <w:rFonts w:ascii="仿宋" w:eastAsia="仿宋" w:hAnsi="仿宋" w:hint="eastAsia"/>
          <w:color w:val="000000"/>
          <w:sz w:val="32"/>
        </w:rPr>
        <w:t>增加</w:t>
      </w:r>
      <w:r>
        <w:rPr>
          <w:rFonts w:ascii="仿宋" w:eastAsia="仿宋" w:hAnsi="仿宋" w:hint="eastAsia"/>
          <w:color w:val="000000"/>
          <w:sz w:val="32"/>
        </w:rPr>
        <w:t>2.69</w:t>
      </w:r>
      <w:r>
        <w:rPr>
          <w:rFonts w:ascii="仿宋" w:eastAsia="仿宋" w:hAnsi="仿宋" w:hint="eastAsia"/>
          <w:color w:val="000000"/>
          <w:sz w:val="32"/>
          <w:szCs w:val="32"/>
        </w:rPr>
        <w:t>%</w:t>
      </w:r>
      <w:r>
        <w:rPr>
          <w:rFonts w:ascii="仿宋" w:eastAsia="仿宋" w:hAnsi="仿宋" w:hint="eastAsia"/>
          <w:color w:val="000000"/>
          <w:sz w:val="32"/>
          <w:szCs w:val="32"/>
        </w:rPr>
        <w:t>。主要变动原因是岗位变动工资基数增加，保险增加。</w:t>
      </w:r>
    </w:p>
    <w:p w:rsidR="007246CA" w:rsidRDefault="002C6D84">
      <w:pPr>
        <w:pStyle w:val="a6"/>
        <w:rPr>
          <w:rFonts w:ascii="仿宋" w:eastAsia="仿宋" w:hAnsi="仿宋"/>
          <w:color w:val="000000"/>
          <w:sz w:val="32"/>
        </w:rPr>
      </w:pPr>
      <w:r>
        <w:rPr>
          <w:noProof/>
        </w:rPr>
        <w:lastRenderedPageBreak/>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46CA" w:rsidRDefault="002C6D84">
      <w:pPr>
        <w:spacing w:line="600" w:lineRule="exact"/>
        <w:ind w:firstLineChars="200" w:firstLine="640"/>
        <w:rPr>
          <w:rFonts w:ascii="仿宋_GB2312" w:eastAsia="仿宋_GB2312" w:hAnsi="仿宋"/>
          <w:b/>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5</w:t>
      </w:r>
      <w:r>
        <w:rPr>
          <w:rFonts w:ascii="仿宋" w:eastAsia="仿宋" w:hAnsi="仿宋" w:hint="eastAsia"/>
          <w:color w:val="000000"/>
          <w:sz w:val="32"/>
          <w:szCs w:val="32"/>
        </w:rPr>
        <w:t>：一般公共预算财政拨款支出决算变动情况）</w:t>
      </w:r>
    </w:p>
    <w:p w:rsidR="007246CA" w:rsidRDefault="002C6D84">
      <w:pPr>
        <w:pStyle w:val="a6"/>
        <w:ind w:firstLine="0"/>
        <w:rPr>
          <w:rFonts w:ascii="仿宋_GB2312" w:eastAsia="仿宋_GB2312" w:hAnsi="仿宋"/>
          <w:b/>
          <w:color w:val="000000"/>
          <w:sz w:val="32"/>
          <w:szCs w:val="32"/>
        </w:rPr>
      </w:pPr>
      <w:r>
        <w:rPr>
          <w:rFonts w:ascii="仿宋_GB2312" w:eastAsia="仿宋_GB2312" w:hAnsi="仿宋" w:hint="eastAsia"/>
          <w:b/>
          <w:color w:val="000000"/>
          <w:sz w:val="32"/>
          <w:szCs w:val="32"/>
        </w:rPr>
        <w:t xml:space="preserve">   </w:t>
      </w:r>
    </w:p>
    <w:p w:rsidR="007246CA" w:rsidRDefault="007246CA">
      <w:pPr>
        <w:pStyle w:val="a6"/>
        <w:ind w:firstLine="0"/>
        <w:rPr>
          <w:rFonts w:ascii="仿宋_GB2312" w:eastAsia="仿宋_GB2312" w:hAnsi="仿宋"/>
          <w:b/>
          <w:color w:val="000000"/>
          <w:sz w:val="32"/>
          <w:szCs w:val="32"/>
        </w:rPr>
      </w:pPr>
    </w:p>
    <w:p w:rsidR="007246CA" w:rsidRDefault="002C6D84">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47"/>
      <w:r>
        <w:rPr>
          <w:rFonts w:ascii="仿宋" w:eastAsia="仿宋" w:hAnsi="仿宋" w:hint="eastAsia"/>
          <w:b/>
          <w:color w:val="000000"/>
          <w:sz w:val="32"/>
          <w:szCs w:val="32"/>
        </w:rPr>
        <w:t>（一般公共预算收支表）</w:t>
      </w:r>
    </w:p>
    <w:p w:rsidR="007246CA" w:rsidRDefault="002C6D84">
      <w:pPr>
        <w:snapToGrid w:val="0"/>
        <w:spacing w:line="520" w:lineRule="exact"/>
        <w:ind w:firstLineChars="200" w:firstLine="640"/>
        <w:rPr>
          <w:rFonts w:ascii="仿宋" w:eastAsia="仿宋" w:hAnsi="仿宋" w:cs="宋体"/>
          <w:kern w:val="0"/>
          <w:sz w:val="32"/>
          <w:szCs w:val="32"/>
          <w:lang w:bidi="ar"/>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年一般公共预算财政拨款支出</w:t>
      </w:r>
      <w:r>
        <w:rPr>
          <w:rFonts w:ascii="仿宋" w:eastAsia="仿宋" w:hAnsi="仿宋" w:hint="eastAsia"/>
          <w:color w:val="000000"/>
          <w:sz w:val="32"/>
        </w:rPr>
        <w:t>131.33</w:t>
      </w:r>
      <w:r>
        <w:rPr>
          <w:rFonts w:ascii="仿宋" w:eastAsia="仿宋" w:hAnsi="仿宋" w:hint="eastAsia"/>
          <w:color w:val="000000"/>
          <w:sz w:val="32"/>
          <w:szCs w:val="32"/>
        </w:rPr>
        <w:t>万元，</w:t>
      </w:r>
      <w:r>
        <w:rPr>
          <w:rFonts w:ascii="仿宋" w:eastAsia="仿宋" w:hAnsi="仿宋" w:hint="eastAsia"/>
          <w:sz w:val="32"/>
          <w:szCs w:val="32"/>
        </w:rPr>
        <w:t>其中：</w:t>
      </w:r>
      <w:r>
        <w:rPr>
          <w:rFonts w:ascii="仿宋" w:eastAsia="仿宋" w:hAnsi="仿宋" w:hint="eastAsia"/>
          <w:sz w:val="32"/>
          <w:szCs w:val="32"/>
        </w:rPr>
        <w:t>社会保障和就业支出</w:t>
      </w:r>
      <w:r>
        <w:rPr>
          <w:rFonts w:ascii="仿宋" w:eastAsia="仿宋" w:hAnsi="仿宋" w:cs="Times New Roman" w:hint="eastAsia"/>
          <w:sz w:val="32"/>
          <w:szCs w:val="32"/>
        </w:rPr>
        <w:t>20.49</w:t>
      </w:r>
      <w:r>
        <w:rPr>
          <w:rFonts w:ascii="仿宋" w:eastAsia="仿宋" w:hAnsi="仿宋" w:hint="eastAsia"/>
          <w:sz w:val="32"/>
          <w:szCs w:val="32"/>
        </w:rPr>
        <w:t>万元，占</w:t>
      </w:r>
      <w:r>
        <w:rPr>
          <w:rFonts w:ascii="仿宋" w:eastAsia="仿宋" w:hAnsi="仿宋" w:cs="宋体"/>
          <w:kern w:val="0"/>
          <w:sz w:val="32"/>
          <w:szCs w:val="32"/>
          <w:lang w:bidi="ar"/>
        </w:rPr>
        <w:t>16.02</w:t>
      </w:r>
      <w:r>
        <w:rPr>
          <w:rFonts w:ascii="仿宋" w:eastAsia="仿宋" w:hAnsi="仿宋"/>
          <w:sz w:val="32"/>
          <w:szCs w:val="32"/>
        </w:rPr>
        <w:t>%</w:t>
      </w:r>
      <w:r>
        <w:rPr>
          <w:rFonts w:ascii="仿宋" w:eastAsia="仿宋" w:hAnsi="仿宋" w:cs="宋体"/>
          <w:kern w:val="0"/>
          <w:sz w:val="32"/>
          <w:szCs w:val="32"/>
          <w:lang w:bidi="ar"/>
        </w:rPr>
        <w:t>；</w:t>
      </w:r>
      <w:r>
        <w:rPr>
          <w:rFonts w:ascii="仿宋" w:eastAsia="仿宋" w:hAnsi="仿宋" w:hint="eastAsia"/>
          <w:sz w:val="32"/>
          <w:szCs w:val="32"/>
        </w:rPr>
        <w:t>卫生健康支出</w:t>
      </w:r>
      <w:r>
        <w:rPr>
          <w:rFonts w:ascii="仿宋" w:eastAsia="仿宋" w:hAnsi="仿宋" w:cs="Times New Roman" w:hint="eastAsia"/>
          <w:sz w:val="32"/>
          <w:szCs w:val="32"/>
        </w:rPr>
        <w:t>8.06</w:t>
      </w:r>
      <w:r>
        <w:rPr>
          <w:rFonts w:ascii="仿宋" w:eastAsia="仿宋" w:hAnsi="仿宋" w:hint="eastAsia"/>
          <w:sz w:val="32"/>
          <w:szCs w:val="32"/>
        </w:rPr>
        <w:t>万元，占</w:t>
      </w:r>
      <w:r>
        <w:rPr>
          <w:rFonts w:ascii="仿宋" w:eastAsia="仿宋" w:hAnsi="仿宋" w:cs="宋体"/>
          <w:kern w:val="0"/>
          <w:sz w:val="32"/>
          <w:szCs w:val="32"/>
          <w:lang w:bidi="ar"/>
        </w:rPr>
        <w:t>6.3</w:t>
      </w:r>
      <w:r>
        <w:rPr>
          <w:rFonts w:ascii="仿宋" w:eastAsia="仿宋" w:hAnsi="仿宋"/>
          <w:sz w:val="32"/>
          <w:szCs w:val="32"/>
        </w:rPr>
        <w:t>%</w:t>
      </w:r>
      <w:r>
        <w:rPr>
          <w:rFonts w:ascii="仿宋" w:eastAsia="仿宋" w:hAnsi="仿宋" w:cs="宋体"/>
          <w:kern w:val="0"/>
          <w:sz w:val="32"/>
          <w:szCs w:val="32"/>
          <w:lang w:bidi="ar"/>
        </w:rPr>
        <w:t>；</w:t>
      </w:r>
      <w:r>
        <w:rPr>
          <w:rFonts w:ascii="仿宋" w:eastAsia="仿宋" w:hAnsi="仿宋" w:hint="eastAsia"/>
          <w:sz w:val="32"/>
          <w:szCs w:val="32"/>
        </w:rPr>
        <w:t>节能环保支出</w:t>
      </w:r>
      <w:r>
        <w:rPr>
          <w:rFonts w:ascii="仿宋" w:eastAsia="仿宋" w:hAnsi="仿宋" w:cs="Times New Roman" w:hint="eastAsia"/>
          <w:sz w:val="32"/>
          <w:szCs w:val="32"/>
        </w:rPr>
        <w:t>88.36</w:t>
      </w:r>
      <w:r>
        <w:rPr>
          <w:rFonts w:ascii="仿宋" w:eastAsia="仿宋" w:hAnsi="仿宋" w:hint="eastAsia"/>
          <w:sz w:val="32"/>
          <w:szCs w:val="32"/>
        </w:rPr>
        <w:t>万元，占</w:t>
      </w:r>
      <w:r>
        <w:rPr>
          <w:rFonts w:ascii="仿宋" w:eastAsia="仿宋" w:hAnsi="仿宋" w:cs="宋体"/>
          <w:kern w:val="0"/>
          <w:sz w:val="32"/>
          <w:szCs w:val="32"/>
          <w:lang w:bidi="ar"/>
        </w:rPr>
        <w:t>69.09</w:t>
      </w:r>
      <w:r>
        <w:rPr>
          <w:rFonts w:ascii="仿宋" w:eastAsia="仿宋" w:hAnsi="仿宋"/>
          <w:sz w:val="32"/>
          <w:szCs w:val="32"/>
        </w:rPr>
        <w:t>%</w:t>
      </w:r>
      <w:r>
        <w:rPr>
          <w:rFonts w:ascii="仿宋" w:eastAsia="仿宋" w:hAnsi="仿宋" w:cs="宋体"/>
          <w:kern w:val="0"/>
          <w:sz w:val="32"/>
          <w:szCs w:val="32"/>
          <w:lang w:bidi="ar"/>
        </w:rPr>
        <w:t>；</w:t>
      </w:r>
      <w:r>
        <w:rPr>
          <w:rFonts w:ascii="仿宋" w:eastAsia="仿宋" w:hAnsi="仿宋" w:hint="eastAsia"/>
          <w:sz w:val="32"/>
          <w:szCs w:val="32"/>
        </w:rPr>
        <w:t>住房保障支出</w:t>
      </w:r>
      <w:r>
        <w:rPr>
          <w:rFonts w:ascii="仿宋" w:eastAsia="仿宋" w:hAnsi="仿宋" w:cs="Times New Roman" w:hint="eastAsia"/>
          <w:sz w:val="32"/>
          <w:szCs w:val="32"/>
        </w:rPr>
        <w:t>10.98</w:t>
      </w:r>
      <w:r>
        <w:rPr>
          <w:rFonts w:ascii="仿宋" w:eastAsia="仿宋" w:hAnsi="仿宋" w:hint="eastAsia"/>
          <w:sz w:val="32"/>
          <w:szCs w:val="32"/>
        </w:rPr>
        <w:t>万元，占</w:t>
      </w:r>
      <w:r>
        <w:rPr>
          <w:rFonts w:ascii="仿宋" w:eastAsia="仿宋" w:hAnsi="仿宋" w:cs="宋体"/>
          <w:kern w:val="0"/>
          <w:sz w:val="32"/>
          <w:szCs w:val="32"/>
          <w:lang w:bidi="ar"/>
        </w:rPr>
        <w:t>8.59</w:t>
      </w:r>
      <w:r>
        <w:rPr>
          <w:rFonts w:ascii="仿宋" w:eastAsia="仿宋" w:hAnsi="仿宋"/>
          <w:sz w:val="32"/>
          <w:szCs w:val="32"/>
        </w:rPr>
        <w:t>%</w:t>
      </w:r>
      <w:r>
        <w:rPr>
          <w:rFonts w:ascii="仿宋" w:eastAsia="仿宋" w:hAnsi="仿宋" w:cs="宋体"/>
          <w:kern w:val="0"/>
          <w:sz w:val="32"/>
          <w:szCs w:val="32"/>
          <w:lang w:bidi="ar"/>
        </w:rPr>
        <w:t>。</w:t>
      </w:r>
    </w:p>
    <w:p w:rsidR="007246CA" w:rsidRDefault="002C6D84">
      <w:pPr>
        <w:pStyle w:val="2"/>
        <w:ind w:left="420" w:firstLine="420"/>
      </w:pPr>
      <w:r>
        <w:rPr>
          <w:noProof/>
        </w:rPr>
        <w:lastRenderedPageBreak/>
        <w:drawing>
          <wp:inline distT="0" distB="0" distL="114300" distR="114300">
            <wp:extent cx="5269865" cy="2779395"/>
            <wp:effectExtent l="4445" t="4445" r="21590" b="1651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46CA" w:rsidRDefault="002C6D84">
      <w:pPr>
        <w:spacing w:line="600" w:lineRule="exact"/>
        <w:ind w:firstLineChars="300" w:firstLine="96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6</w:t>
      </w:r>
      <w:r>
        <w:rPr>
          <w:rFonts w:ascii="仿宋" w:eastAsia="仿宋" w:hAnsi="仿宋" w:hint="eastAsia"/>
          <w:color w:val="000000"/>
          <w:sz w:val="32"/>
          <w:szCs w:val="32"/>
        </w:rPr>
        <w:t>：一般公共预算财政拨款支出决算结构）</w:t>
      </w:r>
      <w:bookmarkStart w:id="48" w:name="_Toc15377212"/>
    </w:p>
    <w:p w:rsidR="007246CA" w:rsidRDefault="007246CA">
      <w:pPr>
        <w:pStyle w:val="a6"/>
      </w:pPr>
    </w:p>
    <w:p w:rsidR="007246CA" w:rsidRDefault="002C6D84">
      <w:pPr>
        <w:spacing w:line="56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48"/>
    </w:p>
    <w:p w:rsidR="007246CA" w:rsidRDefault="002C6D84">
      <w:pPr>
        <w:spacing w:line="560" w:lineRule="exact"/>
        <w:ind w:firstLine="640"/>
        <w:rPr>
          <w:rFonts w:ascii="仿宋" w:eastAsia="仿宋" w:hAnsi="仿宋"/>
          <w:color w:val="000000"/>
          <w:sz w:val="32"/>
          <w:szCs w:val="32"/>
        </w:rPr>
      </w:pPr>
      <w:bookmarkStart w:id="49" w:name="_Toc15378460"/>
      <w:bookmarkStart w:id="50" w:name="_Toc15377444"/>
      <w:bookmarkStart w:id="51" w:name="_Toc15377213"/>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年一般公共预算支出决算数为</w:t>
      </w:r>
      <w:r>
        <w:rPr>
          <w:rFonts w:ascii="仿宋" w:eastAsia="仿宋" w:hAnsi="仿宋" w:hint="eastAsia"/>
          <w:color w:val="000000"/>
          <w:sz w:val="32"/>
        </w:rPr>
        <w:t>131.33</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hint="eastAsia"/>
          <w:color w:val="000000"/>
          <w:sz w:val="32"/>
          <w:szCs w:val="32"/>
        </w:rPr>
        <w:t>。其中：</w:t>
      </w:r>
      <w:bookmarkEnd w:id="49"/>
      <w:bookmarkEnd w:id="50"/>
      <w:bookmarkEnd w:id="51"/>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社会保障和就业支出（</w:t>
      </w:r>
      <w:r>
        <w:rPr>
          <w:rFonts w:ascii="仿宋" w:eastAsia="仿宋" w:hAnsi="仿宋" w:hint="eastAsia"/>
          <w:color w:val="000000"/>
          <w:sz w:val="32"/>
          <w:szCs w:val="32"/>
        </w:rPr>
        <w:t>208</w:t>
      </w:r>
      <w:r>
        <w:rPr>
          <w:rFonts w:ascii="仿宋" w:eastAsia="仿宋" w:hAnsi="仿宋" w:hint="eastAsia"/>
          <w:color w:val="000000"/>
          <w:sz w:val="32"/>
          <w:szCs w:val="32"/>
        </w:rPr>
        <w:t>）行政事业单位养老支出（</w:t>
      </w:r>
      <w:r>
        <w:rPr>
          <w:rFonts w:ascii="仿宋" w:eastAsia="仿宋" w:hAnsi="仿宋" w:hint="eastAsia"/>
          <w:color w:val="000000"/>
          <w:sz w:val="32"/>
          <w:szCs w:val="32"/>
        </w:rPr>
        <w:t>20805</w:t>
      </w:r>
      <w:r>
        <w:rPr>
          <w:rFonts w:ascii="仿宋" w:eastAsia="仿宋" w:hAnsi="仿宋" w:hint="eastAsia"/>
          <w:color w:val="000000"/>
          <w:sz w:val="32"/>
          <w:szCs w:val="32"/>
        </w:rPr>
        <w:t>）机关事业单位基本养老保险缴费支出（</w:t>
      </w:r>
      <w:r>
        <w:rPr>
          <w:rFonts w:ascii="仿宋" w:eastAsia="仿宋" w:hAnsi="仿宋" w:hint="eastAsia"/>
          <w:color w:val="000000"/>
          <w:sz w:val="32"/>
          <w:szCs w:val="32"/>
        </w:rPr>
        <w:t>2080505</w:t>
      </w:r>
      <w:r>
        <w:rPr>
          <w:rFonts w:ascii="仿宋" w:eastAsia="仿宋" w:hAnsi="仿宋" w:hint="eastAsia"/>
          <w:color w:val="000000"/>
          <w:sz w:val="32"/>
          <w:szCs w:val="32"/>
        </w:rPr>
        <w:t>）支出决算</w:t>
      </w:r>
      <w:r>
        <w:rPr>
          <w:rFonts w:ascii="仿宋" w:eastAsia="仿宋" w:hAnsi="仿宋" w:hint="eastAsia"/>
          <w:color w:val="000000"/>
          <w:sz w:val="32"/>
          <w:szCs w:val="32"/>
        </w:rPr>
        <w:t>14.3</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hint="eastAsia"/>
          <w:color w:val="000000"/>
          <w:sz w:val="32"/>
          <w:szCs w:val="32"/>
        </w:rPr>
        <w:t>。</w:t>
      </w:r>
      <w:r>
        <w:rPr>
          <w:rFonts w:ascii="仿宋" w:eastAsia="仿宋" w:hAnsi="仿宋" w:hint="eastAsia"/>
          <w:color w:val="000000"/>
          <w:sz w:val="32"/>
          <w:szCs w:val="32"/>
        </w:rPr>
        <w:cr/>
      </w:r>
      <w:r>
        <w:rPr>
          <w:rFonts w:ascii="仿宋" w:eastAsia="仿宋" w:hAnsi="仿宋" w:hint="eastAsia"/>
          <w:color w:val="000000"/>
          <w:sz w:val="32"/>
          <w:szCs w:val="32"/>
        </w:rPr>
        <w:t xml:space="preserve">    2.</w:t>
      </w:r>
      <w:r>
        <w:rPr>
          <w:rFonts w:ascii="仿宋" w:eastAsia="仿宋" w:hAnsi="仿宋" w:hint="eastAsia"/>
          <w:color w:val="000000"/>
          <w:sz w:val="32"/>
          <w:szCs w:val="32"/>
        </w:rPr>
        <w:t>社会保障和就业支出（</w:t>
      </w:r>
      <w:r>
        <w:rPr>
          <w:rFonts w:ascii="仿宋" w:eastAsia="仿宋" w:hAnsi="仿宋" w:hint="eastAsia"/>
          <w:color w:val="000000"/>
          <w:sz w:val="32"/>
          <w:szCs w:val="32"/>
        </w:rPr>
        <w:t>208</w:t>
      </w:r>
      <w:r>
        <w:rPr>
          <w:rFonts w:ascii="仿宋" w:eastAsia="仿宋" w:hAnsi="仿宋" w:hint="eastAsia"/>
          <w:color w:val="000000"/>
          <w:sz w:val="32"/>
          <w:szCs w:val="32"/>
        </w:rPr>
        <w:t>）行政事业单位养老支出（</w:t>
      </w:r>
      <w:r>
        <w:rPr>
          <w:rFonts w:ascii="仿宋" w:eastAsia="仿宋" w:hAnsi="仿宋" w:hint="eastAsia"/>
          <w:color w:val="000000"/>
          <w:sz w:val="32"/>
          <w:szCs w:val="32"/>
        </w:rPr>
        <w:t>20805</w:t>
      </w:r>
      <w:r>
        <w:rPr>
          <w:rFonts w:ascii="仿宋" w:eastAsia="仿宋" w:hAnsi="仿宋" w:hint="eastAsia"/>
          <w:color w:val="000000"/>
          <w:sz w:val="32"/>
          <w:szCs w:val="32"/>
        </w:rPr>
        <w:t>）机关事业单位职业年金缴费支出（</w:t>
      </w:r>
      <w:r>
        <w:rPr>
          <w:rFonts w:ascii="仿宋" w:eastAsia="仿宋" w:hAnsi="仿宋" w:hint="eastAsia"/>
          <w:color w:val="000000"/>
          <w:sz w:val="32"/>
          <w:szCs w:val="32"/>
        </w:rPr>
        <w:t>2080506</w:t>
      </w:r>
      <w:r>
        <w:rPr>
          <w:rFonts w:ascii="仿宋" w:eastAsia="仿宋" w:hAnsi="仿宋" w:hint="eastAsia"/>
          <w:color w:val="000000"/>
          <w:sz w:val="32"/>
          <w:szCs w:val="32"/>
        </w:rPr>
        <w:t>）支出决算</w:t>
      </w:r>
      <w:r>
        <w:rPr>
          <w:rFonts w:ascii="仿宋" w:eastAsia="仿宋" w:hAnsi="仿宋" w:hint="eastAsia"/>
          <w:color w:val="000000"/>
          <w:sz w:val="32"/>
          <w:szCs w:val="32"/>
        </w:rPr>
        <w:t>7.15</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hint="eastAsia"/>
          <w:color w:val="000000"/>
          <w:sz w:val="32"/>
          <w:szCs w:val="32"/>
        </w:rPr>
        <w:t>。</w:t>
      </w:r>
      <w:r>
        <w:rPr>
          <w:rFonts w:ascii="仿宋" w:eastAsia="仿宋" w:hAnsi="仿宋" w:hint="eastAsia"/>
          <w:color w:val="000000"/>
          <w:sz w:val="32"/>
          <w:szCs w:val="32"/>
        </w:rPr>
        <w:cr/>
        <w:t xml:space="preserve">    3.</w:t>
      </w:r>
      <w:r>
        <w:rPr>
          <w:rFonts w:ascii="仿宋" w:eastAsia="仿宋" w:hAnsi="仿宋" w:hint="eastAsia"/>
          <w:color w:val="000000"/>
          <w:sz w:val="32"/>
          <w:szCs w:val="32"/>
        </w:rPr>
        <w:t>卫生健康支出（</w:t>
      </w:r>
      <w:r>
        <w:rPr>
          <w:rFonts w:ascii="仿宋" w:eastAsia="仿宋" w:hAnsi="仿宋" w:hint="eastAsia"/>
          <w:color w:val="000000"/>
          <w:sz w:val="32"/>
          <w:szCs w:val="32"/>
        </w:rPr>
        <w:t>210</w:t>
      </w:r>
      <w:r>
        <w:rPr>
          <w:rFonts w:ascii="仿宋" w:eastAsia="仿宋" w:hAnsi="仿宋" w:hint="eastAsia"/>
          <w:color w:val="000000"/>
          <w:sz w:val="32"/>
          <w:szCs w:val="32"/>
        </w:rPr>
        <w:t>）行政事业单位医疗（</w:t>
      </w:r>
      <w:r>
        <w:rPr>
          <w:rFonts w:ascii="仿宋" w:eastAsia="仿宋" w:hAnsi="仿宋" w:hint="eastAsia"/>
          <w:color w:val="000000"/>
          <w:sz w:val="32"/>
          <w:szCs w:val="32"/>
        </w:rPr>
        <w:t>21011</w:t>
      </w:r>
      <w:r>
        <w:rPr>
          <w:rFonts w:ascii="仿宋" w:eastAsia="仿宋" w:hAnsi="仿宋" w:hint="eastAsia"/>
          <w:color w:val="000000"/>
          <w:sz w:val="32"/>
          <w:szCs w:val="32"/>
        </w:rPr>
        <w:t>）事业单位医疗（</w:t>
      </w:r>
      <w:r>
        <w:rPr>
          <w:rFonts w:ascii="仿宋" w:eastAsia="仿宋" w:hAnsi="仿宋" w:hint="eastAsia"/>
          <w:color w:val="000000"/>
          <w:sz w:val="32"/>
          <w:szCs w:val="32"/>
        </w:rPr>
        <w:t>2101102</w:t>
      </w:r>
      <w:r>
        <w:rPr>
          <w:rFonts w:ascii="仿宋" w:eastAsia="仿宋" w:hAnsi="仿宋" w:hint="eastAsia"/>
          <w:color w:val="000000"/>
          <w:sz w:val="32"/>
          <w:szCs w:val="32"/>
        </w:rPr>
        <w:t>）支出决算</w:t>
      </w:r>
      <w:r>
        <w:rPr>
          <w:rFonts w:ascii="仿宋" w:eastAsia="仿宋" w:hAnsi="仿宋" w:hint="eastAsia"/>
          <w:color w:val="000000"/>
          <w:sz w:val="32"/>
          <w:szCs w:val="32"/>
        </w:rPr>
        <w:t>6.12</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hint="eastAsia"/>
          <w:color w:val="000000"/>
          <w:sz w:val="32"/>
          <w:szCs w:val="32"/>
        </w:rPr>
        <w:t>。</w:t>
      </w:r>
      <w:r>
        <w:rPr>
          <w:rFonts w:ascii="仿宋" w:eastAsia="仿宋" w:hAnsi="仿宋" w:hint="eastAsia"/>
          <w:color w:val="000000"/>
          <w:sz w:val="32"/>
          <w:szCs w:val="32"/>
        </w:rPr>
        <w:cr/>
        <w:t xml:space="preserve">    4.</w:t>
      </w:r>
      <w:r>
        <w:rPr>
          <w:rFonts w:ascii="仿宋" w:eastAsia="仿宋" w:hAnsi="仿宋" w:hint="eastAsia"/>
          <w:color w:val="000000"/>
          <w:sz w:val="32"/>
          <w:szCs w:val="32"/>
        </w:rPr>
        <w:t>节能环保支出（</w:t>
      </w:r>
      <w:r>
        <w:rPr>
          <w:rFonts w:ascii="仿宋" w:eastAsia="仿宋" w:hAnsi="仿宋" w:hint="eastAsia"/>
          <w:color w:val="000000"/>
          <w:sz w:val="32"/>
          <w:szCs w:val="32"/>
        </w:rPr>
        <w:t>211</w:t>
      </w:r>
      <w:r>
        <w:rPr>
          <w:rFonts w:ascii="仿宋" w:eastAsia="仿宋" w:hAnsi="仿宋" w:hint="eastAsia"/>
          <w:color w:val="000000"/>
          <w:sz w:val="32"/>
          <w:szCs w:val="32"/>
        </w:rPr>
        <w:t>）环境监测与监察（</w:t>
      </w:r>
      <w:r>
        <w:rPr>
          <w:rFonts w:ascii="仿宋" w:eastAsia="仿宋" w:hAnsi="仿宋" w:hint="eastAsia"/>
          <w:color w:val="000000"/>
          <w:sz w:val="32"/>
          <w:szCs w:val="32"/>
        </w:rPr>
        <w:t>21102</w:t>
      </w:r>
      <w:r>
        <w:rPr>
          <w:rFonts w:ascii="仿宋" w:eastAsia="仿宋" w:hAnsi="仿宋" w:hint="eastAsia"/>
          <w:color w:val="000000"/>
          <w:sz w:val="32"/>
          <w:szCs w:val="32"/>
        </w:rPr>
        <w:t>）其他环境监测与监察支出（</w:t>
      </w:r>
      <w:r>
        <w:rPr>
          <w:rFonts w:ascii="仿宋" w:eastAsia="仿宋" w:hAnsi="仿宋" w:hint="eastAsia"/>
          <w:color w:val="000000"/>
          <w:sz w:val="32"/>
          <w:szCs w:val="32"/>
        </w:rPr>
        <w:t>2110299</w:t>
      </w:r>
      <w:r>
        <w:rPr>
          <w:rFonts w:ascii="仿宋" w:eastAsia="仿宋" w:hAnsi="仿宋" w:hint="eastAsia"/>
          <w:color w:val="000000"/>
          <w:sz w:val="32"/>
          <w:szCs w:val="32"/>
        </w:rPr>
        <w:t>）支出决算</w:t>
      </w:r>
      <w:r>
        <w:rPr>
          <w:rFonts w:ascii="仿宋" w:eastAsia="仿宋" w:hAnsi="仿宋" w:hint="eastAsia"/>
          <w:color w:val="000000"/>
          <w:sz w:val="32"/>
          <w:szCs w:val="32"/>
        </w:rPr>
        <w:t>90.57</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hint="eastAsia"/>
          <w:color w:val="000000"/>
          <w:sz w:val="32"/>
          <w:szCs w:val="32"/>
        </w:rPr>
        <w:t>。</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lastRenderedPageBreak/>
        <w:t xml:space="preserve">5. </w:t>
      </w:r>
      <w:r>
        <w:rPr>
          <w:rFonts w:ascii="仿宋" w:eastAsia="仿宋" w:hAnsi="仿宋" w:hint="eastAsia"/>
          <w:color w:val="000000"/>
          <w:sz w:val="32"/>
          <w:szCs w:val="32"/>
        </w:rPr>
        <w:t>卫生健康支出（</w:t>
      </w:r>
      <w:r>
        <w:rPr>
          <w:rFonts w:ascii="仿宋" w:eastAsia="仿宋" w:hAnsi="仿宋" w:hint="eastAsia"/>
          <w:color w:val="000000"/>
          <w:sz w:val="32"/>
          <w:szCs w:val="32"/>
        </w:rPr>
        <w:t>210</w:t>
      </w:r>
      <w:r>
        <w:rPr>
          <w:rFonts w:ascii="仿宋" w:eastAsia="仿宋" w:hAnsi="仿宋" w:hint="eastAsia"/>
          <w:color w:val="000000"/>
          <w:sz w:val="32"/>
          <w:szCs w:val="32"/>
        </w:rPr>
        <w:t>）行政事业单位医疗（</w:t>
      </w:r>
      <w:r>
        <w:rPr>
          <w:rFonts w:ascii="仿宋" w:eastAsia="仿宋" w:hAnsi="仿宋" w:hint="eastAsia"/>
          <w:color w:val="000000"/>
          <w:sz w:val="32"/>
          <w:szCs w:val="32"/>
        </w:rPr>
        <w:t>21011</w:t>
      </w:r>
      <w:r>
        <w:rPr>
          <w:rFonts w:ascii="仿宋" w:eastAsia="仿宋" w:hAnsi="仿宋" w:hint="eastAsia"/>
          <w:color w:val="000000"/>
          <w:sz w:val="32"/>
          <w:szCs w:val="32"/>
        </w:rPr>
        <w:t>）其他行政事</w:t>
      </w:r>
      <w:r>
        <w:rPr>
          <w:rFonts w:ascii="仿宋" w:eastAsia="仿宋" w:hAnsi="仿宋" w:hint="eastAsia"/>
          <w:color w:val="000000"/>
          <w:sz w:val="32"/>
          <w:szCs w:val="32"/>
        </w:rPr>
        <w:t>业单位医疗支出（</w:t>
      </w:r>
      <w:r>
        <w:rPr>
          <w:rFonts w:ascii="仿宋" w:eastAsia="仿宋" w:hAnsi="仿宋" w:hint="eastAsia"/>
          <w:color w:val="000000"/>
          <w:sz w:val="32"/>
          <w:szCs w:val="32"/>
        </w:rPr>
        <w:t>2111199</w:t>
      </w:r>
      <w:r>
        <w:rPr>
          <w:rFonts w:ascii="仿宋" w:eastAsia="仿宋" w:hAnsi="仿宋" w:hint="eastAsia"/>
          <w:color w:val="000000"/>
          <w:sz w:val="32"/>
          <w:szCs w:val="32"/>
        </w:rPr>
        <w:t>）支出决算</w:t>
      </w:r>
      <w:r>
        <w:rPr>
          <w:rFonts w:ascii="仿宋" w:eastAsia="仿宋" w:hAnsi="仿宋" w:hint="eastAsia"/>
          <w:color w:val="000000"/>
          <w:sz w:val="32"/>
          <w:szCs w:val="32"/>
        </w:rPr>
        <w:t>1.51</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hint="eastAsia"/>
          <w:color w:val="000000"/>
          <w:sz w:val="32"/>
          <w:szCs w:val="32"/>
        </w:rPr>
        <w:t>。</w:t>
      </w:r>
      <w:r>
        <w:rPr>
          <w:rFonts w:ascii="仿宋" w:eastAsia="仿宋" w:hAnsi="仿宋" w:hint="eastAsia"/>
          <w:color w:val="000000"/>
          <w:sz w:val="32"/>
          <w:szCs w:val="32"/>
        </w:rPr>
        <w:cr/>
        <w:t xml:space="preserve">    5.</w:t>
      </w:r>
      <w:r>
        <w:rPr>
          <w:rFonts w:ascii="仿宋" w:eastAsia="仿宋" w:hAnsi="仿宋" w:hint="eastAsia"/>
          <w:color w:val="000000"/>
          <w:sz w:val="32"/>
          <w:szCs w:val="32"/>
        </w:rPr>
        <w:t>住房保障支出（</w:t>
      </w:r>
      <w:r>
        <w:rPr>
          <w:rFonts w:ascii="仿宋" w:eastAsia="仿宋" w:hAnsi="仿宋" w:hint="eastAsia"/>
          <w:color w:val="000000"/>
          <w:sz w:val="32"/>
          <w:szCs w:val="32"/>
        </w:rPr>
        <w:t>221</w:t>
      </w:r>
      <w:r>
        <w:rPr>
          <w:rFonts w:ascii="仿宋" w:eastAsia="仿宋" w:hAnsi="仿宋" w:hint="eastAsia"/>
          <w:color w:val="000000"/>
          <w:sz w:val="32"/>
          <w:szCs w:val="32"/>
        </w:rPr>
        <w:t>）住房改革支出（</w:t>
      </w:r>
      <w:r>
        <w:rPr>
          <w:rFonts w:ascii="仿宋" w:eastAsia="仿宋" w:hAnsi="仿宋" w:hint="eastAsia"/>
          <w:color w:val="000000"/>
          <w:sz w:val="32"/>
          <w:szCs w:val="32"/>
        </w:rPr>
        <w:t>22102</w:t>
      </w:r>
      <w:r>
        <w:rPr>
          <w:rFonts w:ascii="仿宋" w:eastAsia="仿宋" w:hAnsi="仿宋" w:hint="eastAsia"/>
          <w:color w:val="000000"/>
          <w:sz w:val="32"/>
          <w:szCs w:val="32"/>
        </w:rPr>
        <w:t>）住房公积金（</w:t>
      </w:r>
      <w:r>
        <w:rPr>
          <w:rFonts w:ascii="仿宋" w:eastAsia="仿宋" w:hAnsi="仿宋" w:hint="eastAsia"/>
          <w:color w:val="000000"/>
          <w:sz w:val="32"/>
          <w:szCs w:val="32"/>
        </w:rPr>
        <w:t>2210201</w:t>
      </w:r>
      <w:r>
        <w:rPr>
          <w:rFonts w:ascii="仿宋" w:eastAsia="仿宋" w:hAnsi="仿宋" w:hint="eastAsia"/>
          <w:color w:val="000000"/>
          <w:sz w:val="32"/>
          <w:szCs w:val="32"/>
        </w:rPr>
        <w:t>）支出决算</w:t>
      </w:r>
      <w:r>
        <w:rPr>
          <w:rFonts w:ascii="仿宋" w:eastAsia="仿宋" w:hAnsi="仿宋" w:hint="eastAsia"/>
          <w:color w:val="000000"/>
          <w:sz w:val="32"/>
          <w:szCs w:val="32"/>
        </w:rPr>
        <w:t>11.68</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hint="eastAsia"/>
          <w:color w:val="000000"/>
          <w:sz w:val="32"/>
          <w:szCs w:val="32"/>
        </w:rPr>
        <w:t>。</w:t>
      </w:r>
    </w:p>
    <w:p w:rsidR="007246CA" w:rsidRDefault="002C6D84">
      <w:pPr>
        <w:pStyle w:val="20"/>
        <w:spacing w:line="560" w:lineRule="exact"/>
        <w:ind w:firstLineChars="200" w:firstLine="643"/>
        <w:rPr>
          <w:rFonts w:ascii="黑体" w:eastAsia="黑体" w:cs="Times New Roman"/>
          <w:b w:val="0"/>
          <w:color w:val="000000"/>
        </w:rPr>
      </w:pPr>
      <w:bookmarkStart w:id="52" w:name="_Toc15377214"/>
      <w:bookmarkStart w:id="53" w:name="_Toc111208504"/>
      <w:bookmarkStart w:id="54" w:name="_Toc26031"/>
      <w:r>
        <w:rPr>
          <w:rFonts w:ascii="黑体" w:eastAsia="黑体" w:cs="Times New Roman" w:hint="eastAsia"/>
          <w:bCs w:val="0"/>
          <w:color w:val="000000"/>
        </w:rPr>
        <w:t>六、一般公共预算财政拨款基本支出决算情况说</w:t>
      </w:r>
      <w:bookmarkEnd w:id="52"/>
      <w:r>
        <w:rPr>
          <w:rFonts w:ascii="黑体" w:eastAsia="黑体" w:cs="Times New Roman" w:hint="eastAsia"/>
          <w:bCs w:val="0"/>
          <w:color w:val="000000"/>
        </w:rPr>
        <w:t>明</w:t>
      </w:r>
      <w:bookmarkEnd w:id="53"/>
      <w:bookmarkEnd w:id="54"/>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年一般公共预算财政拨款基本支出</w:t>
      </w:r>
      <w:r>
        <w:rPr>
          <w:rFonts w:ascii="仿宋" w:eastAsia="仿宋" w:hAnsi="仿宋" w:hint="eastAsia"/>
          <w:color w:val="000000"/>
          <w:sz w:val="32"/>
        </w:rPr>
        <w:t>131.33</w:t>
      </w:r>
      <w:r>
        <w:rPr>
          <w:rFonts w:ascii="仿宋" w:eastAsia="仿宋" w:hAnsi="仿宋" w:hint="eastAsia"/>
          <w:color w:val="000000"/>
          <w:sz w:val="32"/>
          <w:szCs w:val="32"/>
        </w:rPr>
        <w:t>万元，其中：</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rPr>
        <w:t>119.24</w:t>
      </w:r>
      <w:r>
        <w:rPr>
          <w:rFonts w:ascii="仿宋" w:eastAsia="仿宋" w:hAnsi="仿宋" w:hint="eastAsia"/>
          <w:color w:val="000000"/>
          <w:sz w:val="32"/>
          <w:szCs w:val="32"/>
        </w:rPr>
        <w:t>万元，主要包括：</w:t>
      </w:r>
      <w:r>
        <w:rPr>
          <w:rFonts w:ascii="仿宋" w:eastAsia="仿宋" w:hAnsi="仿宋"/>
          <w:color w:val="000000"/>
          <w:sz w:val="32"/>
        </w:rPr>
        <w:t>基本工资</w:t>
      </w:r>
      <w:r>
        <w:rPr>
          <w:rFonts w:ascii="仿宋" w:eastAsia="仿宋" w:hAnsi="仿宋" w:hint="eastAsia"/>
          <w:color w:val="000000"/>
          <w:sz w:val="32"/>
        </w:rPr>
        <w:t>23.63</w:t>
      </w:r>
      <w:r>
        <w:rPr>
          <w:rFonts w:ascii="仿宋" w:eastAsia="仿宋" w:hAnsi="仿宋"/>
          <w:color w:val="000000"/>
          <w:sz w:val="32"/>
        </w:rPr>
        <w:t>万元、津贴补贴</w:t>
      </w:r>
      <w:r>
        <w:rPr>
          <w:rFonts w:ascii="仿宋" w:eastAsia="仿宋" w:hAnsi="仿宋" w:hint="eastAsia"/>
          <w:color w:val="000000"/>
          <w:sz w:val="32"/>
        </w:rPr>
        <w:t>25.14</w:t>
      </w:r>
      <w:r>
        <w:rPr>
          <w:rFonts w:ascii="仿宋" w:eastAsia="仿宋" w:hAnsi="仿宋"/>
          <w:color w:val="000000"/>
          <w:sz w:val="32"/>
        </w:rPr>
        <w:t>万元、绩效工资</w:t>
      </w:r>
      <w:r>
        <w:rPr>
          <w:rFonts w:ascii="仿宋" w:eastAsia="仿宋" w:hAnsi="仿宋" w:hint="eastAsia"/>
          <w:color w:val="000000"/>
          <w:sz w:val="32"/>
        </w:rPr>
        <w:t>27.50</w:t>
      </w:r>
      <w:r>
        <w:rPr>
          <w:rFonts w:ascii="仿宋" w:eastAsia="仿宋" w:hAnsi="仿宋"/>
          <w:color w:val="000000"/>
          <w:sz w:val="32"/>
        </w:rPr>
        <w:t>万元、机关事业单位基本养老保险缴费</w:t>
      </w:r>
      <w:r>
        <w:rPr>
          <w:rFonts w:ascii="仿宋" w:eastAsia="仿宋" w:hAnsi="仿宋" w:hint="eastAsia"/>
          <w:color w:val="000000"/>
          <w:sz w:val="32"/>
        </w:rPr>
        <w:t>14.3</w:t>
      </w:r>
      <w:r>
        <w:rPr>
          <w:rFonts w:ascii="仿宋" w:eastAsia="仿宋" w:hAnsi="仿宋"/>
          <w:color w:val="000000"/>
          <w:sz w:val="32"/>
        </w:rPr>
        <w:t>万元、职业年金缴费</w:t>
      </w:r>
      <w:r>
        <w:rPr>
          <w:rFonts w:ascii="仿宋" w:eastAsia="仿宋" w:hAnsi="仿宋" w:hint="eastAsia"/>
          <w:color w:val="000000"/>
          <w:sz w:val="32"/>
        </w:rPr>
        <w:t>7.15</w:t>
      </w:r>
      <w:r>
        <w:rPr>
          <w:rFonts w:ascii="仿宋" w:eastAsia="仿宋" w:hAnsi="仿宋"/>
          <w:color w:val="000000"/>
          <w:sz w:val="32"/>
        </w:rPr>
        <w:t>万元、职工基本医疗保险缴费</w:t>
      </w:r>
      <w:r>
        <w:rPr>
          <w:rFonts w:ascii="仿宋" w:eastAsia="仿宋" w:hAnsi="仿宋" w:hint="eastAsia"/>
          <w:color w:val="000000"/>
          <w:sz w:val="32"/>
        </w:rPr>
        <w:t>6.12</w:t>
      </w:r>
      <w:r>
        <w:rPr>
          <w:rFonts w:ascii="仿宋" w:eastAsia="仿宋" w:hAnsi="仿宋"/>
          <w:color w:val="000000"/>
          <w:sz w:val="32"/>
        </w:rPr>
        <w:t>万元、其他社会保障缴费</w:t>
      </w:r>
      <w:r>
        <w:rPr>
          <w:rFonts w:ascii="仿宋" w:eastAsia="仿宋" w:hAnsi="仿宋" w:hint="eastAsia"/>
          <w:color w:val="000000"/>
          <w:sz w:val="32"/>
        </w:rPr>
        <w:t>3.7</w:t>
      </w:r>
      <w:r>
        <w:rPr>
          <w:rFonts w:ascii="仿宋" w:eastAsia="仿宋" w:hAnsi="仿宋"/>
          <w:color w:val="000000"/>
          <w:sz w:val="32"/>
        </w:rPr>
        <w:t>万元、住房公积金</w:t>
      </w:r>
      <w:r>
        <w:rPr>
          <w:rFonts w:ascii="仿宋" w:eastAsia="仿宋" w:hAnsi="仿宋" w:hint="eastAsia"/>
          <w:color w:val="000000"/>
          <w:sz w:val="32"/>
        </w:rPr>
        <w:t>11.68</w:t>
      </w:r>
      <w:r>
        <w:rPr>
          <w:rFonts w:ascii="仿宋" w:eastAsia="仿宋" w:hAnsi="仿宋"/>
          <w:color w:val="000000"/>
          <w:sz w:val="32"/>
        </w:rPr>
        <w:t>万元。</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公用经费</w:t>
      </w:r>
      <w:r>
        <w:rPr>
          <w:rFonts w:ascii="仿宋" w:eastAsia="仿宋" w:hAnsi="仿宋" w:hint="eastAsia"/>
          <w:color w:val="000000"/>
          <w:sz w:val="32"/>
        </w:rPr>
        <w:t>12.09</w:t>
      </w:r>
      <w:r>
        <w:rPr>
          <w:rFonts w:ascii="仿宋" w:eastAsia="仿宋" w:hAnsi="仿宋" w:hint="eastAsia"/>
          <w:color w:val="000000"/>
          <w:sz w:val="32"/>
          <w:szCs w:val="32"/>
        </w:rPr>
        <w:t>万元，主要包括：</w:t>
      </w:r>
      <w:r>
        <w:rPr>
          <w:rFonts w:ascii="仿宋" w:eastAsia="仿宋" w:hAnsi="仿宋"/>
          <w:color w:val="000000"/>
          <w:sz w:val="32"/>
        </w:rPr>
        <w:t>办公费</w:t>
      </w:r>
      <w:r>
        <w:rPr>
          <w:rFonts w:ascii="仿宋" w:eastAsia="仿宋" w:hAnsi="仿宋" w:hint="eastAsia"/>
          <w:color w:val="000000"/>
          <w:sz w:val="32"/>
        </w:rPr>
        <w:t>5.36</w:t>
      </w:r>
      <w:r>
        <w:rPr>
          <w:rFonts w:ascii="仿宋" w:eastAsia="仿宋" w:hAnsi="仿宋"/>
          <w:color w:val="000000"/>
          <w:sz w:val="32"/>
        </w:rPr>
        <w:t>万元、</w:t>
      </w:r>
      <w:r>
        <w:rPr>
          <w:rFonts w:ascii="仿宋" w:eastAsia="仿宋" w:hAnsi="仿宋" w:hint="eastAsia"/>
          <w:color w:val="000000"/>
          <w:sz w:val="32"/>
        </w:rPr>
        <w:t>水费</w:t>
      </w:r>
      <w:r>
        <w:rPr>
          <w:rFonts w:ascii="仿宋" w:eastAsia="仿宋" w:hAnsi="仿宋" w:hint="eastAsia"/>
          <w:color w:val="000000"/>
          <w:sz w:val="32"/>
        </w:rPr>
        <w:t>0.22</w:t>
      </w:r>
      <w:r>
        <w:rPr>
          <w:rFonts w:ascii="仿宋" w:eastAsia="仿宋" w:hAnsi="仿宋" w:hint="eastAsia"/>
          <w:color w:val="000000"/>
          <w:sz w:val="32"/>
        </w:rPr>
        <w:t>万元、</w:t>
      </w:r>
      <w:r>
        <w:rPr>
          <w:rFonts w:ascii="仿宋" w:eastAsia="仿宋" w:hAnsi="仿宋"/>
          <w:color w:val="000000"/>
          <w:sz w:val="32"/>
        </w:rPr>
        <w:t>差旅费</w:t>
      </w:r>
      <w:r>
        <w:rPr>
          <w:rFonts w:ascii="仿宋" w:eastAsia="仿宋" w:hAnsi="仿宋" w:hint="eastAsia"/>
          <w:color w:val="000000"/>
          <w:sz w:val="32"/>
        </w:rPr>
        <w:t>2.93</w:t>
      </w:r>
      <w:r>
        <w:rPr>
          <w:rFonts w:ascii="仿宋" w:eastAsia="仿宋" w:hAnsi="仿宋"/>
          <w:color w:val="000000"/>
          <w:sz w:val="32"/>
        </w:rPr>
        <w:t>万元、培训费</w:t>
      </w:r>
      <w:r>
        <w:rPr>
          <w:rFonts w:ascii="仿宋" w:eastAsia="仿宋" w:hAnsi="仿宋" w:hint="eastAsia"/>
          <w:color w:val="000000"/>
          <w:sz w:val="32"/>
        </w:rPr>
        <w:t>0.44</w:t>
      </w:r>
      <w:r>
        <w:rPr>
          <w:rFonts w:ascii="仿宋" w:eastAsia="仿宋" w:hAnsi="仿宋"/>
          <w:color w:val="000000"/>
          <w:sz w:val="32"/>
        </w:rPr>
        <w:t>万元</w:t>
      </w:r>
      <w:r>
        <w:rPr>
          <w:rFonts w:ascii="仿宋" w:eastAsia="仿宋" w:hAnsi="仿宋" w:hint="eastAsia"/>
          <w:color w:val="000000"/>
          <w:sz w:val="32"/>
        </w:rPr>
        <w:t>福利费</w:t>
      </w:r>
      <w:r>
        <w:rPr>
          <w:rFonts w:ascii="仿宋" w:eastAsia="仿宋" w:hAnsi="仿宋" w:hint="eastAsia"/>
          <w:color w:val="000000"/>
          <w:sz w:val="32"/>
        </w:rPr>
        <w:t>0.6</w:t>
      </w:r>
      <w:r>
        <w:rPr>
          <w:rFonts w:ascii="仿宋" w:eastAsia="仿宋" w:hAnsi="仿宋" w:hint="eastAsia"/>
          <w:color w:val="000000"/>
          <w:sz w:val="32"/>
        </w:rPr>
        <w:t>万元</w:t>
      </w:r>
      <w:r>
        <w:rPr>
          <w:rFonts w:ascii="仿宋" w:eastAsia="仿宋" w:hAnsi="仿宋" w:hint="eastAsia"/>
          <w:color w:val="000000"/>
          <w:sz w:val="32"/>
        </w:rPr>
        <w:t>、其他商品与服务支出</w:t>
      </w:r>
      <w:r>
        <w:rPr>
          <w:rFonts w:ascii="仿宋" w:eastAsia="仿宋" w:hAnsi="仿宋" w:hint="eastAsia"/>
          <w:color w:val="000000"/>
          <w:sz w:val="32"/>
        </w:rPr>
        <w:t>2.53</w:t>
      </w:r>
      <w:r>
        <w:rPr>
          <w:rFonts w:ascii="仿宋" w:eastAsia="仿宋" w:hAnsi="仿宋" w:hint="eastAsia"/>
          <w:color w:val="000000"/>
          <w:sz w:val="32"/>
        </w:rPr>
        <w:t>万元、</w:t>
      </w:r>
      <w:r>
        <w:rPr>
          <w:rFonts w:ascii="仿宋" w:eastAsia="仿宋" w:hAnsi="仿宋" w:hint="eastAsia"/>
          <w:color w:val="000000"/>
          <w:sz w:val="32"/>
        </w:rPr>
        <w:t>奖励金</w:t>
      </w:r>
      <w:r>
        <w:rPr>
          <w:rFonts w:ascii="仿宋" w:eastAsia="仿宋" w:hAnsi="仿宋" w:hint="eastAsia"/>
          <w:color w:val="000000"/>
          <w:sz w:val="32"/>
        </w:rPr>
        <w:t>0.007</w:t>
      </w:r>
      <w:r>
        <w:rPr>
          <w:rFonts w:ascii="仿宋" w:eastAsia="仿宋" w:hAnsi="仿宋" w:hint="eastAsia"/>
          <w:color w:val="000000"/>
          <w:sz w:val="32"/>
        </w:rPr>
        <w:t>万元</w:t>
      </w:r>
      <w:r>
        <w:rPr>
          <w:rFonts w:ascii="仿宋" w:eastAsia="仿宋" w:hAnsi="仿宋" w:hint="eastAsia"/>
          <w:color w:val="000000"/>
          <w:sz w:val="32"/>
          <w:szCs w:val="32"/>
        </w:rPr>
        <w:t>。</w:t>
      </w:r>
    </w:p>
    <w:p w:rsidR="007246CA" w:rsidRDefault="002C6D84">
      <w:pPr>
        <w:pStyle w:val="20"/>
        <w:spacing w:line="560" w:lineRule="exact"/>
        <w:ind w:firstLineChars="200" w:firstLine="643"/>
        <w:rPr>
          <w:rFonts w:ascii="黑体" w:eastAsia="黑体" w:cs="Times New Roman"/>
          <w:bCs w:val="0"/>
          <w:color w:val="000000"/>
        </w:rPr>
      </w:pPr>
      <w:bookmarkStart w:id="55" w:name="_Toc15377215"/>
      <w:bookmarkStart w:id="56" w:name="_Toc111208505"/>
      <w:bookmarkStart w:id="57" w:name="_Toc20723"/>
      <w:r>
        <w:rPr>
          <w:rFonts w:ascii="黑体" w:eastAsia="黑体" w:cs="Times New Roman" w:hint="eastAsia"/>
          <w:bCs w:val="0"/>
          <w:color w:val="000000"/>
        </w:rPr>
        <w:t>七、“三公”经费财政拨款支出决算情况说明</w:t>
      </w:r>
      <w:bookmarkEnd w:id="55"/>
      <w:bookmarkEnd w:id="56"/>
      <w:bookmarkEnd w:id="57"/>
    </w:p>
    <w:p w:rsidR="007246CA" w:rsidRDefault="002C6D84">
      <w:pPr>
        <w:spacing w:line="560" w:lineRule="exact"/>
        <w:ind w:firstLineChars="200" w:firstLine="643"/>
        <w:outlineLvl w:val="2"/>
        <w:rPr>
          <w:rFonts w:ascii="仿宋" w:eastAsia="仿宋" w:hAnsi="仿宋"/>
          <w:b/>
          <w:color w:val="000000"/>
          <w:sz w:val="32"/>
          <w:szCs w:val="32"/>
        </w:rPr>
      </w:pPr>
      <w:bookmarkStart w:id="58" w:name="_Toc15377216"/>
      <w:r>
        <w:rPr>
          <w:rFonts w:ascii="仿宋" w:eastAsia="仿宋" w:hAnsi="仿宋" w:hint="eastAsia"/>
          <w:b/>
          <w:color w:val="000000"/>
          <w:sz w:val="32"/>
          <w:szCs w:val="32"/>
        </w:rPr>
        <w:t>（一）“三公”经费财政拨款支出决算总体情况说明</w:t>
      </w:r>
      <w:bookmarkEnd w:id="58"/>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w:t>
      </w:r>
      <w:r>
        <w:rPr>
          <w:rFonts w:ascii="仿宋" w:eastAsia="仿宋" w:hAnsi="仿宋"/>
          <w:color w:val="000000"/>
          <w:sz w:val="32"/>
        </w:rPr>
        <w:t>“</w:t>
      </w:r>
      <w:r>
        <w:rPr>
          <w:rFonts w:ascii="仿宋" w:eastAsia="仿宋" w:hAnsi="仿宋"/>
          <w:color w:val="000000"/>
          <w:sz w:val="32"/>
        </w:rPr>
        <w:t>三公</w:t>
      </w:r>
      <w:r>
        <w:rPr>
          <w:rFonts w:ascii="仿宋" w:eastAsia="仿宋" w:hAnsi="仿宋"/>
          <w:color w:val="000000"/>
          <w:sz w:val="32"/>
        </w:rPr>
        <w:t>”</w:t>
      </w:r>
      <w:r>
        <w:rPr>
          <w:rFonts w:ascii="仿宋" w:eastAsia="仿宋" w:hAnsi="仿宋"/>
          <w:color w:val="000000"/>
          <w:sz w:val="32"/>
        </w:rPr>
        <w:t>经费财政拨款支出决算为</w:t>
      </w:r>
      <w:r>
        <w:rPr>
          <w:rFonts w:ascii="仿宋" w:eastAsia="仿宋" w:hAnsi="仿宋" w:hint="eastAsia"/>
          <w:color w:val="000000"/>
          <w:sz w:val="32"/>
        </w:rPr>
        <w:t>0</w:t>
      </w:r>
      <w:r>
        <w:rPr>
          <w:rFonts w:ascii="仿宋" w:eastAsia="仿宋" w:hAnsi="仿宋" w:hint="eastAsia"/>
          <w:color w:val="000000"/>
          <w:sz w:val="32"/>
          <w:szCs w:val="32"/>
        </w:rPr>
        <w:t>万元，完成预算</w:t>
      </w:r>
      <w:r>
        <w:rPr>
          <w:rFonts w:ascii="仿宋" w:eastAsia="仿宋" w:hAnsi="仿宋" w:hint="eastAsia"/>
          <w:color w:val="000000"/>
          <w:sz w:val="32"/>
          <w:szCs w:val="32"/>
        </w:rPr>
        <w:t>10</w:t>
      </w:r>
      <w:r>
        <w:rPr>
          <w:rFonts w:ascii="仿宋" w:eastAsia="仿宋" w:hAnsi="仿宋"/>
          <w:color w:val="000000"/>
          <w:sz w:val="32"/>
        </w:rPr>
        <w:t>0.00</w:t>
      </w:r>
      <w:r>
        <w:rPr>
          <w:rFonts w:ascii="仿宋" w:eastAsia="仿宋" w:hAnsi="仿宋" w:hint="eastAsia"/>
          <w:color w:val="000000"/>
          <w:sz w:val="32"/>
          <w:szCs w:val="32"/>
        </w:rPr>
        <w:t>%</w:t>
      </w:r>
      <w:r>
        <w:rPr>
          <w:rFonts w:ascii="仿宋" w:eastAsia="仿宋" w:hAnsi="仿宋" w:hint="eastAsia"/>
          <w:color w:val="000000"/>
          <w:sz w:val="32"/>
          <w:szCs w:val="32"/>
        </w:rPr>
        <w:t>。</w:t>
      </w:r>
      <w:bookmarkStart w:id="59" w:name="_Toc15377217"/>
    </w:p>
    <w:p w:rsidR="007246CA" w:rsidRDefault="002C6D84">
      <w:pPr>
        <w:spacing w:line="56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（二）“三公”经费财政拨款支出决算具体情况说明</w:t>
      </w:r>
      <w:bookmarkEnd w:id="59"/>
    </w:p>
    <w:p w:rsidR="007246CA" w:rsidRDefault="002C6D84">
      <w:pPr>
        <w:spacing w:line="560" w:lineRule="exact"/>
        <w:ind w:firstLine="640"/>
        <w:rPr>
          <w:rFonts w:ascii="仿宋_GB2312" w:eastAsia="仿宋_GB2312" w:hAnsi="仿宋"/>
          <w:color w:val="000000"/>
          <w:sz w:val="32"/>
          <w:szCs w:val="32"/>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w:t>
      </w:r>
      <w:r>
        <w:rPr>
          <w:rFonts w:ascii="仿宋" w:eastAsia="仿宋" w:hAnsi="仿宋"/>
          <w:color w:val="000000"/>
          <w:sz w:val="32"/>
        </w:rPr>
        <w:t>“</w:t>
      </w:r>
      <w:r>
        <w:rPr>
          <w:rFonts w:ascii="仿宋" w:eastAsia="仿宋" w:hAnsi="仿宋"/>
          <w:color w:val="000000"/>
          <w:sz w:val="32"/>
        </w:rPr>
        <w:t>三公</w:t>
      </w:r>
      <w:r>
        <w:rPr>
          <w:rFonts w:ascii="仿宋" w:eastAsia="仿宋" w:hAnsi="仿宋"/>
          <w:color w:val="000000"/>
          <w:sz w:val="32"/>
        </w:rPr>
        <w:t>”</w:t>
      </w:r>
      <w:r>
        <w:rPr>
          <w:rFonts w:ascii="仿宋" w:eastAsia="仿宋" w:hAnsi="仿宋"/>
          <w:color w:val="000000"/>
          <w:sz w:val="32"/>
        </w:rPr>
        <w:t>经费财政拨款支出</w:t>
      </w:r>
      <w:r>
        <w:rPr>
          <w:rFonts w:ascii="仿宋" w:eastAsia="仿宋" w:hAnsi="仿宋" w:hint="eastAsia"/>
          <w:color w:val="000000"/>
          <w:sz w:val="32"/>
        </w:rPr>
        <w:t>0</w:t>
      </w:r>
      <w:r>
        <w:rPr>
          <w:rFonts w:ascii="仿宋" w:eastAsia="仿宋" w:hAnsi="仿宋" w:hint="eastAsia"/>
          <w:color w:val="000000"/>
          <w:sz w:val="32"/>
          <w:szCs w:val="32"/>
        </w:rPr>
        <w:t>万元，因公出国（境）</w:t>
      </w:r>
      <w:r>
        <w:rPr>
          <w:rFonts w:ascii="仿宋" w:eastAsia="仿宋" w:hAnsi="仿宋" w:hint="eastAsia"/>
          <w:color w:val="000000"/>
          <w:sz w:val="32"/>
          <w:szCs w:val="32"/>
        </w:rPr>
        <w:lastRenderedPageBreak/>
        <w:t>费支出决算</w:t>
      </w:r>
      <w:r>
        <w:rPr>
          <w:rFonts w:ascii="仿宋" w:eastAsia="仿宋" w:hAnsi="仿宋"/>
          <w:color w:val="000000"/>
          <w:sz w:val="32"/>
        </w:rPr>
        <w:t>0.00</w:t>
      </w:r>
      <w:r>
        <w:rPr>
          <w:rFonts w:ascii="仿宋" w:eastAsia="仿宋" w:hAnsi="仿宋" w:hint="eastAsia"/>
          <w:color w:val="000000"/>
          <w:sz w:val="32"/>
          <w:szCs w:val="32"/>
        </w:rPr>
        <w:t>万元，占</w:t>
      </w:r>
      <w:r>
        <w:rPr>
          <w:rFonts w:ascii="仿宋" w:eastAsia="仿宋" w:hAnsi="仿宋"/>
          <w:color w:val="000000"/>
          <w:sz w:val="32"/>
        </w:rPr>
        <w:t>0.00</w:t>
      </w:r>
      <w:r>
        <w:rPr>
          <w:rFonts w:ascii="仿宋" w:eastAsia="仿宋" w:hAnsi="仿宋" w:hint="eastAsia"/>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color w:val="000000"/>
          <w:sz w:val="32"/>
        </w:rPr>
        <w:t>0.00</w:t>
      </w:r>
      <w:r>
        <w:rPr>
          <w:rFonts w:ascii="仿宋" w:eastAsia="仿宋" w:hAnsi="仿宋" w:hint="eastAsia"/>
          <w:color w:val="000000"/>
          <w:sz w:val="32"/>
          <w:szCs w:val="32"/>
        </w:rPr>
        <w:t>万元，占</w:t>
      </w:r>
      <w:r>
        <w:rPr>
          <w:rFonts w:ascii="仿宋" w:eastAsia="仿宋" w:hAnsi="仿宋"/>
          <w:color w:val="000000"/>
          <w:sz w:val="32"/>
        </w:rPr>
        <w:t>0.00</w:t>
      </w:r>
      <w:r>
        <w:rPr>
          <w:rFonts w:ascii="仿宋" w:eastAsia="仿宋" w:hAnsi="仿宋" w:hint="eastAsia"/>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rPr>
        <w:t>0</w:t>
      </w:r>
      <w:r>
        <w:rPr>
          <w:rFonts w:ascii="仿宋" w:eastAsia="仿宋" w:hAnsi="仿宋" w:hint="eastAsia"/>
          <w:color w:val="000000"/>
          <w:sz w:val="32"/>
          <w:szCs w:val="32"/>
        </w:rPr>
        <w:t>万元，占</w:t>
      </w:r>
      <w:r>
        <w:rPr>
          <w:rFonts w:ascii="仿宋" w:eastAsia="仿宋" w:hAnsi="仿宋" w:hint="eastAsia"/>
          <w:color w:val="000000"/>
          <w:sz w:val="32"/>
        </w:rPr>
        <w:t>100</w:t>
      </w:r>
      <w:r>
        <w:rPr>
          <w:rFonts w:ascii="仿宋" w:eastAsia="仿宋" w:hAnsi="仿宋" w:hint="eastAsia"/>
          <w:color w:val="000000"/>
          <w:sz w:val="32"/>
          <w:szCs w:val="32"/>
        </w:rPr>
        <w:t>%</w:t>
      </w:r>
      <w:r>
        <w:rPr>
          <w:rFonts w:ascii="仿宋" w:eastAsia="仿宋" w:hAnsi="仿宋" w:hint="eastAsia"/>
          <w:color w:val="000000"/>
          <w:sz w:val="32"/>
          <w:szCs w:val="32"/>
        </w:rPr>
        <w:t>。</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因公出国（境）经费支出</w:t>
      </w:r>
      <w:r>
        <w:rPr>
          <w:rFonts w:ascii="仿宋" w:eastAsia="仿宋" w:hAnsi="仿宋"/>
          <w:color w:val="000000"/>
          <w:sz w:val="32"/>
        </w:rPr>
        <w:t>0.00</w:t>
      </w:r>
      <w:r>
        <w:rPr>
          <w:rFonts w:ascii="仿宋" w:eastAsia="仿宋" w:hAnsi="仿宋" w:hint="eastAsia"/>
          <w:color w:val="000000"/>
          <w:sz w:val="32"/>
          <w:szCs w:val="32"/>
        </w:rPr>
        <w:t>万元</w:t>
      </w:r>
      <w:r>
        <w:rPr>
          <w:rFonts w:ascii="仿宋" w:eastAsia="仿宋" w:hAnsi="仿宋" w:hint="eastAsia"/>
          <w:color w:val="000000"/>
          <w:sz w:val="32"/>
          <w:szCs w:val="32"/>
        </w:rPr>
        <w:t>,</w:t>
      </w:r>
      <w:r>
        <w:rPr>
          <w:rFonts w:ascii="仿宋" w:eastAsia="仿宋" w:hAnsi="仿宋" w:hint="eastAsia"/>
          <w:color w:val="000000"/>
          <w:sz w:val="32"/>
          <w:szCs w:val="32"/>
        </w:rPr>
        <w:t>完成预算</w:t>
      </w:r>
      <w:r>
        <w:rPr>
          <w:rFonts w:ascii="仿宋" w:eastAsia="仿宋" w:hAnsi="仿宋" w:hint="eastAsia"/>
          <w:color w:val="000000"/>
          <w:sz w:val="32"/>
          <w:szCs w:val="32"/>
        </w:rPr>
        <w:t>100%</w:t>
      </w:r>
      <w:r>
        <w:rPr>
          <w:rFonts w:ascii="仿宋" w:eastAsia="仿宋" w:hAnsi="仿宋" w:hint="eastAsia"/>
          <w:color w:val="000000"/>
          <w:sz w:val="32"/>
          <w:szCs w:val="32"/>
        </w:rPr>
        <w:t>。全年安排因公出国（境）团组</w:t>
      </w:r>
      <w:r>
        <w:rPr>
          <w:rFonts w:ascii="仿宋" w:eastAsia="仿宋" w:hAnsi="仿宋"/>
          <w:color w:val="000000"/>
          <w:sz w:val="32"/>
        </w:rPr>
        <w:t>0</w:t>
      </w:r>
      <w:r>
        <w:rPr>
          <w:rFonts w:ascii="仿宋" w:eastAsia="仿宋" w:hAnsi="仿宋" w:hint="eastAsia"/>
          <w:color w:val="000000"/>
          <w:sz w:val="32"/>
          <w:szCs w:val="32"/>
        </w:rPr>
        <w:t>次，出国（境）</w:t>
      </w:r>
      <w:r>
        <w:rPr>
          <w:rFonts w:ascii="仿宋" w:eastAsia="仿宋" w:hAnsi="仿宋"/>
          <w:color w:val="000000"/>
          <w:sz w:val="32"/>
        </w:rPr>
        <w:t>0</w:t>
      </w:r>
      <w:r>
        <w:rPr>
          <w:rFonts w:ascii="仿宋" w:eastAsia="仿宋" w:hAnsi="仿宋" w:hint="eastAsia"/>
          <w:color w:val="000000"/>
          <w:sz w:val="32"/>
          <w:szCs w:val="32"/>
        </w:rPr>
        <w:t>人。因公出国（境）支出决算比</w:t>
      </w:r>
      <w:r>
        <w:rPr>
          <w:rFonts w:ascii="仿宋" w:eastAsia="仿宋" w:hAnsi="仿宋" w:hint="eastAsia"/>
          <w:color w:val="000000"/>
          <w:sz w:val="32"/>
        </w:rPr>
        <w:t>2022</w:t>
      </w:r>
      <w:r>
        <w:rPr>
          <w:rFonts w:ascii="仿宋" w:eastAsia="仿宋" w:hAnsi="仿宋"/>
          <w:color w:val="000000"/>
          <w:sz w:val="32"/>
        </w:rPr>
        <w:t>年增加</w:t>
      </w:r>
      <w:r>
        <w:rPr>
          <w:rFonts w:ascii="仿宋" w:eastAsia="仿宋" w:hAnsi="仿宋"/>
          <w:color w:val="000000"/>
          <w:sz w:val="32"/>
        </w:rPr>
        <w:t>0.00</w:t>
      </w:r>
      <w:r>
        <w:rPr>
          <w:rFonts w:ascii="仿宋" w:eastAsia="仿宋" w:hAnsi="仿宋" w:hint="eastAsia"/>
          <w:color w:val="000000"/>
          <w:sz w:val="32"/>
          <w:szCs w:val="32"/>
        </w:rPr>
        <w:t>万元，</w:t>
      </w:r>
      <w:r>
        <w:rPr>
          <w:rFonts w:ascii="仿宋" w:eastAsia="仿宋" w:hAnsi="仿宋"/>
          <w:color w:val="000000"/>
          <w:sz w:val="32"/>
        </w:rPr>
        <w:t>增加</w:t>
      </w:r>
      <w:r>
        <w:rPr>
          <w:rFonts w:ascii="仿宋" w:eastAsia="仿宋" w:hAnsi="仿宋"/>
          <w:color w:val="000000"/>
          <w:sz w:val="32"/>
        </w:rPr>
        <w:t>100.00</w:t>
      </w:r>
      <w:r>
        <w:rPr>
          <w:rFonts w:ascii="仿宋" w:eastAsia="仿宋" w:hAnsi="仿宋" w:hint="eastAsia"/>
          <w:color w:val="000000"/>
          <w:sz w:val="32"/>
          <w:szCs w:val="32"/>
        </w:rPr>
        <w:t xml:space="preserve"> %</w:t>
      </w:r>
      <w:r>
        <w:rPr>
          <w:rFonts w:ascii="仿宋" w:eastAsia="仿宋" w:hAnsi="仿宋" w:hint="eastAsia"/>
          <w:color w:val="000000"/>
          <w:sz w:val="32"/>
          <w:szCs w:val="32"/>
        </w:rPr>
        <w:t>。</w:t>
      </w:r>
      <w:r>
        <w:rPr>
          <w:rFonts w:ascii="仿宋" w:eastAsia="仿宋" w:hAnsi="仿宋"/>
          <w:color w:val="000000"/>
          <w:sz w:val="32"/>
        </w:rPr>
        <w:t xml:space="preserve"> </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公务用车购置及运行维护费支出</w:t>
      </w:r>
      <w:r>
        <w:rPr>
          <w:rFonts w:ascii="仿宋" w:eastAsia="仿宋" w:hAnsi="仿宋"/>
          <w:color w:val="000000"/>
          <w:sz w:val="32"/>
        </w:rPr>
        <w:t>0.00</w:t>
      </w:r>
      <w:r>
        <w:rPr>
          <w:rFonts w:ascii="仿宋" w:eastAsia="仿宋" w:hAnsi="仿宋" w:hint="eastAsia"/>
          <w:color w:val="000000"/>
          <w:sz w:val="32"/>
          <w:szCs w:val="32"/>
        </w:rPr>
        <w:t>万元</w:t>
      </w:r>
      <w:r>
        <w:rPr>
          <w:rFonts w:ascii="仿宋" w:eastAsia="仿宋" w:hAnsi="仿宋" w:hint="eastAsia"/>
          <w:color w:val="000000"/>
          <w:sz w:val="32"/>
          <w:szCs w:val="32"/>
        </w:rPr>
        <w:t>,</w:t>
      </w:r>
      <w:r>
        <w:rPr>
          <w:rFonts w:ascii="仿宋" w:eastAsia="仿宋" w:hAnsi="仿宋" w:hint="eastAsia"/>
          <w:color w:val="000000"/>
          <w:sz w:val="32"/>
          <w:szCs w:val="32"/>
        </w:rPr>
        <w:t>完成预算</w:t>
      </w:r>
      <w:r>
        <w:rPr>
          <w:rFonts w:ascii="仿宋" w:eastAsia="仿宋" w:hAnsi="仿宋"/>
          <w:color w:val="000000"/>
          <w:sz w:val="32"/>
        </w:rPr>
        <w:t>0.00</w:t>
      </w:r>
      <w:r>
        <w:rPr>
          <w:rFonts w:ascii="仿宋" w:eastAsia="仿宋" w:hAnsi="仿宋" w:hint="eastAsia"/>
          <w:color w:val="000000"/>
          <w:sz w:val="32"/>
          <w:szCs w:val="32"/>
        </w:rPr>
        <w:t>%</w:t>
      </w:r>
      <w:r>
        <w:rPr>
          <w:rFonts w:ascii="仿宋" w:eastAsia="仿宋" w:hAnsi="仿宋" w:hint="eastAsia"/>
          <w:color w:val="000000"/>
          <w:sz w:val="32"/>
          <w:szCs w:val="32"/>
        </w:rPr>
        <w:t>。公务用车购置及运行维护费支出决算比</w:t>
      </w:r>
      <w:r>
        <w:rPr>
          <w:rFonts w:ascii="仿宋" w:eastAsia="仿宋" w:hAnsi="仿宋" w:hint="eastAsia"/>
          <w:color w:val="000000"/>
          <w:sz w:val="32"/>
        </w:rPr>
        <w:t>2022</w:t>
      </w:r>
      <w:r>
        <w:rPr>
          <w:rFonts w:ascii="仿宋" w:eastAsia="仿宋" w:hAnsi="仿宋"/>
          <w:color w:val="000000"/>
          <w:sz w:val="32"/>
        </w:rPr>
        <w:t>年增加</w:t>
      </w:r>
      <w:r>
        <w:rPr>
          <w:rFonts w:ascii="仿宋" w:eastAsia="仿宋" w:hAnsi="仿宋"/>
          <w:color w:val="000000"/>
          <w:sz w:val="32"/>
        </w:rPr>
        <w:t>0.00</w:t>
      </w:r>
      <w:r>
        <w:rPr>
          <w:rFonts w:ascii="仿宋" w:eastAsia="仿宋" w:hAnsi="仿宋" w:hint="eastAsia"/>
          <w:color w:val="000000"/>
          <w:sz w:val="32"/>
          <w:szCs w:val="32"/>
        </w:rPr>
        <w:t>万元，</w:t>
      </w:r>
      <w:r>
        <w:rPr>
          <w:rFonts w:ascii="仿宋" w:eastAsia="仿宋" w:hAnsi="仿宋"/>
          <w:color w:val="000000"/>
          <w:sz w:val="32"/>
        </w:rPr>
        <w:t>增加</w:t>
      </w:r>
      <w:r>
        <w:rPr>
          <w:rFonts w:ascii="仿宋" w:eastAsia="仿宋" w:hAnsi="仿宋"/>
          <w:color w:val="000000"/>
          <w:sz w:val="32"/>
        </w:rPr>
        <w:t>0</w:t>
      </w:r>
      <w:r>
        <w:rPr>
          <w:rFonts w:ascii="仿宋" w:eastAsia="仿宋" w:hAnsi="仿宋" w:hint="eastAsia"/>
          <w:color w:val="000000"/>
          <w:sz w:val="32"/>
          <w:szCs w:val="32"/>
        </w:rPr>
        <w:t>%</w:t>
      </w:r>
      <w:r>
        <w:rPr>
          <w:rFonts w:ascii="仿宋" w:eastAsia="仿宋" w:hAnsi="仿宋" w:hint="eastAsia"/>
          <w:color w:val="000000"/>
          <w:sz w:val="32"/>
          <w:szCs w:val="32"/>
        </w:rPr>
        <w:t>。</w:t>
      </w:r>
      <w:r>
        <w:rPr>
          <w:rFonts w:ascii="仿宋" w:eastAsia="仿宋" w:hAnsi="仿宋" w:hint="eastAsia"/>
          <w:color w:val="000000"/>
          <w:sz w:val="32"/>
          <w:szCs w:val="32"/>
        </w:rPr>
        <w:t xml:space="preserve"> </w:t>
      </w:r>
      <w:r>
        <w:rPr>
          <w:rFonts w:ascii="仿宋" w:eastAsia="仿宋" w:hAnsi="仿宋" w:hint="eastAsia"/>
          <w:color w:val="000000"/>
          <w:sz w:val="32"/>
          <w:szCs w:val="32"/>
        </w:rPr>
        <w:t>监测站无车编因此无车辆维护费支出。</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其中：公务用车购置支出</w:t>
      </w:r>
      <w:r>
        <w:rPr>
          <w:rFonts w:ascii="仿宋" w:eastAsia="仿宋" w:hAnsi="仿宋"/>
          <w:color w:val="000000"/>
          <w:sz w:val="32"/>
        </w:rPr>
        <w:t>0.00</w:t>
      </w:r>
      <w:r>
        <w:rPr>
          <w:rFonts w:ascii="仿宋" w:eastAsia="仿宋" w:hAnsi="仿宋"/>
          <w:color w:val="000000"/>
          <w:sz w:val="32"/>
        </w:rPr>
        <w:t>万元。全年按规定更新购置公务用车</w:t>
      </w:r>
      <w:r>
        <w:rPr>
          <w:rFonts w:ascii="仿宋" w:eastAsia="仿宋" w:hAnsi="仿宋"/>
          <w:color w:val="000000"/>
          <w:sz w:val="32"/>
        </w:rPr>
        <w:t>0</w:t>
      </w:r>
      <w:r>
        <w:rPr>
          <w:rFonts w:ascii="仿宋" w:eastAsia="仿宋" w:hAnsi="仿宋"/>
          <w:color w:val="000000"/>
          <w:sz w:val="32"/>
        </w:rPr>
        <w:t>辆，其中：轿车</w:t>
      </w:r>
      <w:r>
        <w:rPr>
          <w:rFonts w:ascii="仿宋" w:eastAsia="仿宋" w:hAnsi="仿宋"/>
          <w:color w:val="000000"/>
          <w:sz w:val="32"/>
        </w:rPr>
        <w:t>0</w:t>
      </w:r>
      <w:r>
        <w:rPr>
          <w:rFonts w:ascii="仿宋" w:eastAsia="仿宋" w:hAnsi="仿宋"/>
          <w:color w:val="000000"/>
          <w:sz w:val="32"/>
        </w:rPr>
        <w:t>辆、金额</w:t>
      </w:r>
      <w:r>
        <w:rPr>
          <w:rFonts w:ascii="仿宋" w:eastAsia="仿宋" w:hAnsi="仿宋"/>
          <w:color w:val="000000"/>
          <w:sz w:val="32"/>
        </w:rPr>
        <w:t>0.00</w:t>
      </w:r>
      <w:r>
        <w:rPr>
          <w:rFonts w:ascii="仿宋" w:eastAsia="仿宋" w:hAnsi="仿宋"/>
          <w:color w:val="000000"/>
          <w:sz w:val="32"/>
        </w:rPr>
        <w:t>万元，越野车</w:t>
      </w:r>
      <w:r>
        <w:rPr>
          <w:rFonts w:ascii="仿宋" w:eastAsia="仿宋" w:hAnsi="仿宋"/>
          <w:color w:val="000000"/>
          <w:sz w:val="32"/>
        </w:rPr>
        <w:t>0</w:t>
      </w:r>
      <w:r>
        <w:rPr>
          <w:rFonts w:ascii="仿宋" w:eastAsia="仿宋" w:hAnsi="仿宋"/>
          <w:color w:val="000000"/>
          <w:sz w:val="32"/>
        </w:rPr>
        <w:t>辆、金额</w:t>
      </w:r>
      <w:r>
        <w:rPr>
          <w:rFonts w:ascii="仿宋" w:eastAsia="仿宋" w:hAnsi="仿宋"/>
          <w:color w:val="000000"/>
          <w:sz w:val="32"/>
        </w:rPr>
        <w:t>0.00</w:t>
      </w:r>
      <w:r>
        <w:rPr>
          <w:rFonts w:ascii="仿宋" w:eastAsia="仿宋" w:hAnsi="仿宋"/>
          <w:color w:val="000000"/>
          <w:sz w:val="32"/>
        </w:rPr>
        <w:t>万元，载客汽车</w:t>
      </w:r>
      <w:r>
        <w:rPr>
          <w:rFonts w:ascii="仿宋" w:eastAsia="仿宋" w:hAnsi="仿宋"/>
          <w:color w:val="000000"/>
          <w:sz w:val="32"/>
        </w:rPr>
        <w:t>0</w:t>
      </w:r>
      <w:r>
        <w:rPr>
          <w:rFonts w:ascii="仿宋" w:eastAsia="仿宋" w:hAnsi="仿宋"/>
          <w:color w:val="000000"/>
          <w:sz w:val="32"/>
        </w:rPr>
        <w:t>辆、金额</w:t>
      </w:r>
      <w:r>
        <w:rPr>
          <w:rFonts w:ascii="仿宋" w:eastAsia="仿宋" w:hAnsi="仿宋"/>
          <w:color w:val="000000"/>
          <w:sz w:val="32"/>
        </w:rPr>
        <w:t>0.00</w:t>
      </w:r>
      <w:r>
        <w:rPr>
          <w:rFonts w:ascii="仿宋" w:eastAsia="仿宋" w:hAnsi="仿宋"/>
          <w:color w:val="000000"/>
          <w:sz w:val="32"/>
        </w:rPr>
        <w:t>万元。截至</w:t>
      </w: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color w:val="000000"/>
          <w:sz w:val="32"/>
          <w:szCs w:val="32"/>
        </w:rPr>
        <w:t>12</w:t>
      </w:r>
      <w:r>
        <w:rPr>
          <w:rFonts w:ascii="仿宋" w:eastAsia="仿宋" w:hAnsi="仿宋" w:hint="eastAsia"/>
          <w:color w:val="000000"/>
          <w:sz w:val="32"/>
          <w:szCs w:val="32"/>
        </w:rPr>
        <w:t>月底，单位共有公务用车</w:t>
      </w:r>
      <w:r>
        <w:rPr>
          <w:rFonts w:ascii="仿宋" w:eastAsia="仿宋" w:hAnsi="仿宋"/>
          <w:color w:val="000000"/>
          <w:sz w:val="32"/>
        </w:rPr>
        <w:t>0</w:t>
      </w:r>
      <w:r>
        <w:rPr>
          <w:rFonts w:ascii="仿宋" w:eastAsia="仿宋" w:hAnsi="仿宋" w:hint="eastAsia"/>
          <w:color w:val="000000"/>
          <w:sz w:val="32"/>
          <w:szCs w:val="32"/>
        </w:rPr>
        <w:t>辆，其中：轿车</w:t>
      </w:r>
      <w:r>
        <w:rPr>
          <w:rFonts w:ascii="仿宋" w:eastAsia="仿宋" w:hAnsi="仿宋"/>
          <w:color w:val="000000"/>
          <w:sz w:val="32"/>
        </w:rPr>
        <w:t>0</w:t>
      </w:r>
      <w:r>
        <w:rPr>
          <w:rFonts w:ascii="仿宋" w:eastAsia="仿宋" w:hAnsi="仿宋"/>
          <w:color w:val="000000"/>
          <w:sz w:val="32"/>
        </w:rPr>
        <w:t>辆、越野车</w:t>
      </w:r>
      <w:r>
        <w:rPr>
          <w:rFonts w:ascii="仿宋" w:eastAsia="仿宋" w:hAnsi="仿宋"/>
          <w:color w:val="000000"/>
          <w:sz w:val="32"/>
        </w:rPr>
        <w:t>0</w:t>
      </w:r>
      <w:r>
        <w:rPr>
          <w:rFonts w:ascii="仿宋" w:eastAsia="仿宋" w:hAnsi="仿宋"/>
          <w:color w:val="000000"/>
          <w:sz w:val="32"/>
        </w:rPr>
        <w:t>辆、载客汽车</w:t>
      </w:r>
      <w:r>
        <w:rPr>
          <w:rFonts w:ascii="仿宋" w:eastAsia="仿宋" w:hAnsi="仿宋"/>
          <w:color w:val="000000"/>
          <w:sz w:val="32"/>
        </w:rPr>
        <w:t>0</w:t>
      </w:r>
      <w:r>
        <w:rPr>
          <w:rFonts w:ascii="仿宋" w:eastAsia="仿宋" w:hAnsi="仿宋"/>
          <w:color w:val="000000"/>
          <w:sz w:val="32"/>
        </w:rPr>
        <w:t>辆。</w:t>
      </w:r>
      <w:r>
        <w:rPr>
          <w:rFonts w:ascii="仿宋" w:eastAsia="仿宋" w:hAnsi="仿宋" w:hint="eastAsia"/>
          <w:color w:val="000000"/>
          <w:sz w:val="32"/>
          <w:szCs w:val="32"/>
        </w:rPr>
        <w:t>监测站无车编因此无车辆维护费支出。</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公务用车运行维护费支出</w:t>
      </w:r>
      <w:r>
        <w:rPr>
          <w:rFonts w:ascii="仿宋" w:eastAsia="仿宋" w:hAnsi="仿宋"/>
          <w:color w:val="000000"/>
          <w:sz w:val="32"/>
        </w:rPr>
        <w:t>0.00</w:t>
      </w:r>
      <w:r>
        <w:rPr>
          <w:rFonts w:ascii="仿宋" w:eastAsia="仿宋" w:hAnsi="仿宋" w:hint="eastAsia"/>
          <w:color w:val="000000"/>
          <w:sz w:val="32"/>
          <w:szCs w:val="32"/>
        </w:rPr>
        <w:t>万元。监测站无车编因此无车辆维护费支出。</w:t>
      </w:r>
      <w:r>
        <w:rPr>
          <w:rFonts w:ascii="仿宋" w:eastAsia="仿宋" w:hAnsi="仿宋"/>
          <w:color w:val="000000"/>
          <w:sz w:val="32"/>
        </w:rPr>
        <w:t xml:space="preserve"> </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公务接待费支出</w:t>
      </w:r>
      <w:r>
        <w:rPr>
          <w:rFonts w:ascii="仿宋" w:eastAsia="仿宋" w:hAnsi="仿宋" w:hint="eastAsia"/>
          <w:color w:val="000000"/>
          <w:sz w:val="32"/>
        </w:rPr>
        <w:t>0</w:t>
      </w:r>
      <w:r>
        <w:rPr>
          <w:rFonts w:ascii="仿宋" w:eastAsia="仿宋" w:hAnsi="仿宋"/>
          <w:color w:val="000000"/>
          <w:sz w:val="32"/>
        </w:rPr>
        <w:t>万元，完成预算</w:t>
      </w:r>
      <w:r>
        <w:rPr>
          <w:rFonts w:ascii="仿宋" w:eastAsia="仿宋" w:hAnsi="仿宋" w:hint="eastAsia"/>
          <w:color w:val="000000"/>
          <w:sz w:val="32"/>
        </w:rPr>
        <w:t>100</w:t>
      </w:r>
      <w:r>
        <w:rPr>
          <w:rFonts w:ascii="仿宋" w:eastAsia="仿宋" w:hAnsi="仿宋" w:hint="eastAsia"/>
          <w:color w:val="000000"/>
          <w:sz w:val="32"/>
          <w:szCs w:val="32"/>
        </w:rPr>
        <w:t>%</w:t>
      </w:r>
      <w:r>
        <w:rPr>
          <w:rFonts w:ascii="仿宋" w:eastAsia="仿宋" w:hAnsi="仿宋" w:hint="eastAsia"/>
          <w:color w:val="000000"/>
          <w:sz w:val="32"/>
          <w:szCs w:val="32"/>
        </w:rPr>
        <w:t>。</w:t>
      </w:r>
      <w:bookmarkStart w:id="60" w:name="_Toc15377218"/>
      <w:r>
        <w:rPr>
          <w:rFonts w:ascii="仿宋" w:eastAsia="仿宋" w:hAnsi="仿宋" w:hint="eastAsia"/>
          <w:color w:val="000000"/>
          <w:sz w:val="32"/>
          <w:szCs w:val="32"/>
        </w:rPr>
        <w:t>国内公务接待支出</w:t>
      </w:r>
      <w:r>
        <w:rPr>
          <w:rFonts w:ascii="仿宋" w:eastAsia="仿宋" w:hAnsi="仿宋"/>
          <w:color w:val="000000"/>
          <w:sz w:val="32"/>
        </w:rPr>
        <w:t>0.00</w:t>
      </w:r>
      <w:r>
        <w:rPr>
          <w:rFonts w:ascii="仿宋" w:eastAsia="仿宋" w:hAnsi="仿宋"/>
          <w:color w:val="000000"/>
          <w:sz w:val="32"/>
        </w:rPr>
        <w:t>万元。国内公务接待</w:t>
      </w:r>
      <w:r>
        <w:rPr>
          <w:rFonts w:ascii="仿宋" w:eastAsia="仿宋" w:hAnsi="仿宋"/>
          <w:color w:val="000000"/>
          <w:sz w:val="32"/>
        </w:rPr>
        <w:t>0</w:t>
      </w:r>
      <w:r>
        <w:rPr>
          <w:rFonts w:ascii="仿宋" w:eastAsia="仿宋" w:hAnsi="仿宋"/>
          <w:color w:val="000000"/>
          <w:sz w:val="32"/>
        </w:rPr>
        <w:t>批次，</w:t>
      </w:r>
      <w:r>
        <w:rPr>
          <w:rFonts w:ascii="仿宋" w:eastAsia="仿宋" w:hAnsi="仿宋"/>
          <w:color w:val="000000"/>
          <w:sz w:val="32"/>
        </w:rPr>
        <w:t>0</w:t>
      </w:r>
      <w:r>
        <w:rPr>
          <w:rFonts w:ascii="仿宋" w:eastAsia="仿宋" w:hAnsi="仿宋"/>
          <w:color w:val="000000"/>
          <w:sz w:val="32"/>
        </w:rPr>
        <w:t>人次（不包括陪同人</w:t>
      </w:r>
      <w:r>
        <w:rPr>
          <w:rFonts w:ascii="仿宋" w:eastAsia="仿宋" w:hAnsi="仿宋"/>
          <w:color w:val="000000"/>
          <w:sz w:val="32"/>
        </w:rPr>
        <w:t>员），共计支出</w:t>
      </w:r>
      <w:r>
        <w:rPr>
          <w:rFonts w:ascii="仿宋" w:eastAsia="仿宋" w:hAnsi="仿宋"/>
          <w:color w:val="000000"/>
          <w:sz w:val="32"/>
        </w:rPr>
        <w:t>0.00</w:t>
      </w:r>
      <w:r>
        <w:rPr>
          <w:rFonts w:ascii="仿宋" w:eastAsia="仿宋" w:hAnsi="仿宋"/>
          <w:color w:val="000000"/>
          <w:sz w:val="32"/>
        </w:rPr>
        <w:t>万元。</w:t>
      </w:r>
    </w:p>
    <w:p w:rsidR="007246CA" w:rsidRDefault="002C6D84">
      <w:pPr>
        <w:pStyle w:val="a6"/>
        <w:spacing w:line="560" w:lineRule="exact"/>
        <w:rPr>
          <w:rFonts w:ascii="仿宋" w:eastAsia="仿宋" w:hAnsi="仿宋"/>
          <w:color w:val="000000"/>
          <w:sz w:val="32"/>
          <w:szCs w:val="32"/>
        </w:rPr>
      </w:pPr>
      <w:r>
        <w:rPr>
          <w:rFonts w:ascii="仿宋" w:eastAsia="仿宋" w:hAnsi="仿宋" w:hint="eastAsia"/>
          <w:color w:val="000000"/>
          <w:sz w:val="32"/>
          <w:szCs w:val="32"/>
        </w:rPr>
        <w:t>外事接待支出</w:t>
      </w:r>
      <w:r>
        <w:rPr>
          <w:rFonts w:ascii="仿宋" w:eastAsia="仿宋" w:hAnsi="仿宋"/>
          <w:color w:val="000000"/>
          <w:sz w:val="32"/>
        </w:rPr>
        <w:t>0.00</w:t>
      </w:r>
      <w:r>
        <w:rPr>
          <w:rFonts w:ascii="仿宋" w:eastAsia="仿宋" w:hAnsi="仿宋"/>
          <w:color w:val="000000"/>
          <w:sz w:val="32"/>
        </w:rPr>
        <w:t>万元，外事接待</w:t>
      </w:r>
      <w:r>
        <w:rPr>
          <w:rFonts w:ascii="仿宋" w:eastAsia="仿宋" w:hAnsi="仿宋"/>
          <w:color w:val="000000"/>
          <w:sz w:val="32"/>
        </w:rPr>
        <w:t>0</w:t>
      </w:r>
      <w:r>
        <w:rPr>
          <w:rFonts w:ascii="仿宋" w:eastAsia="仿宋" w:hAnsi="仿宋"/>
          <w:color w:val="000000"/>
          <w:sz w:val="32"/>
        </w:rPr>
        <w:t>批次，</w:t>
      </w:r>
      <w:r>
        <w:rPr>
          <w:rFonts w:ascii="仿宋" w:eastAsia="仿宋" w:hAnsi="仿宋"/>
          <w:color w:val="000000"/>
          <w:sz w:val="32"/>
        </w:rPr>
        <w:t>0</w:t>
      </w:r>
      <w:r>
        <w:rPr>
          <w:rFonts w:ascii="仿宋" w:eastAsia="仿宋" w:hAnsi="仿宋"/>
          <w:color w:val="000000"/>
          <w:sz w:val="32"/>
        </w:rPr>
        <w:t>人，共计支出</w:t>
      </w:r>
      <w:r>
        <w:rPr>
          <w:rFonts w:ascii="仿宋" w:eastAsia="仿宋" w:hAnsi="仿宋"/>
          <w:color w:val="000000"/>
          <w:sz w:val="32"/>
        </w:rPr>
        <w:t>0.00</w:t>
      </w:r>
      <w:r>
        <w:rPr>
          <w:rFonts w:ascii="仿宋" w:eastAsia="仿宋" w:hAnsi="仿宋"/>
          <w:color w:val="000000"/>
          <w:sz w:val="32"/>
        </w:rPr>
        <w:t>万元。</w:t>
      </w:r>
    </w:p>
    <w:p w:rsidR="007246CA" w:rsidRDefault="002C6D84">
      <w:pPr>
        <w:pStyle w:val="20"/>
        <w:spacing w:line="560" w:lineRule="exact"/>
        <w:ind w:firstLineChars="200" w:firstLine="643"/>
        <w:rPr>
          <w:rFonts w:ascii="黑体" w:eastAsia="黑体" w:cs="Times New Roman"/>
          <w:bCs w:val="0"/>
          <w:color w:val="000000"/>
        </w:rPr>
      </w:pPr>
      <w:bookmarkStart w:id="61" w:name="_Toc20408"/>
      <w:bookmarkStart w:id="62" w:name="_Toc111208506"/>
      <w:r>
        <w:rPr>
          <w:rFonts w:ascii="黑体" w:eastAsia="黑体" w:cs="Times New Roman" w:hint="eastAsia"/>
          <w:bCs w:val="0"/>
          <w:color w:val="000000"/>
        </w:rPr>
        <w:lastRenderedPageBreak/>
        <w:t>八、政府性基金预算支出决算情况说明</w:t>
      </w:r>
      <w:bookmarkEnd w:id="60"/>
      <w:bookmarkEnd w:id="61"/>
      <w:bookmarkEnd w:id="62"/>
    </w:p>
    <w:p w:rsidR="007246CA" w:rsidRDefault="002C6D84">
      <w:pPr>
        <w:spacing w:line="560" w:lineRule="exact"/>
        <w:ind w:firstLine="640"/>
        <w:rPr>
          <w:rFonts w:ascii="仿宋" w:eastAsia="仿宋" w:hAnsi="仿宋"/>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年政府性基金预算拨款支出</w:t>
      </w:r>
      <w:r>
        <w:rPr>
          <w:rFonts w:ascii="仿宋" w:eastAsia="仿宋" w:hAnsi="仿宋"/>
          <w:color w:val="000000"/>
          <w:sz w:val="32"/>
        </w:rPr>
        <w:t>0.00</w:t>
      </w:r>
      <w:r>
        <w:rPr>
          <w:rFonts w:ascii="仿宋" w:eastAsia="仿宋" w:hAnsi="仿宋" w:hint="eastAsia"/>
          <w:color w:val="000000"/>
          <w:sz w:val="32"/>
          <w:szCs w:val="32"/>
        </w:rPr>
        <w:t>万元。</w:t>
      </w:r>
      <w:bookmarkStart w:id="63" w:name="_Toc15377219"/>
      <w:r>
        <w:rPr>
          <w:rFonts w:ascii="仿宋" w:eastAsia="仿宋" w:hAnsi="仿宋" w:hint="eastAsia"/>
          <w:color w:val="000000"/>
          <w:sz w:val="32"/>
          <w:szCs w:val="32"/>
        </w:rPr>
        <w:t>我单位不涉及政府基金预算拨款支出。</w:t>
      </w:r>
    </w:p>
    <w:p w:rsidR="007246CA" w:rsidRDefault="002C6D84">
      <w:pPr>
        <w:pStyle w:val="20"/>
        <w:spacing w:line="560" w:lineRule="exact"/>
        <w:ind w:firstLineChars="200" w:firstLine="643"/>
        <w:rPr>
          <w:rFonts w:ascii="黑体" w:eastAsia="黑体" w:cs="Times New Roman"/>
          <w:bCs w:val="0"/>
          <w:color w:val="000000"/>
        </w:rPr>
      </w:pPr>
      <w:bookmarkStart w:id="64" w:name="_Toc111208507"/>
      <w:bookmarkStart w:id="65" w:name="_Toc5547"/>
      <w:r>
        <w:rPr>
          <w:rFonts w:ascii="黑体" w:eastAsia="黑体" w:cs="Times New Roman" w:hint="eastAsia"/>
          <w:bCs w:val="0"/>
          <w:color w:val="000000"/>
        </w:rPr>
        <w:t>九、国有资本经营预算支出决算情况说明</w:t>
      </w:r>
      <w:bookmarkEnd w:id="63"/>
      <w:bookmarkEnd w:id="64"/>
      <w:bookmarkEnd w:id="65"/>
    </w:p>
    <w:p w:rsidR="007246CA" w:rsidRDefault="002C6D84">
      <w:pPr>
        <w:spacing w:line="560" w:lineRule="exact"/>
        <w:ind w:firstLine="640"/>
        <w:rPr>
          <w:rFonts w:ascii="仿宋" w:eastAsia="仿宋" w:hAnsi="仿宋"/>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年国有资本经营预算拨款支出</w:t>
      </w:r>
      <w:r>
        <w:rPr>
          <w:rFonts w:ascii="仿宋" w:eastAsia="仿宋" w:hAnsi="仿宋"/>
          <w:color w:val="000000"/>
          <w:sz w:val="32"/>
        </w:rPr>
        <w:t>0.00</w:t>
      </w:r>
      <w:r>
        <w:rPr>
          <w:rFonts w:ascii="仿宋" w:eastAsia="仿宋" w:hAnsi="仿宋" w:hint="eastAsia"/>
          <w:color w:val="000000"/>
          <w:sz w:val="32"/>
          <w:szCs w:val="32"/>
        </w:rPr>
        <w:t>万元。我单位不涉及国有资本经营预算拨款支出。</w:t>
      </w:r>
    </w:p>
    <w:p w:rsidR="007246CA" w:rsidRDefault="007246CA">
      <w:pPr>
        <w:spacing w:line="560" w:lineRule="exact"/>
        <w:ind w:firstLine="640"/>
        <w:rPr>
          <w:rFonts w:ascii="仿宋" w:eastAsia="仿宋" w:hAnsi="仿宋"/>
        </w:rPr>
      </w:pPr>
    </w:p>
    <w:p w:rsidR="007246CA" w:rsidRDefault="002C6D84">
      <w:pPr>
        <w:pStyle w:val="20"/>
        <w:spacing w:line="560" w:lineRule="exact"/>
        <w:ind w:firstLineChars="200" w:firstLine="643"/>
        <w:rPr>
          <w:rFonts w:ascii="黑体" w:eastAsia="黑体" w:cs="Times New Roman"/>
          <w:bCs w:val="0"/>
          <w:color w:val="000000"/>
        </w:rPr>
      </w:pPr>
      <w:bookmarkStart w:id="66" w:name="_Toc12611"/>
      <w:bookmarkStart w:id="67" w:name="_Toc111208508"/>
      <w:bookmarkStart w:id="68" w:name="_Toc15377221"/>
      <w:r>
        <w:rPr>
          <w:rFonts w:ascii="黑体" w:eastAsia="黑体" w:cs="Times New Roman" w:hint="eastAsia"/>
          <w:bCs w:val="0"/>
          <w:color w:val="000000"/>
        </w:rPr>
        <w:t>十、其他重要事项的情况说明</w:t>
      </w:r>
      <w:bookmarkEnd w:id="66"/>
      <w:bookmarkEnd w:id="67"/>
      <w:bookmarkEnd w:id="68"/>
    </w:p>
    <w:p w:rsidR="007246CA" w:rsidRDefault="002C6D84">
      <w:pPr>
        <w:spacing w:line="560" w:lineRule="exact"/>
        <w:ind w:firstLineChars="200" w:firstLine="643"/>
        <w:outlineLvl w:val="2"/>
        <w:rPr>
          <w:rFonts w:ascii="仿宋" w:eastAsia="仿宋" w:hAnsi="仿宋"/>
          <w:b/>
          <w:color w:val="000000"/>
          <w:sz w:val="32"/>
          <w:szCs w:val="32"/>
        </w:rPr>
      </w:pPr>
      <w:bookmarkStart w:id="69" w:name="_Toc15377222"/>
      <w:r>
        <w:rPr>
          <w:rFonts w:ascii="仿宋" w:eastAsia="仿宋" w:hAnsi="仿宋" w:hint="eastAsia"/>
          <w:b/>
          <w:color w:val="000000"/>
          <w:sz w:val="32"/>
          <w:szCs w:val="32"/>
        </w:rPr>
        <w:t>（一）机关运行经费支出情况</w:t>
      </w:r>
      <w:bookmarkEnd w:id="69"/>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202</w:t>
      </w:r>
      <w:r>
        <w:rPr>
          <w:rFonts w:ascii="仿宋" w:eastAsia="仿宋" w:hAnsi="仿宋" w:hint="eastAsia"/>
          <w:color w:val="000000"/>
          <w:sz w:val="32"/>
          <w:szCs w:val="32"/>
        </w:rPr>
        <w:t>4</w:t>
      </w:r>
      <w:r>
        <w:rPr>
          <w:rFonts w:ascii="仿宋" w:eastAsia="仿宋" w:hAnsi="仿宋"/>
          <w:color w:val="000000"/>
          <w:sz w:val="32"/>
        </w:rPr>
        <w:t>年，机关运行经费支出</w:t>
      </w:r>
      <w:r>
        <w:rPr>
          <w:rFonts w:ascii="仿宋" w:eastAsia="仿宋" w:hAnsi="仿宋"/>
          <w:color w:val="000000"/>
          <w:sz w:val="32"/>
        </w:rPr>
        <w:t>0.00</w:t>
      </w:r>
      <w:r>
        <w:rPr>
          <w:rFonts w:ascii="仿宋" w:eastAsia="仿宋" w:hAnsi="仿宋" w:hint="eastAsia"/>
          <w:color w:val="000000"/>
          <w:sz w:val="32"/>
          <w:szCs w:val="32"/>
        </w:rPr>
        <w:t>万元，比</w:t>
      </w:r>
      <w:r>
        <w:rPr>
          <w:rFonts w:ascii="仿宋" w:eastAsia="仿宋" w:hAnsi="仿宋" w:hint="eastAsia"/>
          <w:color w:val="000000"/>
          <w:sz w:val="32"/>
        </w:rPr>
        <w:t>202</w:t>
      </w:r>
      <w:r>
        <w:rPr>
          <w:rFonts w:ascii="仿宋" w:eastAsia="仿宋" w:hAnsi="仿宋" w:hint="eastAsia"/>
          <w:color w:val="000000"/>
          <w:sz w:val="32"/>
        </w:rPr>
        <w:t>3</w:t>
      </w:r>
      <w:r>
        <w:rPr>
          <w:rFonts w:ascii="仿宋" w:eastAsia="仿宋" w:hAnsi="仿宋"/>
          <w:color w:val="000000"/>
          <w:sz w:val="32"/>
        </w:rPr>
        <w:t>年增加</w:t>
      </w:r>
      <w:r>
        <w:rPr>
          <w:rFonts w:ascii="仿宋" w:eastAsia="仿宋" w:hAnsi="仿宋"/>
          <w:color w:val="000000"/>
          <w:sz w:val="32"/>
        </w:rPr>
        <w:t>0.00</w:t>
      </w:r>
      <w:r>
        <w:rPr>
          <w:rFonts w:ascii="仿宋" w:eastAsia="仿宋" w:hAnsi="仿宋" w:hint="eastAsia"/>
          <w:color w:val="000000"/>
          <w:sz w:val="32"/>
          <w:szCs w:val="32"/>
        </w:rPr>
        <w:t>万元，</w:t>
      </w:r>
      <w:r>
        <w:rPr>
          <w:rFonts w:ascii="仿宋" w:eastAsia="仿宋" w:hAnsi="仿宋"/>
          <w:color w:val="000000"/>
          <w:sz w:val="32"/>
        </w:rPr>
        <w:t>增加</w:t>
      </w:r>
      <w:r>
        <w:rPr>
          <w:rFonts w:ascii="仿宋" w:eastAsia="仿宋" w:hAnsi="仿宋"/>
          <w:color w:val="000000"/>
          <w:sz w:val="32"/>
        </w:rPr>
        <w:t>100.00 %</w:t>
      </w:r>
      <w:r>
        <w:rPr>
          <w:rFonts w:ascii="仿宋" w:eastAsia="仿宋" w:hAnsi="仿宋"/>
          <w:color w:val="000000"/>
          <w:sz w:val="32"/>
        </w:rPr>
        <w:t>。</w:t>
      </w:r>
      <w:r>
        <w:rPr>
          <w:rFonts w:ascii="仿宋" w:eastAsia="仿宋" w:hAnsi="仿宋"/>
          <w:color w:val="000000"/>
          <w:sz w:val="32"/>
        </w:rPr>
        <w:t xml:space="preserve"> </w:t>
      </w:r>
    </w:p>
    <w:p w:rsidR="007246CA" w:rsidRDefault="002C6D84">
      <w:pPr>
        <w:spacing w:line="560" w:lineRule="exact"/>
        <w:ind w:firstLineChars="200" w:firstLine="643"/>
        <w:outlineLvl w:val="2"/>
        <w:rPr>
          <w:rFonts w:ascii="仿宋" w:eastAsia="仿宋" w:hAnsi="仿宋"/>
          <w:b/>
          <w:color w:val="000000"/>
          <w:sz w:val="32"/>
          <w:szCs w:val="32"/>
        </w:rPr>
      </w:pPr>
      <w:bookmarkStart w:id="70" w:name="_Toc15377223"/>
      <w:r>
        <w:rPr>
          <w:rFonts w:ascii="仿宋" w:eastAsia="仿宋" w:hAnsi="仿宋" w:hint="eastAsia"/>
          <w:b/>
          <w:color w:val="000000"/>
          <w:sz w:val="32"/>
          <w:szCs w:val="32"/>
        </w:rPr>
        <w:t>（二）政府采购支出情况</w:t>
      </w:r>
      <w:bookmarkEnd w:id="70"/>
      <w:r>
        <w:rPr>
          <w:rFonts w:ascii="仿宋" w:eastAsia="仿宋" w:hAnsi="仿宋" w:hint="eastAsia"/>
          <w:b/>
          <w:color w:val="000000"/>
          <w:sz w:val="32"/>
          <w:szCs w:val="32"/>
        </w:rPr>
        <w:t>(</w:t>
      </w:r>
      <w:r>
        <w:rPr>
          <w:rFonts w:ascii="仿宋" w:eastAsia="仿宋" w:hAnsi="仿宋" w:hint="eastAsia"/>
          <w:b/>
          <w:color w:val="000000"/>
          <w:sz w:val="32"/>
          <w:szCs w:val="32"/>
        </w:rPr>
        <w:t>机构运行信息表</w:t>
      </w:r>
      <w:r>
        <w:rPr>
          <w:rFonts w:ascii="仿宋" w:eastAsia="仿宋" w:hAnsi="仿宋" w:hint="eastAsia"/>
          <w:b/>
          <w:color w:val="000000"/>
          <w:sz w:val="32"/>
          <w:szCs w:val="32"/>
        </w:rPr>
        <w:t>)</w:t>
      </w:r>
    </w:p>
    <w:p w:rsidR="007246CA" w:rsidRDefault="002C6D84">
      <w:pPr>
        <w:spacing w:line="560" w:lineRule="exact"/>
        <w:ind w:firstLine="640"/>
        <w:rPr>
          <w:rFonts w:ascii="仿宋_GB2312" w:eastAsia="仿宋_GB2312"/>
          <w:color w:val="000000"/>
          <w:sz w:val="32"/>
          <w:szCs w:val="32"/>
        </w:rPr>
      </w:pPr>
      <w:r>
        <w:rPr>
          <w:rFonts w:ascii="仿宋" w:eastAsia="仿宋" w:hAnsi="仿宋" w:hint="eastAsia"/>
          <w:color w:val="000000"/>
          <w:sz w:val="32"/>
          <w:szCs w:val="32"/>
        </w:rPr>
        <w:t>202</w:t>
      </w:r>
      <w:r>
        <w:rPr>
          <w:rFonts w:ascii="仿宋" w:eastAsia="仿宋" w:hAnsi="仿宋" w:hint="eastAsia"/>
          <w:color w:val="000000"/>
          <w:sz w:val="32"/>
          <w:szCs w:val="32"/>
        </w:rPr>
        <w:t>44</w:t>
      </w:r>
      <w:r>
        <w:rPr>
          <w:rFonts w:ascii="仿宋" w:eastAsia="仿宋" w:hAnsi="仿宋"/>
          <w:color w:val="000000"/>
          <w:sz w:val="32"/>
        </w:rPr>
        <w:t>年，政府采购支出总额</w:t>
      </w:r>
      <w:r>
        <w:rPr>
          <w:rFonts w:ascii="仿宋" w:eastAsia="仿宋" w:hAnsi="仿宋"/>
          <w:color w:val="000000"/>
          <w:sz w:val="32"/>
        </w:rPr>
        <w:t>0.00</w:t>
      </w:r>
      <w:r>
        <w:rPr>
          <w:rFonts w:ascii="仿宋" w:eastAsia="仿宋" w:hAnsi="仿宋" w:hint="eastAsia"/>
          <w:color w:val="000000"/>
          <w:sz w:val="32"/>
          <w:szCs w:val="32"/>
        </w:rPr>
        <w:t>万元，其中：政府采购货物支出</w:t>
      </w:r>
      <w:r>
        <w:rPr>
          <w:rFonts w:ascii="仿宋" w:eastAsia="仿宋" w:hAnsi="仿宋"/>
          <w:color w:val="000000"/>
          <w:sz w:val="32"/>
        </w:rPr>
        <w:t>0.00</w:t>
      </w:r>
      <w:r>
        <w:rPr>
          <w:rFonts w:ascii="仿宋" w:eastAsia="仿宋" w:hAnsi="仿宋" w:hint="eastAsia"/>
          <w:color w:val="000000"/>
          <w:sz w:val="32"/>
          <w:szCs w:val="32"/>
        </w:rPr>
        <w:t>万元、政府采购工程支出</w:t>
      </w:r>
      <w:r>
        <w:rPr>
          <w:rFonts w:ascii="仿宋" w:eastAsia="仿宋" w:hAnsi="仿宋"/>
          <w:color w:val="000000"/>
          <w:sz w:val="32"/>
        </w:rPr>
        <w:t>0.00</w:t>
      </w:r>
      <w:r>
        <w:rPr>
          <w:rFonts w:ascii="仿宋" w:eastAsia="仿宋" w:hAnsi="仿宋" w:hint="eastAsia"/>
          <w:color w:val="000000"/>
          <w:sz w:val="32"/>
          <w:szCs w:val="32"/>
        </w:rPr>
        <w:t>万元、政府采购服务支出</w:t>
      </w:r>
      <w:r>
        <w:rPr>
          <w:rFonts w:ascii="仿宋" w:eastAsia="仿宋" w:hAnsi="仿宋"/>
          <w:color w:val="000000"/>
          <w:sz w:val="32"/>
        </w:rPr>
        <w:t>0.00</w:t>
      </w:r>
      <w:r>
        <w:rPr>
          <w:rFonts w:ascii="仿宋" w:eastAsia="仿宋" w:hAnsi="仿宋" w:hint="eastAsia"/>
          <w:color w:val="000000"/>
          <w:sz w:val="32"/>
          <w:szCs w:val="32"/>
        </w:rPr>
        <w:t>万元。授予中小企业合同金额</w:t>
      </w:r>
      <w:r>
        <w:rPr>
          <w:rFonts w:ascii="仿宋" w:eastAsia="仿宋" w:hAnsi="仿宋"/>
          <w:color w:val="000000"/>
          <w:sz w:val="32"/>
        </w:rPr>
        <w:t>0.00</w:t>
      </w:r>
      <w:r>
        <w:rPr>
          <w:rFonts w:ascii="仿宋" w:eastAsia="仿宋" w:hAnsi="仿宋" w:hint="eastAsia"/>
          <w:color w:val="000000"/>
          <w:sz w:val="32"/>
          <w:szCs w:val="32"/>
        </w:rPr>
        <w:t>万元，其中：授予小微企业合同金额</w:t>
      </w:r>
      <w:r>
        <w:rPr>
          <w:rFonts w:ascii="仿宋" w:eastAsia="仿宋" w:hAnsi="仿宋"/>
          <w:color w:val="000000"/>
          <w:sz w:val="32"/>
        </w:rPr>
        <w:t>0.00</w:t>
      </w:r>
      <w:r>
        <w:rPr>
          <w:rFonts w:ascii="仿宋" w:eastAsia="仿宋" w:hAnsi="仿宋" w:hint="eastAsia"/>
          <w:color w:val="000000"/>
          <w:sz w:val="32"/>
          <w:szCs w:val="32"/>
        </w:rPr>
        <w:t>万元，占总合同的</w:t>
      </w:r>
      <w:r>
        <w:rPr>
          <w:rFonts w:ascii="仿宋" w:eastAsia="仿宋" w:hAnsi="仿宋"/>
          <w:color w:val="000000"/>
          <w:sz w:val="32"/>
        </w:rPr>
        <w:t>0.00</w:t>
      </w:r>
      <w:r>
        <w:rPr>
          <w:rFonts w:ascii="仿宋" w:eastAsia="仿宋" w:hAnsi="仿宋" w:hint="eastAsia"/>
          <w:color w:val="000000"/>
          <w:sz w:val="32"/>
          <w:szCs w:val="32"/>
        </w:rPr>
        <w:t>%</w:t>
      </w:r>
      <w:r>
        <w:rPr>
          <w:rFonts w:ascii="仿宋" w:eastAsia="仿宋" w:hAnsi="仿宋" w:hint="eastAsia"/>
          <w:color w:val="000000"/>
          <w:sz w:val="32"/>
          <w:szCs w:val="32"/>
        </w:rPr>
        <w:t>。</w:t>
      </w:r>
    </w:p>
    <w:p w:rsidR="007246CA" w:rsidRDefault="002C6D84">
      <w:pPr>
        <w:spacing w:line="560" w:lineRule="exact"/>
        <w:ind w:firstLineChars="200" w:firstLine="643"/>
        <w:outlineLvl w:val="2"/>
        <w:rPr>
          <w:rFonts w:ascii="仿宋" w:eastAsia="仿宋" w:hAnsi="仿宋"/>
          <w:b/>
          <w:color w:val="000000"/>
          <w:sz w:val="32"/>
          <w:szCs w:val="32"/>
        </w:rPr>
      </w:pPr>
      <w:bookmarkStart w:id="71" w:name="_Toc15377224"/>
      <w:r>
        <w:rPr>
          <w:rFonts w:ascii="仿宋" w:eastAsia="仿宋" w:hAnsi="仿宋" w:hint="eastAsia"/>
          <w:b/>
          <w:color w:val="000000"/>
          <w:sz w:val="32"/>
          <w:szCs w:val="32"/>
        </w:rPr>
        <w:t>（三）国有资产占有使用情况</w:t>
      </w:r>
      <w:bookmarkEnd w:id="71"/>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截至</w:t>
      </w:r>
      <w:r>
        <w:rPr>
          <w:rFonts w:ascii="仿宋" w:eastAsia="仿宋" w:hAnsi="仿宋" w:hint="eastAsia"/>
          <w:color w:val="000000"/>
          <w:sz w:val="32"/>
        </w:rPr>
        <w:t>202</w:t>
      </w:r>
      <w:r>
        <w:rPr>
          <w:rFonts w:ascii="仿宋" w:eastAsia="仿宋" w:hAnsi="仿宋" w:hint="eastAsia"/>
          <w:color w:val="000000"/>
          <w:sz w:val="32"/>
        </w:rPr>
        <w:t>4</w:t>
      </w:r>
      <w:r>
        <w:rPr>
          <w:rFonts w:ascii="仿宋" w:eastAsia="仿宋" w:hAnsi="仿宋"/>
          <w:color w:val="000000"/>
          <w:sz w:val="32"/>
        </w:rPr>
        <w:t>年</w:t>
      </w:r>
      <w:r>
        <w:rPr>
          <w:rFonts w:ascii="仿宋" w:eastAsia="仿宋" w:hAnsi="仿宋"/>
          <w:color w:val="000000"/>
          <w:sz w:val="32"/>
          <w:szCs w:val="32"/>
        </w:rPr>
        <w:t>12</w:t>
      </w:r>
      <w:r>
        <w:rPr>
          <w:rFonts w:ascii="仿宋" w:eastAsia="仿宋" w:hAnsi="仿宋" w:hint="eastAsia"/>
          <w:color w:val="000000"/>
          <w:sz w:val="32"/>
          <w:szCs w:val="32"/>
        </w:rPr>
        <w:t>月</w:t>
      </w:r>
      <w:r>
        <w:rPr>
          <w:rFonts w:ascii="仿宋" w:eastAsia="仿宋" w:hAnsi="仿宋"/>
          <w:color w:val="000000"/>
          <w:sz w:val="32"/>
          <w:szCs w:val="32"/>
        </w:rPr>
        <w:t>31</w:t>
      </w:r>
      <w:r>
        <w:rPr>
          <w:rFonts w:ascii="仿宋" w:eastAsia="仿宋" w:hAnsi="仿宋" w:hint="eastAsia"/>
          <w:color w:val="000000"/>
          <w:sz w:val="32"/>
          <w:szCs w:val="32"/>
        </w:rPr>
        <w:t>日，共有车辆</w:t>
      </w:r>
      <w:r>
        <w:rPr>
          <w:rFonts w:ascii="仿宋" w:eastAsia="仿宋" w:hAnsi="仿宋"/>
          <w:color w:val="000000"/>
          <w:sz w:val="32"/>
        </w:rPr>
        <w:t>0</w:t>
      </w:r>
      <w:r>
        <w:rPr>
          <w:rFonts w:ascii="仿宋" w:eastAsia="仿宋" w:hAnsi="仿宋"/>
          <w:color w:val="000000"/>
          <w:sz w:val="32"/>
        </w:rPr>
        <w:t>辆，其中：主要领导干部用车</w:t>
      </w:r>
      <w:r>
        <w:rPr>
          <w:rFonts w:ascii="仿宋" w:eastAsia="仿宋" w:hAnsi="仿宋"/>
          <w:color w:val="000000"/>
          <w:sz w:val="32"/>
        </w:rPr>
        <w:t>0</w:t>
      </w:r>
      <w:r>
        <w:rPr>
          <w:rFonts w:ascii="仿宋" w:eastAsia="仿宋" w:hAnsi="仿宋" w:hint="eastAsia"/>
          <w:color w:val="000000"/>
          <w:sz w:val="32"/>
          <w:szCs w:val="32"/>
        </w:rPr>
        <w:t>辆、机要通信用车</w:t>
      </w:r>
      <w:r>
        <w:rPr>
          <w:rFonts w:ascii="仿宋" w:eastAsia="仿宋" w:hAnsi="仿宋"/>
          <w:color w:val="000000"/>
          <w:sz w:val="32"/>
        </w:rPr>
        <w:t>0</w:t>
      </w:r>
      <w:r>
        <w:rPr>
          <w:rFonts w:ascii="仿宋" w:eastAsia="仿宋" w:hAnsi="仿宋" w:hint="eastAsia"/>
          <w:color w:val="000000"/>
          <w:sz w:val="32"/>
          <w:szCs w:val="32"/>
        </w:rPr>
        <w:t>辆、应急保障用车</w:t>
      </w:r>
      <w:r>
        <w:rPr>
          <w:rFonts w:ascii="仿宋" w:eastAsia="仿宋" w:hAnsi="仿宋"/>
          <w:color w:val="000000"/>
          <w:sz w:val="32"/>
        </w:rPr>
        <w:t>0</w:t>
      </w:r>
      <w:r>
        <w:rPr>
          <w:rFonts w:ascii="仿宋" w:eastAsia="仿宋" w:hAnsi="仿宋" w:hint="eastAsia"/>
          <w:color w:val="000000"/>
          <w:sz w:val="32"/>
          <w:szCs w:val="32"/>
        </w:rPr>
        <w:t>辆、其他用车</w:t>
      </w:r>
      <w:r>
        <w:rPr>
          <w:rFonts w:ascii="仿宋" w:eastAsia="仿宋" w:hAnsi="仿宋"/>
          <w:color w:val="000000"/>
          <w:sz w:val="32"/>
        </w:rPr>
        <w:t>0</w:t>
      </w:r>
      <w:r>
        <w:rPr>
          <w:rFonts w:ascii="仿宋" w:eastAsia="仿宋" w:hAnsi="仿宋" w:hint="eastAsia"/>
          <w:color w:val="000000"/>
          <w:sz w:val="32"/>
          <w:szCs w:val="32"/>
        </w:rPr>
        <w:t>辆。单价</w:t>
      </w:r>
      <w:r>
        <w:rPr>
          <w:rFonts w:ascii="仿宋" w:eastAsia="仿宋" w:hAnsi="仿宋"/>
          <w:color w:val="000000"/>
          <w:sz w:val="32"/>
          <w:szCs w:val="32"/>
        </w:rPr>
        <w:t>100</w:t>
      </w:r>
      <w:r>
        <w:rPr>
          <w:rFonts w:ascii="仿宋" w:eastAsia="仿宋" w:hAnsi="仿宋" w:hint="eastAsia"/>
          <w:color w:val="000000"/>
          <w:sz w:val="32"/>
          <w:szCs w:val="32"/>
        </w:rPr>
        <w:t>万元以上专用设备</w:t>
      </w:r>
      <w:r>
        <w:rPr>
          <w:rFonts w:ascii="仿宋" w:eastAsia="仿宋" w:hAnsi="仿宋"/>
          <w:color w:val="000000"/>
          <w:sz w:val="32"/>
        </w:rPr>
        <w:t>0</w:t>
      </w:r>
      <w:r>
        <w:rPr>
          <w:rFonts w:ascii="仿宋" w:eastAsia="仿宋" w:hAnsi="仿宋" w:hint="eastAsia"/>
          <w:color w:val="000000"/>
          <w:sz w:val="32"/>
          <w:szCs w:val="32"/>
        </w:rPr>
        <w:t>台（套）。</w:t>
      </w:r>
    </w:p>
    <w:p w:rsidR="007246CA" w:rsidRDefault="002C6D84">
      <w:pPr>
        <w:spacing w:line="560" w:lineRule="exact"/>
        <w:ind w:firstLineChars="200" w:firstLine="643"/>
        <w:outlineLvl w:val="2"/>
      </w:pPr>
      <w:r>
        <w:rPr>
          <w:rFonts w:ascii="仿宋" w:eastAsia="仿宋" w:hAnsi="仿宋" w:hint="eastAsia"/>
          <w:b/>
          <w:color w:val="000000"/>
          <w:sz w:val="32"/>
          <w:szCs w:val="32"/>
        </w:rPr>
        <w:t>（四）预算绩效管理情况</w:t>
      </w:r>
    </w:p>
    <w:p w:rsidR="007246CA" w:rsidRDefault="002C6D84">
      <w:pPr>
        <w:widowControl/>
        <w:spacing w:line="560" w:lineRule="exact"/>
        <w:ind w:firstLineChars="200" w:firstLine="640"/>
        <w:jc w:val="left"/>
        <w:rPr>
          <w:rFonts w:ascii="仿宋" w:eastAsia="仿宋" w:hAnsi="仿宋" w:cs="Times New Roman"/>
          <w:color w:val="000000"/>
          <w:spacing w:val="-11"/>
          <w:kern w:val="0"/>
          <w:sz w:val="32"/>
          <w:szCs w:val="32"/>
          <w:shd w:val="clear" w:color="auto" w:fill="FFFFFF"/>
          <w:lang w:val="zh-CN"/>
        </w:rPr>
      </w:pPr>
      <w:r>
        <w:rPr>
          <w:rFonts w:ascii="仿宋" w:eastAsia="仿宋" w:hAnsi="仿宋" w:cs="Times New Roman"/>
          <w:sz w:val="32"/>
          <w:szCs w:val="32"/>
        </w:rPr>
        <w:lastRenderedPageBreak/>
        <w:t>按照州财政安排和要求，我单位根据实际情况对</w:t>
      </w:r>
      <w:r>
        <w:rPr>
          <w:rFonts w:ascii="仿宋" w:eastAsia="仿宋" w:hAnsi="仿宋" w:cs="Times New Roman" w:hint="eastAsia"/>
          <w:sz w:val="32"/>
          <w:szCs w:val="32"/>
        </w:rPr>
        <w:t>202</w:t>
      </w:r>
      <w:r>
        <w:rPr>
          <w:rFonts w:ascii="仿宋" w:eastAsia="仿宋" w:hAnsi="仿宋" w:cs="Times New Roman" w:hint="eastAsia"/>
          <w:sz w:val="32"/>
          <w:szCs w:val="32"/>
        </w:rPr>
        <w:t>4</w:t>
      </w:r>
      <w:r>
        <w:rPr>
          <w:rFonts w:ascii="仿宋" w:eastAsia="仿宋" w:hAnsi="仿宋" w:cs="Times New Roman"/>
          <w:sz w:val="32"/>
          <w:szCs w:val="32"/>
        </w:rPr>
        <w:t>年部门基本支出进行了预算编制，并按时提交了预算草案经主管部分及州财政审查，做到预算编制及时、准确。支出也完全按照预算安排支出，</w:t>
      </w:r>
      <w:r>
        <w:rPr>
          <w:rFonts w:ascii="仿宋" w:eastAsia="仿宋" w:hAnsi="仿宋" w:cs="Times New Roman"/>
          <w:color w:val="000000"/>
          <w:kern w:val="0"/>
          <w:sz w:val="32"/>
          <w:szCs w:val="32"/>
          <w:shd w:val="clear" w:color="auto" w:fill="FFFFFF"/>
          <w:lang w:val="zh-CN"/>
        </w:rPr>
        <w:t>支出控制严格，</w:t>
      </w:r>
      <w:r>
        <w:rPr>
          <w:rFonts w:ascii="仿宋" w:eastAsia="仿宋" w:hAnsi="仿宋" w:cs="Times New Roman" w:hint="eastAsia"/>
          <w:color w:val="000000"/>
          <w:kern w:val="0"/>
          <w:sz w:val="32"/>
          <w:szCs w:val="32"/>
          <w:shd w:val="clear" w:color="auto" w:fill="FFFFFF"/>
        </w:rPr>
        <w:t>202</w:t>
      </w:r>
      <w:r>
        <w:rPr>
          <w:rFonts w:ascii="仿宋" w:eastAsia="仿宋" w:hAnsi="仿宋" w:cs="Times New Roman" w:hint="eastAsia"/>
          <w:color w:val="000000"/>
          <w:kern w:val="0"/>
          <w:sz w:val="32"/>
          <w:szCs w:val="32"/>
          <w:shd w:val="clear" w:color="auto" w:fill="FFFFFF"/>
        </w:rPr>
        <w:t>4</w:t>
      </w:r>
      <w:r>
        <w:rPr>
          <w:rFonts w:ascii="仿宋" w:eastAsia="仿宋" w:hAnsi="仿宋" w:cs="Times New Roman"/>
          <w:color w:val="000000"/>
          <w:kern w:val="0"/>
          <w:sz w:val="32"/>
          <w:szCs w:val="32"/>
          <w:shd w:val="clear" w:color="auto" w:fill="FFFFFF"/>
          <w:lang w:val="zh-CN"/>
        </w:rPr>
        <w:t>年我</w:t>
      </w:r>
      <w:r>
        <w:rPr>
          <w:rFonts w:ascii="仿宋" w:eastAsia="仿宋" w:hAnsi="仿宋" w:cs="Times New Roman"/>
          <w:color w:val="000000"/>
          <w:kern w:val="0"/>
          <w:sz w:val="32"/>
          <w:szCs w:val="32"/>
          <w:shd w:val="clear" w:color="auto" w:fill="FFFFFF"/>
        </w:rPr>
        <w:t>单位</w:t>
      </w:r>
      <w:r>
        <w:rPr>
          <w:rFonts w:ascii="仿宋" w:eastAsia="仿宋" w:hAnsi="仿宋" w:cs="Times New Roman"/>
          <w:color w:val="000000"/>
          <w:kern w:val="0"/>
          <w:sz w:val="32"/>
          <w:szCs w:val="32"/>
          <w:shd w:val="clear" w:color="auto" w:fill="FFFFFF"/>
          <w:lang w:val="zh-CN"/>
        </w:rPr>
        <w:t>基本支出和项目支出</w:t>
      </w:r>
      <w:r>
        <w:rPr>
          <w:rFonts w:ascii="仿宋" w:eastAsia="仿宋" w:hAnsi="仿宋" w:cs="Times New Roman"/>
          <w:color w:val="000000"/>
          <w:spacing w:val="-11"/>
          <w:kern w:val="0"/>
          <w:sz w:val="32"/>
          <w:szCs w:val="32"/>
          <w:shd w:val="clear" w:color="auto" w:fill="FFFFFF"/>
          <w:lang w:val="zh-CN"/>
        </w:rPr>
        <w:t>按照每月实际报销金额进行支付进度申请，保质保量完成支付使用。</w:t>
      </w:r>
    </w:p>
    <w:p w:rsidR="007246CA" w:rsidRDefault="007246CA">
      <w:pPr>
        <w:pStyle w:val="a6"/>
        <w:rPr>
          <w:lang w:val="zh-CN"/>
        </w:rPr>
      </w:pPr>
    </w:p>
    <w:p w:rsidR="007246CA" w:rsidRDefault="007246CA">
      <w:pPr>
        <w:pStyle w:val="a6"/>
        <w:rPr>
          <w:lang w:val="zh-CN"/>
        </w:rPr>
      </w:pPr>
    </w:p>
    <w:p w:rsidR="007246CA" w:rsidRDefault="007246CA">
      <w:pPr>
        <w:pStyle w:val="a6"/>
        <w:rPr>
          <w:lang w:val="zh-CN"/>
        </w:rPr>
      </w:pPr>
    </w:p>
    <w:p w:rsidR="007246CA" w:rsidRDefault="007246CA">
      <w:pPr>
        <w:pStyle w:val="a6"/>
        <w:rPr>
          <w:lang w:val="zh-CN"/>
        </w:rPr>
      </w:pPr>
    </w:p>
    <w:p w:rsidR="007246CA" w:rsidRDefault="007246CA">
      <w:pPr>
        <w:pStyle w:val="a6"/>
        <w:rPr>
          <w:lang w:val="zh-CN"/>
        </w:rPr>
      </w:pPr>
    </w:p>
    <w:p w:rsidR="007246CA" w:rsidRDefault="007246CA">
      <w:pPr>
        <w:pStyle w:val="a6"/>
        <w:rPr>
          <w:lang w:val="zh-CN"/>
        </w:rPr>
      </w:pPr>
    </w:p>
    <w:p w:rsidR="007246CA" w:rsidRDefault="007246CA">
      <w:pPr>
        <w:pStyle w:val="a6"/>
        <w:ind w:firstLine="0"/>
        <w:rPr>
          <w:lang w:val="zh-CN"/>
        </w:rPr>
      </w:pPr>
    </w:p>
    <w:p w:rsidR="007246CA" w:rsidRDefault="007246CA">
      <w:pPr>
        <w:pStyle w:val="a6"/>
        <w:rPr>
          <w:lang w:val="zh-CN"/>
        </w:rPr>
      </w:pPr>
    </w:p>
    <w:p w:rsidR="007246CA" w:rsidRDefault="007246CA">
      <w:pPr>
        <w:pStyle w:val="a6"/>
        <w:rPr>
          <w:lang w:val="zh-CN"/>
        </w:rPr>
      </w:pPr>
    </w:p>
    <w:p w:rsidR="007246CA" w:rsidRDefault="002C6D84">
      <w:pPr>
        <w:pStyle w:val="1"/>
        <w:spacing w:line="560" w:lineRule="exact"/>
        <w:jc w:val="center"/>
        <w:rPr>
          <w:rFonts w:ascii="黑体" w:eastAsia="黑体" w:hAnsi="黑体" w:cs="黑体"/>
        </w:rPr>
      </w:pPr>
      <w:bookmarkStart w:id="72" w:name="_Toc111208509"/>
      <w:bookmarkStart w:id="73" w:name="_Toc14739"/>
      <w:bookmarkStart w:id="74" w:name="_Toc15377225"/>
      <w:r>
        <w:rPr>
          <w:rFonts w:ascii="黑体" w:eastAsia="黑体" w:hAnsi="黑体" w:cs="黑体" w:hint="eastAsia"/>
        </w:rPr>
        <w:t>第三部分</w:t>
      </w:r>
      <w:r>
        <w:rPr>
          <w:rFonts w:ascii="黑体" w:eastAsia="黑体" w:hAnsi="黑体" w:cs="黑体" w:hint="eastAsia"/>
        </w:rPr>
        <w:t xml:space="preserve"> </w:t>
      </w:r>
      <w:r>
        <w:rPr>
          <w:rFonts w:ascii="黑体" w:eastAsia="黑体" w:hAnsi="黑体" w:cs="黑体" w:hint="eastAsia"/>
        </w:rPr>
        <w:t>名词解释</w:t>
      </w:r>
      <w:bookmarkEnd w:id="72"/>
      <w:bookmarkEnd w:id="73"/>
      <w:bookmarkEnd w:id="74"/>
    </w:p>
    <w:p w:rsidR="007246CA" w:rsidRDefault="002C6D84">
      <w:pPr>
        <w:spacing w:line="560" w:lineRule="exact"/>
        <w:ind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财政拨款收入：指单位从同级财政部门取得的财政预算资金。</w:t>
      </w:r>
    </w:p>
    <w:p w:rsidR="007246CA" w:rsidRDefault="002C6D84">
      <w:pPr>
        <w:spacing w:line="560" w:lineRule="exact"/>
        <w:ind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事业收入：指事业单位开展专业业务活动及辅助活动取得的收入。</w:t>
      </w:r>
    </w:p>
    <w:p w:rsidR="007246CA" w:rsidRDefault="002C6D84">
      <w:pPr>
        <w:spacing w:line="560" w:lineRule="exact"/>
        <w:ind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经营收入：指事业单位在专业业务活动及其辅助活动之外开展非独立核算经营活动取得的收入</w:t>
      </w:r>
    </w:p>
    <w:p w:rsidR="007246CA" w:rsidRDefault="002C6D84">
      <w:pPr>
        <w:spacing w:line="560" w:lineRule="exact"/>
        <w:ind w:firstLine="640"/>
        <w:rPr>
          <w:rFonts w:ascii="仿宋" w:eastAsia="仿宋" w:hAnsi="仿宋"/>
          <w:color w:val="000000"/>
          <w:sz w:val="32"/>
          <w:szCs w:val="32"/>
        </w:rPr>
      </w:pPr>
      <w:r>
        <w:rPr>
          <w:rFonts w:ascii="仿宋" w:eastAsia="仿宋" w:hAnsi="仿宋"/>
          <w:color w:val="000000"/>
          <w:sz w:val="32"/>
          <w:szCs w:val="32"/>
        </w:rPr>
        <w:t>4.</w:t>
      </w:r>
      <w:r>
        <w:rPr>
          <w:rFonts w:ascii="仿宋" w:eastAsia="仿宋" w:hAnsi="仿宋" w:hint="eastAsia"/>
          <w:color w:val="000000"/>
          <w:sz w:val="32"/>
          <w:szCs w:val="32"/>
        </w:rPr>
        <w:t>其他收入：指单位取得的除上述收入以外的各项收入。</w:t>
      </w:r>
    </w:p>
    <w:p w:rsidR="007246CA" w:rsidRDefault="002C6D84">
      <w:pPr>
        <w:spacing w:line="560" w:lineRule="exact"/>
        <w:ind w:firstLine="640"/>
        <w:rPr>
          <w:rFonts w:ascii="仿宋" w:eastAsia="仿宋" w:hAnsi="仿宋"/>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w:t>
      </w:r>
      <w:r>
        <w:rPr>
          <w:rFonts w:ascii="仿宋" w:eastAsia="仿宋" w:hAnsi="仿宋" w:hint="eastAsia"/>
          <w:color w:val="000000"/>
          <w:sz w:val="32"/>
          <w:szCs w:val="32"/>
        </w:rPr>
        <w:lastRenderedPageBreak/>
        <w:t>的基金）弥补本年度收支缺口的资金。</w:t>
      </w:r>
      <w:r>
        <w:rPr>
          <w:rFonts w:ascii="仿宋" w:eastAsia="仿宋" w:hAnsi="仿宋"/>
          <w:color w:val="000000"/>
          <w:sz w:val="32"/>
          <w:szCs w:val="32"/>
        </w:rPr>
        <w:t xml:space="preserve"> </w:t>
      </w:r>
    </w:p>
    <w:p w:rsidR="007246CA" w:rsidRDefault="002C6D84">
      <w:pPr>
        <w:spacing w:line="560" w:lineRule="exact"/>
        <w:ind w:firstLine="640"/>
        <w:rPr>
          <w:rFonts w:ascii="仿宋" w:eastAsia="仿宋" w:hAnsi="仿宋"/>
          <w:color w:val="000000"/>
          <w:sz w:val="32"/>
          <w:szCs w:val="32"/>
        </w:rPr>
      </w:pPr>
      <w:r>
        <w:rPr>
          <w:rFonts w:ascii="仿宋" w:eastAsia="仿宋" w:hAnsi="仿宋"/>
          <w:color w:val="000000"/>
          <w:sz w:val="32"/>
          <w:szCs w:val="32"/>
        </w:rPr>
        <w:t>6.</w:t>
      </w:r>
      <w:r>
        <w:rPr>
          <w:rFonts w:ascii="仿宋" w:eastAsia="仿宋" w:hAnsi="仿宋" w:hint="eastAsia"/>
          <w:color w:val="000000"/>
          <w:sz w:val="32"/>
          <w:szCs w:val="32"/>
        </w:rPr>
        <w:t>年初结转和结余：指以前年度尚未完成、结转到本年按有关规定继续使用的资金。</w:t>
      </w:r>
      <w:r>
        <w:rPr>
          <w:rFonts w:ascii="仿宋" w:eastAsia="仿宋" w:hAnsi="仿宋"/>
          <w:color w:val="000000"/>
          <w:sz w:val="32"/>
          <w:szCs w:val="32"/>
        </w:rPr>
        <w:t xml:space="preserve"> </w:t>
      </w:r>
    </w:p>
    <w:p w:rsidR="007246CA" w:rsidRDefault="002C6D84">
      <w:pPr>
        <w:spacing w:line="560" w:lineRule="exact"/>
        <w:ind w:firstLine="640"/>
        <w:rPr>
          <w:rFonts w:ascii="仿宋" w:eastAsia="仿宋" w:hAnsi="仿宋"/>
          <w:color w:val="000000"/>
          <w:sz w:val="32"/>
          <w:szCs w:val="32"/>
        </w:rPr>
      </w:pPr>
      <w:r>
        <w:rPr>
          <w:rFonts w:ascii="仿宋" w:eastAsia="仿宋" w:hAnsi="仿宋"/>
          <w:color w:val="000000"/>
          <w:sz w:val="32"/>
          <w:szCs w:val="32"/>
        </w:rPr>
        <w:t>7.</w:t>
      </w:r>
      <w:r>
        <w:rPr>
          <w:rFonts w:ascii="仿宋" w:eastAsia="仿宋" w:hAnsi="仿宋" w:hint="eastAsia"/>
          <w:color w:val="000000"/>
          <w:sz w:val="32"/>
          <w:szCs w:val="32"/>
        </w:rPr>
        <w:t>结余分配：指事业单位按照事业单位会计制度的规定从非财政补助结余中分配的事业基金和职工福利基金等。</w:t>
      </w:r>
    </w:p>
    <w:p w:rsidR="007246CA" w:rsidRDefault="002C6D84">
      <w:pPr>
        <w:spacing w:line="560" w:lineRule="exact"/>
        <w:ind w:firstLine="640"/>
        <w:rPr>
          <w:rFonts w:ascii="仿宋" w:eastAsia="仿宋" w:hAnsi="仿宋"/>
          <w:color w:val="000000"/>
          <w:sz w:val="32"/>
          <w:szCs w:val="32"/>
        </w:rPr>
      </w:pPr>
      <w:r>
        <w:rPr>
          <w:rFonts w:ascii="仿宋" w:eastAsia="仿宋" w:hAnsi="仿宋"/>
          <w:color w:val="000000"/>
          <w:sz w:val="32"/>
          <w:szCs w:val="32"/>
        </w:rPr>
        <w:t>8</w:t>
      </w:r>
      <w:r>
        <w:rPr>
          <w:rFonts w:ascii="仿宋" w:eastAsia="仿宋" w:hAnsi="仿宋" w:hint="eastAsia"/>
          <w:color w:val="000000"/>
          <w:sz w:val="32"/>
          <w:szCs w:val="32"/>
        </w:rPr>
        <w:t>.</w:t>
      </w:r>
      <w:r>
        <w:rPr>
          <w:rFonts w:ascii="仿宋" w:eastAsia="仿宋" w:hAnsi="仿宋" w:hint="eastAsia"/>
          <w:color w:val="000000"/>
          <w:sz w:val="32"/>
          <w:szCs w:val="32"/>
        </w:rPr>
        <w:t>年末结转和结余：指单位按有关规定结转到下年或以后年度继续使用的资金。</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9.</w:t>
      </w:r>
      <w:r>
        <w:rPr>
          <w:rFonts w:ascii="仿宋" w:eastAsia="仿宋" w:hAnsi="仿宋" w:hint="eastAsia"/>
          <w:color w:val="000000"/>
          <w:sz w:val="32"/>
          <w:szCs w:val="32"/>
        </w:rPr>
        <w:t>社会保障和就业支出（</w:t>
      </w:r>
      <w:r>
        <w:rPr>
          <w:rFonts w:ascii="仿宋" w:eastAsia="仿宋" w:hAnsi="仿宋" w:hint="eastAsia"/>
          <w:color w:val="000000"/>
          <w:sz w:val="32"/>
          <w:szCs w:val="32"/>
        </w:rPr>
        <w:t>208</w:t>
      </w:r>
      <w:r>
        <w:rPr>
          <w:rFonts w:ascii="仿宋" w:eastAsia="仿宋" w:hAnsi="仿宋" w:hint="eastAsia"/>
          <w:color w:val="000000"/>
          <w:sz w:val="32"/>
          <w:szCs w:val="32"/>
        </w:rPr>
        <w:t>）行政事业单位养老支出（</w:t>
      </w:r>
      <w:r>
        <w:rPr>
          <w:rFonts w:ascii="仿宋" w:eastAsia="仿宋" w:hAnsi="仿宋" w:hint="eastAsia"/>
          <w:color w:val="000000"/>
          <w:sz w:val="32"/>
          <w:szCs w:val="32"/>
        </w:rPr>
        <w:t>20805</w:t>
      </w:r>
      <w:r>
        <w:rPr>
          <w:rFonts w:ascii="仿宋" w:eastAsia="仿宋" w:hAnsi="仿宋" w:hint="eastAsia"/>
          <w:color w:val="000000"/>
          <w:sz w:val="32"/>
          <w:szCs w:val="32"/>
        </w:rPr>
        <w:t>）机关事业单位基本养老保险缴费支出（</w:t>
      </w:r>
      <w:r>
        <w:rPr>
          <w:rFonts w:ascii="仿宋" w:eastAsia="仿宋" w:hAnsi="仿宋" w:hint="eastAsia"/>
          <w:color w:val="000000"/>
          <w:sz w:val="32"/>
          <w:szCs w:val="32"/>
        </w:rPr>
        <w:t>2080505</w:t>
      </w:r>
      <w:r>
        <w:rPr>
          <w:rFonts w:ascii="仿宋" w:eastAsia="仿宋" w:hAnsi="仿宋" w:hint="eastAsia"/>
          <w:color w:val="000000"/>
          <w:sz w:val="32"/>
          <w:szCs w:val="32"/>
        </w:rPr>
        <w:t>）：反映机关事业单位实施养老保险制度由单位缴纳的基本养老保险费支出。</w:t>
      </w:r>
      <w:r>
        <w:rPr>
          <w:rFonts w:ascii="仿宋" w:eastAsia="仿宋" w:hAnsi="仿宋" w:hint="eastAsia"/>
          <w:color w:val="000000"/>
          <w:sz w:val="32"/>
          <w:szCs w:val="32"/>
        </w:rPr>
        <w:cr/>
        <w:t xml:space="preserve">    10.</w:t>
      </w:r>
      <w:r>
        <w:rPr>
          <w:rFonts w:ascii="仿宋" w:eastAsia="仿宋" w:hAnsi="仿宋" w:hint="eastAsia"/>
          <w:color w:val="000000"/>
          <w:sz w:val="32"/>
          <w:szCs w:val="32"/>
        </w:rPr>
        <w:t>社会保障和就业支出（</w:t>
      </w:r>
      <w:r>
        <w:rPr>
          <w:rFonts w:ascii="仿宋" w:eastAsia="仿宋" w:hAnsi="仿宋" w:hint="eastAsia"/>
          <w:color w:val="000000"/>
          <w:sz w:val="32"/>
          <w:szCs w:val="32"/>
        </w:rPr>
        <w:t>208</w:t>
      </w:r>
      <w:r>
        <w:rPr>
          <w:rFonts w:ascii="仿宋" w:eastAsia="仿宋" w:hAnsi="仿宋" w:hint="eastAsia"/>
          <w:color w:val="000000"/>
          <w:sz w:val="32"/>
          <w:szCs w:val="32"/>
        </w:rPr>
        <w:t>）行政事业单位养老支出（</w:t>
      </w:r>
      <w:r>
        <w:rPr>
          <w:rFonts w:ascii="仿宋" w:eastAsia="仿宋" w:hAnsi="仿宋" w:hint="eastAsia"/>
          <w:color w:val="000000"/>
          <w:sz w:val="32"/>
          <w:szCs w:val="32"/>
        </w:rPr>
        <w:t>20805</w:t>
      </w:r>
      <w:r>
        <w:rPr>
          <w:rFonts w:ascii="仿宋" w:eastAsia="仿宋" w:hAnsi="仿宋" w:hint="eastAsia"/>
          <w:color w:val="000000"/>
          <w:sz w:val="32"/>
          <w:szCs w:val="32"/>
        </w:rPr>
        <w:t>）机关事业单位职业年金缴费支出（</w:t>
      </w:r>
      <w:r>
        <w:rPr>
          <w:rFonts w:ascii="仿宋" w:eastAsia="仿宋" w:hAnsi="仿宋" w:hint="eastAsia"/>
          <w:color w:val="000000"/>
          <w:sz w:val="32"/>
          <w:szCs w:val="32"/>
        </w:rPr>
        <w:t>2080506</w:t>
      </w:r>
      <w:r>
        <w:rPr>
          <w:rFonts w:ascii="仿宋" w:eastAsia="仿宋" w:hAnsi="仿宋" w:hint="eastAsia"/>
          <w:color w:val="000000"/>
          <w:sz w:val="32"/>
          <w:szCs w:val="32"/>
        </w:rPr>
        <w:t>）：反映机关事业单位实施养老保险制度</w:t>
      </w:r>
      <w:r>
        <w:rPr>
          <w:rFonts w:ascii="仿宋" w:eastAsia="仿宋" w:hAnsi="仿宋" w:hint="eastAsia"/>
          <w:color w:val="000000"/>
          <w:sz w:val="32"/>
          <w:szCs w:val="32"/>
        </w:rPr>
        <w:t>由单位实际缴纳的职业年金支出。</w:t>
      </w:r>
      <w:r>
        <w:rPr>
          <w:rFonts w:ascii="仿宋" w:eastAsia="仿宋" w:hAnsi="仿宋" w:hint="eastAsia"/>
          <w:color w:val="000000"/>
          <w:sz w:val="32"/>
          <w:szCs w:val="32"/>
        </w:rPr>
        <w:cr/>
        <w:t xml:space="preserve">    11.</w:t>
      </w:r>
      <w:r>
        <w:rPr>
          <w:rFonts w:ascii="仿宋" w:eastAsia="仿宋" w:hAnsi="仿宋" w:hint="eastAsia"/>
          <w:color w:val="000000"/>
          <w:sz w:val="32"/>
          <w:szCs w:val="32"/>
        </w:rPr>
        <w:t>卫生健康支出（</w:t>
      </w:r>
      <w:r>
        <w:rPr>
          <w:rFonts w:ascii="仿宋" w:eastAsia="仿宋" w:hAnsi="仿宋" w:hint="eastAsia"/>
          <w:color w:val="000000"/>
          <w:sz w:val="32"/>
          <w:szCs w:val="32"/>
        </w:rPr>
        <w:t>210</w:t>
      </w:r>
      <w:r>
        <w:rPr>
          <w:rFonts w:ascii="仿宋" w:eastAsia="仿宋" w:hAnsi="仿宋" w:hint="eastAsia"/>
          <w:color w:val="000000"/>
          <w:sz w:val="32"/>
          <w:szCs w:val="32"/>
        </w:rPr>
        <w:t>）行政事业单位医疗（</w:t>
      </w:r>
      <w:r>
        <w:rPr>
          <w:rFonts w:ascii="仿宋" w:eastAsia="仿宋" w:hAnsi="仿宋" w:hint="eastAsia"/>
          <w:color w:val="000000"/>
          <w:sz w:val="32"/>
          <w:szCs w:val="32"/>
        </w:rPr>
        <w:t>21011</w:t>
      </w:r>
      <w:r>
        <w:rPr>
          <w:rFonts w:ascii="仿宋" w:eastAsia="仿宋" w:hAnsi="仿宋" w:hint="eastAsia"/>
          <w:color w:val="000000"/>
          <w:sz w:val="32"/>
          <w:szCs w:val="32"/>
        </w:rPr>
        <w:t>）事业单位医疗（</w:t>
      </w:r>
      <w:r>
        <w:rPr>
          <w:rFonts w:ascii="仿宋" w:eastAsia="仿宋" w:hAnsi="仿宋" w:hint="eastAsia"/>
          <w:color w:val="000000"/>
          <w:sz w:val="32"/>
          <w:szCs w:val="32"/>
        </w:rPr>
        <w:t>2101102</w:t>
      </w:r>
      <w:r>
        <w:rPr>
          <w:rFonts w:ascii="仿宋" w:eastAsia="仿宋" w:hAnsi="仿宋" w:hint="eastAsia"/>
          <w:color w:val="000000"/>
          <w:sz w:val="32"/>
          <w:szCs w:val="32"/>
        </w:rPr>
        <w:t>）：反映财政部门安排的事业单位基本医疗保险缴费经费，未参加医疗保险的事业单位的公费医疗经费，按国家规定享受离休人员待遇的医疗经费。</w:t>
      </w:r>
      <w:r>
        <w:rPr>
          <w:rFonts w:ascii="仿宋" w:eastAsia="仿宋" w:hAnsi="仿宋" w:hint="eastAsia"/>
          <w:color w:val="000000"/>
          <w:sz w:val="32"/>
          <w:szCs w:val="32"/>
        </w:rPr>
        <w:cr/>
        <w:t xml:space="preserve">    12.</w:t>
      </w:r>
      <w:r>
        <w:rPr>
          <w:rFonts w:ascii="仿宋" w:eastAsia="仿宋" w:hAnsi="仿宋" w:hint="eastAsia"/>
          <w:color w:val="000000"/>
          <w:sz w:val="32"/>
          <w:szCs w:val="32"/>
        </w:rPr>
        <w:t>节能环保支出（</w:t>
      </w:r>
      <w:r>
        <w:rPr>
          <w:rFonts w:ascii="仿宋" w:eastAsia="仿宋" w:hAnsi="仿宋" w:hint="eastAsia"/>
          <w:color w:val="000000"/>
          <w:sz w:val="32"/>
          <w:szCs w:val="32"/>
        </w:rPr>
        <w:t>211</w:t>
      </w:r>
      <w:r>
        <w:rPr>
          <w:rFonts w:ascii="仿宋" w:eastAsia="仿宋" w:hAnsi="仿宋" w:hint="eastAsia"/>
          <w:color w:val="000000"/>
          <w:sz w:val="32"/>
          <w:szCs w:val="32"/>
        </w:rPr>
        <w:t>）环境监测与监察（</w:t>
      </w:r>
      <w:r>
        <w:rPr>
          <w:rFonts w:ascii="仿宋" w:eastAsia="仿宋" w:hAnsi="仿宋" w:hint="eastAsia"/>
          <w:color w:val="000000"/>
          <w:sz w:val="32"/>
          <w:szCs w:val="32"/>
        </w:rPr>
        <w:t>21102</w:t>
      </w:r>
      <w:r>
        <w:rPr>
          <w:rFonts w:ascii="仿宋" w:eastAsia="仿宋" w:hAnsi="仿宋" w:hint="eastAsia"/>
          <w:color w:val="000000"/>
          <w:sz w:val="32"/>
          <w:szCs w:val="32"/>
        </w:rPr>
        <w:t>）其他环境监测与监察支出（</w:t>
      </w:r>
      <w:r>
        <w:rPr>
          <w:rFonts w:ascii="仿宋" w:eastAsia="仿宋" w:hAnsi="仿宋" w:hint="eastAsia"/>
          <w:color w:val="000000"/>
          <w:sz w:val="32"/>
          <w:szCs w:val="32"/>
        </w:rPr>
        <w:t>2110299</w:t>
      </w:r>
      <w:r>
        <w:rPr>
          <w:rFonts w:ascii="仿宋" w:eastAsia="仿宋" w:hAnsi="仿宋" w:hint="eastAsia"/>
          <w:color w:val="000000"/>
          <w:sz w:val="32"/>
          <w:szCs w:val="32"/>
        </w:rPr>
        <w:t>）：反映除上述项目以外其他用于环境监测与监察方面的支出。</w:t>
      </w:r>
      <w:r>
        <w:rPr>
          <w:rFonts w:ascii="仿宋" w:eastAsia="仿宋" w:hAnsi="仿宋" w:hint="eastAsia"/>
          <w:color w:val="000000"/>
          <w:sz w:val="32"/>
          <w:szCs w:val="32"/>
        </w:rPr>
        <w:cr/>
        <w:t xml:space="preserve">    13.</w:t>
      </w:r>
      <w:r>
        <w:rPr>
          <w:rFonts w:ascii="仿宋" w:eastAsia="仿宋" w:hAnsi="仿宋" w:hint="eastAsia"/>
          <w:color w:val="000000"/>
          <w:sz w:val="32"/>
          <w:szCs w:val="32"/>
        </w:rPr>
        <w:t>住房保障支出（</w:t>
      </w:r>
      <w:r>
        <w:rPr>
          <w:rFonts w:ascii="仿宋" w:eastAsia="仿宋" w:hAnsi="仿宋" w:hint="eastAsia"/>
          <w:color w:val="000000"/>
          <w:sz w:val="32"/>
          <w:szCs w:val="32"/>
        </w:rPr>
        <w:t>221</w:t>
      </w:r>
      <w:r>
        <w:rPr>
          <w:rFonts w:ascii="仿宋" w:eastAsia="仿宋" w:hAnsi="仿宋" w:hint="eastAsia"/>
          <w:color w:val="000000"/>
          <w:sz w:val="32"/>
          <w:szCs w:val="32"/>
        </w:rPr>
        <w:t>）住房改革支出（</w:t>
      </w:r>
      <w:r>
        <w:rPr>
          <w:rFonts w:ascii="仿宋" w:eastAsia="仿宋" w:hAnsi="仿宋" w:hint="eastAsia"/>
          <w:color w:val="000000"/>
          <w:sz w:val="32"/>
          <w:szCs w:val="32"/>
        </w:rPr>
        <w:t>22102</w:t>
      </w:r>
      <w:r>
        <w:rPr>
          <w:rFonts w:ascii="仿宋" w:eastAsia="仿宋" w:hAnsi="仿宋" w:hint="eastAsia"/>
          <w:color w:val="000000"/>
          <w:sz w:val="32"/>
          <w:szCs w:val="32"/>
        </w:rPr>
        <w:t>）住房公积金（</w:t>
      </w:r>
      <w:r>
        <w:rPr>
          <w:rFonts w:ascii="仿宋" w:eastAsia="仿宋" w:hAnsi="仿宋" w:hint="eastAsia"/>
          <w:color w:val="000000"/>
          <w:sz w:val="32"/>
          <w:szCs w:val="32"/>
        </w:rPr>
        <w:t>2210201</w:t>
      </w:r>
      <w:r>
        <w:rPr>
          <w:rFonts w:ascii="仿宋" w:eastAsia="仿宋" w:hAnsi="仿宋" w:hint="eastAsia"/>
          <w:color w:val="000000"/>
          <w:sz w:val="32"/>
          <w:szCs w:val="32"/>
        </w:rPr>
        <w:t>）：反</w:t>
      </w:r>
      <w:r>
        <w:rPr>
          <w:rFonts w:ascii="仿宋" w:eastAsia="仿宋" w:hAnsi="仿宋" w:hint="eastAsia"/>
          <w:color w:val="000000"/>
          <w:sz w:val="32"/>
          <w:szCs w:val="32"/>
        </w:rPr>
        <w:t>映行政事业单位按人力资源和社会</w:t>
      </w:r>
      <w:r>
        <w:rPr>
          <w:rFonts w:ascii="仿宋" w:eastAsia="仿宋" w:hAnsi="仿宋" w:hint="eastAsia"/>
          <w:color w:val="000000"/>
          <w:sz w:val="32"/>
          <w:szCs w:val="32"/>
        </w:rPr>
        <w:lastRenderedPageBreak/>
        <w:t>保障部、财政部规定的基本工资和津贴补贴以及规定比例为职工缴纳的住房公积金。</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14.</w:t>
      </w:r>
      <w:r>
        <w:rPr>
          <w:rFonts w:ascii="仿宋" w:eastAsia="仿宋" w:hAnsi="仿宋" w:hint="eastAsia"/>
          <w:color w:val="000000"/>
          <w:sz w:val="32"/>
          <w:szCs w:val="32"/>
        </w:rPr>
        <w:t>基本支出：指为保障机构正常运转、完成日常工作任务而发生的人员支出和公用支出。</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15.</w:t>
      </w:r>
      <w:r>
        <w:rPr>
          <w:rFonts w:ascii="仿宋" w:eastAsia="仿宋" w:hAnsi="仿宋" w:hint="eastAsia"/>
          <w:color w:val="000000"/>
          <w:sz w:val="32"/>
          <w:szCs w:val="32"/>
        </w:rPr>
        <w:t>项目支出：指在基本支出之外为完成特定行政任务和事业发展目标所发生的支出。</w:t>
      </w:r>
      <w:r>
        <w:rPr>
          <w:rFonts w:ascii="仿宋" w:eastAsia="仿宋" w:hAnsi="仿宋" w:hint="eastAsia"/>
          <w:color w:val="000000"/>
          <w:sz w:val="32"/>
          <w:szCs w:val="32"/>
        </w:rPr>
        <w:t xml:space="preserve"> </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16.</w:t>
      </w:r>
      <w:r>
        <w:rPr>
          <w:rFonts w:ascii="仿宋" w:eastAsia="仿宋" w:hAnsi="仿宋" w:hint="eastAsia"/>
          <w:color w:val="000000"/>
          <w:sz w:val="32"/>
          <w:szCs w:val="32"/>
        </w:rPr>
        <w:t>经营支出：指事业单位在专业业务活动及其辅助活动之外开展非独立核算经营活动发生的支出。</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17.</w:t>
      </w:r>
      <w:r>
        <w:rPr>
          <w:rFonts w:ascii="仿宋" w:eastAsia="仿宋" w:hAnsi="仿宋" w:hint="eastAsia"/>
          <w:color w:val="000000"/>
          <w:sz w:val="32"/>
          <w:szCs w:val="32"/>
        </w:rPr>
        <w:t>“三公”经费：指部门用财政拨款安排的因公出国（境）费、公务用车购置及运行费和公务接待费。其中，因公出国（境）费反映单位公务出国（境）的国际旅费</w:t>
      </w:r>
      <w:r>
        <w:rPr>
          <w:rFonts w:ascii="仿宋" w:eastAsia="仿宋" w:hAnsi="仿宋" w:hint="eastAsia"/>
          <w:color w:val="000000"/>
          <w:sz w:val="32"/>
          <w:szCs w:val="32"/>
        </w:rPr>
        <w:t>、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7246CA" w:rsidRDefault="002C6D84">
      <w:pPr>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18.</w:t>
      </w:r>
      <w:r>
        <w:rPr>
          <w:rFonts w:ascii="仿宋" w:eastAsia="仿宋" w:hAnsi="仿宋" w:hint="eastAsia"/>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246CA" w:rsidRDefault="002C6D84">
      <w:pPr>
        <w:spacing w:line="560" w:lineRule="exact"/>
        <w:ind w:firstLineChars="200" w:firstLine="640"/>
        <w:rPr>
          <w:rFonts w:ascii="仿宋_GB2312" w:eastAsia="仿宋_GB2312" w:cs="黑体"/>
          <w:sz w:val="32"/>
          <w:szCs w:val="32"/>
        </w:rPr>
      </w:pPr>
      <w:r>
        <w:rPr>
          <w:rFonts w:ascii="仿宋" w:eastAsia="仿宋" w:hAnsi="仿宋" w:hint="eastAsia"/>
          <w:color w:val="000000"/>
          <w:sz w:val="32"/>
          <w:szCs w:val="32"/>
        </w:rPr>
        <w:t>财政应返还额度：为行政事业单位会计核算科目，用于核算实行国库集中支付的行政事业单位应收财政返还的资</w:t>
      </w:r>
      <w:r>
        <w:rPr>
          <w:rFonts w:ascii="仿宋" w:eastAsia="仿宋" w:hAnsi="仿宋" w:hint="eastAsia"/>
          <w:color w:val="000000"/>
          <w:sz w:val="32"/>
          <w:szCs w:val="32"/>
        </w:rPr>
        <w:lastRenderedPageBreak/>
        <w:t>金额度。</w:t>
      </w:r>
    </w:p>
    <w:p w:rsidR="007246CA" w:rsidRDefault="002C6D84">
      <w:pPr>
        <w:widowControl/>
        <w:spacing w:line="560" w:lineRule="exact"/>
        <w:jc w:val="left"/>
        <w:rPr>
          <w:rStyle w:val="1Char"/>
          <w:rFonts w:ascii="黑体" w:eastAsia="黑体" w:hAnsi="黑体"/>
        </w:rPr>
      </w:pPr>
      <w:r>
        <w:rPr>
          <w:rStyle w:val="1Char"/>
          <w:rFonts w:ascii="黑体" w:eastAsia="黑体" w:hAnsi="黑体"/>
        </w:rPr>
        <w:br w:type="page"/>
      </w:r>
    </w:p>
    <w:p w:rsidR="007246CA" w:rsidRDefault="002C6D84">
      <w:pPr>
        <w:pStyle w:val="1"/>
        <w:numPr>
          <w:ilvl w:val="0"/>
          <w:numId w:val="1"/>
        </w:numPr>
        <w:jc w:val="center"/>
        <w:rPr>
          <w:rFonts w:ascii="黑体" w:eastAsia="黑体" w:hAnsi="黑体" w:cs="黑体"/>
        </w:rPr>
      </w:pPr>
      <w:bookmarkStart w:id="75" w:name="_Toc111208510"/>
      <w:bookmarkStart w:id="76" w:name="_Toc25864"/>
      <w:r>
        <w:rPr>
          <w:rFonts w:ascii="黑体" w:eastAsia="黑体" w:hAnsi="黑体" w:cs="黑体" w:hint="eastAsia"/>
        </w:rPr>
        <w:lastRenderedPageBreak/>
        <w:t>附件</w:t>
      </w:r>
      <w:bookmarkStart w:id="77" w:name="_Toc79163885"/>
      <w:bookmarkStart w:id="78" w:name="_Toc21616"/>
      <w:bookmarkStart w:id="79" w:name="_Toc111208512"/>
      <w:bookmarkStart w:id="80" w:name="_Toc79163635"/>
      <w:bookmarkEnd w:id="75"/>
      <w:bookmarkEnd w:id="76"/>
    </w:p>
    <w:tbl>
      <w:tblPr>
        <w:tblpPr w:leftFromText="180" w:rightFromText="180" w:vertAnchor="text" w:horzAnchor="page" w:tblpX="1259" w:tblpY="1781"/>
        <w:tblOverlap w:val="never"/>
        <w:tblW w:w="10380" w:type="dxa"/>
        <w:tblLook w:val="04A0" w:firstRow="1" w:lastRow="0" w:firstColumn="1" w:lastColumn="0" w:noHBand="0" w:noVBand="1"/>
      </w:tblPr>
      <w:tblGrid>
        <w:gridCol w:w="682"/>
        <w:gridCol w:w="1209"/>
        <w:gridCol w:w="1076"/>
        <w:gridCol w:w="2032"/>
        <w:gridCol w:w="520"/>
        <w:gridCol w:w="1030"/>
        <w:gridCol w:w="520"/>
        <w:gridCol w:w="846"/>
        <w:gridCol w:w="505"/>
        <w:gridCol w:w="486"/>
        <w:gridCol w:w="1474"/>
      </w:tblGrid>
      <w:tr w:rsidR="007246CA">
        <w:trPr>
          <w:trHeight w:val="904"/>
        </w:trPr>
        <w:tc>
          <w:tcPr>
            <w:tcW w:w="1038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w:t>
            </w:r>
            <w:r>
              <w:rPr>
                <w:rFonts w:ascii="黑体" w:eastAsia="黑体" w:hAnsi="宋体" w:cs="黑体" w:hint="eastAsia"/>
                <w:b/>
                <w:bCs/>
                <w:color w:val="000000"/>
                <w:kern w:val="0"/>
                <w:sz w:val="30"/>
                <w:szCs w:val="30"/>
                <w:lang w:bidi="ar"/>
              </w:rPr>
              <w:t>2024</w:t>
            </w:r>
            <w:r>
              <w:rPr>
                <w:rFonts w:ascii="黑体" w:eastAsia="黑体" w:hAnsi="宋体" w:cs="黑体" w:hint="eastAsia"/>
                <w:b/>
                <w:bCs/>
                <w:color w:val="000000"/>
                <w:kern w:val="0"/>
                <w:sz w:val="30"/>
                <w:szCs w:val="30"/>
                <w:lang w:bidi="ar"/>
              </w:rPr>
              <w:t>年度）</w:t>
            </w:r>
          </w:p>
        </w:tc>
      </w:tr>
      <w:tr w:rsidR="007246CA">
        <w:trPr>
          <w:trHeight w:val="286"/>
        </w:trPr>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8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51320023R000009914893-</w:t>
            </w:r>
            <w:r>
              <w:rPr>
                <w:rFonts w:ascii="宋体" w:hAnsi="宋体" w:cs="宋体"/>
                <w:color w:val="000000"/>
                <w:kern w:val="0"/>
                <w:sz w:val="18"/>
                <w:szCs w:val="18"/>
                <w:lang w:bidi="ar"/>
              </w:rPr>
              <w:t>工资性支出</w:t>
            </w:r>
          </w:p>
        </w:tc>
      </w:tr>
      <w:tr w:rsidR="007246CA">
        <w:trPr>
          <w:trHeight w:val="512"/>
        </w:trPr>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0" w:type="dxa"/>
            <w:tcBorders>
              <w:top w:val="nil"/>
              <w:left w:val="nil"/>
              <w:bottom w:val="nil"/>
              <w:right w:val="nil"/>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w:t>
            </w:r>
            <w:r>
              <w:rPr>
                <w:rFonts w:ascii="黑体" w:eastAsia="黑体" w:hAnsi="黑体" w:cs="黑体" w:hint="eastAsia"/>
                <w:color w:val="000000"/>
                <w:kern w:val="0"/>
                <w:sz w:val="18"/>
                <w:szCs w:val="18"/>
                <w:lang w:bidi="ar"/>
              </w:rPr>
              <w:t xml:space="preserve"> </w:t>
            </w:r>
            <w:r>
              <w:rPr>
                <w:rFonts w:ascii="黑体" w:eastAsia="黑体" w:hAnsi="黑体" w:cs="黑体" w:hint="eastAsia"/>
                <w:color w:val="000000"/>
                <w:kern w:val="0"/>
                <w:sz w:val="18"/>
                <w:szCs w:val="18"/>
                <w:lang w:bidi="ar"/>
              </w:rPr>
              <w:t>（盖章）</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壤塘县环境监测站</w:t>
            </w:r>
          </w:p>
        </w:tc>
      </w:tr>
      <w:tr w:rsidR="007246CA">
        <w:trPr>
          <w:trHeight w:val="286"/>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项目年度目标完成情况</w:t>
            </w: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2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7246CA">
        <w:trPr>
          <w:trHeight w:val="708"/>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32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w:t>
            </w:r>
            <w:r>
              <w:rPr>
                <w:rFonts w:ascii="黑体" w:eastAsia="黑体" w:hAnsi="黑体" w:cs="黑体" w:hint="eastAsia"/>
                <w:color w:val="000000"/>
                <w:kern w:val="0"/>
                <w:sz w:val="18"/>
                <w:szCs w:val="18"/>
                <w:lang w:bidi="ar"/>
              </w:rPr>
              <w:t>100</w:t>
            </w:r>
            <w:r>
              <w:rPr>
                <w:rFonts w:ascii="黑体" w:eastAsia="黑体" w:hAnsi="黑体" w:cs="黑体" w:hint="eastAsia"/>
                <w:color w:val="000000"/>
                <w:kern w:val="0"/>
                <w:sz w:val="18"/>
                <w:szCs w:val="18"/>
                <w:lang w:bidi="ar"/>
              </w:rPr>
              <w:t>字以内）</w:t>
            </w:r>
          </w:p>
        </w:tc>
      </w:tr>
      <w:tr w:rsidR="007246CA">
        <w:trPr>
          <w:trHeight w:val="69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ascii="宋体" w:hAnsi="宋体" w:cs="宋体"/>
                <w:color w:val="000000"/>
                <w:kern w:val="0"/>
                <w:sz w:val="18"/>
                <w:szCs w:val="18"/>
                <w:lang w:bidi="ar"/>
              </w:rPr>
              <w:t>项目实施内容及过程概述</w:t>
            </w:r>
          </w:p>
        </w:tc>
        <w:tc>
          <w:tcPr>
            <w:tcW w:w="848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r>
      <w:tr w:rsidR="007246CA">
        <w:trPr>
          <w:trHeight w:val="361"/>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t>10</w:t>
            </w:r>
            <w:r>
              <w:rPr>
                <w:rFonts w:ascii="宋体" w:hAnsi="宋体" w:cs="宋体"/>
                <w:color w:val="000000"/>
                <w:kern w:val="0"/>
                <w:sz w:val="18"/>
                <w:szCs w:val="18"/>
                <w:lang w:bidi="ar"/>
              </w:rPr>
              <w:t>分）</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7246CA">
        <w:trPr>
          <w:trHeight w:val="34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72.45</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71.23</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71.23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9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72.45</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71.23</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71.23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407"/>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6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452"/>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t>90</w:t>
            </w:r>
            <w:r>
              <w:rPr>
                <w:rFonts w:ascii="宋体" w:hAnsi="宋体" w:cs="宋体"/>
                <w:color w:val="000000"/>
                <w:kern w:val="0"/>
                <w:sz w:val="18"/>
                <w:szCs w:val="18"/>
                <w:lang w:bidi="ar"/>
              </w:rPr>
              <w:t>分）</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r>
      <w:tr w:rsidR="007246CA">
        <w:trPr>
          <w:trHeight w:val="286"/>
        </w:trPr>
        <w:tc>
          <w:tcPr>
            <w:tcW w:w="79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r>
      <w:tr w:rsidR="007246CA">
        <w:trPr>
          <w:trHeight w:val="603"/>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7246CA">
        <w:trPr>
          <w:trHeight w:val="57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7246CA">
        <w:trPr>
          <w:trHeight w:val="633"/>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7246CA">
        <w:trPr>
          <w:trHeight w:val="286"/>
        </w:trPr>
        <w:tc>
          <w:tcPr>
            <w:tcW w:w="55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项目负责人：尼满秀</w:t>
            </w:r>
          </w:p>
        </w:tc>
        <w:tc>
          <w:tcPr>
            <w:tcW w:w="484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财务负责人：何珍敏</w:t>
            </w:r>
          </w:p>
        </w:tc>
      </w:tr>
      <w:tr w:rsidR="007246CA">
        <w:trPr>
          <w:trHeight w:val="286"/>
        </w:trPr>
        <w:tc>
          <w:tcPr>
            <w:tcW w:w="684"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21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080"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2040"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521"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03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521"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840"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456"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48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r>
      <w:tr w:rsidR="007246CA">
        <w:trPr>
          <w:trHeight w:val="904"/>
        </w:trPr>
        <w:tc>
          <w:tcPr>
            <w:tcW w:w="1038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w:t>
            </w:r>
            <w:r>
              <w:rPr>
                <w:rFonts w:ascii="黑体" w:eastAsia="黑体" w:hAnsi="宋体" w:cs="黑体" w:hint="eastAsia"/>
                <w:b/>
                <w:bCs/>
                <w:color w:val="000000"/>
                <w:kern w:val="0"/>
                <w:sz w:val="30"/>
                <w:szCs w:val="30"/>
                <w:lang w:bidi="ar"/>
              </w:rPr>
              <w:t>2024</w:t>
            </w:r>
            <w:r>
              <w:rPr>
                <w:rFonts w:ascii="黑体" w:eastAsia="黑体" w:hAnsi="宋体" w:cs="黑体" w:hint="eastAsia"/>
                <w:b/>
                <w:bCs/>
                <w:color w:val="000000"/>
                <w:kern w:val="0"/>
                <w:sz w:val="30"/>
                <w:szCs w:val="30"/>
                <w:lang w:bidi="ar"/>
              </w:rPr>
              <w:t>年度）</w:t>
            </w:r>
          </w:p>
        </w:tc>
      </w:tr>
      <w:tr w:rsidR="007246CA">
        <w:trPr>
          <w:trHeight w:val="286"/>
        </w:trPr>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8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51320023R000009915221-</w:t>
            </w:r>
            <w:r>
              <w:rPr>
                <w:rFonts w:ascii="宋体" w:hAnsi="宋体" w:cs="宋体"/>
                <w:color w:val="000000"/>
                <w:kern w:val="0"/>
                <w:sz w:val="18"/>
                <w:szCs w:val="18"/>
                <w:lang w:bidi="ar"/>
              </w:rPr>
              <w:t>单位缴费</w:t>
            </w:r>
          </w:p>
        </w:tc>
      </w:tr>
      <w:tr w:rsidR="007246CA">
        <w:trPr>
          <w:trHeight w:val="512"/>
        </w:trPr>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0" w:type="dxa"/>
            <w:tcBorders>
              <w:top w:val="nil"/>
              <w:left w:val="nil"/>
              <w:bottom w:val="nil"/>
              <w:right w:val="nil"/>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w:t>
            </w:r>
            <w:r>
              <w:rPr>
                <w:rFonts w:ascii="黑体" w:eastAsia="黑体" w:hAnsi="黑体" w:cs="黑体" w:hint="eastAsia"/>
                <w:color w:val="000000"/>
                <w:kern w:val="0"/>
                <w:sz w:val="18"/>
                <w:szCs w:val="18"/>
                <w:lang w:bidi="ar"/>
              </w:rPr>
              <w:t xml:space="preserve"> </w:t>
            </w:r>
            <w:r>
              <w:rPr>
                <w:rFonts w:ascii="黑体" w:eastAsia="黑体" w:hAnsi="黑体" w:cs="黑体" w:hint="eastAsia"/>
                <w:color w:val="000000"/>
                <w:kern w:val="0"/>
                <w:sz w:val="18"/>
                <w:szCs w:val="18"/>
                <w:lang w:bidi="ar"/>
              </w:rPr>
              <w:t>（盖章）</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壤塘县环境监测站</w:t>
            </w:r>
          </w:p>
        </w:tc>
      </w:tr>
      <w:tr w:rsidR="007246CA">
        <w:trPr>
          <w:trHeight w:val="286"/>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项目年度目标完成情况</w:t>
            </w: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2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7246CA">
        <w:trPr>
          <w:trHeight w:val="708"/>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32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w:t>
            </w:r>
            <w:r>
              <w:rPr>
                <w:rFonts w:ascii="黑体" w:eastAsia="黑体" w:hAnsi="黑体" w:cs="黑体" w:hint="eastAsia"/>
                <w:color w:val="000000"/>
                <w:kern w:val="0"/>
                <w:sz w:val="18"/>
                <w:szCs w:val="18"/>
                <w:lang w:bidi="ar"/>
              </w:rPr>
              <w:t>100</w:t>
            </w:r>
            <w:r>
              <w:rPr>
                <w:rFonts w:ascii="黑体" w:eastAsia="黑体" w:hAnsi="黑体" w:cs="黑体" w:hint="eastAsia"/>
                <w:color w:val="000000"/>
                <w:kern w:val="0"/>
                <w:sz w:val="18"/>
                <w:szCs w:val="18"/>
                <w:lang w:bidi="ar"/>
              </w:rPr>
              <w:t>字以内）</w:t>
            </w:r>
          </w:p>
        </w:tc>
      </w:tr>
      <w:tr w:rsidR="007246CA">
        <w:trPr>
          <w:trHeight w:val="69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ascii="宋体" w:hAnsi="宋体" w:cs="宋体"/>
                <w:color w:val="000000"/>
                <w:kern w:val="0"/>
                <w:sz w:val="18"/>
                <w:szCs w:val="18"/>
                <w:lang w:bidi="ar"/>
              </w:rPr>
              <w:t>项目实施内容及过程概述</w:t>
            </w:r>
          </w:p>
        </w:tc>
        <w:tc>
          <w:tcPr>
            <w:tcW w:w="848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r>
      <w:tr w:rsidR="007246CA">
        <w:trPr>
          <w:trHeight w:val="361"/>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t>10</w:t>
            </w:r>
            <w:r>
              <w:rPr>
                <w:rFonts w:ascii="宋体" w:hAnsi="宋体" w:cs="宋体"/>
                <w:color w:val="000000"/>
                <w:kern w:val="0"/>
                <w:sz w:val="18"/>
                <w:szCs w:val="18"/>
                <w:lang w:bidi="ar"/>
              </w:rPr>
              <w:t>分）</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7246CA">
        <w:trPr>
          <w:trHeight w:val="34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53.81</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42.96</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42.96</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9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53.81</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42.96</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42.96</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407"/>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6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452"/>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t>90</w:t>
            </w:r>
            <w:r>
              <w:rPr>
                <w:rFonts w:ascii="宋体" w:hAnsi="宋体" w:cs="宋体"/>
                <w:color w:val="000000"/>
                <w:kern w:val="0"/>
                <w:sz w:val="18"/>
                <w:szCs w:val="18"/>
                <w:lang w:bidi="ar"/>
              </w:rPr>
              <w:t>分）</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r>
      <w:tr w:rsidR="007246CA">
        <w:trPr>
          <w:trHeight w:val="286"/>
        </w:trPr>
        <w:tc>
          <w:tcPr>
            <w:tcW w:w="79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r>
      <w:tr w:rsidR="007246CA">
        <w:trPr>
          <w:trHeight w:val="603"/>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7246CA">
        <w:trPr>
          <w:trHeight w:val="57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7246CA">
        <w:trPr>
          <w:trHeight w:val="633"/>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7246CA">
        <w:trPr>
          <w:trHeight w:val="286"/>
        </w:trPr>
        <w:tc>
          <w:tcPr>
            <w:tcW w:w="55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项目负责人：尼满秀</w:t>
            </w:r>
          </w:p>
        </w:tc>
        <w:tc>
          <w:tcPr>
            <w:tcW w:w="484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财务负责人：何珍敏</w:t>
            </w:r>
          </w:p>
        </w:tc>
      </w:tr>
      <w:tr w:rsidR="007246CA">
        <w:trPr>
          <w:trHeight w:val="286"/>
        </w:trPr>
        <w:tc>
          <w:tcPr>
            <w:tcW w:w="684"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21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080"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2040"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521"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03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521"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840"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456"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48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r>
      <w:tr w:rsidR="007246CA">
        <w:trPr>
          <w:trHeight w:val="904"/>
        </w:trPr>
        <w:tc>
          <w:tcPr>
            <w:tcW w:w="1038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lastRenderedPageBreak/>
              <w:t>部门预算项目支出绩效自评表（</w:t>
            </w:r>
            <w:r>
              <w:rPr>
                <w:rFonts w:ascii="黑体" w:eastAsia="黑体" w:hAnsi="宋体" w:cs="黑体" w:hint="eastAsia"/>
                <w:b/>
                <w:bCs/>
                <w:color w:val="000000"/>
                <w:kern w:val="0"/>
                <w:sz w:val="30"/>
                <w:szCs w:val="30"/>
                <w:lang w:bidi="ar"/>
              </w:rPr>
              <w:t>2024</w:t>
            </w:r>
            <w:r>
              <w:rPr>
                <w:rFonts w:ascii="黑体" w:eastAsia="黑体" w:hAnsi="宋体" w:cs="黑体" w:hint="eastAsia"/>
                <w:b/>
                <w:bCs/>
                <w:color w:val="000000"/>
                <w:kern w:val="0"/>
                <w:sz w:val="30"/>
                <w:szCs w:val="30"/>
                <w:lang w:bidi="ar"/>
              </w:rPr>
              <w:t>年度）</w:t>
            </w:r>
          </w:p>
        </w:tc>
      </w:tr>
      <w:tr w:rsidR="007246CA">
        <w:trPr>
          <w:trHeight w:val="286"/>
        </w:trPr>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8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51320023Y000009917272-</w:t>
            </w:r>
            <w:r>
              <w:rPr>
                <w:rFonts w:ascii="宋体" w:hAnsi="宋体" w:cs="宋体"/>
                <w:color w:val="000000"/>
                <w:kern w:val="0"/>
                <w:sz w:val="18"/>
                <w:szCs w:val="18"/>
                <w:lang w:bidi="ar"/>
              </w:rPr>
              <w:t>日常公用经费</w:t>
            </w:r>
          </w:p>
        </w:tc>
      </w:tr>
      <w:tr w:rsidR="007246CA">
        <w:trPr>
          <w:trHeight w:val="512"/>
        </w:trPr>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0" w:type="dxa"/>
            <w:tcBorders>
              <w:top w:val="nil"/>
              <w:left w:val="nil"/>
              <w:bottom w:val="nil"/>
              <w:right w:val="nil"/>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w:t>
            </w:r>
            <w:r>
              <w:rPr>
                <w:rFonts w:ascii="黑体" w:eastAsia="黑体" w:hAnsi="黑体" w:cs="黑体" w:hint="eastAsia"/>
                <w:color w:val="000000"/>
                <w:kern w:val="0"/>
                <w:sz w:val="18"/>
                <w:szCs w:val="18"/>
                <w:lang w:bidi="ar"/>
              </w:rPr>
              <w:t xml:space="preserve"> </w:t>
            </w:r>
            <w:r>
              <w:rPr>
                <w:rFonts w:ascii="黑体" w:eastAsia="黑体" w:hAnsi="黑体" w:cs="黑体" w:hint="eastAsia"/>
                <w:color w:val="000000"/>
                <w:kern w:val="0"/>
                <w:sz w:val="18"/>
                <w:szCs w:val="18"/>
                <w:lang w:bidi="ar"/>
              </w:rPr>
              <w:t>（盖章）</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壤塘县环境监测站</w:t>
            </w:r>
          </w:p>
        </w:tc>
      </w:tr>
      <w:tr w:rsidR="007246CA">
        <w:trPr>
          <w:trHeight w:val="286"/>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项目年度目标完成情况</w:t>
            </w: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2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7246CA">
        <w:trPr>
          <w:trHeight w:val="708"/>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提高预算编制质量，严格执行预算，保障单位日常运转。</w:t>
            </w:r>
          </w:p>
        </w:tc>
        <w:tc>
          <w:tcPr>
            <w:tcW w:w="32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w:t>
            </w:r>
            <w:r>
              <w:rPr>
                <w:rFonts w:ascii="黑体" w:eastAsia="黑体" w:hAnsi="黑体" w:cs="黑体" w:hint="eastAsia"/>
                <w:color w:val="000000"/>
                <w:kern w:val="0"/>
                <w:sz w:val="18"/>
                <w:szCs w:val="18"/>
                <w:lang w:bidi="ar"/>
              </w:rPr>
              <w:t>100</w:t>
            </w:r>
            <w:r>
              <w:rPr>
                <w:rFonts w:ascii="黑体" w:eastAsia="黑体" w:hAnsi="黑体" w:cs="黑体" w:hint="eastAsia"/>
                <w:color w:val="000000"/>
                <w:kern w:val="0"/>
                <w:sz w:val="18"/>
                <w:szCs w:val="18"/>
                <w:lang w:bidi="ar"/>
              </w:rPr>
              <w:t>字以内）</w:t>
            </w:r>
          </w:p>
        </w:tc>
      </w:tr>
      <w:tr w:rsidR="007246CA">
        <w:trPr>
          <w:trHeight w:val="69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ascii="宋体" w:hAnsi="宋体" w:cs="宋体"/>
                <w:color w:val="000000"/>
                <w:kern w:val="0"/>
                <w:sz w:val="18"/>
                <w:szCs w:val="18"/>
                <w:lang w:bidi="ar"/>
              </w:rPr>
              <w:t>项目实施内容及过程概述</w:t>
            </w:r>
          </w:p>
        </w:tc>
        <w:tc>
          <w:tcPr>
            <w:tcW w:w="848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r>
      <w:tr w:rsidR="007246CA">
        <w:trPr>
          <w:trHeight w:val="361"/>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t>10</w:t>
            </w:r>
            <w:r>
              <w:rPr>
                <w:rFonts w:ascii="宋体" w:hAnsi="宋体" w:cs="宋体"/>
                <w:color w:val="000000"/>
                <w:kern w:val="0"/>
                <w:sz w:val="18"/>
                <w:szCs w:val="18"/>
                <w:lang w:bidi="ar"/>
              </w:rPr>
              <w:t>分）</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7246CA">
        <w:trPr>
          <w:trHeight w:val="34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15.13</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12.09</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12.09</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9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15.13</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12.09</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12.09</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407"/>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6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452"/>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t>90</w:t>
            </w:r>
            <w:r>
              <w:rPr>
                <w:rFonts w:ascii="宋体" w:hAnsi="宋体" w:cs="宋体"/>
                <w:color w:val="000000"/>
                <w:kern w:val="0"/>
                <w:sz w:val="18"/>
                <w:szCs w:val="18"/>
                <w:lang w:bidi="ar"/>
              </w:rPr>
              <w:t>分）</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科目调整次数</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r>
      <w:tr w:rsidR="007246CA">
        <w:trPr>
          <w:trHeight w:val="678"/>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预算编制准确率（计算方法为：</w:t>
            </w:r>
            <w:r>
              <w:rPr>
                <w:rFonts w:ascii="宋体" w:hAnsi="宋体" w:cs="宋体"/>
                <w:color w:val="000000"/>
                <w:kern w:val="0"/>
                <w:sz w:val="18"/>
                <w:szCs w:val="18"/>
                <w:lang w:bidi="ar"/>
              </w:rPr>
              <w:t>∣</w:t>
            </w:r>
            <w:r>
              <w:rPr>
                <w:rFonts w:ascii="宋体" w:hAnsi="宋体" w:cs="宋体"/>
                <w:color w:val="000000"/>
                <w:kern w:val="0"/>
                <w:sz w:val="18"/>
                <w:szCs w:val="18"/>
                <w:lang w:bidi="ar"/>
              </w:rPr>
              <w:t>（执行数</w:t>
            </w:r>
            <w:r>
              <w:rPr>
                <w:rFonts w:ascii="宋体" w:hAnsi="宋体" w:cs="宋体"/>
                <w:color w:val="000000"/>
                <w:kern w:val="0"/>
                <w:sz w:val="18"/>
                <w:szCs w:val="18"/>
                <w:lang w:bidi="ar"/>
              </w:rPr>
              <w:t>-</w:t>
            </w:r>
            <w:r>
              <w:rPr>
                <w:rFonts w:ascii="宋体" w:hAnsi="宋体" w:cs="宋体"/>
                <w:color w:val="000000"/>
                <w:kern w:val="0"/>
                <w:sz w:val="18"/>
                <w:szCs w:val="18"/>
                <w:lang w:bidi="ar"/>
              </w:rPr>
              <w:t>预算数）</w:t>
            </w:r>
            <w:r>
              <w:rPr>
                <w:rFonts w:ascii="宋体" w:hAnsi="宋体" w:cs="宋体"/>
                <w:color w:val="000000"/>
                <w:kern w:val="0"/>
                <w:sz w:val="18"/>
                <w:szCs w:val="18"/>
                <w:lang w:bidi="ar"/>
              </w:rPr>
              <w:t>/</w:t>
            </w:r>
            <w:r>
              <w:rPr>
                <w:rFonts w:ascii="宋体" w:hAnsi="宋体" w:cs="宋体"/>
                <w:color w:val="000000"/>
                <w:kern w:val="0"/>
                <w:sz w:val="18"/>
                <w:szCs w:val="18"/>
                <w:lang w:bidi="ar"/>
              </w:rPr>
              <w:t>预算数</w:t>
            </w:r>
            <w:r>
              <w:rPr>
                <w:rFonts w:ascii="宋体" w:hAnsi="宋体" w:cs="宋体"/>
                <w:color w:val="000000"/>
                <w:kern w:val="0"/>
                <w:sz w:val="18"/>
                <w:szCs w:val="18"/>
                <w:lang w:bidi="ar"/>
              </w:rPr>
              <w:t>∣</w:t>
            </w:r>
            <w:r>
              <w:rPr>
                <w:rFonts w:ascii="宋体" w:hAnsi="宋体" w:cs="宋体"/>
                <w:color w:val="000000"/>
                <w:kern w:val="0"/>
                <w:sz w:val="18"/>
                <w:szCs w:val="18"/>
                <w:lang w:bidi="ar"/>
              </w:rPr>
              <w:t>）</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r>
      <w:tr w:rsidR="007246CA">
        <w:trPr>
          <w:trHeight w:val="904"/>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经济效益指标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r>
              <w:rPr>
                <w:rFonts w:ascii="宋体" w:hAnsi="宋体" w:cs="宋体"/>
                <w:color w:val="000000"/>
                <w:kern w:val="0"/>
                <w:sz w:val="18"/>
                <w:szCs w:val="18"/>
                <w:lang w:bidi="ar"/>
              </w:rPr>
              <w:t>三公经费</w:t>
            </w:r>
            <w:r>
              <w:rPr>
                <w:rFonts w:ascii="宋体" w:hAnsi="宋体" w:cs="宋体"/>
                <w:color w:val="000000"/>
                <w:kern w:val="0"/>
                <w:sz w:val="18"/>
                <w:szCs w:val="18"/>
                <w:lang w:bidi="ar"/>
              </w:rPr>
              <w:t>”</w:t>
            </w:r>
            <w:r>
              <w:rPr>
                <w:rFonts w:ascii="宋体" w:hAnsi="宋体" w:cs="宋体"/>
                <w:color w:val="000000"/>
                <w:kern w:val="0"/>
                <w:sz w:val="18"/>
                <w:szCs w:val="18"/>
                <w:lang w:bidi="ar"/>
              </w:rPr>
              <w:t>控制率</w:t>
            </w:r>
            <w:r>
              <w:rPr>
                <w:rFonts w:ascii="宋体" w:hAnsi="宋体" w:cs="宋体"/>
                <w:color w:val="000000"/>
                <w:kern w:val="0"/>
                <w:sz w:val="18"/>
                <w:szCs w:val="18"/>
                <w:lang w:bidi="ar"/>
              </w:rPr>
              <w:t>[</w:t>
            </w:r>
            <w:r>
              <w:rPr>
                <w:rFonts w:ascii="宋体" w:hAnsi="宋体" w:cs="宋体"/>
                <w:color w:val="000000"/>
                <w:kern w:val="0"/>
                <w:sz w:val="18"/>
                <w:szCs w:val="18"/>
                <w:lang w:bidi="ar"/>
              </w:rPr>
              <w:t>计算方法为：（三公经费实际支出数</w:t>
            </w:r>
            <w:r>
              <w:rPr>
                <w:rFonts w:ascii="宋体" w:hAnsi="宋体" w:cs="宋体"/>
                <w:color w:val="000000"/>
                <w:kern w:val="0"/>
                <w:sz w:val="18"/>
                <w:szCs w:val="18"/>
                <w:lang w:bidi="ar"/>
              </w:rPr>
              <w:t>/</w:t>
            </w:r>
            <w:r>
              <w:rPr>
                <w:rFonts w:ascii="宋体" w:hAnsi="宋体" w:cs="宋体"/>
                <w:color w:val="000000"/>
                <w:kern w:val="0"/>
                <w:sz w:val="18"/>
                <w:szCs w:val="18"/>
                <w:lang w:bidi="ar"/>
              </w:rPr>
              <w:t>预算安排数</w:t>
            </w:r>
            <w:r>
              <w:rPr>
                <w:rFonts w:ascii="宋体" w:hAnsi="宋体" w:cs="宋体"/>
                <w:color w:val="000000"/>
                <w:kern w:val="0"/>
                <w:sz w:val="18"/>
                <w:szCs w:val="18"/>
                <w:lang w:bidi="ar"/>
              </w:rPr>
              <w:t>]×100%</w:t>
            </w:r>
            <w:r>
              <w:rPr>
                <w:rFonts w:ascii="宋体" w:hAnsi="宋体" w:cs="宋体"/>
                <w:color w:val="000000"/>
                <w:kern w:val="0"/>
                <w:sz w:val="18"/>
                <w:szCs w:val="18"/>
                <w:lang w:bidi="ar"/>
              </w:rPr>
              <w:t>）</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运转保障率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r>
      <w:tr w:rsidR="007246CA">
        <w:trPr>
          <w:trHeight w:val="286"/>
        </w:trPr>
        <w:tc>
          <w:tcPr>
            <w:tcW w:w="79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r>
      <w:tr w:rsidR="007246CA">
        <w:trPr>
          <w:trHeight w:val="603"/>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7246CA">
        <w:trPr>
          <w:trHeight w:val="57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7246CA">
        <w:trPr>
          <w:trHeight w:val="633"/>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7246CA">
        <w:trPr>
          <w:trHeight w:val="286"/>
        </w:trPr>
        <w:tc>
          <w:tcPr>
            <w:tcW w:w="55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lastRenderedPageBreak/>
              <w:t>项目负责人：尼满秀</w:t>
            </w:r>
          </w:p>
        </w:tc>
        <w:tc>
          <w:tcPr>
            <w:tcW w:w="484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财务负责人：何珍敏</w:t>
            </w:r>
          </w:p>
        </w:tc>
      </w:tr>
      <w:tr w:rsidR="007246CA">
        <w:trPr>
          <w:trHeight w:val="286"/>
        </w:trPr>
        <w:tc>
          <w:tcPr>
            <w:tcW w:w="684"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21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080"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2040"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521"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03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521"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840"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456"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c>
          <w:tcPr>
            <w:tcW w:w="1485" w:type="dxa"/>
            <w:tcBorders>
              <w:top w:val="nil"/>
              <w:left w:val="nil"/>
              <w:bottom w:val="nil"/>
              <w:right w:val="nil"/>
            </w:tcBorders>
            <w:shd w:val="clear" w:color="auto" w:fill="auto"/>
            <w:vAlign w:val="center"/>
          </w:tcPr>
          <w:p w:rsidR="007246CA" w:rsidRDefault="007246CA">
            <w:pPr>
              <w:rPr>
                <w:rFonts w:ascii="宋体" w:hAnsi="宋体" w:cs="宋体"/>
                <w:color w:val="000000"/>
                <w:sz w:val="18"/>
                <w:szCs w:val="18"/>
              </w:rPr>
            </w:pPr>
          </w:p>
        </w:tc>
      </w:tr>
      <w:tr w:rsidR="007246CA">
        <w:trPr>
          <w:trHeight w:val="904"/>
        </w:trPr>
        <w:tc>
          <w:tcPr>
            <w:tcW w:w="1038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w:t>
            </w:r>
            <w:r>
              <w:rPr>
                <w:rFonts w:ascii="黑体" w:eastAsia="黑体" w:hAnsi="宋体" w:cs="黑体" w:hint="eastAsia"/>
                <w:b/>
                <w:bCs/>
                <w:color w:val="000000"/>
                <w:kern w:val="0"/>
                <w:sz w:val="30"/>
                <w:szCs w:val="30"/>
                <w:lang w:bidi="ar"/>
              </w:rPr>
              <w:t>2024</w:t>
            </w:r>
            <w:r>
              <w:rPr>
                <w:rFonts w:ascii="黑体" w:eastAsia="黑体" w:hAnsi="宋体" w:cs="黑体" w:hint="eastAsia"/>
                <w:b/>
                <w:bCs/>
                <w:color w:val="000000"/>
                <w:kern w:val="0"/>
                <w:sz w:val="30"/>
                <w:szCs w:val="30"/>
                <w:lang w:bidi="ar"/>
              </w:rPr>
              <w:t>年度）</w:t>
            </w:r>
          </w:p>
        </w:tc>
      </w:tr>
      <w:tr w:rsidR="007246CA">
        <w:trPr>
          <w:trHeight w:val="286"/>
        </w:trPr>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8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51320025R000012338995-</w:t>
            </w:r>
            <w:r>
              <w:rPr>
                <w:rFonts w:ascii="宋体" w:hAnsi="宋体" w:cs="宋体"/>
                <w:color w:val="000000"/>
                <w:kern w:val="0"/>
                <w:sz w:val="18"/>
                <w:szCs w:val="18"/>
                <w:lang w:bidi="ar"/>
              </w:rPr>
              <w:t>追加人员工资性支出</w:t>
            </w:r>
          </w:p>
        </w:tc>
      </w:tr>
      <w:tr w:rsidR="007246CA">
        <w:trPr>
          <w:trHeight w:val="512"/>
        </w:trPr>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0" w:type="dxa"/>
            <w:tcBorders>
              <w:top w:val="nil"/>
              <w:left w:val="nil"/>
              <w:bottom w:val="nil"/>
              <w:right w:val="nil"/>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w:t>
            </w:r>
            <w:r>
              <w:rPr>
                <w:rFonts w:ascii="黑体" w:eastAsia="黑体" w:hAnsi="黑体" w:cs="黑体" w:hint="eastAsia"/>
                <w:color w:val="000000"/>
                <w:kern w:val="0"/>
                <w:sz w:val="18"/>
                <w:szCs w:val="18"/>
                <w:lang w:bidi="ar"/>
              </w:rPr>
              <w:t xml:space="preserve"> </w:t>
            </w:r>
            <w:r>
              <w:rPr>
                <w:rFonts w:ascii="黑体" w:eastAsia="黑体" w:hAnsi="黑体" w:cs="黑体" w:hint="eastAsia"/>
                <w:color w:val="000000"/>
                <w:kern w:val="0"/>
                <w:sz w:val="18"/>
                <w:szCs w:val="18"/>
                <w:lang w:bidi="ar"/>
              </w:rPr>
              <w:t>（盖章）</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壤塘县环境监测站</w:t>
            </w:r>
          </w:p>
        </w:tc>
      </w:tr>
      <w:tr w:rsidR="007246CA">
        <w:trPr>
          <w:trHeight w:val="286"/>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项目年度目标完成情况</w:t>
            </w: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2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7246CA">
        <w:trPr>
          <w:trHeight w:val="708"/>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51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32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w:t>
            </w:r>
            <w:r>
              <w:rPr>
                <w:rFonts w:ascii="黑体" w:eastAsia="黑体" w:hAnsi="黑体" w:cs="黑体" w:hint="eastAsia"/>
                <w:color w:val="000000"/>
                <w:kern w:val="0"/>
                <w:sz w:val="18"/>
                <w:szCs w:val="18"/>
                <w:lang w:bidi="ar"/>
              </w:rPr>
              <w:t>100</w:t>
            </w:r>
            <w:r>
              <w:rPr>
                <w:rFonts w:ascii="黑体" w:eastAsia="黑体" w:hAnsi="黑体" w:cs="黑体" w:hint="eastAsia"/>
                <w:color w:val="000000"/>
                <w:kern w:val="0"/>
                <w:sz w:val="18"/>
                <w:szCs w:val="18"/>
                <w:lang w:bidi="ar"/>
              </w:rPr>
              <w:t>字以内）</w:t>
            </w:r>
          </w:p>
        </w:tc>
      </w:tr>
      <w:tr w:rsidR="007246CA">
        <w:trPr>
          <w:trHeight w:val="69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ascii="宋体" w:hAnsi="宋体" w:cs="宋体"/>
                <w:color w:val="000000"/>
                <w:kern w:val="0"/>
                <w:sz w:val="18"/>
                <w:szCs w:val="18"/>
                <w:lang w:bidi="ar"/>
              </w:rPr>
              <w:t>项目实施内容及过程概述</w:t>
            </w:r>
          </w:p>
        </w:tc>
        <w:tc>
          <w:tcPr>
            <w:tcW w:w="848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r>
      <w:tr w:rsidR="007246CA">
        <w:trPr>
          <w:trHeight w:val="361"/>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t>10</w:t>
            </w:r>
            <w:r>
              <w:rPr>
                <w:rFonts w:ascii="宋体" w:hAnsi="宋体" w:cs="宋体"/>
                <w:color w:val="000000"/>
                <w:kern w:val="0"/>
                <w:sz w:val="18"/>
                <w:szCs w:val="18"/>
                <w:lang w:bidi="ar"/>
              </w:rPr>
              <w:t>分）</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7246CA">
        <w:trPr>
          <w:trHeight w:val="34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5.05</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9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5.05</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407"/>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6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黑体" w:eastAsia="黑体" w:hAnsi="黑体" w:cs="黑体"/>
                <w:i/>
                <w:iCs/>
                <w:color w:val="000000"/>
                <w:sz w:val="18"/>
                <w:szCs w:val="18"/>
              </w:rPr>
            </w:pPr>
          </w:p>
        </w:tc>
      </w:tr>
      <w:tr w:rsidR="007246CA">
        <w:trPr>
          <w:trHeight w:val="452"/>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t>90</w:t>
            </w:r>
            <w:r>
              <w:rPr>
                <w:rFonts w:ascii="宋体" w:hAnsi="宋体" w:cs="宋体"/>
                <w:color w:val="000000"/>
                <w:kern w:val="0"/>
                <w:sz w:val="18"/>
                <w:szCs w:val="18"/>
                <w:lang w:bidi="ar"/>
              </w:rPr>
              <w:t>分）</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7246CA">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宋体" w:hAnsi="宋体" w:cs="宋体"/>
                <w:color w:val="000000"/>
                <w:sz w:val="18"/>
                <w:szCs w:val="1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jc w:val="center"/>
              <w:rPr>
                <w:rFonts w:ascii="微软雅黑" w:eastAsia="微软雅黑" w:hAnsi="微软雅黑" w:cs="微软雅黑"/>
                <w:i/>
                <w:iCs/>
                <w:color w:val="000000"/>
                <w:sz w:val="16"/>
                <w:szCs w:val="16"/>
              </w:rPr>
            </w:pPr>
          </w:p>
        </w:tc>
      </w:tr>
      <w:tr w:rsidR="007246CA">
        <w:trPr>
          <w:trHeight w:val="286"/>
        </w:trPr>
        <w:tc>
          <w:tcPr>
            <w:tcW w:w="79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7246CA">
            <w:pPr>
              <w:rPr>
                <w:rFonts w:ascii="宋体" w:hAnsi="宋体" w:cs="宋体"/>
                <w:color w:val="000000"/>
                <w:sz w:val="18"/>
                <w:szCs w:val="18"/>
              </w:rPr>
            </w:pPr>
          </w:p>
        </w:tc>
      </w:tr>
      <w:tr w:rsidR="007246CA">
        <w:trPr>
          <w:trHeight w:val="603"/>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7246CA">
        <w:trPr>
          <w:trHeight w:val="57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7246CA">
        <w:trPr>
          <w:trHeight w:val="633"/>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7246CA">
        <w:trPr>
          <w:trHeight w:val="286"/>
        </w:trPr>
        <w:tc>
          <w:tcPr>
            <w:tcW w:w="55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项目负责人：尼满秀</w:t>
            </w:r>
          </w:p>
        </w:tc>
        <w:tc>
          <w:tcPr>
            <w:tcW w:w="484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46CA" w:rsidRDefault="002C6D84">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财务负责人：何珍敏</w:t>
            </w:r>
          </w:p>
        </w:tc>
      </w:tr>
    </w:tbl>
    <w:p w:rsidR="007246CA" w:rsidRDefault="007246CA"/>
    <w:p w:rsidR="007246CA" w:rsidRDefault="002C6D84">
      <w:pPr>
        <w:pStyle w:val="1"/>
        <w:numPr>
          <w:ilvl w:val="0"/>
          <w:numId w:val="1"/>
        </w:numPr>
        <w:jc w:val="center"/>
        <w:rPr>
          <w:rFonts w:ascii="黑体" w:eastAsia="黑体" w:hAnsi="黑体" w:cs="黑体"/>
        </w:rPr>
      </w:pPr>
      <w:r>
        <w:rPr>
          <w:rFonts w:ascii="黑体" w:eastAsia="黑体" w:hAnsi="黑体" w:cs="黑体" w:hint="eastAsia"/>
        </w:rPr>
        <w:lastRenderedPageBreak/>
        <w:t>第五部分</w:t>
      </w:r>
      <w:r>
        <w:rPr>
          <w:rFonts w:ascii="黑体" w:eastAsia="黑体" w:hAnsi="黑体" w:cs="黑体" w:hint="eastAsia"/>
        </w:rPr>
        <w:t xml:space="preserve"> </w:t>
      </w:r>
      <w:r>
        <w:rPr>
          <w:rFonts w:ascii="黑体" w:eastAsia="黑体" w:hAnsi="黑体" w:cs="黑体" w:hint="eastAsia"/>
        </w:rPr>
        <w:t>附表</w:t>
      </w:r>
      <w:bookmarkEnd w:id="77"/>
      <w:bookmarkEnd w:id="78"/>
      <w:bookmarkEnd w:id="79"/>
      <w:bookmarkEnd w:id="80"/>
    </w:p>
    <w:p w:rsidR="007246CA" w:rsidRDefault="002C6D84">
      <w:pPr>
        <w:pStyle w:val="20"/>
        <w:ind w:firstLineChars="200" w:firstLine="643"/>
        <w:rPr>
          <w:rFonts w:ascii="黑体" w:eastAsia="黑体" w:cs="Times New Roman"/>
          <w:bCs w:val="0"/>
          <w:color w:val="000000"/>
        </w:rPr>
      </w:pPr>
      <w:bookmarkStart w:id="81" w:name="_Toc13329"/>
      <w:r>
        <w:rPr>
          <w:rFonts w:ascii="黑体" w:eastAsia="黑体" w:cs="Times New Roman" w:hint="eastAsia"/>
          <w:bCs w:val="0"/>
          <w:color w:val="000000"/>
        </w:rPr>
        <w:t>一、收入支出决算总表</w:t>
      </w:r>
      <w:bookmarkEnd w:id="81"/>
    </w:p>
    <w:p w:rsidR="007246CA" w:rsidRDefault="002C6D84">
      <w:pPr>
        <w:pStyle w:val="20"/>
        <w:ind w:firstLineChars="200" w:firstLine="643"/>
        <w:rPr>
          <w:rFonts w:ascii="黑体" w:eastAsia="黑体" w:cs="Times New Roman"/>
          <w:bCs w:val="0"/>
          <w:color w:val="000000"/>
        </w:rPr>
      </w:pPr>
      <w:bookmarkStart w:id="82" w:name="_Toc16910"/>
      <w:r>
        <w:rPr>
          <w:rFonts w:ascii="黑体" w:eastAsia="黑体" w:cs="Times New Roman" w:hint="eastAsia"/>
          <w:bCs w:val="0"/>
          <w:color w:val="000000"/>
        </w:rPr>
        <w:t>二、收入决算表</w:t>
      </w:r>
      <w:bookmarkEnd w:id="82"/>
    </w:p>
    <w:p w:rsidR="007246CA" w:rsidRDefault="002C6D84">
      <w:pPr>
        <w:pStyle w:val="20"/>
        <w:ind w:firstLineChars="200" w:firstLine="643"/>
        <w:rPr>
          <w:rFonts w:ascii="黑体" w:eastAsia="黑体" w:cs="Times New Roman"/>
          <w:bCs w:val="0"/>
          <w:color w:val="000000"/>
        </w:rPr>
      </w:pPr>
      <w:bookmarkStart w:id="83" w:name="_Toc11818"/>
      <w:r>
        <w:rPr>
          <w:rFonts w:ascii="黑体" w:eastAsia="黑体" w:cs="Times New Roman" w:hint="eastAsia"/>
          <w:bCs w:val="0"/>
          <w:color w:val="000000"/>
        </w:rPr>
        <w:t>三、支出决算表</w:t>
      </w:r>
      <w:bookmarkEnd w:id="83"/>
    </w:p>
    <w:p w:rsidR="007246CA" w:rsidRDefault="002C6D84">
      <w:pPr>
        <w:pStyle w:val="20"/>
        <w:ind w:firstLineChars="200" w:firstLine="643"/>
        <w:rPr>
          <w:rFonts w:ascii="黑体" w:eastAsia="黑体" w:cs="Times New Roman"/>
          <w:bCs w:val="0"/>
          <w:color w:val="000000"/>
        </w:rPr>
      </w:pPr>
      <w:bookmarkStart w:id="84" w:name="_Toc4496"/>
      <w:r>
        <w:rPr>
          <w:rFonts w:ascii="黑体" w:eastAsia="黑体" w:cs="Times New Roman" w:hint="eastAsia"/>
          <w:bCs w:val="0"/>
          <w:color w:val="000000"/>
        </w:rPr>
        <w:t>四、财政拨款收入支出决算总表</w:t>
      </w:r>
      <w:bookmarkEnd w:id="84"/>
    </w:p>
    <w:p w:rsidR="007246CA" w:rsidRDefault="002C6D84">
      <w:pPr>
        <w:pStyle w:val="20"/>
        <w:ind w:firstLineChars="200" w:firstLine="643"/>
        <w:rPr>
          <w:rFonts w:ascii="黑体" w:eastAsia="黑体" w:cs="Times New Roman"/>
          <w:bCs w:val="0"/>
          <w:color w:val="000000"/>
        </w:rPr>
      </w:pPr>
      <w:bookmarkStart w:id="85" w:name="_Toc29277"/>
      <w:r>
        <w:rPr>
          <w:rFonts w:ascii="黑体" w:eastAsia="黑体" w:cs="Times New Roman" w:hint="eastAsia"/>
          <w:bCs w:val="0"/>
          <w:color w:val="000000"/>
        </w:rPr>
        <w:t>五、财政拨款支出决算明细表</w:t>
      </w:r>
      <w:bookmarkEnd w:id="85"/>
    </w:p>
    <w:p w:rsidR="007246CA" w:rsidRDefault="002C6D84">
      <w:pPr>
        <w:pStyle w:val="20"/>
        <w:ind w:firstLineChars="200" w:firstLine="643"/>
        <w:rPr>
          <w:rFonts w:ascii="黑体" w:eastAsia="黑体" w:cs="Times New Roman"/>
          <w:bCs w:val="0"/>
          <w:color w:val="000000"/>
        </w:rPr>
      </w:pPr>
      <w:bookmarkStart w:id="86" w:name="_Toc26727"/>
      <w:r>
        <w:rPr>
          <w:rFonts w:ascii="黑体" w:eastAsia="黑体" w:cs="Times New Roman" w:hint="eastAsia"/>
          <w:bCs w:val="0"/>
          <w:color w:val="000000"/>
        </w:rPr>
        <w:t>六、一般公共预算财政拨款支出决算表</w:t>
      </w:r>
      <w:bookmarkEnd w:id="86"/>
    </w:p>
    <w:p w:rsidR="007246CA" w:rsidRDefault="002C6D84">
      <w:pPr>
        <w:pStyle w:val="20"/>
        <w:ind w:firstLineChars="200" w:firstLine="643"/>
        <w:rPr>
          <w:rFonts w:ascii="黑体" w:eastAsia="黑体" w:cs="Times New Roman"/>
          <w:bCs w:val="0"/>
          <w:color w:val="000000"/>
        </w:rPr>
      </w:pPr>
      <w:bookmarkStart w:id="87" w:name="_Toc20647"/>
      <w:r>
        <w:rPr>
          <w:rFonts w:ascii="黑体" w:eastAsia="黑体" w:cs="Times New Roman" w:hint="eastAsia"/>
          <w:bCs w:val="0"/>
          <w:color w:val="000000"/>
        </w:rPr>
        <w:t>七、一般公共预算财政拨款支出决算明细表</w:t>
      </w:r>
      <w:bookmarkEnd w:id="87"/>
    </w:p>
    <w:p w:rsidR="007246CA" w:rsidRDefault="002C6D84">
      <w:pPr>
        <w:pStyle w:val="20"/>
        <w:ind w:firstLineChars="200" w:firstLine="643"/>
        <w:rPr>
          <w:rFonts w:ascii="黑体" w:eastAsia="黑体" w:cs="Times New Roman"/>
          <w:bCs w:val="0"/>
          <w:color w:val="000000"/>
        </w:rPr>
      </w:pPr>
      <w:bookmarkStart w:id="88" w:name="_Toc15810"/>
      <w:r>
        <w:rPr>
          <w:rFonts w:ascii="黑体" w:eastAsia="黑体" w:cs="Times New Roman" w:hint="eastAsia"/>
          <w:bCs w:val="0"/>
          <w:color w:val="000000"/>
        </w:rPr>
        <w:t>八、一般公共预算财政拨款基本支出决算表</w:t>
      </w:r>
      <w:bookmarkEnd w:id="88"/>
    </w:p>
    <w:p w:rsidR="007246CA" w:rsidRDefault="002C6D84">
      <w:pPr>
        <w:pStyle w:val="20"/>
        <w:ind w:firstLineChars="200" w:firstLine="643"/>
        <w:rPr>
          <w:rFonts w:ascii="黑体" w:eastAsia="黑体" w:cs="Times New Roman"/>
          <w:bCs w:val="0"/>
          <w:color w:val="000000"/>
        </w:rPr>
      </w:pPr>
      <w:bookmarkStart w:id="89" w:name="_Toc13840"/>
      <w:r>
        <w:rPr>
          <w:rFonts w:ascii="黑体" w:eastAsia="黑体" w:cs="Times New Roman" w:hint="eastAsia"/>
          <w:bCs w:val="0"/>
          <w:color w:val="000000"/>
        </w:rPr>
        <w:t>九、一般公共预算财政拨款项目支出决算表</w:t>
      </w:r>
      <w:bookmarkEnd w:id="89"/>
    </w:p>
    <w:p w:rsidR="007246CA" w:rsidRDefault="002C6D84">
      <w:pPr>
        <w:pStyle w:val="20"/>
        <w:ind w:firstLineChars="200" w:firstLine="643"/>
        <w:rPr>
          <w:rFonts w:ascii="黑体" w:eastAsia="黑体" w:cs="Times New Roman"/>
          <w:bCs w:val="0"/>
          <w:color w:val="000000"/>
        </w:rPr>
      </w:pPr>
      <w:bookmarkStart w:id="90" w:name="_Toc15028"/>
      <w:r>
        <w:rPr>
          <w:rFonts w:ascii="黑体" w:eastAsia="黑体" w:cs="Times New Roman" w:hint="eastAsia"/>
          <w:bCs w:val="0"/>
          <w:color w:val="000000"/>
        </w:rPr>
        <w:t>十、政府性基金预算财政拨款收入支出决算表</w:t>
      </w:r>
      <w:bookmarkEnd w:id="90"/>
    </w:p>
    <w:p w:rsidR="007246CA" w:rsidRDefault="002C6D84">
      <w:pPr>
        <w:pStyle w:val="20"/>
        <w:ind w:firstLineChars="200" w:firstLine="643"/>
        <w:rPr>
          <w:rFonts w:ascii="黑体" w:eastAsia="黑体" w:cs="Times New Roman"/>
          <w:bCs w:val="0"/>
          <w:color w:val="000000"/>
        </w:rPr>
      </w:pPr>
      <w:bookmarkStart w:id="91" w:name="_Toc7884"/>
      <w:r>
        <w:rPr>
          <w:rFonts w:ascii="黑体" w:eastAsia="黑体" w:cs="Times New Roman" w:hint="eastAsia"/>
          <w:bCs w:val="0"/>
          <w:color w:val="000000"/>
        </w:rPr>
        <w:t>十一、国有资本经营预算财政拨款收入支出决算表</w:t>
      </w:r>
      <w:bookmarkEnd w:id="91"/>
    </w:p>
    <w:p w:rsidR="007246CA" w:rsidRDefault="002C6D84">
      <w:pPr>
        <w:pStyle w:val="20"/>
        <w:ind w:firstLineChars="200" w:firstLine="643"/>
        <w:rPr>
          <w:rFonts w:ascii="黑体" w:eastAsia="黑体" w:cs="Times New Roman"/>
          <w:bCs w:val="0"/>
          <w:color w:val="000000"/>
        </w:rPr>
      </w:pPr>
      <w:bookmarkStart w:id="92" w:name="_Toc11371"/>
      <w:r>
        <w:rPr>
          <w:rFonts w:ascii="黑体" w:eastAsia="黑体" w:cs="Times New Roman" w:hint="eastAsia"/>
          <w:bCs w:val="0"/>
          <w:color w:val="000000"/>
        </w:rPr>
        <w:t>十二、国有资本经营预算财政拨款支出决算表</w:t>
      </w:r>
      <w:bookmarkEnd w:id="92"/>
    </w:p>
    <w:p w:rsidR="007246CA" w:rsidRDefault="002C6D84">
      <w:pPr>
        <w:pStyle w:val="20"/>
        <w:ind w:firstLineChars="200" w:firstLine="643"/>
        <w:rPr>
          <w:rFonts w:ascii="黑体" w:eastAsia="黑体" w:cs="Times New Roman"/>
          <w:b w:val="0"/>
          <w:color w:val="000000"/>
        </w:rPr>
      </w:pPr>
      <w:bookmarkStart w:id="93" w:name="_Toc26123"/>
      <w:r>
        <w:rPr>
          <w:rFonts w:ascii="黑体" w:eastAsia="黑体" w:cs="Times New Roman" w:hint="eastAsia"/>
          <w:bCs w:val="0"/>
          <w:color w:val="000000"/>
        </w:rPr>
        <w:t>十三、财政拨款“三公”经费支出决算表</w:t>
      </w:r>
      <w:bookmarkEnd w:id="93"/>
    </w:p>
    <w:sectPr w:rsidR="007246CA">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D84" w:rsidRDefault="002C6D84">
      <w:r>
        <w:separator/>
      </w:r>
    </w:p>
  </w:endnote>
  <w:endnote w:type="continuationSeparator" w:id="0">
    <w:p w:rsidR="002C6D84" w:rsidRDefault="002C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855CF384-14A8-4C93-9C03-76E51B365574}"/>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embedRegular r:id="rId2" w:subsetted="1" w:fontKey="{01EAFFC7-88E2-43F6-8676-B0F6E431E4EE}"/>
    <w:embedBold r:id="rId3" w:subsetted="1" w:fontKey="{0EB03B25-35A5-4977-B1D0-348C465B9C9E}"/>
  </w:font>
  <w:font w:name="仿宋">
    <w:panose1 w:val="02010609060101010101"/>
    <w:charset w:val="86"/>
    <w:family w:val="modern"/>
    <w:pitch w:val="fixed"/>
    <w:sig w:usb0="800002BF" w:usb1="38CF7CFA" w:usb2="00000016" w:usb3="00000000" w:csb0="00040001" w:csb1="00000000"/>
    <w:embedRegular r:id="rId4" w:subsetted="1" w:fontKey="{B9CAAC19-13CA-463A-B993-7A281F7EF237}"/>
    <w:embedBold r:id="rId5" w:subsetted="1" w:fontKey="{D5F56697-8468-440C-80F8-5875A21EBD40}"/>
  </w:font>
  <w:font w:name="方正小标宋简体">
    <w:panose1 w:val="02010601030101010101"/>
    <w:charset w:val="86"/>
    <w:family w:val="auto"/>
    <w:pitch w:val="variable"/>
    <w:sig w:usb0="00000001" w:usb1="080E0000" w:usb2="00000010" w:usb3="00000000" w:csb0="00040000" w:csb1="00000000"/>
    <w:embedRegular r:id="rId6" w:subsetted="1" w:fontKey="{78246B3C-A30A-4592-9A58-EC0B0B85B59E}"/>
  </w:font>
  <w:font w:name="黑体">
    <w:altName w:val="SimHei"/>
    <w:panose1 w:val="02010609060101010101"/>
    <w:charset w:val="86"/>
    <w:family w:val="modern"/>
    <w:pitch w:val="fixed"/>
    <w:sig w:usb0="800002BF" w:usb1="38CF7CFA" w:usb2="00000016" w:usb3="00000000" w:csb0="00040001" w:csb1="00000000"/>
    <w:embedRegular r:id="rId7" w:subsetted="1" w:fontKey="{07DE4D9E-8F16-4864-A63E-FDA852CD619B}"/>
    <w:embedBold r:id="rId8" w:subsetted="1" w:fontKey="{23C17F06-0F1B-422B-8452-75318FA25507}"/>
  </w:font>
  <w:font w:name="楷体">
    <w:panose1 w:val="02010609060101010101"/>
    <w:charset w:val="86"/>
    <w:family w:val="modern"/>
    <w:pitch w:val="fixed"/>
    <w:sig w:usb0="800002BF" w:usb1="38CF7CFA" w:usb2="00000016" w:usb3="00000000" w:csb0="00040001" w:csb1="00000000"/>
    <w:embedBold r:id="rId9" w:subsetted="1" w:fontKey="{5F02DDD4-6615-40B4-B066-880407417CF5}"/>
  </w:font>
  <w:font w:name="微软雅黑">
    <w:panose1 w:val="020B0503020204020204"/>
    <w:charset w:val="86"/>
    <w:family w:val="swiss"/>
    <w:pitch w:val="variable"/>
    <w:sig w:usb0="80000287" w:usb1="2ACF3C50" w:usb2="00000016" w:usb3="00000000" w:csb0="0004001F" w:csb1="00000000"/>
    <w:embedItalic r:id="rId10" w:subsetted="1" w:fontKey="{8127AF57-B4EA-4193-A65C-4064AC89F7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81956"/>
    </w:sdtPr>
    <w:sdtEndPr/>
    <w:sdtContent>
      <w:p w:rsidR="007246CA" w:rsidRDefault="002C6D84">
        <w:pPr>
          <w:pStyle w:val="a5"/>
          <w:jc w:val="center"/>
        </w:pPr>
        <w:r>
          <w:fldChar w:fldCharType="begin"/>
        </w:r>
        <w:r>
          <w:instrText>PAGE   \* MERGEFORMAT</w:instrText>
        </w:r>
        <w:r>
          <w:fldChar w:fldCharType="separate"/>
        </w:r>
        <w:r w:rsidR="003E6D51" w:rsidRPr="003E6D51">
          <w:rPr>
            <w:noProof/>
            <w:lang w:val="zh-CN"/>
          </w:rPr>
          <w:t>6</w:t>
        </w:r>
        <w:r>
          <w:rPr>
            <w:lang w:val="zh-CN"/>
          </w:rPr>
          <w:fldChar w:fldCharType="end"/>
        </w:r>
      </w:p>
    </w:sdtContent>
  </w:sdt>
  <w:p w:rsidR="007246CA" w:rsidRDefault="007246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D84" w:rsidRDefault="002C6D84">
      <w:r>
        <w:separator/>
      </w:r>
    </w:p>
  </w:footnote>
  <w:footnote w:type="continuationSeparator" w:id="0">
    <w:p w:rsidR="002C6D84" w:rsidRDefault="002C6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6CA" w:rsidRDefault="007246CA">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8E4744"/>
    <w:multiLevelType w:val="singleLevel"/>
    <w:tmpl w:val="538E4744"/>
    <w:lvl w:ilvl="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MzUxYjNkNTNlNzIwODhmMDJmOTY1ZGE0YmRmNTI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C6D8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D51"/>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46F"/>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46CA"/>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3DCF"/>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57F"/>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4DDB"/>
    <w:rsid w:val="00915BE4"/>
    <w:rsid w:val="009205F5"/>
    <w:rsid w:val="009215C3"/>
    <w:rsid w:val="00923564"/>
    <w:rsid w:val="0092392E"/>
    <w:rsid w:val="00923F58"/>
    <w:rsid w:val="00924FB0"/>
    <w:rsid w:val="00925360"/>
    <w:rsid w:val="00925C57"/>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873"/>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0C6A"/>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5647CC"/>
    <w:rsid w:val="0463543B"/>
    <w:rsid w:val="048D6B52"/>
    <w:rsid w:val="04A56E6E"/>
    <w:rsid w:val="04D550AF"/>
    <w:rsid w:val="051A6F96"/>
    <w:rsid w:val="05C25E8C"/>
    <w:rsid w:val="06951176"/>
    <w:rsid w:val="07001BE1"/>
    <w:rsid w:val="07267DE7"/>
    <w:rsid w:val="081D7A53"/>
    <w:rsid w:val="088E4F3D"/>
    <w:rsid w:val="088F55D5"/>
    <w:rsid w:val="089C4B49"/>
    <w:rsid w:val="09081517"/>
    <w:rsid w:val="091B747D"/>
    <w:rsid w:val="0A19737C"/>
    <w:rsid w:val="0B7218AA"/>
    <w:rsid w:val="0B99373B"/>
    <w:rsid w:val="0BA37CB5"/>
    <w:rsid w:val="0BAE0408"/>
    <w:rsid w:val="0D0429D6"/>
    <w:rsid w:val="0D093B48"/>
    <w:rsid w:val="0D322E51"/>
    <w:rsid w:val="0D6C338E"/>
    <w:rsid w:val="0DB37F58"/>
    <w:rsid w:val="0E4000F7"/>
    <w:rsid w:val="0E6D2010"/>
    <w:rsid w:val="0E8A633C"/>
    <w:rsid w:val="0F5E6610"/>
    <w:rsid w:val="0FDB629D"/>
    <w:rsid w:val="10C055FF"/>
    <w:rsid w:val="11761AF6"/>
    <w:rsid w:val="11851C0B"/>
    <w:rsid w:val="11D56DF6"/>
    <w:rsid w:val="11ED6591"/>
    <w:rsid w:val="13367661"/>
    <w:rsid w:val="15F1786F"/>
    <w:rsid w:val="16BB723D"/>
    <w:rsid w:val="17283764"/>
    <w:rsid w:val="17BC7656"/>
    <w:rsid w:val="17EA348C"/>
    <w:rsid w:val="1840212F"/>
    <w:rsid w:val="184656CF"/>
    <w:rsid w:val="193C261A"/>
    <w:rsid w:val="19943114"/>
    <w:rsid w:val="19DE22C0"/>
    <w:rsid w:val="1AB026BC"/>
    <w:rsid w:val="1ABB32B6"/>
    <w:rsid w:val="1BF70747"/>
    <w:rsid w:val="1C06153F"/>
    <w:rsid w:val="1C986C96"/>
    <w:rsid w:val="1D214A68"/>
    <w:rsid w:val="1D7371C3"/>
    <w:rsid w:val="1D81336E"/>
    <w:rsid w:val="1DDC2BB3"/>
    <w:rsid w:val="1E34479D"/>
    <w:rsid w:val="1EF81F78"/>
    <w:rsid w:val="1F620905"/>
    <w:rsid w:val="201A6AB0"/>
    <w:rsid w:val="203B66A0"/>
    <w:rsid w:val="211A679A"/>
    <w:rsid w:val="23902475"/>
    <w:rsid w:val="23FA0B3C"/>
    <w:rsid w:val="240371BF"/>
    <w:rsid w:val="2435534E"/>
    <w:rsid w:val="24534F10"/>
    <w:rsid w:val="24DF6C66"/>
    <w:rsid w:val="253D03DB"/>
    <w:rsid w:val="25A20B86"/>
    <w:rsid w:val="25B1070F"/>
    <w:rsid w:val="25DD571A"/>
    <w:rsid w:val="265C1D1F"/>
    <w:rsid w:val="26BB36DB"/>
    <w:rsid w:val="271C5A93"/>
    <w:rsid w:val="275B723E"/>
    <w:rsid w:val="276F1834"/>
    <w:rsid w:val="27B459F9"/>
    <w:rsid w:val="27C51E91"/>
    <w:rsid w:val="284E25BC"/>
    <w:rsid w:val="28513369"/>
    <w:rsid w:val="28BF6D42"/>
    <w:rsid w:val="29824F56"/>
    <w:rsid w:val="29FD04D3"/>
    <w:rsid w:val="2A067935"/>
    <w:rsid w:val="2B9618FA"/>
    <w:rsid w:val="2C1E1BB4"/>
    <w:rsid w:val="2CAE1BBE"/>
    <w:rsid w:val="2CCF04B2"/>
    <w:rsid w:val="2DF079DB"/>
    <w:rsid w:val="2E4C04E0"/>
    <w:rsid w:val="2EE71A3F"/>
    <w:rsid w:val="2F803D16"/>
    <w:rsid w:val="30CB71E3"/>
    <w:rsid w:val="30E36C85"/>
    <w:rsid w:val="31810DA9"/>
    <w:rsid w:val="31903F88"/>
    <w:rsid w:val="319F7F4E"/>
    <w:rsid w:val="323A1C2F"/>
    <w:rsid w:val="329448A6"/>
    <w:rsid w:val="32F45598"/>
    <w:rsid w:val="33447C07"/>
    <w:rsid w:val="35244754"/>
    <w:rsid w:val="3649069A"/>
    <w:rsid w:val="364C2B74"/>
    <w:rsid w:val="364D41F6"/>
    <w:rsid w:val="36D700CC"/>
    <w:rsid w:val="36FD0156"/>
    <w:rsid w:val="38207F4E"/>
    <w:rsid w:val="38681D8F"/>
    <w:rsid w:val="38D8034A"/>
    <w:rsid w:val="38F8371D"/>
    <w:rsid w:val="39226F5F"/>
    <w:rsid w:val="39902098"/>
    <w:rsid w:val="3A3A0F35"/>
    <w:rsid w:val="3A4E1148"/>
    <w:rsid w:val="3AB5249E"/>
    <w:rsid w:val="3AF15A98"/>
    <w:rsid w:val="3C8D2F9D"/>
    <w:rsid w:val="3CE0510E"/>
    <w:rsid w:val="3D0E3B71"/>
    <w:rsid w:val="3D1927CA"/>
    <w:rsid w:val="3D1E4B3E"/>
    <w:rsid w:val="3D8344ED"/>
    <w:rsid w:val="3E03620E"/>
    <w:rsid w:val="3E343C22"/>
    <w:rsid w:val="3E9C5D1B"/>
    <w:rsid w:val="3F512FA9"/>
    <w:rsid w:val="3FAC4683"/>
    <w:rsid w:val="3FEA5DFB"/>
    <w:rsid w:val="401C35B7"/>
    <w:rsid w:val="40B300C0"/>
    <w:rsid w:val="4119235A"/>
    <w:rsid w:val="41677310"/>
    <w:rsid w:val="422C2C46"/>
    <w:rsid w:val="4251506E"/>
    <w:rsid w:val="42B75819"/>
    <w:rsid w:val="43684120"/>
    <w:rsid w:val="444F07DA"/>
    <w:rsid w:val="44601E28"/>
    <w:rsid w:val="453A003B"/>
    <w:rsid w:val="46B9342F"/>
    <w:rsid w:val="475E72DC"/>
    <w:rsid w:val="47F514AF"/>
    <w:rsid w:val="4839282C"/>
    <w:rsid w:val="48FD75BD"/>
    <w:rsid w:val="4A0E5A33"/>
    <w:rsid w:val="4A745623"/>
    <w:rsid w:val="4B187071"/>
    <w:rsid w:val="4D135D42"/>
    <w:rsid w:val="4D846266"/>
    <w:rsid w:val="4D8D78A2"/>
    <w:rsid w:val="4DF123A8"/>
    <w:rsid w:val="4E832A53"/>
    <w:rsid w:val="4F6F7A34"/>
    <w:rsid w:val="4FD74194"/>
    <w:rsid w:val="4FDA49F5"/>
    <w:rsid w:val="50AE413E"/>
    <w:rsid w:val="50E7376D"/>
    <w:rsid w:val="51E1640E"/>
    <w:rsid w:val="51EE42CA"/>
    <w:rsid w:val="52302EF2"/>
    <w:rsid w:val="52ED6284"/>
    <w:rsid w:val="5322283B"/>
    <w:rsid w:val="532B0C13"/>
    <w:rsid w:val="53BA6F17"/>
    <w:rsid w:val="53BE2B80"/>
    <w:rsid w:val="541505F1"/>
    <w:rsid w:val="54992FD0"/>
    <w:rsid w:val="55872E29"/>
    <w:rsid w:val="56D0674C"/>
    <w:rsid w:val="58BA52C3"/>
    <w:rsid w:val="58BC5D23"/>
    <w:rsid w:val="59E11CD3"/>
    <w:rsid w:val="5A857BDE"/>
    <w:rsid w:val="5BE202EA"/>
    <w:rsid w:val="5CFA7F1D"/>
    <w:rsid w:val="5D9F600A"/>
    <w:rsid w:val="5E2506F8"/>
    <w:rsid w:val="5E5E7F75"/>
    <w:rsid w:val="5EA316D6"/>
    <w:rsid w:val="5ECE1AC8"/>
    <w:rsid w:val="5F3A07D2"/>
    <w:rsid w:val="5F593A88"/>
    <w:rsid w:val="5FF901AE"/>
    <w:rsid w:val="60651EAC"/>
    <w:rsid w:val="60BB3927"/>
    <w:rsid w:val="62A42EE2"/>
    <w:rsid w:val="62F14F12"/>
    <w:rsid w:val="630D013F"/>
    <w:rsid w:val="63347FC4"/>
    <w:rsid w:val="63604CB9"/>
    <w:rsid w:val="64A36D0B"/>
    <w:rsid w:val="64C656C1"/>
    <w:rsid w:val="64F77166"/>
    <w:rsid w:val="658466A7"/>
    <w:rsid w:val="65DF63C9"/>
    <w:rsid w:val="662A7F2C"/>
    <w:rsid w:val="66D65FFA"/>
    <w:rsid w:val="67057E63"/>
    <w:rsid w:val="67EB36EB"/>
    <w:rsid w:val="68DA2DB6"/>
    <w:rsid w:val="69725134"/>
    <w:rsid w:val="6A3F1ACC"/>
    <w:rsid w:val="6B4666B6"/>
    <w:rsid w:val="6BFE1A1F"/>
    <w:rsid w:val="6CC85DA9"/>
    <w:rsid w:val="6D2A5F93"/>
    <w:rsid w:val="6D746B73"/>
    <w:rsid w:val="6D8F2D6B"/>
    <w:rsid w:val="6DB91990"/>
    <w:rsid w:val="6DC31436"/>
    <w:rsid w:val="6ECB49CF"/>
    <w:rsid w:val="6ECB5A2B"/>
    <w:rsid w:val="70202A42"/>
    <w:rsid w:val="70ED3F4C"/>
    <w:rsid w:val="72227D09"/>
    <w:rsid w:val="72C26879"/>
    <w:rsid w:val="72E476B5"/>
    <w:rsid w:val="73BE3A62"/>
    <w:rsid w:val="746C7E4B"/>
    <w:rsid w:val="750E6C6B"/>
    <w:rsid w:val="755E374E"/>
    <w:rsid w:val="75B310E7"/>
    <w:rsid w:val="75B318F4"/>
    <w:rsid w:val="760A7ED3"/>
    <w:rsid w:val="76377F56"/>
    <w:rsid w:val="764B35A7"/>
    <w:rsid w:val="769E6A57"/>
    <w:rsid w:val="76B158C4"/>
    <w:rsid w:val="77B238DE"/>
    <w:rsid w:val="78A4106B"/>
    <w:rsid w:val="79975481"/>
    <w:rsid w:val="79B855EC"/>
    <w:rsid w:val="79F60BE5"/>
    <w:rsid w:val="7A1B4027"/>
    <w:rsid w:val="7A965738"/>
    <w:rsid w:val="7ABC1C9C"/>
    <w:rsid w:val="7B022DCE"/>
    <w:rsid w:val="7B272834"/>
    <w:rsid w:val="7B8F71DF"/>
    <w:rsid w:val="7C1568F9"/>
    <w:rsid w:val="7CB2612E"/>
    <w:rsid w:val="7CC25607"/>
    <w:rsid w:val="7DE859ED"/>
    <w:rsid w:val="7E4C610E"/>
    <w:rsid w:val="7F0910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8CF236-9A7A-48C9-9704-595B6791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semiHidden="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Arial"/>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200"/>
    </w:pPr>
  </w:style>
  <w:style w:type="paragraph" w:styleId="a3">
    <w:name w:val="Body Text Indent"/>
    <w:basedOn w:val="a"/>
    <w:next w:val="a5"/>
    <w:qFormat/>
    <w:pPr>
      <w:spacing w:after="120"/>
      <w:ind w:leftChars="200" w:left="200"/>
    </w:pPr>
  </w:style>
  <w:style w:type="paragraph" w:styleId="a5">
    <w:name w:val="footer"/>
    <w:basedOn w:val="a"/>
    <w:link w:val="Char"/>
    <w:uiPriority w:val="99"/>
    <w:qFormat/>
    <w:pPr>
      <w:tabs>
        <w:tab w:val="center" w:pos="4153"/>
        <w:tab w:val="right" w:pos="8306"/>
      </w:tabs>
      <w:snapToGrid w:val="0"/>
      <w:jc w:val="left"/>
    </w:pPr>
    <w:rPr>
      <w:kern w:val="0"/>
      <w:sz w:val="18"/>
      <w:szCs w:val="18"/>
    </w:rPr>
  </w:style>
  <w:style w:type="paragraph" w:styleId="a4">
    <w:name w:val="Plain Text"/>
    <w:basedOn w:val="a"/>
    <w:qFormat/>
    <w:rPr>
      <w:rFonts w:ascii="宋体" w:hAnsi="Courier New"/>
    </w:rPr>
  </w:style>
  <w:style w:type="paragraph" w:styleId="a6">
    <w:name w:val="Normal Indent"/>
    <w:basedOn w:val="a"/>
    <w:uiPriority w:val="99"/>
    <w:unhideWhenUsed/>
    <w:qFormat/>
    <w:pPr>
      <w:ind w:firstLine="680"/>
    </w:pPr>
  </w:style>
  <w:style w:type="paragraph" w:styleId="a7">
    <w:name w:val="annotation text"/>
    <w:basedOn w:val="a"/>
    <w:uiPriority w:val="99"/>
    <w:semiHidden/>
    <w:unhideWhenUsed/>
    <w:qFormat/>
    <w:pPr>
      <w:jc w:val="left"/>
    </w:pPr>
  </w:style>
  <w:style w:type="paragraph" w:styleId="a8">
    <w:name w:val="Body Text"/>
    <w:basedOn w:val="a"/>
    <w:link w:val="Char0"/>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9">
    <w:name w:val="Balloon Text"/>
    <w:basedOn w:val="a"/>
    <w:link w:val="Char1"/>
    <w:uiPriority w:val="99"/>
    <w:semiHidden/>
    <w:unhideWhenUsed/>
    <w:qFormat/>
    <w:rPr>
      <w:sz w:val="18"/>
      <w:szCs w:val="18"/>
    </w:rPr>
  </w:style>
  <w:style w:type="paragraph" w:styleId="aa">
    <w:name w:val="header"/>
    <w:basedOn w:val="a"/>
    <w:link w:val="Char2"/>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b">
    <w:name w:val="table of figures"/>
    <w:basedOn w:val="a"/>
    <w:next w:val="a"/>
    <w:qFormat/>
    <w:pPr>
      <w:ind w:leftChars="200" w:left="200" w:hangingChars="200" w:hanging="200"/>
    </w:pPr>
  </w:style>
  <w:style w:type="paragraph" w:styleId="21">
    <w:name w:val="toc 2"/>
    <w:basedOn w:val="a"/>
    <w:next w:val="a"/>
    <w:uiPriority w:val="39"/>
    <w:unhideWhenUsed/>
    <w:qFormat/>
    <w:pPr>
      <w:tabs>
        <w:tab w:val="right" w:leader="dot" w:pos="8296"/>
      </w:tabs>
      <w:ind w:leftChars="200" w:left="420"/>
    </w:pPr>
  </w:style>
  <w:style w:type="character" w:styleId="ac">
    <w:name w:val="Strong"/>
    <w:basedOn w:val="a0"/>
    <w:uiPriority w:val="99"/>
    <w:qFormat/>
    <w:rPr>
      <w:b/>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paragraph" w:customStyle="1" w:styleId="BodyText">
    <w:name w:val="BodyText"/>
    <w:basedOn w:val="a"/>
    <w:qFormat/>
    <w:pPr>
      <w:spacing w:after="120"/>
      <w:textAlignment w:val="baseline"/>
    </w:p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a"/>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0">
    <w:name w:val="正文文本 Char"/>
    <w:link w:val="a8"/>
    <w:uiPriority w:val="99"/>
    <w:qFormat/>
    <w:locked/>
    <w:rPr>
      <w:rFonts w:ascii="仿宋_GB2312" w:eastAsia="仿宋_GB2312" w:hAnsi="Times New Roman"/>
      <w:sz w:val="24"/>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0"/>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0"/>
    <w:link w:val="a9"/>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NormalIndent">
    <w:name w:val="NormalIndent"/>
    <w:basedOn w:val="a"/>
    <w:qFormat/>
    <w:pPr>
      <w:suppressAutoHyphens/>
      <w:ind w:firstLineChars="200" w:firstLine="420"/>
      <w:textAlignment w:val="baseline"/>
    </w:pPr>
    <w:rPr>
      <w:rFonts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收、支决算总计变动情况图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[工作簿1]Sheet1!$A$2</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总收入（万元）</c:v>
                </c:pt>
                <c:pt idx="1">
                  <c:v>总支出（万元）</c:v>
                </c:pt>
              </c:strCache>
            </c:strRef>
          </c:cat>
          <c:val>
            <c:numRef>
              <c:f>[工作簿1]Sheet1!$B$2:$C$2</c:f>
              <c:numCache>
                <c:formatCode>General</c:formatCode>
                <c:ptCount val="2"/>
                <c:pt idx="0">
                  <c:v>127.89</c:v>
                </c:pt>
                <c:pt idx="1">
                  <c:v>127.89</c:v>
                </c:pt>
              </c:numCache>
            </c:numRef>
          </c:val>
        </c:ser>
        <c:ser>
          <c:idx val="1"/>
          <c:order val="1"/>
          <c:tx>
            <c:strRef>
              <c:f>[工作簿1]Sheet1!$A$3</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总收入（万元）</c:v>
                </c:pt>
                <c:pt idx="1">
                  <c:v>总支出（万元）</c:v>
                </c:pt>
              </c:strCache>
            </c:strRef>
          </c:cat>
          <c:val>
            <c:numRef>
              <c:f>[工作簿1]Sheet1!$B$3:$C$3</c:f>
              <c:numCache>
                <c:formatCode>General</c:formatCode>
                <c:ptCount val="2"/>
                <c:pt idx="0">
                  <c:v>131.33000000000001</c:v>
                </c:pt>
                <c:pt idx="1">
                  <c:v>131.33000000000001</c:v>
                </c:pt>
              </c:numCache>
            </c:numRef>
          </c:val>
        </c:ser>
        <c:dLbls>
          <c:showLegendKey val="0"/>
          <c:showVal val="1"/>
          <c:showCatName val="0"/>
          <c:showSerName val="0"/>
          <c:showPercent val="0"/>
          <c:showBubbleSize val="0"/>
        </c:dLbls>
        <c:gapWidth val="246"/>
        <c:overlap val="-28"/>
        <c:axId val="541864744"/>
        <c:axId val="541860824"/>
      </c:barChart>
      <c:catAx>
        <c:axId val="5418647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60824"/>
        <c:crosses val="autoZero"/>
        <c:auto val="1"/>
        <c:lblAlgn val="ctr"/>
        <c:lblOffset val="100"/>
        <c:noMultiLvlLbl val="0"/>
      </c:catAx>
      <c:valAx>
        <c:axId val="54186082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64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e82d869c-52b1-40f9-ab0c-0f2532cb2e7f}"/>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收入决算结构图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[工作簿1]Sheet1!$A$14:$H$14</c:f>
              <c:strCache>
                <c:ptCount val="8"/>
                <c:pt idx="0">
                  <c:v>一般公共预算财政拨款收入（万元）</c:v>
                </c:pt>
                <c:pt idx="1">
                  <c:v>政府性基金预算财政拨款收入（万元）</c:v>
                </c:pt>
                <c:pt idx="2">
                  <c:v>国有资本经营预算财政拨款收入（万元）</c:v>
                </c:pt>
                <c:pt idx="3">
                  <c:v>上级补助收入（万元）</c:v>
                </c:pt>
                <c:pt idx="4">
                  <c:v>事业收入（万元）</c:v>
                </c:pt>
                <c:pt idx="5">
                  <c:v>经营收入（万元）</c:v>
                </c:pt>
                <c:pt idx="6">
                  <c:v>附属单位上缴收入（万元）</c:v>
                </c:pt>
                <c:pt idx="7">
                  <c:v>其他收入（万元）</c:v>
                </c:pt>
              </c:strCache>
            </c:strRef>
          </c:cat>
          <c:val>
            <c:numRef>
              <c:f>[工作簿1]Sheet1!$A$15:$H$15</c:f>
              <c:numCache>
                <c:formatCode>General</c:formatCode>
                <c:ptCount val="8"/>
                <c:pt idx="0">
                  <c:v>131.33000000000001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dLbls>
        <c:gapWidth val="246"/>
        <c:overlap val="-28"/>
        <c:axId val="541867488"/>
        <c:axId val="541857688"/>
      </c:barChart>
      <c:catAx>
        <c:axId val="5418674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57688"/>
        <c:crosses val="autoZero"/>
        <c:auto val="1"/>
        <c:lblAlgn val="ctr"/>
        <c:lblOffset val="100"/>
        <c:noMultiLvlLbl val="0"/>
      </c:catAx>
      <c:valAx>
        <c:axId val="54185768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67488"/>
        <c:crosses val="autoZero"/>
        <c:crossBetween val="between"/>
      </c:valAx>
      <c:spPr>
        <a:noFill/>
        <a:ln>
          <a:noFill/>
        </a:ln>
        <a:effectLst/>
      </c:spPr>
    </c:plotArea>
    <c:plotVisOnly val="1"/>
    <c:dispBlanksAs val="gap"/>
    <c:showDLblsOverMax val="0"/>
    <c:extLst>
      <c:ext uri="{0b15fc19-7d7d-44ad-8c2d-2c3a37ce22c3}">
        <chartProps xmlns="https://web.wps.cn/et/2018/main" chartId="{59507056-e6c2-4bea-9cfe-fba900c4491c}"/>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支出决算结构图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[工作簿1]Sheet1!$A$49:$E$49</c:f>
              <c:strCache>
                <c:ptCount val="5"/>
                <c:pt idx="0">
                  <c:v>基本支出（万元）</c:v>
                </c:pt>
                <c:pt idx="1">
                  <c:v>项目支出（万元）</c:v>
                </c:pt>
                <c:pt idx="2">
                  <c:v>上缴上级支出（万元）</c:v>
                </c:pt>
                <c:pt idx="3">
                  <c:v>经营支出（万元）</c:v>
                </c:pt>
                <c:pt idx="4">
                  <c:v>对附属单位补助支出（万元）</c:v>
                </c:pt>
              </c:strCache>
            </c:strRef>
          </c:cat>
          <c:val>
            <c:numRef>
              <c:f>[工作簿1]Sheet1!$A$50:$E$50</c:f>
              <c:numCache>
                <c:formatCode>General</c:formatCode>
                <c:ptCount val="5"/>
                <c:pt idx="0">
                  <c:v>131.33000000000001</c:v>
                </c:pt>
                <c:pt idx="1">
                  <c:v>0</c:v>
                </c:pt>
                <c:pt idx="2">
                  <c:v>0</c:v>
                </c:pt>
                <c:pt idx="3">
                  <c:v>0</c:v>
                </c:pt>
                <c:pt idx="4">
                  <c:v>0</c:v>
                </c:pt>
              </c:numCache>
            </c:numRef>
          </c:val>
        </c:ser>
        <c:dLbls>
          <c:showLegendKey val="0"/>
          <c:showVal val="1"/>
          <c:showCatName val="0"/>
          <c:showSerName val="0"/>
          <c:showPercent val="0"/>
          <c:showBubbleSize val="0"/>
        </c:dLbls>
        <c:gapWidth val="246"/>
        <c:overlap val="-28"/>
        <c:axId val="541867880"/>
        <c:axId val="541868272"/>
      </c:barChart>
      <c:catAx>
        <c:axId val="5418678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68272"/>
        <c:crosses val="autoZero"/>
        <c:auto val="1"/>
        <c:lblAlgn val="ctr"/>
        <c:lblOffset val="100"/>
        <c:noMultiLvlLbl val="0"/>
      </c:catAx>
      <c:valAx>
        <c:axId val="5418682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67880"/>
        <c:crosses val="autoZero"/>
        <c:crossBetween val="between"/>
      </c:valAx>
      <c:spPr>
        <a:noFill/>
        <a:ln>
          <a:noFill/>
        </a:ln>
        <a:effectLst/>
      </c:spPr>
    </c:plotArea>
    <c:plotVisOnly val="1"/>
    <c:dispBlanksAs val="gap"/>
    <c:showDLblsOverMax val="0"/>
    <c:extLst>
      <c:ext uri="{0b15fc19-7d7d-44ad-8c2d-2c3a37ce22c3}">
        <chartProps xmlns="https://web.wps.cn/et/2018/main" chartId="{5f565708-8e2d-432c-8a0a-10d1c8c42f90}"/>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财政拨款收、支决算总计变动情况</a:t>
            </a:r>
          </a:p>
        </c:rich>
      </c:tx>
      <c:layout>
        <c:manualLayout>
          <c:xMode val="edge"/>
          <c:yMode val="edge"/>
          <c:x val="0.19894736842105301"/>
          <c:y val="2.0467836257309899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[工作簿1]Sheet1!$A$2</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总收入（万元）</c:v>
                </c:pt>
                <c:pt idx="1">
                  <c:v>总支出（万元）</c:v>
                </c:pt>
              </c:strCache>
            </c:strRef>
          </c:cat>
          <c:val>
            <c:numRef>
              <c:f>[工作簿1]Sheet1!$B$2:$C$2</c:f>
              <c:numCache>
                <c:formatCode>General</c:formatCode>
                <c:ptCount val="2"/>
                <c:pt idx="0">
                  <c:v>127.89</c:v>
                </c:pt>
                <c:pt idx="1">
                  <c:v>127.89</c:v>
                </c:pt>
              </c:numCache>
            </c:numRef>
          </c:val>
        </c:ser>
        <c:ser>
          <c:idx val="1"/>
          <c:order val="1"/>
          <c:tx>
            <c:strRef>
              <c:f>[工作簿1]Sheet1!$A$3</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总收入（万元）</c:v>
                </c:pt>
                <c:pt idx="1">
                  <c:v>总支出（万元）</c:v>
                </c:pt>
              </c:strCache>
            </c:strRef>
          </c:cat>
          <c:val>
            <c:numRef>
              <c:f>[工作簿1]Sheet1!$B$3:$C$3</c:f>
              <c:numCache>
                <c:formatCode>General</c:formatCode>
                <c:ptCount val="2"/>
                <c:pt idx="0">
                  <c:v>131.33000000000001</c:v>
                </c:pt>
                <c:pt idx="1">
                  <c:v>131.33000000000001</c:v>
                </c:pt>
              </c:numCache>
            </c:numRef>
          </c:val>
        </c:ser>
        <c:dLbls>
          <c:showLegendKey val="0"/>
          <c:showVal val="1"/>
          <c:showCatName val="0"/>
          <c:showSerName val="0"/>
          <c:showPercent val="0"/>
          <c:showBubbleSize val="0"/>
        </c:dLbls>
        <c:gapWidth val="246"/>
        <c:overlap val="-28"/>
        <c:axId val="541862784"/>
        <c:axId val="541858472"/>
      </c:barChart>
      <c:catAx>
        <c:axId val="5418627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58472"/>
        <c:crosses val="autoZero"/>
        <c:auto val="1"/>
        <c:lblAlgn val="ctr"/>
        <c:lblOffset val="100"/>
        <c:noMultiLvlLbl val="0"/>
      </c:catAx>
      <c:valAx>
        <c:axId val="5418584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6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b41fdd7a-68a7-426d-8a8c-86f6501ea6d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一般公共预算财政拨款支出决算变动情况</a:t>
            </a:r>
          </a:p>
        </c:rich>
      </c:tx>
      <c:layout>
        <c:manualLayout>
          <c:xMode val="edge"/>
          <c:yMode val="edge"/>
          <c:x val="0.16539473684210501"/>
          <c:y val="2.7777777777777801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[工作簿1]Sheet1!$B$6</c:f>
              <c:strCache>
                <c:ptCount val="1"/>
                <c:pt idx="0">
                  <c:v>总支出（万元）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0">
                  <c:v>2023年</c:v>
                </c:pt>
                <c:pt idx="1">
                  <c:v>2024年</c:v>
                </c:pt>
              </c:strCache>
            </c:strRef>
          </c:cat>
          <c:val>
            <c:numRef>
              <c:f>[工作簿1]Sheet1!$B$7:$B$8</c:f>
              <c:numCache>
                <c:formatCode>General</c:formatCode>
                <c:ptCount val="2"/>
                <c:pt idx="0">
                  <c:v>127.89</c:v>
                </c:pt>
                <c:pt idx="1">
                  <c:v>131.33000000000001</c:v>
                </c:pt>
              </c:numCache>
            </c:numRef>
          </c:val>
        </c:ser>
        <c:dLbls>
          <c:showLegendKey val="0"/>
          <c:showVal val="1"/>
          <c:showCatName val="0"/>
          <c:showSerName val="0"/>
          <c:showPercent val="0"/>
          <c:showBubbleSize val="0"/>
        </c:dLbls>
        <c:gapWidth val="246"/>
        <c:overlap val="-28"/>
        <c:axId val="541863960"/>
        <c:axId val="541859648"/>
      </c:barChart>
      <c:catAx>
        <c:axId val="5418639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59648"/>
        <c:crosses val="autoZero"/>
        <c:auto val="1"/>
        <c:lblAlgn val="ctr"/>
        <c:lblOffset val="100"/>
        <c:noMultiLvlLbl val="0"/>
      </c:catAx>
      <c:valAx>
        <c:axId val="5418596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1863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2e98c12f-97b1-4b71-9147-4605e0d3e03a}"/>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一般公共预算财政拨款支出决算结构</a:t>
            </a:r>
          </a:p>
        </c:rich>
      </c:tx>
      <c:layout>
        <c:manualLayout>
          <c:xMode val="edge"/>
          <c:yMode val="edge"/>
          <c:x val="0.237853645266594"/>
          <c:y val="2.1588382275405198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21744459080236"/>
                  <c:y val="4.12891421956307E-2"/>
                </c:manualLayout>
              </c:layout>
              <c:spPr>
                <a:noFill/>
                <a:ln>
                  <a:solidFill>
                    <a:sysClr val="windowText" lastClr="000000"/>
                  </a:solid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extLst>
            </c:dLbl>
            <c:dLbl>
              <c:idx val="1"/>
              <c:layout>
                <c:manualLayout>
                  <c:x val="8.5055426988688607E-2"/>
                  <c:y val="-3.92424867615708E-3"/>
                </c:manualLayout>
              </c:layout>
              <c:spPr>
                <a:noFill/>
                <a:ln>
                  <a:solidFill>
                    <a:sysClr val="windowText" lastClr="000000"/>
                  </a:solid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extLst>
            </c:dLbl>
            <c:dLbl>
              <c:idx val="2"/>
              <c:layout>
                <c:manualLayout>
                  <c:x val="6.8775829448354503E-2"/>
                  <c:y val="-3.0713442450083599E-2"/>
                </c:manualLayout>
              </c:layout>
              <c:spPr>
                <a:noFill/>
                <a:ln>
                  <a:solidFill>
                    <a:sysClr val="windowText" lastClr="000000"/>
                  </a:solid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extLst>
            </c:dLbl>
            <c:dLbl>
              <c:idx val="3"/>
              <c:layout>
                <c:manualLayout>
                  <c:x val="-5.0215472297011399E-2"/>
                  <c:y val="1.85681865071178E-2"/>
                </c:manualLayout>
              </c:layout>
              <c:spPr>
                <a:noFill/>
                <a:ln>
                  <a:solidFill>
                    <a:sysClr val="windowText" lastClr="000000"/>
                  </a:solid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[工作簿1]Sheet1!$B$24:$E$24</c:f>
              <c:strCache>
                <c:ptCount val="4"/>
                <c:pt idx="0">
                  <c:v>社会保障和就业支出（万元）</c:v>
                </c:pt>
                <c:pt idx="1">
                  <c:v>卫生健康支出（万元）</c:v>
                </c:pt>
                <c:pt idx="2">
                  <c:v>住房保障支出（万元）</c:v>
                </c:pt>
                <c:pt idx="3">
                  <c:v>节能环保支出（万元）</c:v>
                </c:pt>
              </c:strCache>
            </c:strRef>
          </c:cat>
          <c:val>
            <c:numRef>
              <c:f>[工作簿1]Sheet1!$B$25:$E$25</c:f>
              <c:numCache>
                <c:formatCode>General</c:formatCode>
                <c:ptCount val="4"/>
                <c:pt idx="0">
                  <c:v>20.49</c:v>
                </c:pt>
                <c:pt idx="1">
                  <c:v>8.06</c:v>
                </c:pt>
                <c:pt idx="2">
                  <c:v>10.98</c:v>
                </c:pt>
                <c:pt idx="3">
                  <c:v>88.36</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bcf8f5da-f802-4304-afef-fade8c177c3f}"/>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B60D-1A06-475B-AF9C-ECD82522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1720</Words>
  <Characters>9805</Characters>
  <Application>Microsoft Office Word</Application>
  <DocSecurity>0</DocSecurity>
  <Lines>81</Lines>
  <Paragraphs>23</Paragraphs>
  <ScaleCrop>false</ScaleCrop>
  <Company>四川省财政厅</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四川省决算编制说明</dc:title>
  <dc:creator>pjf</dc:creator>
  <cp:lastModifiedBy>Microsoft 帐户</cp:lastModifiedBy>
  <cp:revision>50</cp:revision>
  <cp:lastPrinted>2021-09-26T08:39:00Z</cp:lastPrinted>
  <dcterms:created xsi:type="dcterms:W3CDTF">2023-08-18T07:28:00Z</dcterms:created>
  <dcterms:modified xsi:type="dcterms:W3CDTF">2026-04-17T09:08:00Z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C06EECA06AFC48B7BE182D4FEA4AB8EF_13</vt:lpwstr>
  </property>
  <property fmtid="{D5CDD505-2E9C-101B-9397-08002B2CF9AE}" pid="4" name="KSOTemplateDocerSaveRecord">
    <vt:lpwstr>eyJoZGlkIjoiYjllZGNkZWEzYjg0NDNmNTQ5MjkzNjk0ODlhNmVkYzAiLCJ1c2VySWQiOiI0MTAxMDQ4MDkifQ==</vt:lpwstr>
  </property>
</Properties>
</file>