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3CD6F">
      <w:pPr>
        <w:rPr>
          <w:rFonts w:ascii="黑体" w:eastAsia="黑体"/>
          <w:sz w:val="32"/>
          <w:szCs w:val="32"/>
        </w:rPr>
      </w:pPr>
      <w:r>
        <w:rPr>
          <w:rFonts w:ascii="黑体" w:eastAsia="黑体"/>
          <w:sz w:val="32"/>
          <w:szCs w:val="32"/>
        </w:rPr>
        <w:t>附件</w:t>
      </w:r>
      <w:r>
        <w:rPr>
          <w:rFonts w:hint="eastAsia" w:ascii="黑体" w:eastAsia="黑体"/>
          <w:sz w:val="32"/>
          <w:szCs w:val="32"/>
        </w:rPr>
        <w:t>2</w:t>
      </w:r>
    </w:p>
    <w:p w14:paraId="1177B356"/>
    <w:p w14:paraId="7A5B9379"/>
    <w:p w14:paraId="360C83E9"/>
    <w:p w14:paraId="58EE683C">
      <w:pPr>
        <w:ind w:firstLine="1050" w:firstLineChars="500"/>
      </w:pPr>
    </w:p>
    <w:p w14:paraId="2AD95C0C">
      <w:pPr>
        <w:ind w:firstLine="1050" w:firstLineChars="500"/>
      </w:pPr>
    </w:p>
    <w:p w14:paraId="4944357C">
      <w:pPr>
        <w:ind w:firstLine="1760" w:firstLineChars="400"/>
        <w:rPr>
          <w:rFonts w:ascii="黑体" w:eastAsia="黑体"/>
          <w:sz w:val="44"/>
          <w:szCs w:val="44"/>
        </w:rPr>
      </w:pPr>
    </w:p>
    <w:p w14:paraId="4C44C88E">
      <w:pPr>
        <w:ind w:firstLine="1760" w:firstLineChars="400"/>
        <w:rPr>
          <w:rFonts w:ascii="黑体" w:eastAsia="黑体"/>
          <w:sz w:val="44"/>
          <w:szCs w:val="44"/>
        </w:rPr>
      </w:pPr>
    </w:p>
    <w:p w14:paraId="7F24BA91">
      <w:pPr>
        <w:jc w:val="center"/>
        <w:rPr>
          <w:rFonts w:hint="eastAsia" w:ascii="黑体" w:eastAsia="黑体"/>
          <w:sz w:val="44"/>
          <w:szCs w:val="44"/>
          <w:lang w:eastAsia="zh-CN"/>
        </w:rPr>
      </w:pPr>
      <w:r>
        <w:rPr>
          <w:rFonts w:hint="eastAsia" w:ascii="黑体" w:eastAsia="黑体"/>
          <w:sz w:val="44"/>
          <w:szCs w:val="44"/>
          <w:lang w:eastAsia="zh-CN"/>
        </w:rPr>
        <w:t>阿坝州茂县环境监测站</w:t>
      </w:r>
    </w:p>
    <w:p w14:paraId="6B3D79E0">
      <w:pPr>
        <w:jc w:val="center"/>
        <w:rPr>
          <w:rFonts w:ascii="黑体" w:eastAsia="黑体"/>
          <w:sz w:val="44"/>
          <w:szCs w:val="44"/>
        </w:rPr>
      </w:pPr>
      <w:r>
        <w:rPr>
          <w:rFonts w:ascii="黑体" w:eastAsia="黑体"/>
          <w:sz w:val="44"/>
          <w:szCs w:val="44"/>
        </w:rPr>
        <w:t>2026</w:t>
      </w:r>
      <w:r>
        <w:rPr>
          <w:rFonts w:hint="eastAsia" w:ascii="黑体" w:eastAsia="黑体"/>
          <w:sz w:val="44"/>
          <w:szCs w:val="44"/>
        </w:rPr>
        <w:t>年部门预算</w:t>
      </w:r>
    </w:p>
    <w:p w14:paraId="7604D317">
      <w:pPr>
        <w:ind w:firstLine="1760" w:firstLineChars="400"/>
        <w:rPr>
          <w:rFonts w:ascii="黑体" w:eastAsia="黑体"/>
          <w:sz w:val="44"/>
          <w:szCs w:val="44"/>
        </w:rPr>
      </w:pPr>
    </w:p>
    <w:p w14:paraId="382F48D4">
      <w:pPr>
        <w:ind w:firstLine="1760" w:firstLineChars="400"/>
        <w:rPr>
          <w:rFonts w:ascii="黑体" w:eastAsia="黑体"/>
          <w:sz w:val="44"/>
          <w:szCs w:val="44"/>
        </w:rPr>
      </w:pPr>
    </w:p>
    <w:p w14:paraId="04FF0FDB">
      <w:pPr>
        <w:ind w:firstLine="1760" w:firstLineChars="400"/>
        <w:rPr>
          <w:rFonts w:ascii="黑体" w:eastAsia="黑体"/>
          <w:sz w:val="44"/>
          <w:szCs w:val="44"/>
        </w:rPr>
      </w:pPr>
    </w:p>
    <w:p w14:paraId="2A637600">
      <w:pPr>
        <w:ind w:firstLine="1760" w:firstLineChars="400"/>
        <w:rPr>
          <w:rFonts w:ascii="黑体" w:eastAsia="黑体"/>
          <w:sz w:val="44"/>
          <w:szCs w:val="44"/>
        </w:rPr>
      </w:pPr>
    </w:p>
    <w:p w14:paraId="49998B41">
      <w:pPr>
        <w:ind w:firstLine="1760" w:firstLineChars="400"/>
        <w:rPr>
          <w:rFonts w:ascii="黑体" w:eastAsia="黑体"/>
          <w:sz w:val="44"/>
          <w:szCs w:val="44"/>
        </w:rPr>
      </w:pPr>
    </w:p>
    <w:p w14:paraId="5DE2DB60">
      <w:pPr>
        <w:ind w:firstLine="1760" w:firstLineChars="400"/>
        <w:rPr>
          <w:rFonts w:ascii="黑体" w:eastAsia="黑体"/>
          <w:sz w:val="44"/>
          <w:szCs w:val="44"/>
        </w:rPr>
      </w:pPr>
    </w:p>
    <w:p w14:paraId="42B78F3D">
      <w:pPr>
        <w:ind w:firstLine="1760" w:firstLineChars="400"/>
        <w:rPr>
          <w:rFonts w:ascii="黑体" w:eastAsia="黑体"/>
          <w:sz w:val="44"/>
          <w:szCs w:val="44"/>
        </w:rPr>
      </w:pPr>
    </w:p>
    <w:p w14:paraId="5C3CC1FB">
      <w:pPr>
        <w:ind w:firstLine="1760" w:firstLineChars="400"/>
        <w:rPr>
          <w:rFonts w:ascii="黑体" w:eastAsia="黑体"/>
          <w:sz w:val="44"/>
          <w:szCs w:val="44"/>
        </w:rPr>
      </w:pPr>
    </w:p>
    <w:p w14:paraId="2F13EA5F">
      <w:pPr>
        <w:ind w:firstLine="1760" w:firstLineChars="400"/>
        <w:rPr>
          <w:rFonts w:ascii="黑体" w:eastAsia="黑体"/>
          <w:sz w:val="44"/>
          <w:szCs w:val="44"/>
        </w:rPr>
      </w:pPr>
    </w:p>
    <w:p w14:paraId="1ADF5E20">
      <w:pPr>
        <w:ind w:firstLine="1760" w:firstLineChars="400"/>
        <w:rPr>
          <w:rFonts w:ascii="黑体" w:eastAsia="黑体"/>
          <w:sz w:val="44"/>
          <w:szCs w:val="44"/>
        </w:rPr>
      </w:pPr>
    </w:p>
    <w:p w14:paraId="4226BD63">
      <w:pPr>
        <w:ind w:firstLine="1760" w:firstLineChars="400"/>
        <w:rPr>
          <w:rFonts w:ascii="黑体" w:eastAsia="黑体"/>
          <w:sz w:val="44"/>
          <w:szCs w:val="44"/>
        </w:rPr>
      </w:pPr>
    </w:p>
    <w:p w14:paraId="21018693">
      <w:pPr>
        <w:ind w:firstLine="1760" w:firstLineChars="400"/>
        <w:rPr>
          <w:rFonts w:ascii="黑体" w:eastAsia="黑体"/>
          <w:sz w:val="44"/>
          <w:szCs w:val="44"/>
        </w:rPr>
      </w:pPr>
    </w:p>
    <w:p w14:paraId="7C162230">
      <w:pPr>
        <w:ind w:firstLine="1760" w:firstLineChars="400"/>
        <w:rPr>
          <w:rFonts w:ascii="黑体" w:eastAsia="黑体"/>
          <w:sz w:val="44"/>
          <w:szCs w:val="44"/>
        </w:rPr>
      </w:pPr>
    </w:p>
    <w:p w14:paraId="2B5A3EFA">
      <w:pPr>
        <w:ind w:firstLine="1760" w:firstLineChars="400"/>
        <w:rPr>
          <w:rFonts w:ascii="黑体" w:eastAsia="黑体"/>
          <w:sz w:val="44"/>
          <w:szCs w:val="44"/>
        </w:rPr>
      </w:pPr>
    </w:p>
    <w:p w14:paraId="7A73118D">
      <w:pPr>
        <w:rPr>
          <w:rFonts w:ascii="黑体" w:eastAsia="黑体"/>
          <w:sz w:val="44"/>
          <w:szCs w:val="44"/>
        </w:rPr>
      </w:pPr>
    </w:p>
    <w:p w14:paraId="305A1AF8">
      <w:pPr>
        <w:ind w:firstLine="3120" w:firstLineChars="600"/>
        <w:rPr>
          <w:rFonts w:ascii="黑体" w:eastAsia="黑体"/>
          <w:sz w:val="52"/>
          <w:szCs w:val="52"/>
        </w:rPr>
      </w:pPr>
      <w:r>
        <w:rPr>
          <w:rFonts w:hint="eastAsia" w:ascii="黑体" w:eastAsia="黑体"/>
          <w:sz w:val="52"/>
          <w:szCs w:val="52"/>
        </w:rPr>
        <w:t>目录</w:t>
      </w:r>
    </w:p>
    <w:p w14:paraId="39C66AF4">
      <w:pPr>
        <w:ind w:firstLine="3080" w:firstLineChars="700"/>
        <w:rPr>
          <w:rFonts w:ascii="黑体" w:eastAsia="黑体"/>
          <w:sz w:val="44"/>
          <w:szCs w:val="44"/>
        </w:rPr>
      </w:pPr>
    </w:p>
    <w:p w14:paraId="0ED22D0F">
      <w:pPr>
        <w:pStyle w:val="12"/>
        <w:ind w:firstLine="0" w:firstLineChars="0"/>
        <w:rPr>
          <w:rFonts w:ascii="黑体" w:eastAsia="黑体"/>
          <w:sz w:val="32"/>
          <w:szCs w:val="32"/>
        </w:rPr>
      </w:pPr>
      <w:r>
        <w:rPr>
          <w:rFonts w:hint="eastAsia" w:ascii="黑体" w:eastAsia="黑体"/>
          <w:sz w:val="32"/>
          <w:szCs w:val="32"/>
        </w:rPr>
        <w:t>一、基本职能及主要工作</w:t>
      </w:r>
    </w:p>
    <w:p w14:paraId="25609251">
      <w:pPr>
        <w:rPr>
          <w:rFonts w:ascii="楷体" w:eastAsia="楷体"/>
          <w:sz w:val="32"/>
          <w:szCs w:val="32"/>
        </w:rPr>
      </w:pPr>
      <w:r>
        <w:rPr>
          <w:rFonts w:hint="eastAsia" w:ascii="楷体" w:eastAsia="楷体"/>
          <w:sz w:val="32"/>
          <w:szCs w:val="32"/>
        </w:rPr>
        <w:t>（一）部门职能简介</w:t>
      </w:r>
    </w:p>
    <w:p w14:paraId="26E02D53">
      <w:pPr>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5F099EA4">
      <w:pPr>
        <w:rPr>
          <w:rFonts w:ascii="黑体" w:eastAsia="黑体"/>
          <w:sz w:val="32"/>
          <w:szCs w:val="32"/>
        </w:rPr>
      </w:pPr>
      <w:r>
        <w:rPr>
          <w:rFonts w:hint="eastAsia" w:ascii="黑体" w:eastAsia="黑体"/>
          <w:sz w:val="32"/>
          <w:szCs w:val="32"/>
        </w:rPr>
        <w:t>二、部门预算单位构成</w:t>
      </w:r>
    </w:p>
    <w:p w14:paraId="45322738">
      <w:pPr>
        <w:rPr>
          <w:rFonts w:ascii="黑体" w:eastAsia="黑体"/>
          <w:sz w:val="32"/>
          <w:szCs w:val="32"/>
        </w:rPr>
      </w:pPr>
      <w:r>
        <w:rPr>
          <w:rFonts w:hint="eastAsia" w:ascii="黑体" w:eastAsia="黑体"/>
          <w:sz w:val="32"/>
          <w:szCs w:val="32"/>
        </w:rPr>
        <w:t>三、收支预算情况说明</w:t>
      </w:r>
    </w:p>
    <w:p w14:paraId="7C780442">
      <w:pPr>
        <w:rPr>
          <w:rFonts w:ascii="楷体" w:eastAsia="楷体"/>
          <w:sz w:val="32"/>
          <w:szCs w:val="32"/>
        </w:rPr>
      </w:pPr>
      <w:r>
        <w:rPr>
          <w:rFonts w:hint="eastAsia" w:ascii="楷体" w:eastAsia="楷体"/>
          <w:sz w:val="32"/>
          <w:szCs w:val="32"/>
        </w:rPr>
        <w:t>（一）收入预算情况</w:t>
      </w:r>
    </w:p>
    <w:p w14:paraId="0651F038">
      <w:pPr>
        <w:rPr>
          <w:rFonts w:ascii="楷体" w:eastAsia="楷体"/>
          <w:sz w:val="32"/>
          <w:szCs w:val="32"/>
        </w:rPr>
      </w:pPr>
      <w:r>
        <w:rPr>
          <w:rFonts w:hint="eastAsia" w:ascii="楷体" w:eastAsia="楷体"/>
          <w:sz w:val="32"/>
          <w:szCs w:val="32"/>
        </w:rPr>
        <w:t>（二）支出预算情况</w:t>
      </w:r>
    </w:p>
    <w:p w14:paraId="0D86444F">
      <w:pPr>
        <w:rPr>
          <w:rFonts w:ascii="黑体" w:eastAsia="黑体"/>
          <w:sz w:val="32"/>
          <w:szCs w:val="32"/>
        </w:rPr>
      </w:pPr>
      <w:r>
        <w:rPr>
          <w:rFonts w:hint="eastAsia" w:ascii="黑体" w:eastAsia="黑体"/>
          <w:sz w:val="32"/>
          <w:szCs w:val="32"/>
        </w:rPr>
        <w:t>四、财政拨款收支预算情况说明</w:t>
      </w:r>
    </w:p>
    <w:p w14:paraId="6286E1FE">
      <w:pPr>
        <w:rPr>
          <w:rFonts w:ascii="黑体" w:eastAsia="黑体"/>
          <w:sz w:val="32"/>
          <w:szCs w:val="32"/>
        </w:rPr>
      </w:pPr>
      <w:r>
        <w:rPr>
          <w:rFonts w:hint="eastAsia" w:ascii="黑体" w:eastAsia="黑体"/>
          <w:sz w:val="32"/>
          <w:szCs w:val="32"/>
        </w:rPr>
        <w:t>五、一般公共预算当年拨款情况说明</w:t>
      </w:r>
    </w:p>
    <w:p w14:paraId="53B57FAF">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7872AA1A">
      <w:pPr>
        <w:rPr>
          <w:rFonts w:ascii="黑体" w:eastAsia="黑体"/>
          <w:sz w:val="32"/>
          <w:szCs w:val="32"/>
        </w:rPr>
      </w:pPr>
    </w:p>
    <w:p w14:paraId="16A0ECDC">
      <w:pPr>
        <w:widowControl/>
        <w:shd w:val="clear" w:color="auto" w:fill="FFFFFF"/>
        <w:spacing w:before="100" w:beforeAutospacing="1" w:after="100" w:afterAutospacing="1" w:line="290" w:lineRule="atLeast"/>
        <w:ind w:right="300"/>
        <w:jc w:val="left"/>
        <w:rPr>
          <w:rFonts w:ascii="??" w:hAnsi="??" w:cs="宋体"/>
          <w:kern w:val="0"/>
          <w:sz w:val="12"/>
          <w:szCs w:val="12"/>
        </w:rPr>
      </w:pPr>
    </w:p>
    <w:p w14:paraId="0BD6CA7E">
      <w:pPr>
        <w:pStyle w:val="12"/>
        <w:rPr>
          <w:rFonts w:ascii="黑体" w:eastAsia="黑体"/>
          <w:sz w:val="32"/>
          <w:szCs w:val="32"/>
        </w:rPr>
      </w:pPr>
      <w:r>
        <w:rPr>
          <w:rFonts w:hint="eastAsia" w:ascii="黑体" w:eastAsia="黑体"/>
          <w:sz w:val="32"/>
          <w:szCs w:val="32"/>
        </w:rPr>
        <w:t>一、基本职能及主要工作</w:t>
      </w:r>
    </w:p>
    <w:p w14:paraId="48379633">
      <w:pPr>
        <w:ind w:firstLine="640" w:firstLineChars="200"/>
        <w:rPr>
          <w:rFonts w:ascii="楷体" w:eastAsia="楷体"/>
          <w:sz w:val="32"/>
          <w:szCs w:val="32"/>
        </w:rPr>
      </w:pPr>
      <w:r>
        <w:rPr>
          <w:rFonts w:hint="eastAsia" w:ascii="楷体" w:eastAsia="楷体"/>
          <w:sz w:val="32"/>
          <w:szCs w:val="32"/>
        </w:rPr>
        <w:t>（一）部门职能简介</w:t>
      </w:r>
    </w:p>
    <w:p w14:paraId="37AB3557">
      <w:pPr>
        <w:spacing w:line="576" w:lineRule="exact"/>
        <w:ind w:firstLine="420" w:firstLineChars="200"/>
        <w:rPr>
          <w:rFonts w:ascii="仿宋_GB2312" w:hAnsi="仿宋" w:eastAsia="仿宋_GB2312" w:cs="宋体"/>
          <w:color w:val="auto"/>
          <w:sz w:val="32"/>
          <w:szCs w:val="32"/>
        </w:rPr>
      </w:pPr>
      <w:r>
        <w:rPr>
          <w:rFonts w:hint="eastAsia"/>
          <w:color w:val="auto"/>
        </w:rPr>
        <w:t>　</w:t>
      </w:r>
      <w:r>
        <w:rPr>
          <w:rFonts w:hint="eastAsia" w:ascii="仿宋_GB2312" w:hAnsi="仿宋" w:eastAsia="仿宋_GB2312" w:cs="宋体"/>
          <w:color w:val="auto"/>
          <w:sz w:val="32"/>
          <w:szCs w:val="32"/>
        </w:rPr>
        <w:t>贯彻执行国家、省、州环境保护的方针、政策和法律、法规及有关规定；受县政府委托对本县重大经济和技术政策、发展规划以及重大经济开发计划开展环境影响评价；组织拟定和监督实施本县重点区域、重点流域污染防治规划和生态保护规划；监督对生态环境有影响的自然资源开发利用活动，重要生态环境建设和生态破坏恢复工作；监督管理政府授权的综合类型的自然保护区；指导、协调县内各部门以及跨地区、跨流域的重大环境问题；审核城镇总体规划中的环境保护内容；组织编报全县环境质量报告书；制定和组织实施各项环境管理制度，按规定审定县和州委托的开发建设活动及各种规划环境影响报告书（表）；组织实施全县环境保护科技发展、科学研究和技术示范工程，负责县内环境管理体系和环境标志认证管理工作，建设和组织实施环境保护资质认可制度，指导、推动环境保护产业的发展；负责全县环境监测、统计、信息工作，制定全县环境监测制度和管理规范，建设和管理全县环境信息网，组织全县环境监测和污染源监测性监督；负责全县环境保护交流与合作，受县政府委托处理涉外环境保护事务；负责全县核安全、辐射环境、放射性废物管理工作，贯彻执行国家、省有关方针、政策、法律、法规和标准，参与核事故、辐射环境工作应急工作，对全县核设施安全和电磁辐射、核技术应用；指导和协调全县环境保护宣传教育工作，推动公众和民间组织参与环境保护工作，普及环境科学和环境法律知识，协同有关部门在中、小学和成人教育培训中开展环境教育和社会环境宣传教育工作。</w:t>
      </w:r>
    </w:p>
    <w:p w14:paraId="37A19F7B">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2026</w:t>
      </w:r>
      <w:r>
        <w:rPr>
          <w:rFonts w:hint="eastAsia" w:ascii="楷体" w:eastAsia="楷体"/>
          <w:sz w:val="32"/>
          <w:szCs w:val="32"/>
        </w:rPr>
        <w:t>年重点工作</w:t>
      </w:r>
    </w:p>
    <w:p w14:paraId="4966132E">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楷体_GB2312" w:hAnsi="楷体_GB2312" w:eastAsia="楷体_GB2312" w:cs="楷体_GB2312"/>
          <w:b/>
          <w:bCs/>
          <w:color w:val="000000"/>
          <w:sz w:val="32"/>
          <w:szCs w:val="32"/>
          <w:lang w:val="en-US" w:eastAsia="zh-CN"/>
        </w:rPr>
        <w:t>1.</w:t>
      </w:r>
      <w:r>
        <w:rPr>
          <w:rFonts w:hint="eastAsia" w:ascii="楷体_GB2312" w:hAnsi="楷体_GB2312" w:eastAsia="楷体_GB2312" w:cs="楷体_GB2312"/>
          <w:b/>
          <w:bCs/>
          <w:color w:val="000000"/>
          <w:kern w:val="0"/>
          <w:sz w:val="32"/>
          <w:szCs w:val="32"/>
          <w:lang w:val="en-US" w:eastAsia="zh-CN"/>
        </w:rPr>
        <w:t>聚力推进“十五五”规划编制工作。</w:t>
      </w:r>
      <w:r>
        <w:rPr>
          <w:rFonts w:hint="eastAsia" w:ascii="仿宋_GB2312" w:hAnsi="仿宋_GB2312" w:eastAsia="仿宋_GB2312" w:cs="仿宋_GB2312"/>
          <w:b w:val="0"/>
          <w:bCs w:val="0"/>
          <w:color w:val="000000"/>
          <w:kern w:val="0"/>
          <w:sz w:val="32"/>
          <w:szCs w:val="32"/>
          <w:lang w:val="en-US" w:eastAsia="zh-CN"/>
        </w:rPr>
        <w:t>严格把控规划编制时序，2026年6月底前全面完成“十四五”生态环境保护规划终期评估，形成“十五五”规划稿并完成专家评审，确保规划兼具科学性、前瞻性与实操性，为县域生态环境高质量发展提供坚实规划支撑。</w:t>
      </w:r>
    </w:p>
    <w:p w14:paraId="2D27D0E8">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2.紧盯督察整改提质效促落实。</w:t>
      </w:r>
      <w:r>
        <w:rPr>
          <w:rFonts w:hint="eastAsia" w:ascii="仿宋_GB2312" w:hAnsi="仿宋_GB2312" w:eastAsia="仿宋_GB2312" w:cs="仿宋_GB2312"/>
          <w:b w:val="0"/>
          <w:bCs w:val="0"/>
          <w:color w:val="000000"/>
          <w:kern w:val="0"/>
          <w:sz w:val="32"/>
          <w:szCs w:val="32"/>
          <w:lang w:val="en-US" w:eastAsia="zh-CN"/>
        </w:rPr>
        <w:t>常态化开展第三轮中央环保督察、第三轮省级环保督察问题整改双月调度工作，严格实行“清单制、责任制、销号制”管理，抓住关键环节，统筹做好问题整改、隐患排查、专项整治等工作</w:t>
      </w:r>
      <w:r>
        <w:rPr>
          <w:rFonts w:hint="eastAsia" w:ascii="仿宋_GB2312" w:hAnsi="仿宋_GB2312" w:eastAsia="仿宋_GB2312" w:cs="仿宋_GB2312"/>
          <w:b w:val="0"/>
          <w:bCs w:val="0"/>
          <w:color w:val="000000"/>
          <w:sz w:val="32"/>
          <w:szCs w:val="32"/>
          <w:lang w:val="en-US" w:eastAsia="zh-CN"/>
        </w:rPr>
        <w:t>。同时，以督察整改为契机，深挖问题根源，健全长效管控机制，推动整改成果常态化、制度化，切实筑牢生态环境安全防线。</w:t>
      </w:r>
    </w:p>
    <w:p w14:paraId="5C33D54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3.锚定发展大局优服务强保障。</w:t>
      </w:r>
      <w:r>
        <w:rPr>
          <w:rFonts w:hint="eastAsia" w:ascii="仿宋_GB2312" w:eastAsia="仿宋_GB2312" w:cs="宋体"/>
          <w:color w:val="000000"/>
          <w:kern w:val="0"/>
          <w:sz w:val="32"/>
          <w:szCs w:val="32"/>
          <w:lang w:eastAsia="zh-CN"/>
        </w:rPr>
        <w:t>全力保障州域副中心各重点项目建设，</w:t>
      </w:r>
      <w:r>
        <w:rPr>
          <w:rFonts w:hint="eastAsia" w:ascii="仿宋_GB2312" w:eastAsia="仿宋_GB2312" w:cs="宋体"/>
          <w:color w:val="000000"/>
          <w:kern w:val="0"/>
          <w:sz w:val="32"/>
          <w:szCs w:val="32"/>
        </w:rPr>
        <w:t>全力做好川汶高速等重点项目建设、锂产业等重点产业发展要素保障，</w:t>
      </w:r>
      <w:r>
        <w:rPr>
          <w:rFonts w:hint="eastAsia" w:ascii="仿宋_GB2312" w:hAnsi="仿宋_GB2312" w:eastAsia="仿宋_GB2312" w:cs="仿宋_GB2312"/>
          <w:sz w:val="32"/>
          <w:szCs w:val="32"/>
          <w:lang w:val="en-US" w:eastAsia="zh-CN"/>
        </w:rPr>
        <w:t>积极</w:t>
      </w:r>
      <w:r>
        <w:rPr>
          <w:rFonts w:hint="eastAsia" w:ascii="仿宋_GB2312" w:eastAsia="仿宋_GB2312" w:cs="宋体"/>
          <w:color w:val="000000"/>
          <w:kern w:val="0"/>
          <w:sz w:val="32"/>
          <w:szCs w:val="32"/>
          <w:lang w:val="en-US" w:eastAsia="zh-CN"/>
        </w:rPr>
        <w:t>推进碳排放碳达峰行动，深入</w:t>
      </w:r>
      <w:r>
        <w:rPr>
          <w:rFonts w:hint="eastAsia" w:ascii="仿宋_GB2312" w:hAnsi="仿宋_GB2312" w:eastAsia="仿宋_GB2312" w:cs="仿宋_GB2312"/>
          <w:sz w:val="32"/>
          <w:szCs w:val="32"/>
          <w:lang w:val="en-US" w:eastAsia="zh-CN"/>
        </w:rPr>
        <w:t>推进产业绿色转型升级，加快推进工业企业污染防治技改试点项目建设，走出一条以生态优先，绿色发展为导向的高质量发展道路。</w:t>
      </w:r>
    </w:p>
    <w:p w14:paraId="783D9365">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4.攻坚污染防治护生态筑屏障。</w:t>
      </w:r>
      <w:r>
        <w:rPr>
          <w:rFonts w:hint="eastAsia" w:ascii="仿宋_GB2312" w:hAnsi="仿宋_GB2312" w:eastAsia="仿宋_GB2312" w:cs="仿宋_GB2312"/>
          <w:color w:val="000000"/>
          <w:kern w:val="0"/>
          <w:sz w:val="32"/>
          <w:szCs w:val="32"/>
        </w:rPr>
        <w:t>推动大气污染防治区域协作和流域污染区域联防，开展污水废水、工业企业、砂石料场、矿山矿企、固废危废专项行动，工业企业、砂石料场每季度全覆盖检查不少于1次，小水电全年全覆盖检查不少于1次。完成主要污染物总量减排目标任务</w:t>
      </w:r>
      <w:r>
        <w:rPr>
          <w:rFonts w:hint="eastAsia" w:ascii="仿宋_GB2312" w:hAnsi="仿宋_GB2312" w:eastAsia="仿宋_GB2312" w:cs="仿宋_GB2312"/>
          <w:color w:val="000000"/>
          <w:kern w:val="0"/>
          <w:sz w:val="32"/>
          <w:szCs w:val="32"/>
          <w:lang w:val="en-US" w:eastAsia="zh-CN"/>
        </w:rPr>
        <w:t>及</w:t>
      </w:r>
      <w:r>
        <w:rPr>
          <w:rFonts w:hint="eastAsia" w:ascii="仿宋_GB2312" w:hAnsi="仿宋_GB2312" w:eastAsia="仿宋_GB2312" w:cs="仿宋_GB2312"/>
          <w:color w:val="000000"/>
          <w:kern w:val="0"/>
          <w:sz w:val="32"/>
          <w:szCs w:val="32"/>
        </w:rPr>
        <w:t>环境质量年度目标</w:t>
      </w:r>
      <w:r>
        <w:rPr>
          <w:rFonts w:hint="eastAsia" w:ascii="仿宋_GB2312" w:hAnsi="仿宋_GB2312" w:eastAsia="仿宋_GB2312" w:cs="仿宋_GB2312"/>
          <w:color w:val="000000"/>
          <w:kern w:val="0"/>
          <w:sz w:val="32"/>
          <w:szCs w:val="32"/>
          <w:lang w:val="en-US" w:eastAsia="zh-CN"/>
        </w:rPr>
        <w:t>任务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sz w:val="32"/>
          <w:szCs w:val="32"/>
          <w:lang w:val="en-US" w:eastAsia="zh-CN"/>
        </w:rPr>
        <w:t>加强对县域内重点行业大气深度治理技术分析及应用研究，促进区域环境空气质量提升。</w:t>
      </w:r>
    </w:p>
    <w:p w14:paraId="6965B504">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lang w:val="en-US" w:eastAsia="zh-CN"/>
        </w:rPr>
      </w:pPr>
      <w:r>
        <w:rPr>
          <w:rFonts w:hint="eastAsia" w:ascii="楷体_GB2312" w:hAnsi="楷体_GB2312" w:eastAsia="楷体_GB2312" w:cs="楷体_GB2312"/>
          <w:b/>
          <w:bCs/>
          <w:color w:val="000000"/>
          <w:sz w:val="32"/>
          <w:szCs w:val="32"/>
          <w:lang w:val="en-US" w:eastAsia="zh-CN"/>
        </w:rPr>
        <w:t>5.深化执法监管严履职守底线。</w:t>
      </w:r>
      <w:r>
        <w:rPr>
          <w:rFonts w:hint="eastAsia" w:ascii="仿宋_GB2312" w:hAnsi="仿宋_GB2312" w:eastAsia="仿宋_GB2312" w:cs="仿宋_GB2312"/>
          <w:color w:val="000000"/>
          <w:kern w:val="0"/>
          <w:sz w:val="32"/>
          <w:szCs w:val="32"/>
        </w:rPr>
        <w:t>规范开展“双随机、一公开”执法检查，全年检查企业不少于120家次，不定期开展随机夜查、突击检查20次以上，精准打击环境违法行为。持续巩固生态环境保护督察成果，紧盯各类反馈问题整改，建立台账闭环管理，坚持以改促治、以改提能。全力推进全域环境监管全覆盖，持续加强环保管理人才培训</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提升执法队伍专业能力。深化生态环境领域改革，健全完善治理责任体系与监管体系，细化监管举措，压实各方责任，全面提升生态环境治理现代化水平，守护茂县绿水青山。</w:t>
      </w:r>
    </w:p>
    <w:p w14:paraId="6F8AD143">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楷体_GB2312" w:hAnsi="楷体_GB2312" w:eastAsia="楷体_GB2312" w:cs="楷体_GB2312"/>
          <w:b/>
          <w:bCs/>
          <w:color w:val="000000"/>
          <w:sz w:val="32"/>
          <w:szCs w:val="32"/>
          <w:lang w:val="en-US" w:eastAsia="zh-CN"/>
        </w:rPr>
        <w:t>6.攻坚无废建设抓推进求突破。</w:t>
      </w:r>
      <w:r>
        <w:rPr>
          <w:rFonts w:hint="eastAsia" w:ascii="仿宋_GB2312" w:hAnsi="仿宋_GB2312" w:eastAsia="仿宋_GB2312" w:cs="仿宋_GB2312"/>
          <w:color w:val="000000"/>
          <w:kern w:val="0"/>
          <w:sz w:val="32"/>
          <w:szCs w:val="32"/>
          <w:lang w:val="en-US" w:eastAsia="zh-CN"/>
        </w:rPr>
        <w:t>结合《四川省“无废城市”提质增效建设工作方案(2025-2027年）》，聚焦工业、农业、建筑等各类固废，推动一般工业固体废物综合利用率、危险废物规范处置率保持稳定，强化山边水边等重点区域固废排查整治。完善固废治理设施配套，健全全链条监管机制，夯实生态屏障基础。</w:t>
      </w:r>
    </w:p>
    <w:p w14:paraId="44DB6C3D">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bCs/>
          <w:color w:val="000000"/>
          <w:sz w:val="32"/>
          <w:szCs w:val="32"/>
          <w:lang w:val="en-US" w:eastAsia="zh-CN"/>
        </w:rPr>
        <w:t>7.紧盯项目推进抓落实提效能。</w:t>
      </w:r>
      <w:r>
        <w:rPr>
          <w:rFonts w:hint="eastAsia" w:ascii="仿宋_GB2312" w:hAnsi="仿宋_GB2312" w:eastAsia="仿宋_GB2312" w:cs="仿宋_GB2312"/>
          <w:color w:val="000000"/>
          <w:kern w:val="0"/>
          <w:sz w:val="32"/>
          <w:szCs w:val="32"/>
          <w:lang w:val="en-US" w:eastAsia="zh-CN"/>
        </w:rPr>
        <w:t>切实履行项目监管职责，建立“重点环保项目台账”，对2026年全县环保项目实行“立项—实施—验收”全流程跟踪。主动对接上级生态环境部门，精准申报大气治理、固废管理、生态示范创建等专项资金，优先保障执法装备升级、应急演练、专项行动等核心工作需求，加快推进茂县饮用水水源地环境保护提升项目、茂县凤仪镇（南庄村、南店村、顺城村、龙洞村、静州村、坪头村）生活污水治理项目、茂县壳壳寨水库项目建设，确保资金使用合规高效。</w:t>
      </w:r>
    </w:p>
    <w:p w14:paraId="65F7B471">
      <w:pPr>
        <w:pStyle w:val="12"/>
        <w:numPr>
          <w:ilvl w:val="0"/>
          <w:numId w:val="1"/>
        </w:numPr>
        <w:ind w:firstLineChars="0"/>
        <w:rPr>
          <w:rFonts w:ascii="黑体" w:eastAsia="黑体"/>
          <w:sz w:val="32"/>
          <w:szCs w:val="32"/>
        </w:rPr>
      </w:pPr>
      <w:r>
        <w:rPr>
          <w:rFonts w:hint="eastAsia" w:ascii="黑体" w:eastAsia="黑体"/>
          <w:sz w:val="32"/>
          <w:szCs w:val="32"/>
        </w:rPr>
        <w:t>部门预算单位构成</w:t>
      </w:r>
    </w:p>
    <w:p w14:paraId="1D3481CA">
      <w:pPr>
        <w:pStyle w:val="12"/>
        <w:ind w:left="720" w:firstLine="0" w:firstLineChars="0"/>
        <w:rPr>
          <w:rFonts w:hint="eastAsia" w:ascii="仿宋_GB2312" w:eastAsia="仿宋_GB2312"/>
          <w:color w:val="auto"/>
          <w:sz w:val="32"/>
          <w:szCs w:val="32"/>
        </w:rPr>
      </w:pPr>
      <w:r>
        <w:rPr>
          <w:rFonts w:hint="eastAsia" w:ascii="仿宋_GB2312" w:eastAsia="仿宋_GB2312"/>
          <w:color w:val="auto"/>
          <w:sz w:val="32"/>
          <w:szCs w:val="32"/>
        </w:rPr>
        <w:t>茂县环境监测站属二级预算单位</w:t>
      </w:r>
    </w:p>
    <w:p w14:paraId="5E2DDB3E">
      <w:pPr>
        <w:pStyle w:val="12"/>
        <w:ind w:left="720" w:firstLine="0" w:firstLineChars="0"/>
        <w:rPr>
          <w:rFonts w:ascii="黑体" w:eastAsia="黑体"/>
          <w:sz w:val="32"/>
          <w:szCs w:val="32"/>
        </w:rPr>
      </w:pPr>
      <w:r>
        <w:rPr>
          <w:rFonts w:hint="eastAsia" w:ascii="黑体" w:eastAsia="黑体"/>
          <w:sz w:val="32"/>
          <w:szCs w:val="32"/>
        </w:rPr>
        <w:t>三、收支预算情况说明</w:t>
      </w:r>
    </w:p>
    <w:p w14:paraId="64753CAD">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收入预算情况：一般公共预算拨款收入</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万元；支出包括：社会保障和就业支</w:t>
      </w:r>
      <w:r>
        <w:rPr>
          <w:rFonts w:hint="eastAsia" w:ascii="仿宋_GB2312" w:eastAsia="仿宋_GB2312"/>
          <w:color w:val="auto"/>
          <w:sz w:val="32"/>
          <w:szCs w:val="32"/>
          <w:lang w:val="en-US" w:eastAsia="zh-CN"/>
        </w:rPr>
        <w:t>40.44</w:t>
      </w:r>
      <w:r>
        <w:rPr>
          <w:rFonts w:hint="eastAsia" w:ascii="仿宋_GB2312" w:eastAsia="仿宋_GB2312"/>
          <w:color w:val="auto"/>
          <w:sz w:val="32"/>
          <w:szCs w:val="32"/>
        </w:rPr>
        <w:t>万元，卫生健康支出</w:t>
      </w:r>
      <w:r>
        <w:rPr>
          <w:rFonts w:hint="eastAsia" w:ascii="仿宋_GB2312" w:eastAsia="仿宋_GB2312"/>
          <w:color w:val="auto"/>
          <w:sz w:val="32"/>
          <w:szCs w:val="32"/>
          <w:lang w:val="en-US" w:eastAsia="zh-CN"/>
        </w:rPr>
        <w:t>18.29</w:t>
      </w:r>
      <w:r>
        <w:rPr>
          <w:rFonts w:hint="eastAsia" w:ascii="仿宋_GB2312" w:eastAsia="仿宋_GB2312"/>
          <w:color w:val="auto"/>
          <w:sz w:val="32"/>
          <w:szCs w:val="32"/>
        </w:rPr>
        <w:t>万元，住房保障支出</w:t>
      </w:r>
      <w:r>
        <w:rPr>
          <w:rFonts w:hint="eastAsia" w:ascii="仿宋_GB2312" w:eastAsia="仿宋_GB2312"/>
          <w:color w:val="auto"/>
          <w:sz w:val="32"/>
          <w:szCs w:val="32"/>
          <w:lang w:val="en-US" w:eastAsia="zh-CN"/>
        </w:rPr>
        <w:t>25.99</w:t>
      </w:r>
      <w:r>
        <w:rPr>
          <w:rFonts w:hint="eastAsia" w:ascii="仿宋_GB2312" w:eastAsia="仿宋_GB2312"/>
          <w:color w:val="auto"/>
          <w:sz w:val="32"/>
          <w:szCs w:val="32"/>
        </w:rPr>
        <w:t>万元，节能环保支出</w:t>
      </w:r>
      <w:r>
        <w:rPr>
          <w:rFonts w:hint="eastAsia" w:ascii="仿宋_GB2312" w:eastAsia="仿宋_GB2312"/>
          <w:color w:val="auto"/>
          <w:sz w:val="32"/>
          <w:szCs w:val="32"/>
          <w:lang w:val="en-US" w:eastAsia="zh-CN"/>
        </w:rPr>
        <w:t>151.83</w:t>
      </w:r>
      <w:r>
        <w:rPr>
          <w:rFonts w:hint="eastAsia" w:ascii="仿宋_GB2312" w:eastAsia="仿宋_GB2312"/>
          <w:color w:val="auto"/>
          <w:sz w:val="32"/>
          <w:szCs w:val="32"/>
        </w:rPr>
        <w:t>万元。茂县环境监测站</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年收支总预算</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元。</w:t>
      </w:r>
    </w:p>
    <w:p w14:paraId="07E79D5A">
      <w:pPr>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（一）收入预算情况</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年收入预算</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万元；一般公共预算拨款收入</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万元，占</w:t>
      </w:r>
      <w:r>
        <w:rPr>
          <w:rFonts w:ascii="仿宋_GB2312" w:eastAsia="仿宋_GB2312"/>
          <w:color w:val="auto"/>
          <w:sz w:val="32"/>
          <w:szCs w:val="32"/>
        </w:rPr>
        <w:t>100%</w:t>
      </w:r>
      <w:r>
        <w:rPr>
          <w:rFonts w:hint="eastAsia" w:ascii="仿宋_GB2312" w:eastAsia="仿宋_GB2312"/>
          <w:color w:val="auto"/>
          <w:sz w:val="32"/>
          <w:szCs w:val="32"/>
        </w:rPr>
        <w:t>。</w:t>
      </w:r>
    </w:p>
    <w:p w14:paraId="2F797812">
      <w:pPr>
        <w:spacing w:line="540" w:lineRule="exact"/>
        <w:ind w:firstLine="640" w:firstLineChars="200"/>
        <w:rPr>
          <w:rFonts w:ascii="仿宋_GB2312" w:eastAsia="仿宋_GB2312"/>
          <w:color w:val="auto"/>
          <w:sz w:val="32"/>
          <w:szCs w:val="32"/>
        </w:rPr>
      </w:pPr>
      <w:r>
        <w:rPr>
          <w:rFonts w:hint="eastAsia" w:ascii="仿宋_GB2312" w:eastAsia="仿宋_GB2312" w:cs="仿宋_GB2312"/>
          <w:color w:val="auto"/>
          <w:sz w:val="32"/>
          <w:szCs w:val="32"/>
        </w:rPr>
        <w:t>（二）支出预算情况</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年支出预算</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万元；一般公共预算拨款收入2</w:t>
      </w:r>
      <w:r>
        <w:rPr>
          <w:rFonts w:hint="eastAsia" w:ascii="仿宋_GB2312" w:eastAsia="仿宋_GB2312"/>
          <w:color w:val="auto"/>
          <w:sz w:val="32"/>
          <w:szCs w:val="32"/>
          <w:lang w:val="en-US" w:eastAsia="zh-CN"/>
        </w:rPr>
        <w:t>36.55</w:t>
      </w:r>
      <w:r>
        <w:rPr>
          <w:rFonts w:hint="eastAsia" w:ascii="仿宋_GB2312" w:eastAsia="仿宋_GB2312"/>
          <w:color w:val="auto"/>
          <w:sz w:val="32"/>
          <w:szCs w:val="32"/>
        </w:rPr>
        <w:t>万元，占</w:t>
      </w:r>
      <w:r>
        <w:rPr>
          <w:rFonts w:ascii="仿宋_GB2312" w:eastAsia="仿宋_GB2312"/>
          <w:color w:val="auto"/>
          <w:sz w:val="32"/>
          <w:szCs w:val="32"/>
        </w:rPr>
        <w:t>100%</w:t>
      </w:r>
      <w:r>
        <w:rPr>
          <w:rFonts w:hint="eastAsia" w:ascii="仿宋_GB2312" w:eastAsia="仿宋_GB2312"/>
          <w:color w:val="auto"/>
          <w:sz w:val="32"/>
          <w:szCs w:val="32"/>
        </w:rPr>
        <w:t>，项目支出</w:t>
      </w:r>
      <w:r>
        <w:rPr>
          <w:rFonts w:ascii="仿宋_GB2312" w:eastAsia="仿宋_GB2312"/>
          <w:color w:val="auto"/>
          <w:sz w:val="32"/>
          <w:szCs w:val="32"/>
        </w:rPr>
        <w:t>0</w:t>
      </w:r>
      <w:r>
        <w:rPr>
          <w:rFonts w:hint="eastAsia" w:ascii="仿宋_GB2312" w:eastAsia="仿宋_GB2312"/>
          <w:color w:val="auto"/>
          <w:sz w:val="32"/>
          <w:szCs w:val="32"/>
        </w:rPr>
        <w:t>元。</w:t>
      </w:r>
    </w:p>
    <w:p w14:paraId="74DE1B75">
      <w:pPr>
        <w:keepNext w:val="0"/>
        <w:keepLines w:val="0"/>
        <w:pageBreakBefore w:val="0"/>
        <w:widowControl w:val="0"/>
        <w:kinsoku/>
        <w:wordWrap/>
        <w:overflowPunct/>
        <w:topLinePunct w:val="0"/>
        <w:autoSpaceDE/>
        <w:autoSpaceDN/>
        <w:bidi w:val="0"/>
        <w:adjustRightInd/>
        <w:snapToGrid/>
        <w:spacing w:line="240" w:lineRule="auto"/>
        <w:ind w:left="638" w:leftChars="304" w:firstLine="0" w:firstLineChars="0"/>
        <w:textAlignment w:val="auto"/>
        <w:rPr>
          <w:rFonts w:hint="eastAsia" w:ascii="黑体" w:hAnsi="Calibri" w:eastAsia="黑体" w:cs="Times New Roman"/>
          <w:kern w:val="2"/>
          <w:sz w:val="32"/>
          <w:szCs w:val="32"/>
          <w:lang w:val="en-US" w:eastAsia="zh-CN" w:bidi="ar-SA"/>
        </w:rPr>
      </w:pPr>
      <w:r>
        <w:rPr>
          <w:rFonts w:hint="eastAsia" w:ascii="黑体" w:hAnsi="Calibri" w:eastAsia="黑体" w:cs="Times New Roman"/>
          <w:kern w:val="2"/>
          <w:sz w:val="32"/>
          <w:szCs w:val="32"/>
          <w:lang w:val="en-US" w:eastAsia="zh-CN" w:bidi="ar-SA"/>
        </w:rPr>
        <w:t>四、财政拨款收支预算情况说明</w:t>
      </w:r>
    </w:p>
    <w:p w14:paraId="417948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部门（单位）2026年财政拨款收支总预算</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万元,比2025年财政拨款收支总预算增加</w:t>
      </w:r>
      <w:r>
        <w:rPr>
          <w:rFonts w:hint="eastAsia" w:ascii="仿宋_GB2312" w:eastAsia="仿宋_GB2312"/>
          <w:color w:val="auto"/>
          <w:sz w:val="32"/>
          <w:szCs w:val="32"/>
          <w:lang w:val="en-US" w:eastAsia="zh-CN"/>
        </w:rPr>
        <w:t>4.23</w:t>
      </w:r>
      <w:r>
        <w:rPr>
          <w:rFonts w:hint="eastAsia" w:ascii="仿宋_GB2312" w:eastAsia="仿宋_GB2312"/>
          <w:color w:val="auto"/>
          <w:sz w:val="32"/>
          <w:szCs w:val="32"/>
        </w:rPr>
        <w:t>万元，主要原因:</w:t>
      </w:r>
      <w:r>
        <w:rPr>
          <w:rFonts w:hint="eastAsia" w:ascii="仿宋_GB2312" w:eastAsia="仿宋_GB2312"/>
          <w:color w:val="auto"/>
          <w:sz w:val="32"/>
          <w:szCs w:val="32"/>
          <w:lang w:eastAsia="zh-CN"/>
        </w:rPr>
        <w:t>调整工资标准。</w:t>
      </w:r>
    </w:p>
    <w:p w14:paraId="01ADFA7D">
      <w:pPr>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收入包括：本年一般公共预算拨款收入</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万元。</w:t>
      </w:r>
    </w:p>
    <w:p w14:paraId="1774C23C">
      <w:pPr>
        <w:ind w:firstLine="640" w:firstLineChars="200"/>
        <w:rPr>
          <w:rFonts w:ascii="黑体" w:eastAsia="黑体"/>
          <w:sz w:val="32"/>
          <w:szCs w:val="32"/>
        </w:rPr>
      </w:pPr>
      <w:r>
        <w:rPr>
          <w:rFonts w:hint="eastAsia" w:ascii="仿宋_GB2312" w:eastAsia="仿宋_GB2312"/>
          <w:color w:val="auto"/>
          <w:sz w:val="32"/>
          <w:szCs w:val="32"/>
        </w:rPr>
        <w:t>支出包括：社会保障和就业支</w:t>
      </w:r>
      <w:r>
        <w:rPr>
          <w:rFonts w:hint="eastAsia" w:ascii="仿宋_GB2312" w:eastAsia="仿宋_GB2312"/>
          <w:color w:val="auto"/>
          <w:sz w:val="32"/>
          <w:szCs w:val="32"/>
          <w:lang w:val="en-US" w:eastAsia="zh-CN"/>
        </w:rPr>
        <w:t>40.44</w:t>
      </w:r>
      <w:r>
        <w:rPr>
          <w:rFonts w:hint="eastAsia" w:ascii="仿宋_GB2312" w:eastAsia="仿宋_GB2312"/>
          <w:color w:val="auto"/>
          <w:sz w:val="32"/>
          <w:szCs w:val="32"/>
        </w:rPr>
        <w:t>万元，卫生健康支出18.</w:t>
      </w:r>
      <w:r>
        <w:rPr>
          <w:rFonts w:hint="eastAsia" w:ascii="仿宋_GB2312" w:eastAsia="仿宋_GB2312"/>
          <w:color w:val="auto"/>
          <w:sz w:val="32"/>
          <w:szCs w:val="32"/>
          <w:lang w:val="en-US" w:eastAsia="zh-CN"/>
        </w:rPr>
        <w:t>29</w:t>
      </w:r>
      <w:r>
        <w:rPr>
          <w:rFonts w:hint="eastAsia" w:ascii="仿宋_GB2312" w:eastAsia="仿宋_GB2312"/>
          <w:color w:val="auto"/>
          <w:sz w:val="32"/>
          <w:szCs w:val="32"/>
        </w:rPr>
        <w:t>万元，住房保障支出</w:t>
      </w:r>
      <w:r>
        <w:rPr>
          <w:rFonts w:hint="eastAsia" w:ascii="仿宋_GB2312" w:eastAsia="仿宋_GB2312"/>
          <w:color w:val="auto"/>
          <w:sz w:val="32"/>
          <w:szCs w:val="32"/>
          <w:lang w:val="en-US" w:eastAsia="zh-CN"/>
        </w:rPr>
        <w:t>25.99</w:t>
      </w:r>
      <w:r>
        <w:rPr>
          <w:rFonts w:hint="eastAsia" w:ascii="仿宋_GB2312" w:eastAsia="仿宋_GB2312"/>
          <w:color w:val="auto"/>
          <w:sz w:val="32"/>
          <w:szCs w:val="32"/>
        </w:rPr>
        <w:t>万元，节能环保支出</w:t>
      </w:r>
      <w:r>
        <w:rPr>
          <w:rFonts w:hint="eastAsia" w:ascii="仿宋_GB2312" w:eastAsia="仿宋_GB2312"/>
          <w:color w:val="auto"/>
          <w:sz w:val="32"/>
          <w:szCs w:val="32"/>
          <w:lang w:val="en-US" w:eastAsia="zh-CN"/>
        </w:rPr>
        <w:t>151.83</w:t>
      </w:r>
      <w:r>
        <w:rPr>
          <w:rFonts w:hint="eastAsia" w:ascii="仿宋_GB2312" w:eastAsia="仿宋_GB2312"/>
          <w:color w:val="auto"/>
          <w:sz w:val="32"/>
          <w:szCs w:val="32"/>
        </w:rPr>
        <w:t>万元。茂县环境监测站</w:t>
      </w:r>
      <w:r>
        <w:rPr>
          <w:rFonts w:ascii="仿宋_GB2312" w:eastAsia="仿宋_GB2312"/>
          <w:color w:val="auto"/>
          <w:sz w:val="32"/>
          <w:szCs w:val="32"/>
        </w:rPr>
        <w:t>202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年收支总预算</w:t>
      </w:r>
      <w:r>
        <w:rPr>
          <w:rFonts w:hint="eastAsia" w:ascii="仿宋_GB2312" w:eastAsia="仿宋_GB2312"/>
          <w:color w:val="auto"/>
          <w:sz w:val="32"/>
          <w:szCs w:val="32"/>
          <w:lang w:val="en-US" w:eastAsia="zh-CN"/>
        </w:rPr>
        <w:t>236.55</w:t>
      </w:r>
      <w:r>
        <w:rPr>
          <w:rFonts w:hint="eastAsia" w:ascii="仿宋_GB2312" w:eastAsia="仿宋_GB2312"/>
          <w:color w:val="auto"/>
          <w:sz w:val="32"/>
          <w:szCs w:val="32"/>
        </w:rPr>
        <w:t>元。</w:t>
      </w:r>
      <w:r>
        <w:rPr>
          <w:rFonts w:hint="eastAsia" w:ascii="黑体" w:eastAsia="黑体"/>
          <w:sz w:val="32"/>
          <w:szCs w:val="32"/>
        </w:rPr>
        <w:t>五、一般公共预算当年拨款情况说明</w:t>
      </w:r>
    </w:p>
    <w:p w14:paraId="7981B89C">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7032FB82">
      <w:pPr>
        <w:pStyle w:val="13"/>
        <w:spacing w:before="0" w:line="360" w:lineRule="auto"/>
        <w:ind w:firstLine="660"/>
        <w:rPr>
          <w:rFonts w:hint="eastAsia" w:cs="仿宋_GB2312"/>
          <w:kern w:val="2"/>
          <w:sz w:val="32"/>
          <w:szCs w:val="32"/>
        </w:rPr>
      </w:pPr>
      <w:r>
        <w:rPr>
          <w:rFonts w:hint="eastAsia" w:cs="仿宋_GB2312"/>
          <w:kern w:val="2"/>
          <w:sz w:val="32"/>
          <w:szCs w:val="32"/>
        </w:rPr>
        <w:t>部门（单位）</w:t>
      </w:r>
      <w:r>
        <w:rPr>
          <w:rFonts w:hint="eastAsia" w:cs="宋体"/>
          <w:sz w:val="32"/>
          <w:szCs w:val="32"/>
        </w:rPr>
        <w:t>2026年一般公共预算当年拨款</w:t>
      </w:r>
      <w:r>
        <w:rPr>
          <w:rFonts w:hint="eastAsia" w:cs="宋体"/>
          <w:sz w:val="32"/>
          <w:szCs w:val="32"/>
          <w:lang w:val="en-US" w:eastAsia="zh-CN"/>
        </w:rPr>
        <w:t>236.55</w:t>
      </w:r>
      <w:r>
        <w:rPr>
          <w:rFonts w:hint="eastAsia" w:cs="宋体"/>
          <w:sz w:val="32"/>
          <w:szCs w:val="32"/>
        </w:rPr>
        <w:t>万元，比2025年预算数增</w:t>
      </w:r>
      <w:r>
        <w:rPr>
          <w:rFonts w:hint="eastAsia" w:cs="宋体"/>
          <w:sz w:val="32"/>
          <w:szCs w:val="32"/>
          <w:lang w:eastAsia="zh-CN"/>
        </w:rPr>
        <w:t>加</w:t>
      </w:r>
      <w:r>
        <w:rPr>
          <w:rFonts w:hint="eastAsia" w:cs="宋体"/>
          <w:sz w:val="32"/>
          <w:szCs w:val="32"/>
          <w:lang w:val="en-US" w:eastAsia="zh-CN"/>
        </w:rPr>
        <w:t>4.23</w:t>
      </w:r>
      <w:r>
        <w:rPr>
          <w:rFonts w:hint="eastAsia" w:cs="宋体"/>
          <w:sz w:val="32"/>
          <w:szCs w:val="32"/>
        </w:rPr>
        <w:t>万元，主要原因:</w:t>
      </w:r>
      <w:r>
        <w:rPr>
          <w:rFonts w:hint="eastAsia" w:ascii="仿宋_GB2312" w:eastAsia="仿宋_GB2312"/>
          <w:color w:val="auto"/>
          <w:sz w:val="32"/>
          <w:szCs w:val="32"/>
          <w:lang w:eastAsia="zh-CN"/>
        </w:rPr>
        <w:t>调整工资标准。</w:t>
      </w:r>
      <w:r>
        <w:rPr>
          <w:rFonts w:hint="eastAsia" w:cs="仿宋_GB2312"/>
          <w:kern w:val="2"/>
          <w:sz w:val="32"/>
          <w:szCs w:val="32"/>
        </w:rPr>
        <w:t>　</w:t>
      </w:r>
    </w:p>
    <w:p w14:paraId="40C7F8F1">
      <w:pPr>
        <w:pStyle w:val="13"/>
        <w:numPr>
          <w:ilvl w:val="0"/>
          <w:numId w:val="2"/>
        </w:numPr>
        <w:spacing w:before="0" w:line="360" w:lineRule="auto"/>
        <w:ind w:firstLine="660"/>
        <w:rPr>
          <w:rFonts w:hint="eastAsia" w:cs="仿宋_GB2312"/>
          <w:kern w:val="2"/>
          <w:sz w:val="32"/>
          <w:szCs w:val="32"/>
        </w:rPr>
      </w:pPr>
      <w:r>
        <w:rPr>
          <w:rFonts w:hint="eastAsia" w:cs="仿宋_GB2312"/>
          <w:kern w:val="2"/>
          <w:sz w:val="32"/>
          <w:szCs w:val="32"/>
        </w:rPr>
        <w:t>一般公共预算当年拨款结构情况</w:t>
      </w:r>
      <w:r>
        <w:rPr>
          <w:rFonts w:hint="eastAsia" w:cs="仿宋_GB2312"/>
          <w:kern w:val="2"/>
          <w:sz w:val="32"/>
          <w:szCs w:val="32"/>
        </w:rPr>
        <w:br w:type="textWrapping"/>
      </w:r>
      <w:r>
        <w:rPr>
          <w:rFonts w:hint="eastAsia" w:cs="仿宋_GB2312"/>
          <w:kern w:val="2"/>
          <w:sz w:val="32"/>
          <w:szCs w:val="32"/>
          <w:lang w:val="en-US" w:eastAsia="zh-CN"/>
        </w:rPr>
        <w:t xml:space="preserve">    </w:t>
      </w:r>
      <w:r>
        <w:rPr>
          <w:rFonts w:hint="eastAsia" w:cs="仿宋_GB2312"/>
          <w:kern w:val="2"/>
          <w:sz w:val="32"/>
          <w:szCs w:val="32"/>
        </w:rPr>
        <w:t>一般公共预算拨款收入</w:t>
      </w:r>
      <w:r>
        <w:rPr>
          <w:rFonts w:hint="eastAsia" w:cs="仿宋_GB2312"/>
          <w:kern w:val="2"/>
          <w:sz w:val="32"/>
          <w:szCs w:val="32"/>
          <w:lang w:val="en-US" w:eastAsia="zh-CN"/>
        </w:rPr>
        <w:t>236.55</w:t>
      </w:r>
      <w:r>
        <w:rPr>
          <w:rFonts w:hint="eastAsia" w:cs="仿宋_GB2312"/>
          <w:kern w:val="2"/>
          <w:sz w:val="32"/>
          <w:szCs w:val="32"/>
        </w:rPr>
        <w:t>万元，占100%；支出包括：社会保障和就业支</w:t>
      </w:r>
      <w:r>
        <w:rPr>
          <w:rFonts w:hint="eastAsia" w:cs="仿宋_GB2312"/>
          <w:kern w:val="2"/>
          <w:sz w:val="32"/>
          <w:szCs w:val="32"/>
          <w:lang w:val="en-US" w:eastAsia="zh-CN"/>
        </w:rPr>
        <w:t>40.44</w:t>
      </w:r>
      <w:r>
        <w:rPr>
          <w:rFonts w:hint="eastAsia" w:cs="仿宋_GB2312"/>
          <w:kern w:val="2"/>
          <w:sz w:val="32"/>
          <w:szCs w:val="32"/>
        </w:rPr>
        <w:t>万元，占1</w:t>
      </w:r>
      <w:r>
        <w:rPr>
          <w:rFonts w:hint="eastAsia" w:cs="仿宋_GB2312"/>
          <w:kern w:val="2"/>
          <w:sz w:val="32"/>
          <w:szCs w:val="32"/>
          <w:lang w:val="en-US" w:eastAsia="zh-CN"/>
        </w:rPr>
        <w:t>7</w:t>
      </w:r>
      <w:r>
        <w:rPr>
          <w:rFonts w:hint="eastAsia" w:cs="仿宋_GB2312"/>
          <w:kern w:val="2"/>
          <w:sz w:val="32"/>
          <w:szCs w:val="32"/>
        </w:rPr>
        <w:t>%；卫生健康支出1</w:t>
      </w:r>
      <w:r>
        <w:rPr>
          <w:rFonts w:hint="eastAsia" w:cs="仿宋_GB2312"/>
          <w:kern w:val="2"/>
          <w:sz w:val="32"/>
          <w:szCs w:val="32"/>
          <w:lang w:val="en-US" w:eastAsia="zh-CN"/>
        </w:rPr>
        <w:t>8.29</w:t>
      </w:r>
      <w:r>
        <w:rPr>
          <w:rFonts w:hint="eastAsia" w:cs="仿宋_GB2312"/>
          <w:kern w:val="2"/>
          <w:sz w:val="32"/>
          <w:szCs w:val="32"/>
        </w:rPr>
        <w:t>万元，占</w:t>
      </w:r>
      <w:r>
        <w:rPr>
          <w:rFonts w:hint="eastAsia" w:cs="仿宋_GB2312"/>
          <w:kern w:val="2"/>
          <w:sz w:val="32"/>
          <w:szCs w:val="32"/>
          <w:lang w:val="en-US" w:eastAsia="zh-CN"/>
        </w:rPr>
        <w:t>8</w:t>
      </w:r>
      <w:r>
        <w:rPr>
          <w:rFonts w:hint="eastAsia" w:cs="仿宋_GB2312"/>
          <w:kern w:val="2"/>
          <w:sz w:val="32"/>
          <w:szCs w:val="32"/>
        </w:rPr>
        <w:t>%；住房保障支出25</w:t>
      </w:r>
      <w:r>
        <w:rPr>
          <w:rFonts w:hint="eastAsia" w:cs="仿宋_GB2312"/>
          <w:kern w:val="2"/>
          <w:sz w:val="32"/>
          <w:szCs w:val="32"/>
          <w:lang w:val="en-US" w:eastAsia="zh-CN"/>
        </w:rPr>
        <w:t>.99</w:t>
      </w:r>
      <w:r>
        <w:rPr>
          <w:rFonts w:hint="eastAsia" w:cs="仿宋_GB2312"/>
          <w:kern w:val="2"/>
          <w:sz w:val="32"/>
          <w:szCs w:val="32"/>
        </w:rPr>
        <w:t>万元，占</w:t>
      </w:r>
      <w:r>
        <w:rPr>
          <w:rFonts w:hint="eastAsia" w:cs="仿宋_GB2312"/>
          <w:kern w:val="2"/>
          <w:sz w:val="32"/>
          <w:szCs w:val="32"/>
          <w:lang w:val="en-US" w:eastAsia="zh-CN"/>
        </w:rPr>
        <w:t>11</w:t>
      </w:r>
      <w:r>
        <w:rPr>
          <w:rFonts w:hint="eastAsia" w:cs="仿宋_GB2312"/>
          <w:kern w:val="2"/>
          <w:sz w:val="32"/>
          <w:szCs w:val="32"/>
        </w:rPr>
        <w:t>%；节能环保支出</w:t>
      </w:r>
      <w:r>
        <w:rPr>
          <w:rFonts w:hint="eastAsia" w:cs="仿宋_GB2312"/>
          <w:kern w:val="2"/>
          <w:sz w:val="32"/>
          <w:szCs w:val="32"/>
          <w:lang w:val="en-US" w:eastAsia="zh-CN"/>
        </w:rPr>
        <w:t>151.83</w:t>
      </w:r>
      <w:r>
        <w:rPr>
          <w:rFonts w:hint="eastAsia" w:cs="仿宋_GB2312"/>
          <w:kern w:val="2"/>
          <w:sz w:val="32"/>
          <w:szCs w:val="32"/>
        </w:rPr>
        <w:t>万元，占6</w:t>
      </w:r>
      <w:r>
        <w:rPr>
          <w:rFonts w:hint="eastAsia" w:cs="仿宋_GB2312"/>
          <w:kern w:val="2"/>
          <w:sz w:val="32"/>
          <w:szCs w:val="32"/>
          <w:lang w:val="en-US" w:eastAsia="zh-CN"/>
        </w:rPr>
        <w:t>4</w:t>
      </w:r>
      <w:r>
        <w:rPr>
          <w:rFonts w:hint="eastAsia" w:cs="仿宋_GB2312"/>
          <w:kern w:val="2"/>
          <w:sz w:val="32"/>
          <w:szCs w:val="32"/>
        </w:rPr>
        <w:t>%。</w:t>
      </w:r>
    </w:p>
    <w:p w14:paraId="39FB0209">
      <w:pPr>
        <w:pStyle w:val="13"/>
        <w:spacing w:before="0" w:line="24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3ACCEEDC">
      <w:pPr>
        <w:pStyle w:val="2"/>
        <w:ind w:firstLine="640"/>
        <w:rPr>
          <w:color w:val="auto"/>
        </w:rPr>
      </w:pPr>
      <w:r>
        <w:rPr>
          <w:rFonts w:hint="eastAsia" w:ascii="仿宋_GB2312" w:eastAsia="仿宋_GB2312"/>
          <w:color w:val="auto"/>
          <w:sz w:val="32"/>
          <w:szCs w:val="32"/>
        </w:rPr>
        <w:t>1.节能环保支出（</w:t>
      </w:r>
      <w:r>
        <w:rPr>
          <w:rFonts w:ascii="仿宋_GB2312" w:eastAsia="仿宋_GB2312"/>
          <w:color w:val="auto"/>
          <w:sz w:val="32"/>
          <w:szCs w:val="32"/>
        </w:rPr>
        <w:t>211</w:t>
      </w:r>
      <w:r>
        <w:rPr>
          <w:rFonts w:hint="eastAsia" w:ascii="仿宋_GB2312" w:eastAsia="仿宋_GB2312"/>
          <w:color w:val="auto"/>
          <w:sz w:val="32"/>
          <w:szCs w:val="32"/>
        </w:rPr>
        <w:t>）环境监测与监察（</w:t>
      </w:r>
      <w:r>
        <w:rPr>
          <w:rFonts w:ascii="仿宋_GB2312" w:eastAsia="仿宋_GB2312"/>
          <w:color w:val="auto"/>
          <w:sz w:val="32"/>
          <w:szCs w:val="32"/>
        </w:rPr>
        <w:t>0</w:t>
      </w:r>
      <w:r>
        <w:rPr>
          <w:rFonts w:hint="eastAsia" w:ascii="仿宋_GB2312" w:eastAsia="仿宋_GB2312"/>
          <w:color w:val="auto"/>
          <w:sz w:val="32"/>
          <w:szCs w:val="32"/>
        </w:rPr>
        <w:t>2）其他环境监测与监察支出（99）</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151.83</w:t>
      </w:r>
      <w:r>
        <w:rPr>
          <w:rFonts w:hint="eastAsia" w:ascii="仿宋_GB2312" w:eastAsia="仿宋_GB2312"/>
          <w:color w:val="auto"/>
          <w:sz w:val="32"/>
          <w:szCs w:val="32"/>
        </w:rPr>
        <w:t>万元，主要用于单位事业人员</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年的人员经费和日常公用经费等基本支出。</w:t>
      </w:r>
    </w:p>
    <w:p w14:paraId="561237B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2.社会保障和就业支出（</w:t>
      </w:r>
      <w:r>
        <w:rPr>
          <w:rFonts w:ascii="仿宋_GB2312" w:eastAsia="仿宋_GB2312"/>
          <w:color w:val="auto"/>
          <w:sz w:val="32"/>
          <w:szCs w:val="32"/>
        </w:rPr>
        <w:t>208</w:t>
      </w:r>
      <w:r>
        <w:rPr>
          <w:rFonts w:hint="eastAsia" w:ascii="仿宋_GB2312" w:eastAsia="仿宋_GB2312"/>
          <w:color w:val="auto"/>
          <w:sz w:val="32"/>
          <w:szCs w:val="32"/>
        </w:rPr>
        <w:t>）行政事业单位离退休（</w:t>
      </w:r>
      <w:r>
        <w:rPr>
          <w:rFonts w:ascii="仿宋_GB2312" w:eastAsia="仿宋_GB2312"/>
          <w:color w:val="auto"/>
          <w:sz w:val="32"/>
          <w:szCs w:val="32"/>
        </w:rPr>
        <w:t>05</w:t>
      </w:r>
      <w:r>
        <w:rPr>
          <w:rFonts w:hint="eastAsia" w:ascii="仿宋_GB2312" w:eastAsia="仿宋_GB2312"/>
          <w:color w:val="auto"/>
          <w:sz w:val="32"/>
          <w:szCs w:val="32"/>
        </w:rPr>
        <w:t>）机关事业单位基本养老保险缴费支出（</w:t>
      </w:r>
      <w:r>
        <w:rPr>
          <w:rFonts w:ascii="仿宋_GB2312" w:eastAsia="仿宋_GB2312"/>
          <w:color w:val="auto"/>
          <w:sz w:val="32"/>
          <w:szCs w:val="32"/>
        </w:rPr>
        <w:t>05</w:t>
      </w:r>
      <w:r>
        <w:rPr>
          <w:rFonts w:hint="eastAsia" w:ascii="仿宋_GB2312" w:eastAsia="仿宋_GB2312"/>
          <w:color w:val="auto"/>
          <w:sz w:val="32"/>
          <w:szCs w:val="32"/>
        </w:rPr>
        <w:t>）</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年预算数为26.</w:t>
      </w:r>
      <w:r>
        <w:rPr>
          <w:rFonts w:hint="eastAsia" w:ascii="仿宋_GB2312" w:eastAsia="仿宋_GB2312"/>
          <w:color w:val="auto"/>
          <w:sz w:val="32"/>
          <w:szCs w:val="32"/>
          <w:lang w:val="en-US" w:eastAsia="zh-CN"/>
        </w:rPr>
        <w:t>96</w:t>
      </w:r>
      <w:r>
        <w:rPr>
          <w:rFonts w:hint="eastAsia" w:ascii="仿宋_GB2312" w:eastAsia="仿宋_GB2312"/>
          <w:color w:val="auto"/>
          <w:sz w:val="32"/>
          <w:szCs w:val="32"/>
        </w:rPr>
        <w:t>万元，主要用于单位缴纳基本养老保险费。</w:t>
      </w:r>
    </w:p>
    <w:p w14:paraId="367916E9">
      <w:pPr>
        <w:pStyle w:val="2"/>
        <w:ind w:firstLine="640"/>
        <w:rPr>
          <w:color w:val="auto"/>
        </w:rPr>
      </w:pPr>
      <w:r>
        <w:rPr>
          <w:rFonts w:hint="eastAsia" w:ascii="仿宋_GB2312" w:eastAsia="仿宋_GB2312"/>
          <w:color w:val="auto"/>
          <w:sz w:val="32"/>
          <w:szCs w:val="32"/>
        </w:rPr>
        <w:t>3.社会保障和就业支出（</w:t>
      </w:r>
      <w:r>
        <w:rPr>
          <w:rFonts w:ascii="仿宋_GB2312" w:eastAsia="仿宋_GB2312"/>
          <w:color w:val="auto"/>
          <w:sz w:val="32"/>
          <w:szCs w:val="32"/>
        </w:rPr>
        <w:t>208</w:t>
      </w:r>
      <w:r>
        <w:rPr>
          <w:rFonts w:hint="eastAsia" w:ascii="仿宋_GB2312" w:eastAsia="仿宋_GB2312"/>
          <w:color w:val="auto"/>
          <w:sz w:val="32"/>
          <w:szCs w:val="32"/>
        </w:rPr>
        <w:t>）行政事业单位离退休（</w:t>
      </w:r>
      <w:r>
        <w:rPr>
          <w:rFonts w:ascii="仿宋_GB2312" w:eastAsia="仿宋_GB2312"/>
          <w:color w:val="auto"/>
          <w:sz w:val="32"/>
          <w:szCs w:val="32"/>
        </w:rPr>
        <w:t>05</w:t>
      </w:r>
      <w:r>
        <w:rPr>
          <w:rFonts w:hint="eastAsia" w:ascii="仿宋_GB2312" w:eastAsia="仿宋_GB2312"/>
          <w:color w:val="auto"/>
          <w:sz w:val="32"/>
          <w:szCs w:val="32"/>
        </w:rPr>
        <w:t>）机关事业单位职业年金缴费支出（</w:t>
      </w:r>
      <w:r>
        <w:rPr>
          <w:rFonts w:ascii="仿宋_GB2312" w:eastAsia="仿宋_GB2312"/>
          <w:color w:val="auto"/>
          <w:sz w:val="32"/>
          <w:szCs w:val="32"/>
        </w:rPr>
        <w:t>0</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13.48</w:t>
      </w:r>
      <w:r>
        <w:rPr>
          <w:rFonts w:hint="eastAsia" w:ascii="仿宋_GB2312" w:eastAsia="仿宋_GB2312"/>
          <w:color w:val="auto"/>
          <w:sz w:val="32"/>
          <w:szCs w:val="32"/>
        </w:rPr>
        <w:t>万元，主要用于单位单位缴纳职业年金。</w:t>
      </w:r>
    </w:p>
    <w:p w14:paraId="7C5783F2">
      <w:pPr>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4.卫生健康支出（</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）事业单位医疗（</w:t>
      </w:r>
      <w:r>
        <w:rPr>
          <w:rFonts w:ascii="仿宋_GB2312" w:eastAsia="仿宋_GB2312"/>
          <w:color w:val="auto"/>
          <w:sz w:val="32"/>
          <w:szCs w:val="32"/>
        </w:rPr>
        <w:t>0</w:t>
      </w:r>
      <w:r>
        <w:rPr>
          <w:rFonts w:hint="eastAsia" w:ascii="仿宋_GB2312" w:eastAsia="仿宋_GB2312"/>
          <w:color w:val="auto"/>
          <w:sz w:val="32"/>
          <w:szCs w:val="32"/>
        </w:rPr>
        <w:t>2）</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年预算数为15</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万元，主要用于事业单位缴纳基本医疗保险。</w:t>
      </w:r>
    </w:p>
    <w:p w14:paraId="57EAF215">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5.卫生健康支出（</w:t>
      </w:r>
      <w:r>
        <w:rPr>
          <w:rFonts w:ascii="仿宋_GB2312" w:eastAsia="仿宋_GB2312"/>
          <w:color w:val="auto"/>
          <w:sz w:val="32"/>
          <w:szCs w:val="32"/>
        </w:rPr>
        <w:t>210</w:t>
      </w:r>
      <w:r>
        <w:rPr>
          <w:rFonts w:hint="eastAsia" w:ascii="仿宋_GB2312" w:eastAsia="仿宋_GB2312"/>
          <w:color w:val="auto"/>
          <w:sz w:val="32"/>
          <w:szCs w:val="32"/>
        </w:rPr>
        <w:t>）行政事业单位医疗（</w:t>
      </w:r>
      <w:r>
        <w:rPr>
          <w:rFonts w:ascii="仿宋_GB2312" w:eastAsia="仿宋_GB2312"/>
          <w:color w:val="auto"/>
          <w:sz w:val="32"/>
          <w:szCs w:val="32"/>
        </w:rPr>
        <w:t>11</w:t>
      </w:r>
      <w:r>
        <w:rPr>
          <w:rFonts w:hint="eastAsia" w:ascii="仿宋_GB2312" w:eastAsia="仿宋_GB2312"/>
          <w:color w:val="auto"/>
          <w:sz w:val="32"/>
          <w:szCs w:val="32"/>
        </w:rPr>
        <w:t>）其他行政事业单位医疗支出（99）</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2.81</w:t>
      </w:r>
      <w:r>
        <w:rPr>
          <w:rFonts w:hint="eastAsia" w:ascii="仿宋_GB2312" w:eastAsia="仿宋_GB2312"/>
          <w:color w:val="auto"/>
          <w:sz w:val="32"/>
          <w:szCs w:val="32"/>
        </w:rPr>
        <w:t>万元，主要用于事业单位缴纳基本医疗保险。</w:t>
      </w:r>
    </w:p>
    <w:p w14:paraId="75ADF08E">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6.住房保障（</w:t>
      </w:r>
      <w:r>
        <w:rPr>
          <w:rFonts w:ascii="仿宋_GB2312" w:eastAsia="仿宋_GB2312"/>
          <w:color w:val="auto"/>
          <w:sz w:val="32"/>
          <w:szCs w:val="32"/>
        </w:rPr>
        <w:t>221</w:t>
      </w:r>
      <w:r>
        <w:rPr>
          <w:rFonts w:hint="eastAsia" w:ascii="仿宋_GB2312" w:eastAsia="仿宋_GB2312"/>
          <w:color w:val="auto"/>
          <w:sz w:val="32"/>
          <w:szCs w:val="32"/>
        </w:rPr>
        <w:t>）住房改革（</w:t>
      </w:r>
      <w:r>
        <w:rPr>
          <w:rFonts w:ascii="仿宋_GB2312" w:eastAsia="仿宋_GB2312"/>
          <w:color w:val="auto"/>
          <w:sz w:val="32"/>
          <w:szCs w:val="32"/>
        </w:rPr>
        <w:t>02</w:t>
      </w:r>
      <w:r>
        <w:rPr>
          <w:rFonts w:hint="eastAsia" w:ascii="仿宋_GB2312" w:eastAsia="仿宋_GB2312"/>
          <w:color w:val="auto"/>
          <w:sz w:val="32"/>
          <w:szCs w:val="32"/>
        </w:rPr>
        <w:t>）住房公积金（</w:t>
      </w:r>
      <w:r>
        <w:rPr>
          <w:rFonts w:ascii="仿宋_GB2312" w:eastAsia="仿宋_GB2312"/>
          <w:color w:val="auto"/>
          <w:sz w:val="32"/>
          <w:szCs w:val="32"/>
        </w:rPr>
        <w:t>01</w:t>
      </w:r>
      <w:r>
        <w:rPr>
          <w:rFonts w:hint="eastAsia" w:ascii="仿宋_GB2312" w:eastAsia="仿宋_GB2312"/>
          <w:color w:val="auto"/>
          <w:sz w:val="32"/>
          <w:szCs w:val="32"/>
        </w:rPr>
        <w:t>）</w:t>
      </w:r>
      <w:r>
        <w:rPr>
          <w:rFonts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25.99</w:t>
      </w:r>
      <w:r>
        <w:rPr>
          <w:rFonts w:hint="eastAsia" w:ascii="仿宋_GB2312" w:eastAsia="仿宋_GB2312"/>
          <w:color w:val="auto"/>
          <w:sz w:val="32"/>
          <w:szCs w:val="32"/>
        </w:rPr>
        <w:t>万元，主要用于单位为职工缴纳住房公积金。</w:t>
      </w:r>
    </w:p>
    <w:p w14:paraId="0AC6D90C">
      <w:pPr>
        <w:pStyle w:val="13"/>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0E098BE">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部门（单位）2026年一般公共预算基本支出</w:t>
      </w:r>
      <w:r>
        <w:rPr>
          <w:rFonts w:hint="eastAsia" w:cs="仿宋_GB2312"/>
          <w:kern w:val="2"/>
          <w:sz w:val="32"/>
          <w:szCs w:val="32"/>
          <w:lang w:val="en-US" w:eastAsia="zh-CN"/>
        </w:rPr>
        <w:t>236.55</w:t>
      </w:r>
      <w:r>
        <w:rPr>
          <w:rFonts w:hint="eastAsia" w:cs="仿宋_GB2312"/>
          <w:kern w:val="2"/>
          <w:sz w:val="32"/>
          <w:szCs w:val="32"/>
        </w:rPr>
        <w:t>万元，其中：人员经费</w:t>
      </w:r>
      <w:r>
        <w:rPr>
          <w:rFonts w:hint="eastAsia" w:cs="仿宋_GB2312"/>
          <w:kern w:val="2"/>
          <w:sz w:val="32"/>
          <w:szCs w:val="32"/>
          <w:lang w:val="en-US" w:eastAsia="zh-CN"/>
        </w:rPr>
        <w:t>208.01</w:t>
      </w:r>
      <w:r>
        <w:rPr>
          <w:rFonts w:hint="eastAsia" w:cs="仿宋_GB2312"/>
          <w:kern w:val="2"/>
          <w:sz w:val="32"/>
          <w:szCs w:val="32"/>
        </w:rPr>
        <w:t>万元，主要包括：基本工资</w:t>
      </w:r>
      <w:r>
        <w:rPr>
          <w:rFonts w:hint="eastAsia" w:cs="仿宋_GB2312"/>
          <w:kern w:val="2"/>
          <w:sz w:val="32"/>
          <w:szCs w:val="32"/>
          <w:lang w:val="en-US" w:eastAsia="zh-CN"/>
        </w:rPr>
        <w:t>54.64万元</w:t>
      </w:r>
      <w:r>
        <w:rPr>
          <w:rFonts w:hint="eastAsia" w:cs="仿宋_GB2312"/>
          <w:kern w:val="2"/>
          <w:sz w:val="32"/>
          <w:szCs w:val="32"/>
        </w:rPr>
        <w:t>、津贴补贴</w:t>
      </w:r>
      <w:r>
        <w:rPr>
          <w:rFonts w:hint="eastAsia" w:cs="仿宋_GB2312"/>
          <w:kern w:val="2"/>
          <w:sz w:val="32"/>
          <w:szCs w:val="32"/>
          <w:lang w:val="en-US" w:eastAsia="zh-CN"/>
        </w:rPr>
        <w:t>6.94万元</w:t>
      </w:r>
      <w:r>
        <w:rPr>
          <w:rFonts w:hint="eastAsia" w:cs="仿宋_GB2312"/>
          <w:kern w:val="2"/>
          <w:sz w:val="32"/>
          <w:szCs w:val="32"/>
        </w:rPr>
        <w:t>、其他社会保障缴费</w:t>
      </w:r>
      <w:r>
        <w:rPr>
          <w:rFonts w:hint="eastAsia" w:cs="仿宋_GB2312"/>
          <w:kern w:val="2"/>
          <w:sz w:val="32"/>
          <w:szCs w:val="32"/>
          <w:lang w:val="en-US" w:eastAsia="zh-CN"/>
        </w:rPr>
        <w:t>4.27万元</w:t>
      </w:r>
      <w:r>
        <w:rPr>
          <w:rFonts w:hint="eastAsia" w:cs="仿宋_GB2312"/>
          <w:kern w:val="2"/>
          <w:sz w:val="32"/>
          <w:szCs w:val="32"/>
        </w:rPr>
        <w:t>、机关事业单位基本养老保险缴费</w:t>
      </w:r>
      <w:r>
        <w:rPr>
          <w:rFonts w:hint="eastAsia" w:cs="仿宋_GB2312"/>
          <w:kern w:val="2"/>
          <w:sz w:val="32"/>
          <w:szCs w:val="32"/>
          <w:lang w:val="en-US" w:eastAsia="zh-CN"/>
        </w:rPr>
        <w:t>26.96万元</w:t>
      </w:r>
      <w:r>
        <w:rPr>
          <w:rFonts w:hint="eastAsia" w:cs="仿宋_GB2312"/>
          <w:kern w:val="2"/>
          <w:sz w:val="32"/>
          <w:szCs w:val="32"/>
        </w:rPr>
        <w:t>、职业年金缴费</w:t>
      </w:r>
      <w:r>
        <w:rPr>
          <w:rFonts w:hint="eastAsia" w:cs="仿宋_GB2312"/>
          <w:kern w:val="2"/>
          <w:sz w:val="32"/>
          <w:szCs w:val="32"/>
          <w:lang w:val="en-US" w:eastAsia="zh-CN"/>
        </w:rPr>
        <w:t>13.48万元</w:t>
      </w:r>
      <w:r>
        <w:rPr>
          <w:rFonts w:hint="eastAsia" w:cs="仿宋_GB2312"/>
          <w:kern w:val="2"/>
          <w:sz w:val="32"/>
          <w:szCs w:val="32"/>
        </w:rPr>
        <w:t>、奖励金</w:t>
      </w:r>
      <w:r>
        <w:rPr>
          <w:rFonts w:hint="eastAsia" w:cs="仿宋_GB2312"/>
          <w:kern w:val="2"/>
          <w:sz w:val="32"/>
          <w:szCs w:val="32"/>
          <w:lang w:val="en-US" w:eastAsia="zh-CN"/>
        </w:rPr>
        <w:t>0.01万元</w:t>
      </w:r>
      <w:r>
        <w:rPr>
          <w:rFonts w:hint="eastAsia" w:cs="仿宋_GB2312"/>
          <w:kern w:val="2"/>
          <w:sz w:val="32"/>
          <w:szCs w:val="32"/>
        </w:rPr>
        <w:t>、住房公积金</w:t>
      </w:r>
      <w:r>
        <w:rPr>
          <w:rFonts w:hint="eastAsia" w:cs="仿宋_GB2312"/>
          <w:kern w:val="2"/>
          <w:sz w:val="32"/>
          <w:szCs w:val="32"/>
          <w:lang w:val="en-US" w:eastAsia="zh-CN"/>
        </w:rPr>
        <w:t>25.99万元</w:t>
      </w:r>
      <w:r>
        <w:rPr>
          <w:rFonts w:hint="eastAsia" w:cs="仿宋_GB2312"/>
          <w:kern w:val="2"/>
          <w:sz w:val="32"/>
          <w:szCs w:val="32"/>
        </w:rPr>
        <w:t>、</w:t>
      </w:r>
      <w:r>
        <w:rPr>
          <w:rFonts w:hint="eastAsia" w:cs="仿宋_GB2312"/>
          <w:kern w:val="2"/>
          <w:sz w:val="32"/>
          <w:szCs w:val="32"/>
          <w:lang w:eastAsia="zh-CN"/>
        </w:rPr>
        <w:t>医疗保险缴费</w:t>
      </w:r>
      <w:r>
        <w:rPr>
          <w:rFonts w:hint="eastAsia" w:cs="仿宋_GB2312"/>
          <w:kern w:val="2"/>
          <w:sz w:val="32"/>
          <w:szCs w:val="32"/>
          <w:lang w:val="en-US" w:eastAsia="zh-CN"/>
        </w:rPr>
        <w:t>15.48万元、绩效工资60.25万元</w:t>
      </w:r>
      <w:r>
        <w:rPr>
          <w:rFonts w:hint="eastAsia" w:cs="仿宋_GB2312"/>
          <w:kern w:val="2"/>
          <w:sz w:val="32"/>
          <w:szCs w:val="32"/>
        </w:rPr>
        <w:t>。</w:t>
      </w:r>
    </w:p>
    <w:p w14:paraId="1F8BE1D0">
      <w:pPr>
        <w:pStyle w:val="13"/>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28.54</w:t>
      </w:r>
      <w:r>
        <w:rPr>
          <w:rFonts w:hint="eastAsia" w:cs="仿宋_GB2312"/>
          <w:kern w:val="2"/>
          <w:sz w:val="32"/>
          <w:szCs w:val="32"/>
        </w:rPr>
        <w:t>万元，主要包括：办公费</w:t>
      </w:r>
      <w:r>
        <w:rPr>
          <w:rFonts w:hint="eastAsia" w:cs="仿宋_GB2312"/>
          <w:kern w:val="2"/>
          <w:sz w:val="32"/>
          <w:szCs w:val="32"/>
          <w:lang w:val="en-US" w:eastAsia="zh-CN"/>
        </w:rPr>
        <w:t>1.12万元</w:t>
      </w:r>
      <w:r>
        <w:rPr>
          <w:rFonts w:hint="eastAsia" w:cs="仿宋_GB2312"/>
          <w:kern w:val="2"/>
          <w:sz w:val="32"/>
          <w:szCs w:val="32"/>
        </w:rPr>
        <w:t>、水费</w:t>
      </w:r>
      <w:r>
        <w:rPr>
          <w:rFonts w:hint="eastAsia" w:cs="仿宋_GB2312"/>
          <w:kern w:val="2"/>
          <w:sz w:val="32"/>
          <w:szCs w:val="32"/>
          <w:lang w:val="en-US" w:eastAsia="zh-CN"/>
        </w:rPr>
        <w:t>0.42万元</w:t>
      </w:r>
      <w:r>
        <w:rPr>
          <w:rFonts w:hint="eastAsia" w:cs="仿宋_GB2312"/>
          <w:kern w:val="2"/>
          <w:sz w:val="32"/>
          <w:szCs w:val="32"/>
        </w:rPr>
        <w:t>、电费</w:t>
      </w:r>
      <w:r>
        <w:rPr>
          <w:rFonts w:hint="eastAsia" w:cs="仿宋_GB2312"/>
          <w:kern w:val="2"/>
          <w:sz w:val="32"/>
          <w:szCs w:val="32"/>
          <w:lang w:val="en-US" w:eastAsia="zh-CN"/>
        </w:rPr>
        <w:t>0.56万元</w:t>
      </w:r>
      <w:r>
        <w:rPr>
          <w:rFonts w:hint="eastAsia" w:cs="仿宋_GB2312"/>
          <w:kern w:val="2"/>
          <w:sz w:val="32"/>
          <w:szCs w:val="32"/>
        </w:rPr>
        <w:t>、邮电费</w:t>
      </w:r>
      <w:r>
        <w:rPr>
          <w:rFonts w:hint="eastAsia" w:cs="仿宋_GB2312"/>
          <w:kern w:val="2"/>
          <w:sz w:val="32"/>
          <w:szCs w:val="32"/>
          <w:lang w:val="en-US" w:eastAsia="zh-CN"/>
        </w:rPr>
        <w:t>2.21万元</w:t>
      </w:r>
      <w:r>
        <w:rPr>
          <w:rFonts w:hint="eastAsia" w:cs="仿宋_GB2312"/>
          <w:kern w:val="2"/>
          <w:sz w:val="32"/>
          <w:szCs w:val="32"/>
        </w:rPr>
        <w:t>、差旅费</w:t>
      </w:r>
      <w:r>
        <w:rPr>
          <w:rFonts w:hint="eastAsia" w:cs="仿宋_GB2312"/>
          <w:kern w:val="2"/>
          <w:sz w:val="32"/>
          <w:szCs w:val="32"/>
          <w:lang w:val="en-US" w:eastAsia="zh-CN"/>
        </w:rPr>
        <w:t>7.72万元</w:t>
      </w:r>
      <w:r>
        <w:rPr>
          <w:rFonts w:hint="eastAsia" w:cs="仿宋_GB2312"/>
          <w:kern w:val="2"/>
          <w:sz w:val="32"/>
          <w:szCs w:val="32"/>
        </w:rPr>
        <w:t>、培训费</w:t>
      </w:r>
      <w:r>
        <w:rPr>
          <w:rFonts w:hint="eastAsia" w:cs="仿宋_GB2312"/>
          <w:kern w:val="2"/>
          <w:sz w:val="32"/>
          <w:szCs w:val="32"/>
          <w:lang w:val="en-US" w:eastAsia="zh-CN"/>
        </w:rPr>
        <w:t>2.06万元</w:t>
      </w:r>
      <w:r>
        <w:rPr>
          <w:rFonts w:hint="eastAsia" w:cs="仿宋_GB2312"/>
          <w:kern w:val="2"/>
          <w:sz w:val="32"/>
          <w:szCs w:val="32"/>
        </w:rPr>
        <w:t>、其他商品和服务支出</w:t>
      </w:r>
      <w:r>
        <w:rPr>
          <w:rFonts w:hint="eastAsia" w:cs="仿宋_GB2312"/>
          <w:kern w:val="2"/>
          <w:sz w:val="32"/>
          <w:szCs w:val="32"/>
          <w:lang w:val="en-US" w:eastAsia="zh-CN"/>
        </w:rPr>
        <w:t>14.09万元、公务接待费0.35万元</w:t>
      </w:r>
      <w:r>
        <w:rPr>
          <w:rFonts w:hint="eastAsia" w:cs="仿宋_GB2312"/>
          <w:kern w:val="2"/>
          <w:sz w:val="32"/>
          <w:szCs w:val="32"/>
        </w:rPr>
        <w:t>。</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69C0D5C7">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部门（单位）2026年“三公”经费财政拨款预算数</w:t>
      </w:r>
      <w:r>
        <w:rPr>
          <w:rFonts w:hint="eastAsia" w:cs="仿宋_GB2312"/>
          <w:kern w:val="2"/>
          <w:sz w:val="32"/>
          <w:szCs w:val="32"/>
          <w:lang w:val="en-US" w:eastAsia="zh-CN"/>
        </w:rPr>
        <w:t>0.35</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0.35</w:t>
      </w:r>
      <w:r>
        <w:rPr>
          <w:rFonts w:hint="eastAsia" w:cs="仿宋_GB2312"/>
          <w:kern w:val="2"/>
          <w:sz w:val="32"/>
          <w:szCs w:val="32"/>
        </w:rPr>
        <w:t>万元，公务用车购置及运行维护费</w:t>
      </w:r>
      <w:r>
        <w:rPr>
          <w:rFonts w:hint="eastAsia" w:cs="仿宋_GB2312"/>
          <w:kern w:val="2"/>
          <w:sz w:val="32"/>
          <w:szCs w:val="32"/>
          <w:lang w:val="en-US" w:eastAsia="zh-CN"/>
        </w:rPr>
        <w:t>0</w:t>
      </w:r>
      <w:r>
        <w:rPr>
          <w:rFonts w:hint="eastAsia" w:cs="仿宋_GB2312"/>
          <w:kern w:val="2"/>
          <w:sz w:val="32"/>
          <w:szCs w:val="32"/>
        </w:rPr>
        <w:t>万元。</w:t>
      </w:r>
    </w:p>
    <w:p w14:paraId="444A86EA">
      <w:pPr>
        <w:pStyle w:val="13"/>
        <w:spacing w:before="0" w:line="360" w:lineRule="auto"/>
        <w:ind w:firstLine="640" w:firstLineChars="200"/>
        <w:rPr>
          <w:rFonts w:cs="仿宋_GB2312"/>
          <w:kern w:val="2"/>
          <w:sz w:val="32"/>
          <w:szCs w:val="32"/>
        </w:rPr>
      </w:pPr>
      <w:r>
        <w:rPr>
          <w:rFonts w:hint="eastAsia" w:cs="仿宋_GB2312"/>
          <w:kern w:val="2"/>
          <w:sz w:val="32"/>
          <w:szCs w:val="32"/>
        </w:rPr>
        <w:t>（一）2026年因公出国（境）经费</w:t>
      </w:r>
      <w:r>
        <w:rPr>
          <w:rFonts w:hint="eastAsia" w:cs="仿宋_GB2312"/>
          <w:kern w:val="2"/>
          <w:sz w:val="32"/>
          <w:szCs w:val="32"/>
          <w:lang w:val="en-US" w:eastAsia="zh-CN"/>
        </w:rPr>
        <w:t>0</w:t>
      </w:r>
      <w:r>
        <w:rPr>
          <w:rFonts w:hint="eastAsia" w:cs="仿宋_GB2312"/>
          <w:kern w:val="2"/>
          <w:sz w:val="32"/>
          <w:szCs w:val="32"/>
        </w:rPr>
        <w:t>万元。</w:t>
      </w:r>
    </w:p>
    <w:p w14:paraId="05467DB7">
      <w:pPr>
        <w:pStyle w:val="13"/>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2026年公务接待经费</w:t>
      </w:r>
      <w:r>
        <w:rPr>
          <w:rFonts w:hint="eastAsia" w:cs="仿宋_GB2312"/>
          <w:color w:val="000000"/>
          <w:kern w:val="2"/>
          <w:sz w:val="32"/>
          <w:szCs w:val="32"/>
          <w:lang w:val="en-US" w:eastAsia="zh-CN"/>
        </w:rPr>
        <w:t>0.35</w:t>
      </w:r>
      <w:r>
        <w:rPr>
          <w:rFonts w:hint="eastAsia" w:cs="仿宋_GB2312"/>
          <w:color w:val="000000"/>
          <w:kern w:val="2"/>
          <w:sz w:val="32"/>
          <w:szCs w:val="32"/>
        </w:rPr>
        <w:t>万元。较2025年预算经费减少</w:t>
      </w:r>
      <w:r>
        <w:rPr>
          <w:rFonts w:hint="eastAsia" w:cs="仿宋_GB2312"/>
          <w:color w:val="000000"/>
          <w:kern w:val="2"/>
          <w:sz w:val="32"/>
          <w:szCs w:val="32"/>
          <w:lang w:val="en-US" w:eastAsia="zh-CN"/>
        </w:rPr>
        <w:t>0.02</w:t>
      </w:r>
      <w:r>
        <w:rPr>
          <w:rFonts w:hint="eastAsia" w:cs="仿宋_GB2312"/>
          <w:color w:val="000000"/>
          <w:kern w:val="2"/>
          <w:sz w:val="32"/>
          <w:szCs w:val="32"/>
        </w:rPr>
        <w:t>万元，</w:t>
      </w:r>
      <w:r>
        <w:rPr>
          <w:rFonts w:hint="eastAsia" w:cs="仿宋_GB2312"/>
          <w:color w:val="000000"/>
          <w:kern w:val="2"/>
          <w:sz w:val="32"/>
          <w:szCs w:val="32"/>
          <w:lang w:eastAsia="zh-CN"/>
        </w:rPr>
        <w:t>减少</w:t>
      </w:r>
      <w:r>
        <w:rPr>
          <w:rFonts w:hint="eastAsia" w:cs="宋体"/>
          <w:sz w:val="32"/>
          <w:szCs w:val="32"/>
          <w:lang w:val="en-US" w:eastAsia="zh-CN"/>
        </w:rPr>
        <w:t>5</w:t>
      </w:r>
      <w:r>
        <w:rPr>
          <w:rFonts w:hint="eastAsia" w:cs="仿宋_GB2312"/>
          <w:color w:val="000000"/>
          <w:kern w:val="2"/>
          <w:sz w:val="32"/>
          <w:szCs w:val="32"/>
        </w:rPr>
        <w:t>%，主要原因</w:t>
      </w:r>
      <w:r>
        <w:rPr>
          <w:rFonts w:hint="eastAsia" w:cs="仿宋_GB2312"/>
          <w:color w:val="000000"/>
          <w:kern w:val="2"/>
          <w:sz w:val="32"/>
          <w:szCs w:val="32"/>
          <w:lang w:eastAsia="zh-CN"/>
        </w:rPr>
        <w:t>预算时有人员减少</w:t>
      </w:r>
      <w:r>
        <w:rPr>
          <w:rFonts w:hint="eastAsia" w:cs="仿宋_GB2312"/>
          <w:color w:val="000000"/>
          <w:kern w:val="2"/>
          <w:sz w:val="32"/>
          <w:szCs w:val="32"/>
          <w:lang w:val="en-US" w:eastAsia="zh-CN"/>
        </w:rPr>
        <w:t xml:space="preserve"> 。</w:t>
      </w:r>
    </w:p>
    <w:p w14:paraId="7EA936DA">
      <w:pPr>
        <w:pStyle w:val="13"/>
        <w:spacing w:before="0" w:line="360" w:lineRule="auto"/>
        <w:rPr>
          <w:rFonts w:cs="仿宋_GB2312"/>
          <w:color w:val="000000"/>
          <w:kern w:val="2"/>
          <w:sz w:val="32"/>
          <w:szCs w:val="32"/>
        </w:rPr>
      </w:pPr>
      <w:r>
        <w:rPr>
          <w:rFonts w:hint="eastAsia" w:cs="仿宋_GB2312"/>
          <w:color w:val="000000"/>
          <w:kern w:val="2"/>
          <w:sz w:val="32"/>
          <w:szCs w:val="32"/>
          <w:lang w:val="en-US" w:eastAsia="zh-CN"/>
        </w:rPr>
        <w:t xml:space="preserve">    </w:t>
      </w:r>
      <w:r>
        <w:rPr>
          <w:rFonts w:hint="eastAsia" w:cs="仿宋_GB2312"/>
          <w:color w:val="000000"/>
          <w:kern w:val="2"/>
          <w:sz w:val="32"/>
          <w:szCs w:val="32"/>
        </w:rPr>
        <w:t>（三）2026年公务用车购置及运行维护费</w:t>
      </w:r>
      <w:r>
        <w:rPr>
          <w:rFonts w:hint="eastAsia" w:cs="仿宋_GB2312"/>
          <w:color w:val="000000"/>
          <w:kern w:val="2"/>
          <w:sz w:val="32"/>
          <w:szCs w:val="32"/>
          <w:lang w:val="en-US" w:eastAsia="zh-CN"/>
        </w:rPr>
        <w:t>0</w:t>
      </w:r>
      <w:r>
        <w:rPr>
          <w:rFonts w:hint="eastAsia" w:cs="仿宋_GB2312"/>
          <w:color w:val="000000"/>
          <w:kern w:val="2"/>
          <w:sz w:val="32"/>
          <w:szCs w:val="32"/>
        </w:rPr>
        <w:t>万元。</w:t>
      </w:r>
    </w:p>
    <w:p w14:paraId="0D469A83">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E4916FE">
      <w:pPr>
        <w:pStyle w:val="13"/>
        <w:spacing w:before="0" w:line="360" w:lineRule="auto"/>
        <w:ind w:firstLine="640" w:firstLineChars="200"/>
        <w:rPr>
          <w:rFonts w:cs="仿宋_GB2312"/>
          <w:kern w:val="2"/>
          <w:sz w:val="32"/>
          <w:szCs w:val="32"/>
        </w:rPr>
      </w:pPr>
      <w:r>
        <w:rPr>
          <w:rFonts w:hint="eastAsia" w:cs="仿宋_GB2312"/>
          <w:kern w:val="2"/>
          <w:sz w:val="32"/>
          <w:szCs w:val="32"/>
          <w:lang w:eastAsia="zh-CN"/>
        </w:rPr>
        <w:t>茂县环境监测站</w:t>
      </w:r>
      <w:r>
        <w:rPr>
          <w:rFonts w:hint="eastAsia" w:cs="仿宋_GB2312"/>
          <w:kern w:val="2"/>
          <w:sz w:val="32"/>
          <w:szCs w:val="32"/>
        </w:rPr>
        <w:t>2026年政府性基金预算拨款安排的支出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14:paraId="4DB561EF">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58262794">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部门（单位）2026年机关运行经费财政拨款预算为</w:t>
      </w:r>
      <w:r>
        <w:rPr>
          <w:rFonts w:hint="eastAsia" w:cs="仿宋_GB2312"/>
          <w:kern w:val="2"/>
          <w:sz w:val="32"/>
          <w:szCs w:val="32"/>
          <w:lang w:val="en-US" w:eastAsia="zh-CN"/>
        </w:rPr>
        <w:t>28.54</w:t>
      </w:r>
      <w:r>
        <w:rPr>
          <w:rFonts w:hint="eastAsia" w:cs="仿宋_GB2312"/>
          <w:kern w:val="2"/>
          <w:sz w:val="32"/>
          <w:szCs w:val="32"/>
        </w:rPr>
        <w:t>万元，比2025年预算</w:t>
      </w:r>
      <w:r>
        <w:rPr>
          <w:rFonts w:hint="eastAsia" w:cs="仿宋_GB2312"/>
          <w:color w:val="000000"/>
          <w:kern w:val="2"/>
          <w:sz w:val="32"/>
          <w:szCs w:val="32"/>
        </w:rPr>
        <w:t>减少</w:t>
      </w:r>
      <w:r>
        <w:rPr>
          <w:rFonts w:hint="eastAsia" w:cs="仿宋_GB2312"/>
          <w:color w:val="000000"/>
          <w:kern w:val="2"/>
          <w:sz w:val="32"/>
          <w:szCs w:val="32"/>
          <w:lang w:val="en-US" w:eastAsia="zh-CN"/>
        </w:rPr>
        <w:t>2.55</w:t>
      </w:r>
      <w:r>
        <w:rPr>
          <w:rFonts w:hint="eastAsia" w:cs="仿宋_GB2312"/>
          <w:color w:val="000000"/>
          <w:kern w:val="2"/>
          <w:sz w:val="32"/>
          <w:szCs w:val="32"/>
        </w:rPr>
        <w:t>万元，减少</w:t>
      </w:r>
      <w:r>
        <w:rPr>
          <w:rFonts w:hint="eastAsia" w:cs="仿宋_GB2312"/>
          <w:color w:val="000000"/>
          <w:kern w:val="2"/>
          <w:sz w:val="32"/>
          <w:szCs w:val="32"/>
          <w:lang w:val="en-US" w:eastAsia="zh-CN"/>
        </w:rPr>
        <w:t>9</w:t>
      </w:r>
      <w:r>
        <w:rPr>
          <w:rFonts w:hint="eastAsia" w:cs="仿宋_GB2312"/>
          <w:color w:val="000000"/>
          <w:kern w:val="2"/>
          <w:sz w:val="32"/>
          <w:szCs w:val="32"/>
        </w:rPr>
        <w:t xml:space="preserve">%。 </w:t>
      </w:r>
    </w:p>
    <w:p w14:paraId="1AC6664D">
      <w:pPr>
        <w:pStyle w:val="13"/>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2026年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71DB3D4B">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3C21A539">
      <w:pPr>
        <w:pStyle w:val="13"/>
        <w:spacing w:before="0" w:line="360" w:lineRule="auto"/>
        <w:ind w:firstLine="640" w:firstLineChars="200"/>
        <w:rPr>
          <w:rFonts w:cs="仿宋_GB2312"/>
          <w:kern w:val="2"/>
          <w:sz w:val="32"/>
          <w:szCs w:val="32"/>
        </w:rPr>
      </w:pPr>
      <w:r>
        <w:rPr>
          <w:rFonts w:hint="eastAsia" w:cs="仿宋_GB2312"/>
          <w:kern w:val="2"/>
          <w:sz w:val="32"/>
          <w:szCs w:val="32"/>
        </w:rPr>
        <w:t>截至2025年12月31日，我单位固定资产</w:t>
      </w:r>
      <w:r>
        <w:rPr>
          <w:rFonts w:hint="eastAsia" w:cs="仿宋_GB2312"/>
          <w:kern w:val="2"/>
          <w:sz w:val="32"/>
          <w:szCs w:val="32"/>
          <w:lang w:val="en-US" w:eastAsia="zh-CN"/>
        </w:rPr>
        <w:t>0</w:t>
      </w:r>
      <w:r>
        <w:rPr>
          <w:rFonts w:hint="eastAsia" w:cs="仿宋_GB2312"/>
          <w:kern w:val="2"/>
          <w:sz w:val="32"/>
          <w:szCs w:val="32"/>
        </w:rPr>
        <w:t>万元。</w:t>
      </w:r>
    </w:p>
    <w:p w14:paraId="372FAD9D">
      <w:pPr>
        <w:pStyle w:val="13"/>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2026年部门（单位）通用项目和专用项目均按要求实行绩效目标管理，涉及一般公共预算当年拨款X</w:t>
      </w:r>
      <w:r>
        <w:rPr>
          <w:rFonts w:hint="eastAsia" w:cs="仿宋_GB2312"/>
          <w:kern w:val="2"/>
          <w:sz w:val="32"/>
          <w:szCs w:val="32"/>
          <w:lang w:val="en-US" w:eastAsia="zh-CN"/>
        </w:rPr>
        <w:t>0</w:t>
      </w:r>
      <w:r>
        <w:rPr>
          <w:rFonts w:hint="eastAsia" w:cs="仿宋_GB2312"/>
          <w:kern w:val="2"/>
          <w:sz w:val="32"/>
          <w:szCs w:val="32"/>
        </w:rPr>
        <w:t>万元。</w:t>
      </w:r>
    </w:p>
    <w:p w14:paraId="33F13DAC">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bookmarkStart w:id="0" w:name="_GoBack"/>
      <w:bookmarkEnd w:id="0"/>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D1E814A">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5418B">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abstractNum w:abstractNumId="1">
    <w:nsid w:val="4A77E4C8"/>
    <w:multiLevelType w:val="singleLevel"/>
    <w:tmpl w:val="4A77E4C8"/>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14BC2A70"/>
    <w:rsid w:val="1A187134"/>
    <w:rsid w:val="38814D77"/>
    <w:rsid w:val="663512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widowControl w:val="0"/>
      <w:spacing w:before="340" w:after="330" w:line="578" w:lineRule="auto"/>
      <w:outlineLvl w:val="0"/>
    </w:pPr>
    <w:rPr>
      <w:b/>
      <w:bCs/>
      <w:kern w:val="44"/>
      <w:sz w:val="44"/>
    </w:rPr>
  </w:style>
  <w:style w:type="paragraph" w:styleId="6">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7">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qFormat/>
    <w:uiPriority w:val="0"/>
    <w:pPr>
      <w:ind w:firstLine="560" w:firstLineChars="200"/>
    </w:pPr>
    <w:rPr>
      <w:kern w:val="0"/>
      <w:sz w:val="24"/>
    </w:rPr>
  </w:style>
  <w:style w:type="paragraph" w:styleId="4">
    <w:name w:val="Plain Text"/>
    <w:basedOn w:val="1"/>
    <w:qFormat/>
    <w:uiPriority w:val="0"/>
    <w:rPr>
      <w:rFonts w:ascii="宋体" w:hAnsi="Courier New"/>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4042</Words>
  <Characters>4403</Characters>
  <Lines>124</Lines>
  <Paragraphs>51</Paragraphs>
  <TotalTime>26</TotalTime>
  <ScaleCrop>false</ScaleCrop>
  <LinksUpToDate>false</LinksUpToDate>
  <CharactersWithSpaces>4441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猫街少女</cp:lastModifiedBy>
  <cp:lastPrinted>2018-01-30T09:39:00Z</cp:lastPrinted>
  <dcterms:modified xsi:type="dcterms:W3CDTF">2026-01-27T03:09:34Z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eyJoZGlkIjoiNGNiOWViNDY4NDY4OTM0MTFjNjZjYjczOTYyOTQ3Y2QiLCJ1c2VySWQiOiI2MjE2ODU1MDgifQ==</vt:lpwstr>
  </property>
  <property fmtid="{D5CDD505-2E9C-101B-9397-08002B2CF9AE}" pid="4" name="ICV">
    <vt:lpwstr>F00F3802929249EAAB03463743DCFB8F_12</vt:lpwstr>
  </property>
</Properties>
</file>