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089BF">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469615F5"/>
    <w:p w14:paraId="070765B4"/>
    <w:p w14:paraId="1FF0EF64"/>
    <w:p w14:paraId="3A19868B">
      <w:pPr>
        <w:ind w:firstLine="1050" w:firstLineChars="500"/>
      </w:pPr>
    </w:p>
    <w:p w14:paraId="55C4CAFA">
      <w:pPr>
        <w:ind w:firstLine="1050" w:firstLineChars="500"/>
      </w:pPr>
    </w:p>
    <w:p w14:paraId="79D8A869">
      <w:pPr>
        <w:ind w:firstLine="1760" w:firstLineChars="400"/>
        <w:rPr>
          <w:rFonts w:ascii="黑体" w:eastAsia="黑体"/>
          <w:sz w:val="44"/>
          <w:szCs w:val="44"/>
        </w:rPr>
      </w:pPr>
    </w:p>
    <w:p w14:paraId="3BDAB06B">
      <w:pPr>
        <w:ind w:firstLine="1760" w:firstLineChars="400"/>
        <w:rPr>
          <w:rFonts w:ascii="黑体" w:eastAsia="黑体"/>
          <w:sz w:val="44"/>
          <w:szCs w:val="44"/>
        </w:rPr>
      </w:pPr>
    </w:p>
    <w:p w14:paraId="61454770">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阿坝州黑水环境监测站</w:t>
      </w:r>
    </w:p>
    <w:p w14:paraId="45BED827">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060EAF63">
      <w:pPr>
        <w:ind w:firstLine="1760" w:firstLineChars="400"/>
        <w:rPr>
          <w:rFonts w:ascii="黑体" w:eastAsia="黑体"/>
          <w:sz w:val="44"/>
          <w:szCs w:val="44"/>
        </w:rPr>
      </w:pPr>
    </w:p>
    <w:p w14:paraId="7B8F0292">
      <w:pPr>
        <w:ind w:firstLine="1760" w:firstLineChars="400"/>
        <w:rPr>
          <w:rFonts w:ascii="黑体" w:eastAsia="黑体"/>
          <w:sz w:val="44"/>
          <w:szCs w:val="44"/>
        </w:rPr>
      </w:pPr>
    </w:p>
    <w:p w14:paraId="6CA5A76F">
      <w:pPr>
        <w:ind w:firstLine="1760" w:firstLineChars="400"/>
        <w:rPr>
          <w:rFonts w:ascii="黑体" w:eastAsia="黑体"/>
          <w:sz w:val="44"/>
          <w:szCs w:val="44"/>
        </w:rPr>
      </w:pPr>
    </w:p>
    <w:p w14:paraId="71D35EBA">
      <w:pPr>
        <w:ind w:firstLine="1760" w:firstLineChars="400"/>
        <w:rPr>
          <w:rFonts w:ascii="黑体" w:eastAsia="黑体"/>
          <w:sz w:val="44"/>
          <w:szCs w:val="44"/>
        </w:rPr>
      </w:pPr>
    </w:p>
    <w:p w14:paraId="441FCF51">
      <w:pPr>
        <w:ind w:firstLine="1760" w:firstLineChars="400"/>
        <w:rPr>
          <w:rFonts w:ascii="黑体" w:eastAsia="黑体"/>
          <w:sz w:val="44"/>
          <w:szCs w:val="44"/>
        </w:rPr>
      </w:pPr>
    </w:p>
    <w:p w14:paraId="13EE3AC5">
      <w:pPr>
        <w:ind w:firstLine="1760" w:firstLineChars="400"/>
        <w:rPr>
          <w:rFonts w:ascii="黑体" w:eastAsia="黑体"/>
          <w:sz w:val="44"/>
          <w:szCs w:val="44"/>
        </w:rPr>
      </w:pPr>
    </w:p>
    <w:p w14:paraId="2C6940B4">
      <w:pPr>
        <w:ind w:firstLine="1760" w:firstLineChars="400"/>
        <w:rPr>
          <w:rFonts w:ascii="黑体" w:eastAsia="黑体"/>
          <w:sz w:val="44"/>
          <w:szCs w:val="44"/>
        </w:rPr>
      </w:pPr>
    </w:p>
    <w:p w14:paraId="6E3C6CFF">
      <w:pPr>
        <w:ind w:firstLine="1760" w:firstLineChars="400"/>
        <w:rPr>
          <w:rFonts w:ascii="黑体" w:eastAsia="黑体"/>
          <w:sz w:val="44"/>
          <w:szCs w:val="44"/>
        </w:rPr>
      </w:pPr>
    </w:p>
    <w:p w14:paraId="0BED6595">
      <w:pPr>
        <w:ind w:firstLine="1760" w:firstLineChars="400"/>
        <w:rPr>
          <w:rFonts w:ascii="黑体" w:eastAsia="黑体"/>
          <w:sz w:val="44"/>
          <w:szCs w:val="44"/>
        </w:rPr>
      </w:pPr>
    </w:p>
    <w:p w14:paraId="4751302C">
      <w:pPr>
        <w:ind w:firstLine="1760" w:firstLineChars="400"/>
        <w:rPr>
          <w:rFonts w:ascii="黑体" w:eastAsia="黑体"/>
          <w:sz w:val="44"/>
          <w:szCs w:val="44"/>
        </w:rPr>
      </w:pPr>
    </w:p>
    <w:p w14:paraId="64154CEB">
      <w:pPr>
        <w:ind w:firstLine="1760" w:firstLineChars="400"/>
        <w:rPr>
          <w:rFonts w:ascii="黑体" w:eastAsia="黑体"/>
          <w:sz w:val="44"/>
          <w:szCs w:val="44"/>
        </w:rPr>
      </w:pPr>
    </w:p>
    <w:p w14:paraId="41FFE060">
      <w:pPr>
        <w:ind w:firstLine="1760" w:firstLineChars="400"/>
        <w:rPr>
          <w:rFonts w:ascii="黑体" w:eastAsia="黑体"/>
          <w:sz w:val="44"/>
          <w:szCs w:val="44"/>
        </w:rPr>
      </w:pPr>
    </w:p>
    <w:p w14:paraId="265E93AF">
      <w:pPr>
        <w:ind w:firstLine="1760" w:firstLineChars="400"/>
        <w:rPr>
          <w:rFonts w:ascii="黑体" w:eastAsia="黑体"/>
          <w:sz w:val="44"/>
          <w:szCs w:val="44"/>
        </w:rPr>
      </w:pPr>
    </w:p>
    <w:p w14:paraId="13C9617D">
      <w:pPr>
        <w:ind w:firstLine="1760" w:firstLineChars="400"/>
        <w:rPr>
          <w:rFonts w:ascii="黑体" w:eastAsia="黑体"/>
          <w:sz w:val="44"/>
          <w:szCs w:val="44"/>
        </w:rPr>
      </w:pPr>
    </w:p>
    <w:sdt>
      <w:sdtPr>
        <w:rPr>
          <w:rFonts w:hint="eastAsia" w:ascii="黑体" w:eastAsia="黑体"/>
          <w:sz w:val="52"/>
          <w:szCs w:val="52"/>
          <w:lang w:val="en-US" w:eastAsia="zh-CN"/>
        </w:rPr>
        <w:id w:val="147478915"/>
        <w15:color w:val="DBDBDB"/>
        <w:docPartObj>
          <w:docPartGallery w:val="Table of Contents"/>
          <w:docPartUnique/>
        </w:docPartObj>
      </w:sdtPr>
      <w:sdtEndPr>
        <w:rPr>
          <w:rFonts w:hint="default" w:ascii="Calibri" w:hAnsi="Calibri" w:eastAsia="宋体" w:cs="Times New Roman"/>
          <w:kern w:val="2"/>
          <w:sz w:val="21"/>
          <w:szCs w:val="21"/>
          <w:lang w:val="en-US" w:eastAsia="zh-CN" w:bidi="ar"/>
        </w:rPr>
      </w:sdtEndPr>
      <w:sdtContent>
        <w:p w14:paraId="025A4F49">
          <w:pPr>
            <w:ind w:firstLine="3120" w:firstLineChars="600"/>
            <w:rPr>
              <w:rFonts w:hint="eastAsia" w:ascii="黑体" w:eastAsia="黑体"/>
              <w:sz w:val="52"/>
              <w:szCs w:val="52"/>
            </w:rPr>
          </w:pPr>
          <w:r>
            <w:rPr>
              <w:rFonts w:hint="eastAsia" w:ascii="黑体" w:eastAsia="黑体"/>
              <w:sz w:val="52"/>
              <w:szCs w:val="52"/>
            </w:rPr>
            <w:t>目录</w:t>
          </w:r>
        </w:p>
        <w:p w14:paraId="57AE7635">
          <w:pPr>
            <w:pStyle w:val="10"/>
            <w:tabs>
              <w:tab w:val="right" w:leader="dot" w:pos="8306"/>
            </w:tabs>
          </w:pPr>
          <w:r>
            <w:fldChar w:fldCharType="begin"/>
          </w:r>
          <w:r>
            <w:instrText xml:space="preserve">TOC \o "1-2" \h \u </w:instrText>
          </w:r>
          <w:r>
            <w:fldChar w:fldCharType="separate"/>
          </w:r>
          <w:r>
            <w:fldChar w:fldCharType="begin"/>
          </w:r>
          <w:r>
            <w:instrText xml:space="preserve"> HYPERLINK \l _Toc32069 </w:instrText>
          </w:r>
          <w:r>
            <w:fldChar w:fldCharType="separate"/>
          </w:r>
          <w:r>
            <w:rPr>
              <w:rFonts w:hint="eastAsia" w:ascii="黑体" w:eastAsia="黑体"/>
              <w:sz w:val="32"/>
              <w:szCs w:val="32"/>
            </w:rPr>
            <w:t>一</w:t>
          </w:r>
          <w:r>
            <w:rPr>
              <w:rFonts w:hint="eastAsia" w:ascii="黑体" w:eastAsia="黑体"/>
              <w:sz w:val="32"/>
              <w:szCs w:val="48"/>
            </w:rPr>
            <w:t>、基本职能及主要工作</w:t>
          </w:r>
          <w:r>
            <w:rPr>
              <w:sz w:val="32"/>
              <w:szCs w:val="36"/>
            </w:rPr>
            <w:tab/>
          </w:r>
          <w:r>
            <w:rPr>
              <w:sz w:val="32"/>
              <w:szCs w:val="36"/>
            </w:rPr>
            <w:fldChar w:fldCharType="begin"/>
          </w:r>
          <w:r>
            <w:rPr>
              <w:sz w:val="32"/>
              <w:szCs w:val="36"/>
            </w:rPr>
            <w:instrText xml:space="preserve"> PAGEREF _Toc32069 \h </w:instrText>
          </w:r>
          <w:r>
            <w:rPr>
              <w:sz w:val="32"/>
              <w:szCs w:val="36"/>
            </w:rPr>
            <w:fldChar w:fldCharType="separate"/>
          </w:r>
          <w:r>
            <w:rPr>
              <w:sz w:val="32"/>
              <w:szCs w:val="36"/>
            </w:rPr>
            <w:t>3</w:t>
          </w:r>
          <w:r>
            <w:rPr>
              <w:sz w:val="32"/>
              <w:szCs w:val="36"/>
            </w:rPr>
            <w:fldChar w:fldCharType="end"/>
          </w:r>
          <w:r>
            <w:fldChar w:fldCharType="end"/>
          </w:r>
        </w:p>
        <w:p w14:paraId="10D64B93">
          <w:pPr>
            <w:pStyle w:val="11"/>
            <w:tabs>
              <w:tab w:val="right" w:leader="dot" w:pos="8306"/>
            </w:tabs>
          </w:pPr>
          <w:r>
            <w:fldChar w:fldCharType="begin"/>
          </w:r>
          <w:r>
            <w:instrText xml:space="preserve"> HYPERLINK \l _Toc25780 </w:instrText>
          </w:r>
          <w:r>
            <w:fldChar w:fldCharType="separate"/>
          </w:r>
          <w:r>
            <w:rPr>
              <w:rFonts w:hint="eastAsia" w:ascii="楷体" w:hAnsi="Calibri" w:eastAsia="楷体" w:cs="Times New Roman"/>
              <w:kern w:val="2"/>
              <w:sz w:val="32"/>
              <w:szCs w:val="32"/>
              <w:lang w:val="en-US" w:eastAsia="zh-CN" w:bidi="ar-SA"/>
            </w:rPr>
            <w:t>（一）部门职能简介</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_Toc25780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3</w:t>
          </w:r>
          <w:r>
            <w:rPr>
              <w:rFonts w:ascii="Calibri" w:hAnsi="Calibri" w:eastAsia="宋体" w:cs="Times New Roman"/>
              <w:kern w:val="2"/>
              <w:sz w:val="32"/>
              <w:szCs w:val="36"/>
              <w:lang w:val="en-US" w:eastAsia="zh-CN" w:bidi="ar-SA"/>
            </w:rPr>
            <w:fldChar w:fldCharType="end"/>
          </w:r>
          <w:r>
            <w:fldChar w:fldCharType="end"/>
          </w:r>
        </w:p>
        <w:p w14:paraId="4BCF33E4">
          <w:pPr>
            <w:pStyle w:val="11"/>
            <w:tabs>
              <w:tab w:val="right" w:leader="dot" w:pos="8306"/>
            </w:tabs>
          </w:pPr>
          <w:r>
            <w:fldChar w:fldCharType="begin"/>
          </w:r>
          <w:r>
            <w:instrText xml:space="preserve"> HYPERLINK \l _Toc19332 </w:instrText>
          </w:r>
          <w:r>
            <w:fldChar w:fldCharType="separate"/>
          </w:r>
          <w:r>
            <w:rPr>
              <w:rFonts w:hint="eastAsia" w:ascii="楷体" w:hAnsi="Calibri" w:eastAsia="楷体" w:cs="Times New Roman"/>
              <w:kern w:val="2"/>
              <w:sz w:val="32"/>
              <w:szCs w:val="32"/>
              <w:lang w:val="en-US" w:eastAsia="zh-CN" w:bidi="ar-SA"/>
            </w:rPr>
            <w:t>（二）2026年重点工作</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_Toc19332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3</w:t>
          </w:r>
          <w:r>
            <w:rPr>
              <w:rFonts w:ascii="Calibri" w:hAnsi="Calibri" w:eastAsia="宋体" w:cs="Times New Roman"/>
              <w:kern w:val="2"/>
              <w:sz w:val="32"/>
              <w:szCs w:val="36"/>
              <w:lang w:val="en-US" w:eastAsia="zh-CN" w:bidi="ar-SA"/>
            </w:rPr>
            <w:fldChar w:fldCharType="end"/>
          </w:r>
          <w:r>
            <w:fldChar w:fldCharType="end"/>
          </w:r>
        </w:p>
        <w:p w14:paraId="34D5AFD7">
          <w:pPr>
            <w:pStyle w:val="10"/>
            <w:tabs>
              <w:tab w:val="right" w:leader="dot" w:pos="8306"/>
            </w:tabs>
          </w:pPr>
          <w:r>
            <w:fldChar w:fldCharType="begin"/>
          </w:r>
          <w:r>
            <w:instrText xml:space="preserve"> HYPERLINK \l _Toc26984 </w:instrText>
          </w:r>
          <w:r>
            <w:fldChar w:fldCharType="separate"/>
          </w:r>
          <w:r>
            <w:rPr>
              <w:rFonts w:hint="default" w:ascii="黑体" w:eastAsia="黑体"/>
              <w:sz w:val="32"/>
              <w:szCs w:val="48"/>
            </w:rPr>
            <w:t xml:space="preserve">二、 </w:t>
          </w:r>
          <w:r>
            <w:rPr>
              <w:rFonts w:hint="eastAsia" w:ascii="黑体" w:eastAsia="黑体"/>
              <w:sz w:val="32"/>
              <w:szCs w:val="48"/>
            </w:rPr>
            <w:t>部门预算单位构成</w:t>
          </w:r>
          <w:r>
            <w:rPr>
              <w:sz w:val="32"/>
              <w:szCs w:val="36"/>
            </w:rPr>
            <w:tab/>
          </w:r>
          <w:r>
            <w:rPr>
              <w:sz w:val="32"/>
              <w:szCs w:val="36"/>
            </w:rPr>
            <w:fldChar w:fldCharType="begin"/>
          </w:r>
          <w:r>
            <w:rPr>
              <w:sz w:val="32"/>
              <w:szCs w:val="36"/>
            </w:rPr>
            <w:instrText xml:space="preserve"> PAGEREF _Toc26984 \h </w:instrText>
          </w:r>
          <w:r>
            <w:rPr>
              <w:sz w:val="32"/>
              <w:szCs w:val="36"/>
            </w:rPr>
            <w:fldChar w:fldCharType="separate"/>
          </w:r>
          <w:r>
            <w:rPr>
              <w:sz w:val="32"/>
              <w:szCs w:val="36"/>
            </w:rPr>
            <w:t>3</w:t>
          </w:r>
          <w:r>
            <w:rPr>
              <w:sz w:val="32"/>
              <w:szCs w:val="36"/>
            </w:rPr>
            <w:fldChar w:fldCharType="end"/>
          </w:r>
          <w:r>
            <w:fldChar w:fldCharType="end"/>
          </w:r>
        </w:p>
        <w:p w14:paraId="4F141C7D">
          <w:pPr>
            <w:pStyle w:val="10"/>
            <w:tabs>
              <w:tab w:val="right" w:leader="dot" w:pos="8306"/>
            </w:tabs>
          </w:pPr>
          <w:r>
            <w:fldChar w:fldCharType="begin"/>
          </w:r>
          <w:r>
            <w:instrText xml:space="preserve"> HYPERLINK \l _Toc23473 </w:instrText>
          </w:r>
          <w:r>
            <w:fldChar w:fldCharType="separate"/>
          </w:r>
          <w:r>
            <w:rPr>
              <w:rFonts w:hint="eastAsia" w:ascii="黑体" w:eastAsia="黑体"/>
              <w:sz w:val="32"/>
              <w:szCs w:val="48"/>
            </w:rPr>
            <w:t>三、收支预算情况说明</w:t>
          </w:r>
          <w:r>
            <w:rPr>
              <w:sz w:val="32"/>
              <w:szCs w:val="36"/>
            </w:rPr>
            <w:tab/>
          </w:r>
          <w:r>
            <w:rPr>
              <w:sz w:val="32"/>
              <w:szCs w:val="36"/>
            </w:rPr>
            <w:fldChar w:fldCharType="begin"/>
          </w:r>
          <w:r>
            <w:rPr>
              <w:sz w:val="32"/>
              <w:szCs w:val="36"/>
            </w:rPr>
            <w:instrText xml:space="preserve"> PAGEREF _Toc23473 \h </w:instrText>
          </w:r>
          <w:r>
            <w:rPr>
              <w:sz w:val="32"/>
              <w:szCs w:val="36"/>
            </w:rPr>
            <w:fldChar w:fldCharType="separate"/>
          </w:r>
          <w:r>
            <w:rPr>
              <w:sz w:val="32"/>
              <w:szCs w:val="36"/>
            </w:rPr>
            <w:t>4</w:t>
          </w:r>
          <w:r>
            <w:rPr>
              <w:sz w:val="32"/>
              <w:szCs w:val="36"/>
            </w:rPr>
            <w:fldChar w:fldCharType="end"/>
          </w:r>
          <w:r>
            <w:fldChar w:fldCharType="end"/>
          </w:r>
        </w:p>
        <w:p w14:paraId="642F858E">
          <w:pPr>
            <w:pStyle w:val="11"/>
            <w:tabs>
              <w:tab w:val="right" w:leader="dot" w:pos="8306"/>
            </w:tabs>
          </w:pPr>
          <w:r>
            <w:fldChar w:fldCharType="begin"/>
          </w:r>
          <w:r>
            <w:instrText xml:space="preserve"> HYPERLINK \l _Toc6184 </w:instrText>
          </w:r>
          <w:r>
            <w:fldChar w:fldCharType="separate"/>
          </w:r>
          <w:r>
            <w:rPr>
              <w:rFonts w:hint="eastAsia" w:ascii="楷体" w:hAnsi="Calibri" w:eastAsia="楷体" w:cs="Times New Roman"/>
              <w:kern w:val="2"/>
              <w:sz w:val="32"/>
              <w:szCs w:val="32"/>
              <w:lang w:val="en-US" w:eastAsia="zh-CN" w:bidi="ar-SA"/>
            </w:rPr>
            <w:t>（一）收入预算情况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_Toc6184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4</w:t>
          </w:r>
          <w:r>
            <w:rPr>
              <w:rFonts w:ascii="Calibri" w:hAnsi="Calibri" w:eastAsia="宋体" w:cs="Times New Roman"/>
              <w:kern w:val="2"/>
              <w:sz w:val="32"/>
              <w:szCs w:val="36"/>
              <w:lang w:val="en-US" w:eastAsia="zh-CN" w:bidi="ar-SA"/>
            </w:rPr>
            <w:fldChar w:fldCharType="end"/>
          </w:r>
          <w:r>
            <w:fldChar w:fldCharType="end"/>
          </w:r>
        </w:p>
        <w:p w14:paraId="4EC6DC8C">
          <w:pPr>
            <w:pStyle w:val="11"/>
            <w:tabs>
              <w:tab w:val="right" w:leader="dot" w:pos="8306"/>
            </w:tabs>
          </w:pPr>
          <w:r>
            <w:fldChar w:fldCharType="begin"/>
          </w:r>
          <w:r>
            <w:instrText xml:space="preserve"> HYPERLINK \l _Toc824 </w:instrText>
          </w:r>
          <w:r>
            <w:fldChar w:fldCharType="separate"/>
          </w:r>
          <w:r>
            <w:rPr>
              <w:rFonts w:hint="eastAsia" w:ascii="楷体" w:hAnsi="Calibri" w:eastAsia="楷体" w:cs="Times New Roman"/>
              <w:kern w:val="2"/>
              <w:sz w:val="32"/>
              <w:szCs w:val="32"/>
              <w:lang w:val="en-US" w:eastAsia="zh-CN" w:bidi="ar-SA"/>
            </w:rPr>
            <w:t>（二） 支出预算情况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_Toc824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4</w:t>
          </w:r>
          <w:r>
            <w:rPr>
              <w:rFonts w:ascii="Calibri" w:hAnsi="Calibri" w:eastAsia="宋体" w:cs="Times New Roman"/>
              <w:kern w:val="2"/>
              <w:sz w:val="32"/>
              <w:szCs w:val="36"/>
              <w:lang w:val="en-US" w:eastAsia="zh-CN" w:bidi="ar-SA"/>
            </w:rPr>
            <w:fldChar w:fldCharType="end"/>
          </w:r>
          <w:r>
            <w:fldChar w:fldCharType="end"/>
          </w:r>
        </w:p>
        <w:p w14:paraId="6E80EB4C">
          <w:pPr>
            <w:pStyle w:val="10"/>
            <w:tabs>
              <w:tab w:val="right" w:leader="dot" w:pos="8306"/>
            </w:tabs>
          </w:pPr>
          <w:r>
            <w:fldChar w:fldCharType="begin"/>
          </w:r>
          <w:r>
            <w:instrText xml:space="preserve"> HYPERLINK \l _Toc4443 </w:instrText>
          </w:r>
          <w:r>
            <w:fldChar w:fldCharType="separate"/>
          </w:r>
          <w:r>
            <w:rPr>
              <w:rFonts w:hint="eastAsia" w:ascii="黑体" w:eastAsia="黑体"/>
              <w:sz w:val="32"/>
              <w:szCs w:val="48"/>
              <w:lang w:val="en-US" w:eastAsia="zh-CN"/>
            </w:rPr>
            <w:t>四</w:t>
          </w:r>
          <w:r>
            <w:rPr>
              <w:rFonts w:hint="eastAsia" w:ascii="黑体" w:eastAsia="黑体"/>
              <w:sz w:val="32"/>
              <w:szCs w:val="48"/>
            </w:rPr>
            <w:t>、</w:t>
          </w:r>
          <w:r>
            <w:rPr>
              <w:rFonts w:hint="eastAsia" w:ascii="黑体" w:eastAsia="黑体"/>
              <w:sz w:val="32"/>
              <w:szCs w:val="48"/>
              <w:lang w:val="en-US" w:eastAsia="zh-CN"/>
            </w:rPr>
            <w:t>财政拨款收支预算情况说明</w:t>
          </w:r>
          <w:r>
            <w:rPr>
              <w:sz w:val="32"/>
              <w:szCs w:val="36"/>
            </w:rPr>
            <w:tab/>
          </w:r>
          <w:r>
            <w:rPr>
              <w:sz w:val="32"/>
              <w:szCs w:val="36"/>
            </w:rPr>
            <w:fldChar w:fldCharType="begin"/>
          </w:r>
          <w:r>
            <w:rPr>
              <w:sz w:val="32"/>
              <w:szCs w:val="36"/>
            </w:rPr>
            <w:instrText xml:space="preserve"> PAGEREF _Toc4443 \h </w:instrText>
          </w:r>
          <w:r>
            <w:rPr>
              <w:sz w:val="32"/>
              <w:szCs w:val="36"/>
            </w:rPr>
            <w:fldChar w:fldCharType="separate"/>
          </w:r>
          <w:r>
            <w:rPr>
              <w:sz w:val="32"/>
              <w:szCs w:val="36"/>
            </w:rPr>
            <w:t>4</w:t>
          </w:r>
          <w:r>
            <w:rPr>
              <w:sz w:val="32"/>
              <w:szCs w:val="36"/>
            </w:rPr>
            <w:fldChar w:fldCharType="end"/>
          </w:r>
          <w:r>
            <w:fldChar w:fldCharType="end"/>
          </w:r>
        </w:p>
        <w:p w14:paraId="12D2DB07">
          <w:pPr>
            <w:pStyle w:val="10"/>
            <w:tabs>
              <w:tab w:val="right" w:leader="dot" w:pos="8306"/>
            </w:tabs>
          </w:pPr>
          <w:r>
            <w:fldChar w:fldCharType="begin"/>
          </w:r>
          <w:r>
            <w:instrText xml:space="preserve"> HYPERLINK \l _Toc9962 </w:instrText>
          </w:r>
          <w:r>
            <w:fldChar w:fldCharType="separate"/>
          </w:r>
          <w:r>
            <w:rPr>
              <w:rFonts w:hint="eastAsia" w:ascii="黑体" w:eastAsia="黑体"/>
              <w:sz w:val="32"/>
              <w:szCs w:val="48"/>
            </w:rPr>
            <w:t>五、一般公共预算当年拨款情况说明</w:t>
          </w:r>
          <w:r>
            <w:rPr>
              <w:sz w:val="32"/>
              <w:szCs w:val="36"/>
            </w:rPr>
            <w:tab/>
          </w:r>
          <w:r>
            <w:rPr>
              <w:sz w:val="32"/>
              <w:szCs w:val="36"/>
            </w:rPr>
            <w:fldChar w:fldCharType="begin"/>
          </w:r>
          <w:r>
            <w:rPr>
              <w:sz w:val="32"/>
              <w:szCs w:val="36"/>
            </w:rPr>
            <w:instrText xml:space="preserve"> PAGEREF _Toc9962 \h </w:instrText>
          </w:r>
          <w:r>
            <w:rPr>
              <w:sz w:val="32"/>
              <w:szCs w:val="36"/>
            </w:rPr>
            <w:fldChar w:fldCharType="separate"/>
          </w:r>
          <w:r>
            <w:rPr>
              <w:sz w:val="32"/>
              <w:szCs w:val="36"/>
            </w:rPr>
            <w:t>5</w:t>
          </w:r>
          <w:r>
            <w:rPr>
              <w:sz w:val="32"/>
              <w:szCs w:val="36"/>
            </w:rPr>
            <w:fldChar w:fldCharType="end"/>
          </w:r>
          <w:r>
            <w:fldChar w:fldCharType="end"/>
          </w:r>
        </w:p>
        <w:p w14:paraId="16776F88">
          <w:pPr>
            <w:pStyle w:val="11"/>
            <w:tabs>
              <w:tab w:val="right" w:leader="dot" w:pos="8306"/>
            </w:tabs>
            <w:rPr>
              <w:rFonts w:ascii="Calibri" w:hAnsi="Calibri" w:eastAsia="宋体" w:cs="Times New Roman"/>
              <w:kern w:val="2"/>
              <w:sz w:val="32"/>
              <w:szCs w:val="36"/>
              <w:lang w:val="en-US" w:eastAsia="zh-CN" w:bidi="ar-SA"/>
            </w:rPr>
          </w:pP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HYPERLINK \l _Toc23687 </w:instrText>
          </w:r>
          <w:r>
            <w:rPr>
              <w:rFonts w:ascii="Calibri" w:hAnsi="Calibri" w:eastAsia="宋体" w:cs="Times New Roman"/>
              <w:kern w:val="2"/>
              <w:sz w:val="32"/>
              <w:szCs w:val="36"/>
              <w:lang w:val="en-US" w:eastAsia="zh-CN" w:bidi="ar-SA"/>
            </w:rPr>
            <w:fldChar w:fldCharType="separate"/>
          </w:r>
          <w:r>
            <w:rPr>
              <w:rFonts w:hint="eastAsia" w:ascii="Calibri" w:hAnsi="Calibri" w:eastAsia="宋体" w:cs="Times New Roman"/>
              <w:kern w:val="2"/>
              <w:sz w:val="32"/>
              <w:szCs w:val="36"/>
              <w:lang w:val="en-US" w:eastAsia="zh-CN" w:bidi="ar-SA"/>
            </w:rPr>
            <w:t>（一）一般公共预算当年拨款规模变化情况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_Toc23687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5</w:t>
          </w:r>
          <w:r>
            <w:rPr>
              <w:rFonts w:ascii="Calibri" w:hAnsi="Calibri" w:eastAsia="宋体" w:cs="Times New Roman"/>
              <w:kern w:val="2"/>
              <w:sz w:val="32"/>
              <w:szCs w:val="36"/>
              <w:lang w:val="en-US" w:eastAsia="zh-CN" w:bidi="ar-SA"/>
            </w:rPr>
            <w:fldChar w:fldCharType="end"/>
          </w:r>
          <w:r>
            <w:rPr>
              <w:rFonts w:ascii="Calibri" w:hAnsi="Calibri" w:eastAsia="宋体" w:cs="Times New Roman"/>
              <w:kern w:val="2"/>
              <w:sz w:val="32"/>
              <w:szCs w:val="36"/>
              <w:lang w:val="en-US" w:eastAsia="zh-CN" w:bidi="ar-SA"/>
            </w:rPr>
            <w:fldChar w:fldCharType="end"/>
          </w:r>
        </w:p>
        <w:p w14:paraId="76FB7BF6">
          <w:pPr>
            <w:pStyle w:val="11"/>
            <w:tabs>
              <w:tab w:val="right" w:leader="dot" w:pos="8306"/>
            </w:tabs>
          </w:pPr>
          <w:r>
            <w:fldChar w:fldCharType="begin"/>
          </w:r>
          <w:r>
            <w:instrText xml:space="preserve"> HYPERLINK \l _Toc30277 </w:instrText>
          </w:r>
          <w:r>
            <w:fldChar w:fldCharType="separate"/>
          </w:r>
          <w:r>
            <w:rPr>
              <w:rFonts w:hint="eastAsia" w:ascii="楷体" w:hAnsi="Calibri" w:eastAsia="楷体" w:cs="Times New Roman"/>
              <w:kern w:val="2"/>
              <w:sz w:val="32"/>
              <w:szCs w:val="32"/>
              <w:lang w:val="en-US" w:eastAsia="zh-CN" w:bidi="ar-SA"/>
            </w:rPr>
            <w:t>（二）一般公共预算当年拨款结构情况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_Toc30277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5</w:t>
          </w:r>
          <w:r>
            <w:rPr>
              <w:rFonts w:ascii="Calibri" w:hAnsi="Calibri" w:eastAsia="宋体" w:cs="Times New Roman"/>
              <w:kern w:val="2"/>
              <w:sz w:val="32"/>
              <w:szCs w:val="36"/>
              <w:lang w:val="en-US" w:eastAsia="zh-CN" w:bidi="ar-SA"/>
            </w:rPr>
            <w:fldChar w:fldCharType="end"/>
          </w:r>
          <w:r>
            <w:fldChar w:fldCharType="end"/>
          </w:r>
        </w:p>
        <w:p w14:paraId="781D0384">
          <w:pPr>
            <w:pStyle w:val="11"/>
            <w:tabs>
              <w:tab w:val="right" w:leader="dot" w:pos="8306"/>
            </w:tabs>
          </w:pPr>
          <w:r>
            <w:fldChar w:fldCharType="begin"/>
          </w:r>
          <w:r>
            <w:instrText xml:space="preserve"> HYPERLINK \l _Toc24825 </w:instrText>
          </w:r>
          <w:r>
            <w:fldChar w:fldCharType="separate"/>
          </w:r>
          <w:r>
            <w:rPr>
              <w:rFonts w:hint="eastAsia" w:ascii="楷体" w:hAnsi="Calibri" w:eastAsia="楷体" w:cs="Times New Roman"/>
              <w:kern w:val="2"/>
              <w:sz w:val="32"/>
              <w:szCs w:val="32"/>
              <w:lang w:val="en-US" w:eastAsia="zh-CN" w:bidi="ar-SA"/>
            </w:rPr>
            <w:t>（三）一般公共预算当年拨款具体使用情况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_Toc24825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5</w:t>
          </w:r>
          <w:r>
            <w:rPr>
              <w:rFonts w:ascii="Calibri" w:hAnsi="Calibri" w:eastAsia="宋体" w:cs="Times New Roman"/>
              <w:kern w:val="2"/>
              <w:sz w:val="32"/>
              <w:szCs w:val="36"/>
              <w:lang w:val="en-US" w:eastAsia="zh-CN" w:bidi="ar-SA"/>
            </w:rPr>
            <w:fldChar w:fldCharType="end"/>
          </w:r>
          <w:r>
            <w:fldChar w:fldCharType="end"/>
          </w:r>
        </w:p>
        <w:p w14:paraId="2D1C748F">
          <w:pPr>
            <w:pStyle w:val="10"/>
            <w:tabs>
              <w:tab w:val="right" w:leader="dot" w:pos="8306"/>
            </w:tabs>
          </w:pPr>
          <w:r>
            <w:fldChar w:fldCharType="begin"/>
          </w:r>
          <w:r>
            <w:instrText xml:space="preserve"> HYPERLINK \l _Toc516 </w:instrText>
          </w:r>
          <w:r>
            <w:fldChar w:fldCharType="separate"/>
          </w:r>
          <w:r>
            <w:rPr>
              <w:rFonts w:hint="eastAsia" w:ascii="黑体" w:eastAsia="黑体"/>
              <w:sz w:val="32"/>
              <w:szCs w:val="48"/>
            </w:rPr>
            <w:t>六、一般公共预算基本支出情况说明</w:t>
          </w:r>
          <w:r>
            <w:rPr>
              <w:sz w:val="32"/>
              <w:szCs w:val="36"/>
            </w:rPr>
            <w:tab/>
          </w:r>
          <w:r>
            <w:rPr>
              <w:sz w:val="32"/>
              <w:szCs w:val="36"/>
            </w:rPr>
            <w:fldChar w:fldCharType="begin"/>
          </w:r>
          <w:r>
            <w:rPr>
              <w:sz w:val="32"/>
              <w:szCs w:val="36"/>
            </w:rPr>
            <w:instrText xml:space="preserve"> PAGEREF _Toc516 \h </w:instrText>
          </w:r>
          <w:r>
            <w:rPr>
              <w:sz w:val="32"/>
              <w:szCs w:val="36"/>
            </w:rPr>
            <w:fldChar w:fldCharType="separate"/>
          </w:r>
          <w:r>
            <w:rPr>
              <w:sz w:val="32"/>
              <w:szCs w:val="36"/>
            </w:rPr>
            <w:t>6</w:t>
          </w:r>
          <w:r>
            <w:rPr>
              <w:sz w:val="32"/>
              <w:szCs w:val="36"/>
            </w:rPr>
            <w:fldChar w:fldCharType="end"/>
          </w:r>
          <w:r>
            <w:fldChar w:fldCharType="end"/>
          </w:r>
        </w:p>
        <w:p w14:paraId="361CE1AF">
          <w:pPr>
            <w:pStyle w:val="10"/>
            <w:tabs>
              <w:tab w:val="right" w:leader="dot" w:pos="8306"/>
            </w:tabs>
          </w:pPr>
          <w:r>
            <w:fldChar w:fldCharType="begin"/>
          </w:r>
          <w:r>
            <w:instrText xml:space="preserve"> HYPERLINK \l _Toc8348 </w:instrText>
          </w:r>
          <w:r>
            <w:fldChar w:fldCharType="separate"/>
          </w:r>
          <w:r>
            <w:rPr>
              <w:rFonts w:hint="eastAsia" w:ascii="黑体" w:eastAsia="黑体"/>
              <w:sz w:val="32"/>
              <w:szCs w:val="48"/>
            </w:rPr>
            <w:t>七、“三公”经费财政拨款预算安排情况说明</w:t>
          </w:r>
          <w:r>
            <w:rPr>
              <w:sz w:val="32"/>
              <w:szCs w:val="36"/>
            </w:rPr>
            <w:tab/>
          </w:r>
          <w:r>
            <w:rPr>
              <w:sz w:val="32"/>
              <w:szCs w:val="36"/>
            </w:rPr>
            <w:fldChar w:fldCharType="begin"/>
          </w:r>
          <w:r>
            <w:rPr>
              <w:sz w:val="32"/>
              <w:szCs w:val="36"/>
            </w:rPr>
            <w:instrText xml:space="preserve"> PAGEREF _Toc8348 \h </w:instrText>
          </w:r>
          <w:r>
            <w:rPr>
              <w:sz w:val="32"/>
              <w:szCs w:val="36"/>
            </w:rPr>
            <w:fldChar w:fldCharType="separate"/>
          </w:r>
          <w:r>
            <w:rPr>
              <w:sz w:val="32"/>
              <w:szCs w:val="36"/>
            </w:rPr>
            <w:t>7</w:t>
          </w:r>
          <w:r>
            <w:rPr>
              <w:sz w:val="32"/>
              <w:szCs w:val="36"/>
            </w:rPr>
            <w:fldChar w:fldCharType="end"/>
          </w:r>
          <w:r>
            <w:fldChar w:fldCharType="end"/>
          </w:r>
        </w:p>
        <w:p w14:paraId="16BDF787">
          <w:pPr>
            <w:pStyle w:val="10"/>
            <w:tabs>
              <w:tab w:val="right" w:leader="dot" w:pos="8306"/>
            </w:tabs>
          </w:pPr>
          <w:r>
            <w:fldChar w:fldCharType="begin"/>
          </w:r>
          <w:r>
            <w:instrText xml:space="preserve"> HYPERLINK \l _Toc4119 </w:instrText>
          </w:r>
          <w:r>
            <w:fldChar w:fldCharType="separate"/>
          </w:r>
          <w:r>
            <w:rPr>
              <w:rFonts w:hint="eastAsia" w:ascii="黑体" w:eastAsia="黑体"/>
              <w:sz w:val="32"/>
              <w:szCs w:val="48"/>
            </w:rPr>
            <w:t>八、政府性基金预算支出情况说明</w:t>
          </w:r>
          <w:r>
            <w:rPr>
              <w:sz w:val="32"/>
              <w:szCs w:val="36"/>
            </w:rPr>
            <w:tab/>
          </w:r>
          <w:r>
            <w:rPr>
              <w:sz w:val="32"/>
              <w:szCs w:val="36"/>
            </w:rPr>
            <w:fldChar w:fldCharType="begin"/>
          </w:r>
          <w:r>
            <w:rPr>
              <w:sz w:val="32"/>
              <w:szCs w:val="36"/>
            </w:rPr>
            <w:instrText xml:space="preserve"> PAGEREF _Toc4119 \h </w:instrText>
          </w:r>
          <w:r>
            <w:rPr>
              <w:sz w:val="32"/>
              <w:szCs w:val="36"/>
            </w:rPr>
            <w:fldChar w:fldCharType="separate"/>
          </w:r>
          <w:r>
            <w:rPr>
              <w:sz w:val="32"/>
              <w:szCs w:val="36"/>
            </w:rPr>
            <w:t>7</w:t>
          </w:r>
          <w:r>
            <w:rPr>
              <w:sz w:val="32"/>
              <w:szCs w:val="36"/>
            </w:rPr>
            <w:fldChar w:fldCharType="end"/>
          </w:r>
          <w:r>
            <w:fldChar w:fldCharType="end"/>
          </w:r>
        </w:p>
        <w:p w14:paraId="1CE715FC">
          <w:pPr>
            <w:pStyle w:val="10"/>
            <w:tabs>
              <w:tab w:val="right" w:leader="dot" w:pos="8306"/>
            </w:tabs>
          </w:pPr>
          <w:r>
            <w:fldChar w:fldCharType="begin"/>
          </w:r>
          <w:r>
            <w:instrText xml:space="preserve"> HYPERLINK \l _Toc11914 </w:instrText>
          </w:r>
          <w:r>
            <w:fldChar w:fldCharType="separate"/>
          </w:r>
          <w:r>
            <w:rPr>
              <w:rFonts w:hint="eastAsia" w:ascii="黑体" w:eastAsia="黑体"/>
              <w:sz w:val="32"/>
              <w:szCs w:val="48"/>
            </w:rPr>
            <w:t>九、其他重要事项的情况说明</w:t>
          </w:r>
          <w:r>
            <w:rPr>
              <w:sz w:val="32"/>
              <w:szCs w:val="36"/>
            </w:rPr>
            <w:tab/>
          </w:r>
          <w:r>
            <w:rPr>
              <w:sz w:val="32"/>
              <w:szCs w:val="36"/>
            </w:rPr>
            <w:fldChar w:fldCharType="begin"/>
          </w:r>
          <w:r>
            <w:rPr>
              <w:sz w:val="32"/>
              <w:szCs w:val="36"/>
            </w:rPr>
            <w:instrText xml:space="preserve"> PAGEREF _Toc11914 \h </w:instrText>
          </w:r>
          <w:r>
            <w:rPr>
              <w:sz w:val="32"/>
              <w:szCs w:val="36"/>
            </w:rPr>
            <w:fldChar w:fldCharType="separate"/>
          </w:r>
          <w:r>
            <w:rPr>
              <w:sz w:val="32"/>
              <w:szCs w:val="36"/>
            </w:rPr>
            <w:t>7</w:t>
          </w:r>
          <w:r>
            <w:rPr>
              <w:sz w:val="32"/>
              <w:szCs w:val="36"/>
            </w:rPr>
            <w:fldChar w:fldCharType="end"/>
          </w:r>
          <w:r>
            <w:fldChar w:fldCharType="end"/>
          </w:r>
        </w:p>
        <w:p w14:paraId="6E51666C">
          <w:pPr>
            <w:pStyle w:val="10"/>
            <w:tabs>
              <w:tab w:val="right" w:leader="dot" w:pos="8306"/>
            </w:tabs>
          </w:pPr>
          <w:r>
            <w:fldChar w:fldCharType="begin"/>
          </w:r>
          <w:r>
            <w:instrText xml:space="preserve"> HYPERLINK \l _Toc24693 </w:instrText>
          </w:r>
          <w:r>
            <w:fldChar w:fldCharType="separate"/>
          </w:r>
          <w:r>
            <w:rPr>
              <w:rFonts w:hint="eastAsia" w:ascii="黑体" w:eastAsia="黑体"/>
              <w:sz w:val="32"/>
              <w:szCs w:val="48"/>
              <w:lang w:val="en-US" w:eastAsia="zh-CN"/>
            </w:rPr>
            <w:t>十、名词解释</w:t>
          </w:r>
          <w:r>
            <w:rPr>
              <w:sz w:val="32"/>
              <w:szCs w:val="36"/>
            </w:rPr>
            <w:tab/>
          </w:r>
          <w:r>
            <w:rPr>
              <w:sz w:val="32"/>
              <w:szCs w:val="36"/>
            </w:rPr>
            <w:fldChar w:fldCharType="begin"/>
          </w:r>
          <w:r>
            <w:rPr>
              <w:sz w:val="32"/>
              <w:szCs w:val="36"/>
            </w:rPr>
            <w:instrText xml:space="preserve"> PAGEREF _Toc24693 \h </w:instrText>
          </w:r>
          <w:r>
            <w:rPr>
              <w:sz w:val="32"/>
              <w:szCs w:val="36"/>
            </w:rPr>
            <w:fldChar w:fldCharType="separate"/>
          </w:r>
          <w:r>
            <w:rPr>
              <w:sz w:val="32"/>
              <w:szCs w:val="36"/>
            </w:rPr>
            <w:t>8</w:t>
          </w:r>
          <w:r>
            <w:rPr>
              <w:sz w:val="32"/>
              <w:szCs w:val="36"/>
            </w:rPr>
            <w:fldChar w:fldCharType="end"/>
          </w:r>
          <w:r>
            <w:fldChar w:fldCharType="end"/>
          </w:r>
        </w:p>
        <w:p w14:paraId="79F95122">
          <w:pPr>
            <w:pStyle w:val="2"/>
            <w:rPr>
              <w:rFonts w:hint="default" w:ascii="Calibri" w:hAnsi="Calibri" w:eastAsia="宋体" w:cs="Times New Roman"/>
              <w:kern w:val="2"/>
              <w:sz w:val="21"/>
              <w:szCs w:val="21"/>
              <w:lang w:val="en-US" w:eastAsia="zh-CN" w:bidi="ar"/>
            </w:rPr>
          </w:pPr>
          <w:r>
            <w:fldChar w:fldCharType="end"/>
          </w:r>
        </w:p>
      </w:sdtContent>
    </w:sdt>
    <w:p w14:paraId="126EACD4">
      <w:pPr>
        <w:pStyle w:val="5"/>
      </w:pPr>
    </w:p>
    <w:p w14:paraId="744784D8">
      <w:pPr>
        <w:pStyle w:val="5"/>
      </w:pPr>
    </w:p>
    <w:p w14:paraId="1F863CD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6D1EB68">
      <w:pPr>
        <w:pStyle w:val="15"/>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Calibri" w:eastAsia="黑体" w:cs="Times New Roman"/>
          <w:kern w:val="2"/>
          <w:sz w:val="32"/>
          <w:szCs w:val="48"/>
          <w:lang w:val="en-US" w:eastAsia="zh-CN" w:bidi="ar-SA"/>
        </w:rPr>
      </w:pPr>
      <w:bookmarkStart w:id="0" w:name="_Toc32069"/>
      <w:r>
        <w:rPr>
          <w:rFonts w:hint="eastAsia" w:ascii="黑体" w:eastAsia="黑体"/>
          <w:sz w:val="32"/>
          <w:szCs w:val="32"/>
        </w:rPr>
        <w:t>一、基本职能及主要工作</w:t>
      </w:r>
      <w:bookmarkEnd w:id="0"/>
    </w:p>
    <w:p w14:paraId="041D6CD2">
      <w:pPr>
        <w:ind w:firstLine="640" w:firstLineChars="200"/>
        <w:outlineLvl w:val="1"/>
        <w:rPr>
          <w:rFonts w:hint="eastAsia" w:ascii="黑体" w:hAnsi="Calibri" w:eastAsia="黑体" w:cs="Times New Roman"/>
          <w:kern w:val="2"/>
          <w:sz w:val="32"/>
          <w:szCs w:val="48"/>
          <w:lang w:val="en-US" w:eastAsia="zh-CN" w:bidi="ar-SA"/>
        </w:rPr>
      </w:pPr>
      <w:bookmarkStart w:id="1" w:name="_Toc25780"/>
      <w:r>
        <w:rPr>
          <w:rFonts w:hint="eastAsia" w:ascii="楷体" w:eastAsia="楷体"/>
          <w:sz w:val="32"/>
          <w:szCs w:val="32"/>
        </w:rPr>
        <w:t>（一）部门职能简介</w:t>
      </w:r>
      <w:bookmarkEnd w:id="1"/>
    </w:p>
    <w:p w14:paraId="00E305F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黑水环境监测站对本县大气、水体、噪声、降水、土壤、生物、底泥、固体废弃物等各种环境要素的质量状况，按国家统一要求，进行监测、综合分析，定期向黑水环境监测站和阿坝州环境监测中心站上报本县环境质量状况和污染动态等技术报告。对全县各有关单位排放污染物的状况进行不定期的监视性监测，配合环境监督管理，掌握环境动态，为加强污染源管理和排污收费提供监测数据，为政府制定环境法规和环境对策提供科学依据。制定本县环境监测计划，完成主管部门为进行环境管理所需的各项监测任务。</w:t>
      </w:r>
    </w:p>
    <w:p w14:paraId="4A06BEC0">
      <w:pPr>
        <w:ind w:firstLine="640" w:firstLineChars="200"/>
        <w:outlineLvl w:val="1"/>
        <w:rPr>
          <w:rFonts w:ascii="楷体" w:eastAsia="楷体"/>
          <w:sz w:val="32"/>
          <w:szCs w:val="32"/>
        </w:rPr>
      </w:pPr>
      <w:bookmarkStart w:id="2" w:name="_Toc19332"/>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bookmarkEnd w:id="2"/>
    </w:p>
    <w:p w14:paraId="6A40832B">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（1）统筹安排财力，优先保障民生；统筹安排收支预算，优先保障基本支出和民生支出，切实提高政府性资金使用效益；</w:t>
      </w:r>
    </w:p>
    <w:p w14:paraId="4C5F4425">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（2）加强经费的分配和使用管理，严格控制一般性支出，因公出国（境）费、公务用车购置及运行费、公务接待费等“三公经费”等；</w:t>
      </w:r>
    </w:p>
    <w:p w14:paraId="42C2FA16">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（3）夯实基础工作，提高资金使用效率，专款专用；</w:t>
      </w:r>
    </w:p>
    <w:p w14:paraId="6C7F645B">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（4）强化绩效管理，推进信息公开；</w:t>
      </w:r>
    </w:p>
    <w:p w14:paraId="696B1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（5）加强学习财务资金管理办法及制度等。</w:t>
      </w:r>
    </w:p>
    <w:p w14:paraId="65B15900">
      <w:pPr>
        <w:pStyle w:val="15"/>
        <w:numPr>
          <w:ilvl w:val="0"/>
          <w:numId w:val="1"/>
        </w:numPr>
        <w:ind w:firstLineChars="0"/>
        <w:outlineLvl w:val="0"/>
        <w:rPr>
          <w:rFonts w:ascii="黑体" w:eastAsia="黑体"/>
          <w:sz w:val="32"/>
          <w:szCs w:val="32"/>
        </w:rPr>
      </w:pPr>
      <w:bookmarkStart w:id="3" w:name="_Toc26984"/>
      <w:r>
        <w:rPr>
          <w:rFonts w:hint="eastAsia" w:ascii="黑体" w:eastAsia="黑体"/>
          <w:sz w:val="32"/>
          <w:szCs w:val="32"/>
        </w:rPr>
        <w:t>部门预算单位构成</w:t>
      </w:r>
      <w:bookmarkEnd w:id="3"/>
    </w:p>
    <w:p w14:paraId="331B6643">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阿坝州黑水环境监测站属于阿坝州黑水生态环局下属事业单位，是独立的二级预算单位。总编制</w:t>
      </w:r>
      <w:r>
        <w:rPr>
          <w:rFonts w:hint="eastAsia" w:hAnsi="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eastAsia="zh-CN"/>
        </w:rPr>
        <w:t>名，均属于事业编制。在职人员总数</w:t>
      </w:r>
      <w:r>
        <w:rPr>
          <w:rFonts w:hint="eastAsia" w:hAnsi="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eastAsia="zh-CN"/>
        </w:rPr>
        <w:t>人，退休人员</w:t>
      </w:r>
      <w:r>
        <w:rPr>
          <w:rFonts w:hint="eastAsia"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人。编外长期聘用的人员0名。其中：管理岗</w:t>
      </w:r>
      <w:r>
        <w:rPr>
          <w:rFonts w:hint="eastAsia"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人，专业技术人数</w:t>
      </w:r>
      <w:r>
        <w:rPr>
          <w:rFonts w:hint="eastAsia" w:hAnsi="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en-US" w:eastAsia="zh-CN"/>
        </w:rPr>
        <w:t>人。</w:t>
      </w:r>
    </w:p>
    <w:p w14:paraId="3374ADF5">
      <w:pPr>
        <w:pStyle w:val="15"/>
        <w:ind w:left="720" w:firstLine="0" w:firstLineChars="0"/>
        <w:outlineLvl w:val="0"/>
        <w:rPr>
          <w:rFonts w:ascii="黑体" w:eastAsia="黑体"/>
          <w:sz w:val="32"/>
          <w:szCs w:val="32"/>
        </w:rPr>
      </w:pPr>
      <w:bookmarkStart w:id="4" w:name="_Toc23473"/>
      <w:r>
        <w:rPr>
          <w:rFonts w:hint="eastAsia" w:ascii="黑体" w:eastAsia="黑体"/>
          <w:sz w:val="32"/>
          <w:szCs w:val="32"/>
        </w:rPr>
        <w:t>三、收支预算情况说明</w:t>
      </w:r>
      <w:bookmarkEnd w:id="4"/>
    </w:p>
    <w:p w14:paraId="6E8F52D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楷体" w:eastAsia="楷体"/>
          <w:sz w:val="32"/>
          <w:szCs w:val="32"/>
          <w:lang w:val="en-US" w:eastAsia="zh-CN"/>
        </w:rPr>
      </w:pPr>
      <w:r>
        <w:rPr>
          <w:rFonts w:hint="eastAsia" w:ascii="仿宋_GB2312" w:hAnsi="仿宋_GB2312" w:eastAsia="仿宋_GB2312" w:cs="仿宋_GB2312"/>
          <w:sz w:val="32"/>
          <w:szCs w:val="32"/>
          <w:lang w:val="en-US" w:eastAsia="zh-CN"/>
        </w:rPr>
        <w:t>按照综合预算的原则，本部门所有收入和支出均纳入部门预算管理。2026年黑水环境监测站机关收入预算</w:t>
      </w:r>
      <w:r>
        <w:rPr>
          <w:rFonts w:hint="eastAsia" w:ascii="仿宋_GB2312" w:hAnsi="仿宋_GB2312" w:eastAsia="仿宋_GB2312" w:cs="仿宋_GB2312"/>
          <w:b w:val="0"/>
          <w:bCs/>
          <w:sz w:val="32"/>
          <w:szCs w:val="32"/>
          <w:lang w:val="en-US" w:eastAsia="zh-CN"/>
        </w:rPr>
        <w:t>192.69</w:t>
      </w:r>
      <w:r>
        <w:rPr>
          <w:rFonts w:hint="eastAsia" w:ascii="仿宋_GB2312" w:hAnsi="仿宋_GB2312" w:eastAsia="仿宋_GB2312" w:cs="仿宋_GB2312"/>
          <w:sz w:val="32"/>
          <w:szCs w:val="32"/>
          <w:lang w:val="en-US" w:eastAsia="zh-CN"/>
        </w:rPr>
        <w:t>万元，2026年部门预算支出总数</w:t>
      </w:r>
      <w:r>
        <w:rPr>
          <w:rFonts w:hint="eastAsia" w:ascii="仿宋_GB2312" w:hAnsi="仿宋_GB2312" w:eastAsia="仿宋_GB2312" w:cs="仿宋_GB2312"/>
          <w:b w:val="0"/>
          <w:bCs/>
          <w:sz w:val="32"/>
          <w:szCs w:val="32"/>
          <w:lang w:val="en-US" w:eastAsia="zh-CN"/>
        </w:rPr>
        <w:t>192.69</w:t>
      </w:r>
      <w:r>
        <w:rPr>
          <w:rFonts w:hint="eastAsia" w:ascii="仿宋_GB2312" w:hAnsi="仿宋_GB2312" w:eastAsia="仿宋_GB2312" w:cs="仿宋_GB2312"/>
          <w:sz w:val="32"/>
          <w:szCs w:val="32"/>
          <w:lang w:val="en-US" w:eastAsia="zh-CN"/>
        </w:rPr>
        <w:t>万元。</w:t>
      </w:r>
    </w:p>
    <w:p w14:paraId="064894E2">
      <w:pPr>
        <w:jc w:val="left"/>
        <w:outlineLvl w:val="1"/>
        <w:rPr>
          <w:rFonts w:hint="eastAsia" w:ascii="楷体" w:eastAsia="楷体"/>
          <w:sz w:val="32"/>
          <w:szCs w:val="32"/>
        </w:rPr>
      </w:pPr>
      <w:bookmarkStart w:id="5" w:name="_Toc6184"/>
      <w:r>
        <w:rPr>
          <w:rFonts w:hint="eastAsia" w:ascii="楷体" w:eastAsia="楷体"/>
          <w:sz w:val="32"/>
          <w:szCs w:val="32"/>
        </w:rPr>
        <w:t>（一）收入预算情况</w:t>
      </w:r>
      <w:bookmarkEnd w:id="5"/>
    </w:p>
    <w:p w14:paraId="398937F9">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 w:eastAsia="楷体"/>
          <w:sz w:val="32"/>
          <w:szCs w:val="32"/>
        </w:rPr>
      </w:pPr>
      <w:r>
        <w:rPr>
          <w:rFonts w:hint="eastAsia" w:ascii="仿宋_GB2312" w:hAnsi="仿宋_GB2312" w:eastAsia="仿宋_GB2312" w:cs="仿宋_GB2312"/>
          <w:b w:val="0"/>
          <w:bCs/>
          <w:sz w:val="32"/>
          <w:szCs w:val="32"/>
          <w:lang w:eastAsia="zh-CN"/>
        </w:rPr>
        <w:t>20</w:t>
      </w: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黑水环境监测站</w:t>
      </w:r>
      <w:r>
        <w:rPr>
          <w:rFonts w:hint="eastAsia" w:ascii="仿宋_GB2312" w:hAnsi="仿宋_GB2312" w:eastAsia="仿宋_GB2312" w:cs="仿宋_GB2312"/>
          <w:b w:val="0"/>
          <w:bCs/>
          <w:sz w:val="32"/>
          <w:szCs w:val="32"/>
          <w:lang w:val="en-US" w:eastAsia="zh-CN"/>
        </w:rPr>
        <w:t>机关</w:t>
      </w:r>
      <w:r>
        <w:rPr>
          <w:rFonts w:hint="eastAsia" w:ascii="仿宋_GB2312" w:hAnsi="仿宋_GB2312" w:eastAsia="仿宋_GB2312" w:cs="仿宋_GB2312"/>
          <w:b w:val="0"/>
          <w:bCs/>
          <w:sz w:val="32"/>
          <w:szCs w:val="32"/>
        </w:rPr>
        <w:t>收入预算</w:t>
      </w:r>
      <w:r>
        <w:rPr>
          <w:rFonts w:hint="eastAsia" w:ascii="仿宋_GB2312" w:hAnsi="仿宋_GB2312" w:eastAsia="仿宋_GB2312" w:cs="仿宋_GB2312"/>
          <w:b w:val="0"/>
          <w:bCs/>
          <w:sz w:val="32"/>
          <w:szCs w:val="32"/>
          <w:lang w:val="en-US" w:eastAsia="zh-CN"/>
        </w:rPr>
        <w:t>192.69</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val="en-US" w:eastAsia="zh-CN"/>
        </w:rPr>
        <w:t>其中：</w:t>
      </w:r>
      <w:r>
        <w:rPr>
          <w:rFonts w:hint="eastAsia" w:ascii="仿宋_GB2312" w:hAnsi="仿宋_GB2312" w:eastAsia="仿宋_GB2312" w:cs="仿宋_GB2312"/>
          <w:b w:val="0"/>
          <w:bCs/>
          <w:sz w:val="32"/>
          <w:szCs w:val="32"/>
        </w:rPr>
        <w:t>一般公共预算拨款收入</w:t>
      </w:r>
      <w:r>
        <w:rPr>
          <w:rFonts w:hint="eastAsia" w:ascii="仿宋_GB2312" w:hAnsi="仿宋_GB2312" w:eastAsia="仿宋_GB2312" w:cs="仿宋_GB2312"/>
          <w:b w:val="0"/>
          <w:bCs/>
          <w:sz w:val="32"/>
          <w:szCs w:val="32"/>
          <w:lang w:val="en-US" w:eastAsia="zh-CN"/>
        </w:rPr>
        <w:t>192.69万元</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占100%，上年结转数0万元，占0%，</w:t>
      </w:r>
      <w:r>
        <w:rPr>
          <w:rFonts w:hint="eastAsia" w:ascii="仿宋_GB2312" w:hAnsi="仿宋_GB2312" w:eastAsia="仿宋_GB2312" w:cs="仿宋_GB2312"/>
          <w:b w:val="0"/>
          <w:bCs/>
          <w:sz w:val="32"/>
          <w:szCs w:val="32"/>
        </w:rPr>
        <w:t>政府性基金拨款收入0万元，占0%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同比较20</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年部门预算收入总数</w:t>
      </w:r>
      <w:r>
        <w:rPr>
          <w:rFonts w:hint="eastAsia" w:ascii="仿宋_GB2312" w:hAnsi="仿宋_GB2312" w:eastAsia="仿宋_GB2312" w:cs="仿宋_GB2312"/>
          <w:b w:val="0"/>
          <w:bCs/>
          <w:sz w:val="32"/>
          <w:szCs w:val="32"/>
          <w:lang w:val="en-US" w:eastAsia="zh-CN"/>
        </w:rPr>
        <w:t>213.24</w:t>
      </w:r>
      <w:r>
        <w:rPr>
          <w:rFonts w:hint="eastAsia" w:ascii="仿宋_GB2312" w:hAnsi="仿宋_GB2312" w:eastAsia="仿宋_GB2312" w:cs="仿宋_GB2312"/>
          <w:b w:val="0"/>
          <w:bCs/>
          <w:sz w:val="32"/>
          <w:szCs w:val="32"/>
        </w:rPr>
        <w:t>万元，同比</w:t>
      </w:r>
      <w:r>
        <w:rPr>
          <w:rFonts w:hint="eastAsia" w:ascii="仿宋_GB2312" w:hAnsi="仿宋_GB2312" w:eastAsia="仿宋_GB2312" w:cs="仿宋_GB2312"/>
          <w:b w:val="0"/>
          <w:bCs/>
          <w:sz w:val="32"/>
          <w:szCs w:val="32"/>
          <w:lang w:val="en-US" w:eastAsia="zh-CN"/>
        </w:rPr>
        <w:t>减少20.55万元，降低9.64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w:t>
      </w:r>
    </w:p>
    <w:p w14:paraId="044A8C4E">
      <w:pPr>
        <w:numPr>
          <w:ilvl w:val="0"/>
          <w:numId w:val="2"/>
        </w:numPr>
        <w:jc w:val="left"/>
        <w:outlineLvl w:val="1"/>
        <w:rPr>
          <w:rFonts w:hint="eastAsia" w:ascii="楷体" w:eastAsia="楷体" w:cs="仿宋_GB2312"/>
          <w:sz w:val="32"/>
          <w:szCs w:val="32"/>
        </w:rPr>
      </w:pPr>
      <w:bookmarkStart w:id="6" w:name="_Toc824"/>
      <w:r>
        <w:rPr>
          <w:rFonts w:hint="eastAsia" w:ascii="楷体" w:eastAsia="楷体" w:cs="仿宋_GB2312"/>
          <w:sz w:val="32"/>
          <w:szCs w:val="32"/>
        </w:rPr>
        <w:t>支出预算情况</w:t>
      </w:r>
      <w:bookmarkEnd w:id="6"/>
    </w:p>
    <w:p w14:paraId="48EF2BA6">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pPr>
      <w:r>
        <w:rPr>
          <w:rFonts w:hint="eastAsia" w:ascii="仿宋_GB2312" w:hAnsi="仿宋_GB2312" w:eastAsia="仿宋_GB2312" w:cs="仿宋_GB2312"/>
          <w:b w:val="0"/>
          <w:bCs/>
          <w:kern w:val="2"/>
          <w:sz w:val="32"/>
          <w:szCs w:val="32"/>
          <w:lang w:val="en-US" w:eastAsia="zh-CN" w:bidi="ar-SA"/>
        </w:rPr>
        <w:t>2026年</w:t>
      </w:r>
      <w:r>
        <w:rPr>
          <w:rFonts w:hint="eastAsia" w:ascii="仿宋_GB2312" w:hAnsi="仿宋_GB2312" w:eastAsia="仿宋_GB2312" w:cs="仿宋_GB2312"/>
          <w:b w:val="0"/>
          <w:bCs/>
          <w:sz w:val="32"/>
          <w:szCs w:val="32"/>
          <w:lang w:eastAsia="zh-CN"/>
        </w:rPr>
        <w:t>黑水环境监测站</w:t>
      </w:r>
      <w:r>
        <w:rPr>
          <w:rFonts w:hint="eastAsia" w:ascii="仿宋_GB2312" w:hAnsi="仿宋_GB2312" w:eastAsia="仿宋_GB2312" w:cs="仿宋_GB2312"/>
          <w:b w:val="0"/>
          <w:bCs/>
          <w:kern w:val="2"/>
          <w:sz w:val="32"/>
          <w:szCs w:val="32"/>
          <w:lang w:val="en-US" w:eastAsia="zh-CN" w:bidi="ar-SA"/>
        </w:rPr>
        <w:t>预算支出总数</w:t>
      </w:r>
      <w:r>
        <w:rPr>
          <w:rFonts w:hint="eastAsia" w:ascii="仿宋_GB2312" w:hAnsi="仿宋_GB2312" w:eastAsia="仿宋_GB2312" w:cs="仿宋_GB2312"/>
          <w:b w:val="0"/>
          <w:bCs/>
          <w:sz w:val="32"/>
          <w:szCs w:val="32"/>
          <w:lang w:val="en-US" w:eastAsia="zh-CN"/>
        </w:rPr>
        <w:t>192.69</w:t>
      </w:r>
      <w:r>
        <w:rPr>
          <w:rFonts w:hint="eastAsia" w:ascii="仿宋_GB2312" w:hAnsi="仿宋_GB2312" w:eastAsia="仿宋_GB2312" w:cs="仿宋_GB2312"/>
          <w:b w:val="0"/>
          <w:bCs/>
          <w:kern w:val="2"/>
          <w:sz w:val="32"/>
          <w:szCs w:val="32"/>
          <w:lang w:val="en-US" w:eastAsia="zh-CN" w:bidi="ar-SA"/>
        </w:rPr>
        <w:t>万元，包括：一般公共服务支出0万元,节能环保支出126.07万元，文化体育与传媒支出0万元，社会保障和就业支出32.62万元，卫生健康支出支出14.05万元，住房保障支出19.94万元。较2025年部门预算支出总数</w:t>
      </w:r>
      <w:r>
        <w:rPr>
          <w:rFonts w:hint="eastAsia" w:ascii="仿宋_GB2312" w:hAnsi="仿宋_GB2312" w:eastAsia="仿宋_GB2312" w:cs="仿宋_GB2312"/>
          <w:b w:val="0"/>
          <w:bCs/>
          <w:sz w:val="32"/>
          <w:szCs w:val="32"/>
          <w:lang w:val="en-US" w:eastAsia="zh-CN"/>
        </w:rPr>
        <w:t>213.24</w:t>
      </w:r>
      <w:r>
        <w:rPr>
          <w:rFonts w:hint="eastAsia" w:ascii="仿宋_GB2312" w:hAnsi="仿宋_GB2312" w:eastAsia="仿宋_GB2312" w:cs="仿宋_GB2312"/>
          <w:b w:val="0"/>
          <w:bCs/>
          <w:sz w:val="32"/>
          <w:szCs w:val="32"/>
        </w:rPr>
        <w:t>万元，同比</w:t>
      </w:r>
      <w:r>
        <w:rPr>
          <w:rFonts w:hint="eastAsia" w:ascii="仿宋_GB2312" w:hAnsi="仿宋_GB2312" w:eastAsia="仿宋_GB2312" w:cs="仿宋_GB2312"/>
          <w:b w:val="0"/>
          <w:bCs/>
          <w:sz w:val="32"/>
          <w:szCs w:val="32"/>
          <w:lang w:val="en-US" w:eastAsia="zh-CN"/>
        </w:rPr>
        <w:t>减少20.55万元，降低9.64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kern w:val="2"/>
          <w:sz w:val="32"/>
          <w:szCs w:val="32"/>
          <w:lang w:val="en-US" w:eastAsia="zh-CN" w:bidi="ar-SA"/>
        </w:rPr>
        <w:t>主要原因是节能环保支出减少。</w:t>
      </w:r>
    </w:p>
    <w:p w14:paraId="0CCB4643">
      <w:pPr>
        <w:pStyle w:val="15"/>
        <w:ind w:left="720" w:firstLine="0" w:firstLineChars="0"/>
        <w:outlineLvl w:val="0"/>
        <w:rPr>
          <w:rFonts w:ascii="黑体" w:eastAsia="黑体"/>
          <w:sz w:val="32"/>
          <w:szCs w:val="32"/>
        </w:rPr>
      </w:pPr>
      <w:bookmarkStart w:id="7" w:name="_Toc4443"/>
      <w:r>
        <w:rPr>
          <w:rFonts w:hint="eastAsia" w:ascii="黑体" w:eastAsia="黑体"/>
          <w:sz w:val="32"/>
          <w:szCs w:val="32"/>
          <w:lang w:val="en-US" w:eastAsia="zh-CN"/>
        </w:rPr>
        <w:t>四</w:t>
      </w:r>
      <w:r>
        <w:rPr>
          <w:rFonts w:hint="eastAsia" w:ascii="黑体" w:eastAsia="黑体"/>
          <w:sz w:val="32"/>
          <w:szCs w:val="32"/>
        </w:rPr>
        <w:t>、</w:t>
      </w:r>
      <w:r>
        <w:rPr>
          <w:rFonts w:hint="eastAsia" w:ascii="黑体" w:eastAsia="黑体"/>
          <w:sz w:val="32"/>
          <w:szCs w:val="32"/>
          <w:lang w:val="en-US" w:eastAsia="zh-CN"/>
        </w:rPr>
        <w:t>财政拨款收支预算情况说明</w:t>
      </w:r>
      <w:bookmarkEnd w:id="7"/>
    </w:p>
    <w:p w14:paraId="776D2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hAnsi="仿宋_GB2312" w:eastAsia="仿宋_GB2312" w:cs="仿宋_GB2312"/>
          <w:b w:val="0"/>
          <w:bCs/>
          <w:sz w:val="32"/>
          <w:szCs w:val="32"/>
          <w:lang w:eastAsia="zh-CN"/>
        </w:rPr>
        <w:t>黑水环境监测站</w:t>
      </w:r>
      <w:r>
        <w:rPr>
          <w:rFonts w:hint="eastAsia" w:ascii="仿宋_GB2312" w:eastAsia="仿宋_GB2312"/>
          <w:sz w:val="32"/>
          <w:szCs w:val="32"/>
        </w:rPr>
        <w:t>2026年财政拨款收支总预算</w:t>
      </w:r>
      <w:r>
        <w:rPr>
          <w:rFonts w:hint="eastAsia" w:ascii="仿宋_GB2312" w:eastAsia="仿宋_GB2312"/>
          <w:sz w:val="32"/>
          <w:szCs w:val="32"/>
          <w:lang w:val="en-US" w:eastAsia="zh-CN"/>
        </w:rPr>
        <w:t>385.38</w:t>
      </w:r>
      <w:r>
        <w:rPr>
          <w:rFonts w:hint="eastAsia" w:ascii="仿宋_GB2312" w:eastAsia="仿宋_GB2312"/>
          <w:sz w:val="32"/>
          <w:szCs w:val="32"/>
        </w:rPr>
        <w:t>万元,比2025年财政拨款收支总预算</w:t>
      </w:r>
      <w:r>
        <w:rPr>
          <w:rFonts w:hint="eastAsia" w:ascii="仿宋_GB2312" w:eastAsia="仿宋_GB2312"/>
          <w:sz w:val="32"/>
          <w:szCs w:val="32"/>
          <w:lang w:val="en-US" w:eastAsia="zh-CN"/>
        </w:rPr>
        <w:t>426.48万元</w:t>
      </w:r>
      <w:r>
        <w:rPr>
          <w:rFonts w:hint="eastAsia" w:ascii="仿宋_GB2312" w:eastAsia="仿宋_GB2312"/>
          <w:sz w:val="32"/>
          <w:szCs w:val="32"/>
        </w:rPr>
        <w:t>减少</w:t>
      </w:r>
      <w:r>
        <w:rPr>
          <w:rFonts w:hint="eastAsia" w:ascii="仿宋_GB2312" w:eastAsia="仿宋_GB2312"/>
          <w:sz w:val="32"/>
          <w:szCs w:val="32"/>
          <w:lang w:val="en-US" w:eastAsia="zh-CN"/>
        </w:rPr>
        <w:t>41.10</w:t>
      </w:r>
      <w:r>
        <w:rPr>
          <w:rFonts w:hint="eastAsia" w:ascii="仿宋_GB2312" w:eastAsia="仿宋_GB2312"/>
          <w:sz w:val="32"/>
          <w:szCs w:val="32"/>
        </w:rPr>
        <w:t>万元，主要原因:</w:t>
      </w:r>
      <w:r>
        <w:rPr>
          <w:rFonts w:hint="eastAsia" w:ascii="仿宋_GB2312" w:hAnsi="仿宋_GB2312" w:eastAsia="仿宋_GB2312" w:cs="仿宋_GB2312"/>
          <w:b w:val="0"/>
          <w:bCs/>
          <w:kern w:val="2"/>
          <w:sz w:val="32"/>
          <w:szCs w:val="32"/>
          <w:lang w:val="en-US" w:eastAsia="zh-CN" w:bidi="ar-SA"/>
        </w:rPr>
        <w:t>节能环保支出减少。</w:t>
      </w:r>
    </w:p>
    <w:p w14:paraId="43C3D9CC">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 w:eastAsia="楷体"/>
          <w:sz w:val="32"/>
          <w:szCs w:val="32"/>
        </w:rPr>
      </w:pPr>
      <w:r>
        <w:rPr>
          <w:rFonts w:hint="eastAsia" w:ascii="仿宋_GB2312" w:eastAsia="仿宋_GB2312" w:cs="仿宋_GB2312"/>
          <w:b w:val="0"/>
          <w:bCs/>
          <w:sz w:val="32"/>
          <w:szCs w:val="32"/>
        </w:rPr>
        <w:t>收入包括：</w:t>
      </w:r>
      <w:r>
        <w:rPr>
          <w:rFonts w:hint="eastAsia" w:ascii="仿宋_GB2312" w:hAnsi="仿宋_GB2312" w:eastAsia="仿宋_GB2312" w:cs="仿宋_GB2312"/>
          <w:b w:val="0"/>
          <w:bCs/>
          <w:sz w:val="32"/>
          <w:szCs w:val="32"/>
        </w:rPr>
        <w:t>一般公共预算拨款收入</w:t>
      </w:r>
      <w:r>
        <w:rPr>
          <w:rFonts w:hint="eastAsia" w:ascii="仿宋_GB2312" w:hAnsi="仿宋_GB2312" w:eastAsia="仿宋_GB2312" w:cs="仿宋_GB2312"/>
          <w:b w:val="0"/>
          <w:bCs/>
          <w:sz w:val="32"/>
          <w:szCs w:val="32"/>
          <w:lang w:val="en-US" w:eastAsia="zh-CN"/>
        </w:rPr>
        <w:t>192.69万元</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占100%，上年结转数0万元，占0%，</w:t>
      </w:r>
      <w:r>
        <w:rPr>
          <w:rFonts w:hint="eastAsia" w:ascii="仿宋_GB2312" w:hAnsi="仿宋_GB2312" w:eastAsia="仿宋_GB2312" w:cs="仿宋_GB2312"/>
          <w:b w:val="0"/>
          <w:bCs/>
          <w:sz w:val="32"/>
          <w:szCs w:val="32"/>
        </w:rPr>
        <w:t>政府性基金拨款收入0万元，占0%</w:t>
      </w:r>
      <w:r>
        <w:rPr>
          <w:rFonts w:hint="eastAsia" w:ascii="仿宋_GB2312" w:hAnsi="仿宋_GB2312" w:eastAsia="仿宋_GB2312" w:cs="仿宋_GB2312"/>
          <w:b w:val="0"/>
          <w:bCs/>
          <w:sz w:val="32"/>
          <w:szCs w:val="32"/>
          <w:lang w:val="en-US" w:eastAsia="zh-CN"/>
        </w:rPr>
        <w:t>。</w:t>
      </w:r>
    </w:p>
    <w:p w14:paraId="536F3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b w:val="0"/>
          <w:bCs/>
          <w:kern w:val="2"/>
          <w:sz w:val="32"/>
          <w:szCs w:val="32"/>
          <w:lang w:val="en-US" w:eastAsia="zh-CN" w:bidi="ar-SA"/>
        </w:rPr>
        <w:t>一般公共服务支出0万元,节能环保支出126.07万元，文化体育与传媒支出0万元，社会保障和就业支出32.62万元，卫生健康支出支出14.05万元，住房保障支出19.94万元。</w:t>
      </w:r>
    </w:p>
    <w:p w14:paraId="21C5851A">
      <w:pPr>
        <w:ind w:firstLine="640" w:firstLineChars="200"/>
        <w:outlineLvl w:val="0"/>
        <w:rPr>
          <w:rFonts w:ascii="黑体" w:eastAsia="黑体"/>
          <w:sz w:val="32"/>
          <w:szCs w:val="32"/>
        </w:rPr>
      </w:pPr>
      <w:bookmarkStart w:id="8" w:name="_Toc9962"/>
      <w:r>
        <w:rPr>
          <w:rFonts w:hint="eastAsia" w:ascii="黑体" w:eastAsia="黑体"/>
          <w:sz w:val="32"/>
          <w:szCs w:val="32"/>
        </w:rPr>
        <w:t>五、一般公共预算当年拨款情况说明</w:t>
      </w:r>
      <w:bookmarkEnd w:id="8"/>
    </w:p>
    <w:p w14:paraId="1B52D106">
      <w:pPr>
        <w:pStyle w:val="16"/>
        <w:spacing w:before="0" w:line="360" w:lineRule="auto"/>
        <w:ind w:firstLine="660"/>
        <w:outlineLvl w:val="1"/>
        <w:rPr>
          <w:rFonts w:ascii="楷体" w:eastAsia="楷体" w:cs="仿宋_GB2312"/>
          <w:kern w:val="2"/>
          <w:sz w:val="32"/>
          <w:szCs w:val="32"/>
        </w:rPr>
      </w:pPr>
      <w:bookmarkStart w:id="9" w:name="_Toc23687"/>
      <w:r>
        <w:rPr>
          <w:rFonts w:hint="eastAsia" w:ascii="楷体" w:eastAsia="楷体" w:cs="仿宋_GB2312"/>
          <w:kern w:val="2"/>
          <w:sz w:val="32"/>
          <w:szCs w:val="32"/>
        </w:rPr>
        <w:t>（一）一般公共预算当年拨款规模变化情况</w:t>
      </w:r>
      <w:bookmarkEnd w:id="9"/>
    </w:p>
    <w:p w14:paraId="3FF014D3">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仿宋_GB2312" w:cs="仿宋_GB2312"/>
          <w:b w:val="0"/>
          <w:bCs/>
          <w:kern w:val="2"/>
          <w:sz w:val="32"/>
          <w:szCs w:val="32"/>
          <w:lang w:val="en-US" w:eastAsia="zh-CN" w:bidi="ar-SA"/>
        </w:rPr>
      </w:pPr>
      <w:r>
        <w:rPr>
          <w:rFonts w:hint="eastAsia" w:hAnsi="仿宋_GB2312" w:cs="仿宋_GB2312"/>
          <w:b w:val="0"/>
          <w:bCs/>
          <w:sz w:val="32"/>
          <w:szCs w:val="32"/>
          <w:lang w:eastAsia="zh-CN"/>
        </w:rPr>
        <w:t>黑水环境监测站</w:t>
      </w:r>
      <w:r>
        <w:rPr>
          <w:rFonts w:hint="eastAsia" w:cs="宋体"/>
          <w:sz w:val="32"/>
          <w:szCs w:val="32"/>
        </w:rPr>
        <w:t>2026年一般公共预算当年拨款</w:t>
      </w:r>
      <w:r>
        <w:rPr>
          <w:rFonts w:hint="eastAsia" w:ascii="仿宋_GB2312" w:hAnsi="仿宋_GB2312" w:eastAsia="仿宋_GB2312" w:cs="仿宋_GB2312"/>
          <w:b w:val="0"/>
          <w:bCs/>
          <w:sz w:val="32"/>
          <w:szCs w:val="32"/>
          <w:lang w:val="en-US" w:eastAsia="zh-CN"/>
        </w:rPr>
        <w:t>192.69</w:t>
      </w:r>
      <w:r>
        <w:rPr>
          <w:rFonts w:hint="eastAsia" w:cs="宋体"/>
          <w:sz w:val="32"/>
          <w:szCs w:val="32"/>
        </w:rPr>
        <w:t>万元，比2025年预算数</w:t>
      </w:r>
      <w:r>
        <w:rPr>
          <w:rFonts w:hint="eastAsia"/>
          <w:sz w:val="32"/>
          <w:szCs w:val="32"/>
        </w:rPr>
        <w:t>减少</w:t>
      </w:r>
      <w:r>
        <w:rPr>
          <w:rFonts w:hint="eastAsia" w:ascii="仿宋_GB2312" w:hAnsi="仿宋_GB2312" w:eastAsia="仿宋_GB2312" w:cs="仿宋_GB2312"/>
          <w:b w:val="0"/>
          <w:bCs/>
          <w:sz w:val="32"/>
          <w:szCs w:val="32"/>
          <w:lang w:val="en-US" w:eastAsia="zh-CN"/>
        </w:rPr>
        <w:t>20.55</w:t>
      </w:r>
      <w:r>
        <w:rPr>
          <w:rFonts w:hint="eastAsia" w:cs="宋体"/>
          <w:sz w:val="32"/>
          <w:szCs w:val="32"/>
        </w:rPr>
        <w:t>万元，主要原因:</w:t>
      </w:r>
      <w:r>
        <w:rPr>
          <w:rFonts w:hint="eastAsia" w:ascii="仿宋_GB2312" w:hAnsi="仿宋_GB2312" w:eastAsia="仿宋_GB2312" w:cs="仿宋_GB2312"/>
          <w:b w:val="0"/>
          <w:bCs/>
          <w:kern w:val="2"/>
          <w:sz w:val="32"/>
          <w:szCs w:val="32"/>
          <w:lang w:val="en-US" w:eastAsia="zh-CN" w:bidi="ar-SA"/>
        </w:rPr>
        <w:t>节能环保支出减少</w:t>
      </w:r>
      <w:r>
        <w:rPr>
          <w:rFonts w:hint="eastAsia" w:hAnsi="仿宋_GB2312" w:cs="仿宋_GB2312"/>
          <w:b w:val="0"/>
          <w:bCs/>
          <w:kern w:val="2"/>
          <w:sz w:val="32"/>
          <w:szCs w:val="32"/>
          <w:lang w:val="en-US" w:eastAsia="zh-CN" w:bidi="ar-SA"/>
        </w:rPr>
        <w:t>。</w:t>
      </w:r>
    </w:p>
    <w:p w14:paraId="5A672C40">
      <w:pPr>
        <w:pStyle w:val="16"/>
        <w:spacing w:before="0" w:line="360" w:lineRule="auto"/>
        <w:ind w:firstLine="660"/>
        <w:outlineLvl w:val="1"/>
        <w:rPr>
          <w:rFonts w:hint="default" w:ascii="楷体" w:eastAsia="楷体" w:cs="仿宋_GB2312"/>
          <w:kern w:val="2"/>
          <w:sz w:val="32"/>
          <w:szCs w:val="32"/>
          <w:lang w:val="en-US" w:eastAsia="zh-CN"/>
        </w:rPr>
      </w:pPr>
      <w:bookmarkStart w:id="10" w:name="_Toc30277"/>
      <w:r>
        <w:rPr>
          <w:rFonts w:hint="eastAsia" w:ascii="楷体" w:eastAsia="楷体" w:cs="仿宋_GB2312"/>
          <w:kern w:val="2"/>
          <w:sz w:val="32"/>
          <w:szCs w:val="32"/>
          <w:lang w:val="en-US" w:eastAsia="zh-CN"/>
        </w:rPr>
        <w:t>（二）一般公共预算当年拨款结构情况</w:t>
      </w:r>
      <w:bookmarkEnd w:id="10"/>
    </w:p>
    <w:p w14:paraId="52ED107B">
      <w:pPr>
        <w:pStyle w:val="16"/>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textAlignment w:val="auto"/>
        <w:outlineLvl w:val="9"/>
        <w:rPr>
          <w:rFonts w:hint="eastAsia" w:cs="宋体"/>
          <w:sz w:val="32"/>
          <w:szCs w:val="32"/>
        </w:rPr>
      </w:pPr>
      <w:r>
        <w:rPr>
          <w:rFonts w:hint="eastAsia" w:cs="宋体"/>
          <w:sz w:val="32"/>
          <w:szCs w:val="32"/>
        </w:rPr>
        <w:t>一般公共服务支出</w:t>
      </w:r>
      <w:r>
        <w:rPr>
          <w:rFonts w:hint="eastAsia" w:cs="宋体"/>
          <w:sz w:val="32"/>
          <w:szCs w:val="32"/>
          <w:lang w:val="en-US" w:eastAsia="zh-CN"/>
        </w:rPr>
        <w:t>0</w:t>
      </w:r>
      <w:r>
        <w:rPr>
          <w:rFonts w:hint="eastAsia" w:cs="宋体"/>
          <w:sz w:val="32"/>
          <w:szCs w:val="32"/>
        </w:rPr>
        <w:t>万元，占</w:t>
      </w:r>
      <w:r>
        <w:rPr>
          <w:rFonts w:hint="eastAsia" w:cs="宋体"/>
          <w:sz w:val="32"/>
          <w:szCs w:val="32"/>
          <w:lang w:val="en-US" w:eastAsia="zh-CN"/>
        </w:rPr>
        <w:t>0</w:t>
      </w:r>
      <w:r>
        <w:rPr>
          <w:rFonts w:hint="eastAsia" w:cs="宋体"/>
          <w:sz w:val="32"/>
          <w:szCs w:val="32"/>
        </w:rPr>
        <w:t xml:space="preserve">%；社会保障和就业支        </w:t>
      </w:r>
    </w:p>
    <w:p w14:paraId="74178F8F">
      <w:pPr>
        <w:pStyle w:val="16"/>
        <w:spacing w:before="0" w:line="360" w:lineRule="auto"/>
        <w:jc w:val="left"/>
        <w:outlineLvl w:val="9"/>
        <w:rPr>
          <w:rFonts w:hint="eastAsia" w:eastAsia="仿宋_GB2312" w:cs="仿宋_GB2312"/>
          <w:kern w:val="2"/>
          <w:sz w:val="32"/>
          <w:szCs w:val="32"/>
          <w:lang w:eastAsia="zh-CN"/>
        </w:rPr>
      </w:pPr>
      <w:r>
        <w:rPr>
          <w:rFonts w:hint="eastAsia" w:cs="宋体"/>
          <w:sz w:val="32"/>
          <w:szCs w:val="32"/>
        </w:rPr>
        <w:t>支出</w:t>
      </w:r>
      <w:r>
        <w:rPr>
          <w:rFonts w:hint="eastAsia" w:cs="宋体"/>
          <w:sz w:val="32"/>
          <w:szCs w:val="32"/>
          <w:lang w:val="en-US" w:eastAsia="zh-CN"/>
        </w:rPr>
        <w:t>32.62</w:t>
      </w:r>
      <w:r>
        <w:rPr>
          <w:rFonts w:hint="eastAsia" w:cs="宋体"/>
          <w:sz w:val="32"/>
          <w:szCs w:val="32"/>
        </w:rPr>
        <w:t>万元</w:t>
      </w:r>
      <w:r>
        <w:rPr>
          <w:rFonts w:hint="eastAsia" w:cs="宋体"/>
          <w:sz w:val="32"/>
          <w:szCs w:val="32"/>
          <w:lang w:eastAsia="zh-CN"/>
        </w:rPr>
        <w:t>，</w:t>
      </w:r>
      <w:r>
        <w:rPr>
          <w:rFonts w:hint="eastAsia" w:cs="宋体"/>
          <w:sz w:val="32"/>
          <w:szCs w:val="32"/>
        </w:rPr>
        <w:t>占</w:t>
      </w:r>
      <w:r>
        <w:rPr>
          <w:rFonts w:hint="eastAsia" w:cs="宋体"/>
          <w:sz w:val="32"/>
          <w:szCs w:val="32"/>
          <w:lang w:val="en-US" w:eastAsia="zh-CN"/>
        </w:rPr>
        <w:t>16.93</w:t>
      </w:r>
      <w:r>
        <w:rPr>
          <w:rFonts w:hint="eastAsia" w:cs="宋体"/>
          <w:sz w:val="32"/>
          <w:szCs w:val="32"/>
        </w:rPr>
        <w:t>%；住房保障支出</w:t>
      </w:r>
      <w:r>
        <w:rPr>
          <w:rFonts w:hint="eastAsia" w:cs="宋体"/>
          <w:sz w:val="32"/>
          <w:szCs w:val="32"/>
          <w:lang w:val="en-US" w:eastAsia="zh-CN"/>
        </w:rPr>
        <w:t>19.94</w:t>
      </w:r>
      <w:r>
        <w:rPr>
          <w:rFonts w:hint="eastAsia" w:cs="宋体"/>
          <w:sz w:val="32"/>
          <w:szCs w:val="32"/>
        </w:rPr>
        <w:t>万元，占</w:t>
      </w:r>
      <w:r>
        <w:rPr>
          <w:rFonts w:hint="eastAsia" w:cs="宋体"/>
          <w:sz w:val="32"/>
          <w:szCs w:val="32"/>
          <w:lang w:val="en-US" w:eastAsia="zh-CN"/>
        </w:rPr>
        <w:t>10.35</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b w:val="0"/>
          <w:bCs/>
          <w:kern w:val="2"/>
          <w:sz w:val="32"/>
          <w:szCs w:val="32"/>
          <w:lang w:val="en-US" w:eastAsia="zh-CN" w:bidi="ar-SA"/>
        </w:rPr>
        <w:t>节能环保支出</w:t>
      </w:r>
      <w:r>
        <w:rPr>
          <w:rFonts w:hint="eastAsia" w:hAnsi="仿宋_GB2312" w:cs="仿宋_GB2312"/>
          <w:b w:val="0"/>
          <w:bCs/>
          <w:kern w:val="2"/>
          <w:sz w:val="32"/>
          <w:szCs w:val="32"/>
          <w:lang w:val="en-US" w:eastAsia="zh-CN" w:bidi="ar-SA"/>
        </w:rPr>
        <w:t>126.07</w:t>
      </w:r>
      <w:r>
        <w:rPr>
          <w:rFonts w:hint="eastAsia" w:ascii="仿宋_GB2312" w:hAnsi="仿宋_GB2312" w:eastAsia="仿宋_GB2312" w:cs="仿宋_GB2312"/>
          <w:b w:val="0"/>
          <w:bCs/>
          <w:kern w:val="2"/>
          <w:sz w:val="32"/>
          <w:szCs w:val="32"/>
          <w:lang w:val="en-US" w:eastAsia="zh-CN" w:bidi="ar-SA"/>
        </w:rPr>
        <w:t>万元</w:t>
      </w:r>
      <w:r>
        <w:rPr>
          <w:rFonts w:hint="eastAsia" w:hAnsi="仿宋_GB2312" w:cs="仿宋_GB2312"/>
          <w:b w:val="0"/>
          <w:bCs/>
          <w:kern w:val="2"/>
          <w:sz w:val="32"/>
          <w:szCs w:val="32"/>
          <w:lang w:val="en-US" w:eastAsia="zh-CN" w:bidi="ar-SA"/>
        </w:rPr>
        <w:t>，</w:t>
      </w:r>
      <w:r>
        <w:rPr>
          <w:rFonts w:hint="eastAsia" w:cs="宋体"/>
          <w:sz w:val="32"/>
          <w:szCs w:val="32"/>
        </w:rPr>
        <w:t>占</w:t>
      </w:r>
      <w:r>
        <w:rPr>
          <w:rFonts w:hint="eastAsia" w:cs="宋体"/>
          <w:sz w:val="32"/>
          <w:szCs w:val="32"/>
          <w:lang w:val="en-US" w:eastAsia="zh-CN"/>
        </w:rPr>
        <w:t>65.43</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b w:val="0"/>
          <w:bCs/>
          <w:kern w:val="2"/>
          <w:sz w:val="32"/>
          <w:szCs w:val="32"/>
          <w:lang w:val="en-US" w:eastAsia="zh-CN" w:bidi="ar-SA"/>
        </w:rPr>
        <w:t>文化体育与传媒支出0万元</w:t>
      </w:r>
      <w:r>
        <w:rPr>
          <w:rFonts w:hint="eastAsia" w:hAnsi="仿宋_GB2312" w:cs="仿宋_GB2312"/>
          <w:b w:val="0"/>
          <w:bCs/>
          <w:kern w:val="2"/>
          <w:sz w:val="32"/>
          <w:szCs w:val="32"/>
          <w:lang w:val="en-US" w:eastAsia="zh-CN" w:bidi="ar-SA"/>
        </w:rPr>
        <w:t>，</w:t>
      </w:r>
      <w:r>
        <w:rPr>
          <w:rFonts w:hint="eastAsia" w:cs="宋体"/>
          <w:sz w:val="32"/>
          <w:szCs w:val="32"/>
        </w:rPr>
        <w:t>占</w:t>
      </w:r>
      <w:r>
        <w:rPr>
          <w:rFonts w:hint="eastAsia" w:cs="宋体"/>
          <w:sz w:val="32"/>
          <w:szCs w:val="32"/>
          <w:lang w:val="en-US" w:eastAsia="zh-CN"/>
        </w:rPr>
        <w:t>0</w:t>
      </w:r>
      <w:r>
        <w:rPr>
          <w:rFonts w:hint="eastAsia" w:cs="宋体"/>
          <w:sz w:val="32"/>
          <w:szCs w:val="32"/>
        </w:rPr>
        <w:t>%；</w:t>
      </w:r>
      <w:r>
        <w:rPr>
          <w:rFonts w:hint="eastAsia" w:ascii="仿宋_GB2312" w:hAnsi="仿宋_GB2312" w:eastAsia="仿宋_GB2312" w:cs="仿宋_GB2312"/>
          <w:b w:val="0"/>
          <w:bCs/>
          <w:kern w:val="2"/>
          <w:sz w:val="32"/>
          <w:szCs w:val="32"/>
          <w:lang w:val="en-US" w:eastAsia="zh-CN" w:bidi="ar-SA"/>
        </w:rPr>
        <w:t>卫生健康支出支出</w:t>
      </w:r>
      <w:r>
        <w:rPr>
          <w:rFonts w:hint="eastAsia" w:hAnsi="仿宋_GB2312" w:cs="仿宋_GB2312"/>
          <w:b w:val="0"/>
          <w:bCs/>
          <w:kern w:val="2"/>
          <w:sz w:val="32"/>
          <w:szCs w:val="32"/>
          <w:lang w:val="en-US" w:eastAsia="zh-CN" w:bidi="ar-SA"/>
        </w:rPr>
        <w:t>14.05</w:t>
      </w:r>
      <w:r>
        <w:rPr>
          <w:rFonts w:hint="eastAsia" w:ascii="仿宋_GB2312" w:hAnsi="仿宋_GB2312" w:eastAsia="仿宋_GB2312" w:cs="仿宋_GB2312"/>
          <w:b w:val="0"/>
          <w:bCs/>
          <w:kern w:val="2"/>
          <w:sz w:val="32"/>
          <w:szCs w:val="32"/>
          <w:lang w:val="en-US" w:eastAsia="zh-CN" w:bidi="ar-SA"/>
        </w:rPr>
        <w:t>万元，</w:t>
      </w:r>
      <w:r>
        <w:rPr>
          <w:rFonts w:hint="eastAsia" w:cs="宋体"/>
          <w:sz w:val="32"/>
          <w:szCs w:val="32"/>
        </w:rPr>
        <w:t>占</w:t>
      </w:r>
      <w:r>
        <w:rPr>
          <w:rFonts w:hint="eastAsia" w:cs="宋体"/>
          <w:sz w:val="32"/>
          <w:szCs w:val="32"/>
          <w:lang w:val="en-US" w:eastAsia="zh-CN"/>
        </w:rPr>
        <w:t>7.29</w:t>
      </w:r>
      <w:r>
        <w:rPr>
          <w:rFonts w:hint="eastAsia" w:cs="宋体"/>
          <w:sz w:val="32"/>
          <w:szCs w:val="32"/>
        </w:rPr>
        <w:t>%</w:t>
      </w:r>
      <w:r>
        <w:rPr>
          <w:rFonts w:hint="eastAsia" w:cs="宋体"/>
          <w:sz w:val="32"/>
          <w:szCs w:val="32"/>
          <w:lang w:eastAsia="zh-CN"/>
        </w:rPr>
        <w:t>；</w:t>
      </w:r>
    </w:p>
    <w:p w14:paraId="3C4BD00C">
      <w:pPr>
        <w:pStyle w:val="16"/>
        <w:spacing w:before="0" w:line="360" w:lineRule="auto"/>
        <w:ind w:firstLine="660"/>
        <w:outlineLvl w:val="1"/>
        <w:rPr>
          <w:rFonts w:ascii="楷体" w:eastAsia="楷体" w:cs="仿宋_GB2312"/>
          <w:kern w:val="2"/>
          <w:sz w:val="32"/>
          <w:szCs w:val="32"/>
        </w:rPr>
      </w:pPr>
      <w:bookmarkStart w:id="11" w:name="_Toc24825"/>
      <w:r>
        <w:rPr>
          <w:rFonts w:hint="eastAsia" w:ascii="楷体" w:eastAsia="楷体" w:cs="仿宋_GB2312"/>
          <w:kern w:val="2"/>
          <w:sz w:val="32"/>
          <w:szCs w:val="32"/>
        </w:rPr>
        <w:t>（三）一般公共预算当年拨款具体使用情况</w:t>
      </w:r>
      <w:bookmarkEnd w:id="11"/>
    </w:p>
    <w:p w14:paraId="02986E4F">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节能环保支出（</w:t>
      </w:r>
      <w:r>
        <w:rPr>
          <w:rFonts w:ascii="仿宋_GB2312" w:eastAsia="仿宋_GB2312"/>
          <w:sz w:val="32"/>
          <w:szCs w:val="32"/>
        </w:rPr>
        <w:t>211</w:t>
      </w:r>
      <w:r>
        <w:rPr>
          <w:rFonts w:hint="eastAsia" w:ascii="仿宋_GB2312" w:eastAsia="仿宋_GB2312"/>
          <w:sz w:val="32"/>
          <w:szCs w:val="32"/>
        </w:rPr>
        <w:t>）</w:t>
      </w:r>
      <w:r>
        <w:rPr>
          <w:rFonts w:hint="eastAsia"/>
          <w:sz w:val="32"/>
          <w:szCs w:val="32"/>
          <w:lang w:eastAsia="zh-CN"/>
        </w:rPr>
        <w:t>环境监测与监察</w:t>
      </w:r>
      <w:r>
        <w:rPr>
          <w:rFonts w:hint="eastAsia" w:ascii="仿宋_GB2312" w:eastAsia="仿宋_GB2312"/>
          <w:sz w:val="32"/>
          <w:szCs w:val="32"/>
        </w:rPr>
        <w:t>（</w:t>
      </w:r>
      <w:r>
        <w:rPr>
          <w:rFonts w:ascii="仿宋_GB2312" w:eastAsia="仿宋_GB2312"/>
          <w:sz w:val="32"/>
          <w:szCs w:val="32"/>
        </w:rPr>
        <w:t>0</w:t>
      </w:r>
      <w:r>
        <w:rPr>
          <w:rFonts w:hint="eastAsia"/>
          <w:sz w:val="32"/>
          <w:szCs w:val="32"/>
          <w:lang w:val="en-US" w:eastAsia="zh-CN"/>
        </w:rPr>
        <w:t>2</w:t>
      </w:r>
      <w:r>
        <w:rPr>
          <w:rFonts w:hint="eastAsia" w:ascii="仿宋_GB2312" w:eastAsia="仿宋_GB2312"/>
          <w:sz w:val="32"/>
          <w:szCs w:val="32"/>
        </w:rPr>
        <w:t>）</w:t>
      </w:r>
      <w:r>
        <w:rPr>
          <w:rFonts w:hint="eastAsia"/>
          <w:sz w:val="32"/>
          <w:szCs w:val="32"/>
          <w:lang w:val="en-US" w:eastAsia="zh-CN"/>
        </w:rPr>
        <w:t>其他</w:t>
      </w:r>
      <w:r>
        <w:rPr>
          <w:rFonts w:hint="eastAsia"/>
          <w:sz w:val="32"/>
          <w:szCs w:val="32"/>
          <w:lang w:eastAsia="zh-CN"/>
        </w:rPr>
        <w:t>环境监测与监察</w:t>
      </w:r>
      <w:r>
        <w:rPr>
          <w:rFonts w:hint="eastAsia"/>
          <w:sz w:val="32"/>
          <w:szCs w:val="32"/>
          <w:lang w:val="en-US" w:eastAsia="zh-CN"/>
        </w:rPr>
        <w:t>支出</w:t>
      </w:r>
      <w:r>
        <w:rPr>
          <w:rFonts w:hint="eastAsia" w:ascii="仿宋_GB2312" w:eastAsia="仿宋_GB2312"/>
          <w:sz w:val="32"/>
          <w:szCs w:val="32"/>
        </w:rPr>
        <w:t>（</w:t>
      </w:r>
      <w:r>
        <w:rPr>
          <w:rFonts w:hint="eastAsia"/>
          <w:sz w:val="32"/>
          <w:szCs w:val="32"/>
          <w:lang w:val="en-US" w:eastAsia="zh-CN"/>
        </w:rPr>
        <w:t>99</w:t>
      </w:r>
      <w:r>
        <w:rPr>
          <w:rFonts w:hint="eastAsia" w:ascii="仿宋_GB2312" w:eastAsia="仿宋_GB2312"/>
          <w:sz w:val="32"/>
          <w:szCs w:val="32"/>
        </w:rPr>
        <w:t>）</w:t>
      </w:r>
      <w:r>
        <w:rPr>
          <w:rFonts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年预算数为</w:t>
      </w:r>
      <w:r>
        <w:rPr>
          <w:rFonts w:hint="eastAsia"/>
          <w:sz w:val="32"/>
          <w:szCs w:val="32"/>
          <w:lang w:val="en-US" w:eastAsia="zh-CN"/>
        </w:rPr>
        <w:t>126.07</w:t>
      </w:r>
      <w:r>
        <w:rPr>
          <w:rFonts w:hint="eastAsia" w:ascii="仿宋_GB2312" w:eastAsia="仿宋_GB2312"/>
          <w:sz w:val="32"/>
          <w:szCs w:val="32"/>
        </w:rPr>
        <w:t>万元，主要用于单位</w:t>
      </w:r>
      <w:r>
        <w:rPr>
          <w:rFonts w:hint="eastAsia"/>
          <w:sz w:val="32"/>
          <w:szCs w:val="32"/>
          <w:lang w:eastAsia="zh-CN"/>
        </w:rPr>
        <w:t>事业人员</w:t>
      </w:r>
      <w:r>
        <w:rPr>
          <w:rFonts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年的人员经费和日常公用经费等基本支出。</w:t>
      </w:r>
    </w:p>
    <w:p w14:paraId="2CDF9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21.75</w:t>
      </w:r>
      <w:r>
        <w:rPr>
          <w:rFonts w:hint="eastAsia" w:ascii="仿宋_GB2312" w:eastAsia="仿宋_GB2312"/>
          <w:sz w:val="32"/>
          <w:szCs w:val="32"/>
        </w:rPr>
        <w:t>万元，主要用于单位缴纳基本养老保险费。</w:t>
      </w:r>
    </w:p>
    <w:p w14:paraId="458D9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w:t>
      </w:r>
      <w:r>
        <w:rPr>
          <w:rFonts w:hint="eastAsia" w:ascii="仿宋_GB2312" w:eastAsia="仿宋_GB2312"/>
          <w:sz w:val="32"/>
          <w:szCs w:val="32"/>
        </w:rPr>
        <w:t>6）</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10.87</w:t>
      </w:r>
      <w:r>
        <w:rPr>
          <w:rFonts w:hint="eastAsia" w:ascii="仿宋_GB2312" w:eastAsia="仿宋_GB2312"/>
          <w:sz w:val="32"/>
          <w:szCs w:val="32"/>
        </w:rPr>
        <w:t>万元，主要用于单位缴纳职业年金。</w:t>
      </w:r>
    </w:p>
    <w:p w14:paraId="4B519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w:t>
      </w:r>
      <w:r>
        <w:rPr>
          <w:rFonts w:hint="eastAsia" w:ascii="仿宋_GB2312" w:eastAsia="仿宋_GB2312"/>
          <w:sz w:val="32"/>
          <w:szCs w:val="32"/>
          <w:lang w:val="en-US" w:eastAsia="zh-CN"/>
        </w:rPr>
        <w:t>事业</w:t>
      </w:r>
      <w:r>
        <w:rPr>
          <w:rFonts w:hint="eastAsia" w:ascii="仿宋_GB2312" w:eastAsia="仿宋_GB2312"/>
          <w:sz w:val="32"/>
          <w:szCs w:val="32"/>
        </w:rPr>
        <w:t>单位医疗（</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11.89</w:t>
      </w:r>
      <w:r>
        <w:rPr>
          <w:rFonts w:hint="eastAsia" w:ascii="仿宋_GB2312" w:eastAsia="仿宋_GB2312"/>
          <w:sz w:val="32"/>
          <w:szCs w:val="32"/>
        </w:rPr>
        <w:t>元，主要用于</w:t>
      </w:r>
      <w:r>
        <w:rPr>
          <w:rFonts w:hint="eastAsia" w:ascii="仿宋_GB2312" w:eastAsia="仿宋_GB2312"/>
          <w:sz w:val="32"/>
          <w:szCs w:val="32"/>
          <w:lang w:val="en-US" w:eastAsia="zh-CN"/>
        </w:rPr>
        <w:t>事业</w:t>
      </w:r>
      <w:r>
        <w:rPr>
          <w:rFonts w:hint="eastAsia" w:ascii="仿宋_GB2312" w:eastAsia="仿宋_GB2312"/>
          <w:sz w:val="32"/>
          <w:szCs w:val="32"/>
        </w:rPr>
        <w:t>单位缴纳基本医疗保险。</w:t>
      </w:r>
    </w:p>
    <w:p w14:paraId="4E4C2CE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w:t>
      </w:r>
      <w:r>
        <w:rPr>
          <w:rFonts w:hint="eastAsia" w:ascii="仿宋_GB2312" w:eastAsia="仿宋_GB2312"/>
          <w:sz w:val="32"/>
          <w:szCs w:val="32"/>
          <w:lang w:val="en-US" w:eastAsia="zh-CN"/>
        </w:rPr>
        <w:t>其他行政事业单位医疗支出</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2.16</w:t>
      </w:r>
      <w:r>
        <w:rPr>
          <w:rFonts w:hint="eastAsia" w:ascii="仿宋_GB2312" w:eastAsia="仿宋_GB2312"/>
          <w:sz w:val="32"/>
          <w:szCs w:val="32"/>
        </w:rPr>
        <w:t>元，主要用于</w:t>
      </w:r>
      <w:r>
        <w:rPr>
          <w:rFonts w:hint="eastAsia" w:ascii="仿宋_GB2312" w:eastAsia="仿宋_GB2312"/>
          <w:sz w:val="32"/>
          <w:szCs w:val="32"/>
          <w:lang w:val="en-US" w:eastAsia="zh-CN"/>
        </w:rPr>
        <w:t>事业</w:t>
      </w:r>
      <w:r>
        <w:rPr>
          <w:rFonts w:hint="eastAsia" w:ascii="仿宋_GB2312" w:eastAsia="仿宋_GB2312"/>
          <w:sz w:val="32"/>
          <w:szCs w:val="32"/>
        </w:rPr>
        <w:t>单位缴纳医疗</w:t>
      </w:r>
      <w:r>
        <w:rPr>
          <w:rFonts w:hint="eastAsia" w:ascii="仿宋_GB2312" w:eastAsia="仿宋_GB2312"/>
          <w:sz w:val="32"/>
          <w:szCs w:val="32"/>
          <w:lang w:val="en-US" w:eastAsia="zh-CN"/>
        </w:rPr>
        <w:t>补助</w:t>
      </w:r>
      <w:r>
        <w:rPr>
          <w:rFonts w:hint="eastAsia" w:ascii="仿宋_GB2312" w:eastAsia="仿宋_GB2312"/>
          <w:sz w:val="32"/>
          <w:szCs w:val="32"/>
        </w:rPr>
        <w:t>。</w:t>
      </w:r>
    </w:p>
    <w:p w14:paraId="74DA5546">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19.94</w:t>
      </w:r>
      <w:r>
        <w:rPr>
          <w:rFonts w:hint="eastAsia" w:ascii="仿宋_GB2312" w:eastAsia="仿宋_GB2312"/>
          <w:sz w:val="32"/>
          <w:szCs w:val="32"/>
        </w:rPr>
        <w:t>万元，主要用于单位为职工缴纳住房公积金。</w:t>
      </w:r>
    </w:p>
    <w:p w14:paraId="594C9007">
      <w:pPr>
        <w:pStyle w:val="16"/>
        <w:spacing w:before="0" w:line="360" w:lineRule="auto"/>
        <w:ind w:firstLine="660"/>
        <w:outlineLvl w:val="0"/>
        <w:rPr>
          <w:rFonts w:ascii="黑体" w:eastAsia="黑体"/>
          <w:sz w:val="32"/>
          <w:szCs w:val="32"/>
        </w:rPr>
      </w:pPr>
      <w:bookmarkStart w:id="12" w:name="_Toc516"/>
      <w:r>
        <w:rPr>
          <w:rFonts w:hint="eastAsia" w:ascii="黑体" w:eastAsia="黑体"/>
          <w:sz w:val="32"/>
          <w:szCs w:val="32"/>
        </w:rPr>
        <w:t>六、一般公共预算基本支出情况说明</w:t>
      </w:r>
      <w:bookmarkEnd w:id="12"/>
    </w:p>
    <w:p w14:paraId="3E6F56A4">
      <w:pPr>
        <w:pStyle w:val="16"/>
        <w:spacing w:before="0" w:line="360" w:lineRule="auto"/>
        <w:ind w:firstLine="640" w:firstLineChars="200"/>
        <w:rPr>
          <w:rFonts w:cs="仿宋_GB2312"/>
          <w:kern w:val="2"/>
          <w:sz w:val="32"/>
          <w:szCs w:val="32"/>
        </w:rPr>
      </w:pPr>
      <w:r>
        <w:rPr>
          <w:rFonts w:hint="eastAsia" w:hAnsi="仿宋_GB2312" w:cs="仿宋_GB2312"/>
          <w:b w:val="0"/>
          <w:bCs/>
          <w:sz w:val="32"/>
          <w:szCs w:val="32"/>
          <w:lang w:eastAsia="zh-CN"/>
        </w:rPr>
        <w:t>黑水环境监测站</w:t>
      </w:r>
      <w:r>
        <w:rPr>
          <w:rFonts w:hint="eastAsia" w:cs="仿宋_GB2312"/>
          <w:kern w:val="2"/>
          <w:sz w:val="32"/>
          <w:szCs w:val="32"/>
        </w:rPr>
        <w:t>2026年一般公共预算基本支出</w:t>
      </w:r>
      <w:r>
        <w:rPr>
          <w:rFonts w:hint="eastAsia" w:cs="仿宋_GB2312"/>
          <w:kern w:val="2"/>
          <w:sz w:val="32"/>
          <w:szCs w:val="32"/>
          <w:lang w:val="en-US" w:eastAsia="zh-CN"/>
        </w:rPr>
        <w:t>192.69</w:t>
      </w:r>
      <w:r>
        <w:rPr>
          <w:rFonts w:hint="eastAsia" w:cs="仿宋_GB2312"/>
          <w:kern w:val="2"/>
          <w:sz w:val="32"/>
          <w:szCs w:val="32"/>
        </w:rPr>
        <w:t>万元，其中：人员经费</w:t>
      </w:r>
      <w:r>
        <w:rPr>
          <w:rFonts w:hint="eastAsia" w:cs="仿宋_GB2312"/>
          <w:kern w:val="2"/>
          <w:sz w:val="32"/>
          <w:szCs w:val="32"/>
          <w:lang w:val="en-US" w:eastAsia="zh-CN"/>
        </w:rPr>
        <w:t>169.50</w:t>
      </w:r>
      <w:r>
        <w:rPr>
          <w:rFonts w:hint="eastAsia" w:cs="仿宋_GB2312"/>
          <w:kern w:val="2"/>
          <w:sz w:val="32"/>
          <w:szCs w:val="32"/>
        </w:rPr>
        <w:t>万元，主要包括：基本工资</w:t>
      </w:r>
      <w:r>
        <w:rPr>
          <w:rFonts w:hint="eastAsia" w:cs="仿宋_GB2312"/>
          <w:kern w:val="2"/>
          <w:sz w:val="32"/>
          <w:szCs w:val="32"/>
          <w:lang w:val="en-US" w:eastAsia="zh-CN"/>
        </w:rPr>
        <w:t>44.61万元</w:t>
      </w:r>
      <w:r>
        <w:rPr>
          <w:rFonts w:hint="eastAsia" w:cs="仿宋_GB2312"/>
          <w:kern w:val="2"/>
          <w:sz w:val="32"/>
          <w:szCs w:val="32"/>
        </w:rPr>
        <w:t>、津贴补贴</w:t>
      </w:r>
      <w:r>
        <w:rPr>
          <w:rFonts w:hint="eastAsia" w:cs="仿宋_GB2312"/>
          <w:kern w:val="2"/>
          <w:sz w:val="32"/>
          <w:szCs w:val="32"/>
          <w:lang w:val="en-US" w:eastAsia="zh-CN"/>
        </w:rPr>
        <w:t>20.27万元</w:t>
      </w:r>
      <w:r>
        <w:rPr>
          <w:rFonts w:hint="eastAsia" w:cs="仿宋_GB2312"/>
          <w:kern w:val="2"/>
          <w:sz w:val="32"/>
          <w:szCs w:val="32"/>
        </w:rPr>
        <w:t>、</w:t>
      </w:r>
      <w:r>
        <w:rPr>
          <w:rFonts w:hint="eastAsia" w:cs="仿宋_GB2312"/>
          <w:kern w:val="2"/>
          <w:sz w:val="32"/>
          <w:szCs w:val="32"/>
          <w:lang w:val="en-US" w:eastAsia="zh-CN"/>
        </w:rPr>
        <w:t>绩效工资36.85万元</w:t>
      </w:r>
      <w:r>
        <w:rPr>
          <w:rFonts w:hint="eastAsia" w:cs="仿宋_GB2312"/>
          <w:kern w:val="2"/>
          <w:sz w:val="32"/>
          <w:szCs w:val="32"/>
        </w:rPr>
        <w:t>、</w:t>
      </w:r>
      <w:r>
        <w:rPr>
          <w:rFonts w:hint="eastAsia" w:cs="仿宋_GB2312"/>
          <w:kern w:val="2"/>
          <w:sz w:val="32"/>
          <w:szCs w:val="32"/>
          <w:lang w:val="en-US" w:eastAsia="zh-CN"/>
        </w:rPr>
        <w:t>职工基本医疗保险11.89万元</w:t>
      </w:r>
      <w:r>
        <w:rPr>
          <w:rFonts w:hint="eastAsia" w:cs="仿宋_GB2312"/>
          <w:kern w:val="2"/>
          <w:sz w:val="32"/>
          <w:szCs w:val="32"/>
        </w:rPr>
        <w:t>、</w:t>
      </w:r>
      <w:r>
        <w:rPr>
          <w:rFonts w:hint="eastAsia" w:cs="仿宋_GB2312"/>
          <w:kern w:val="2"/>
          <w:sz w:val="32"/>
          <w:szCs w:val="32"/>
          <w:lang w:val="en-US" w:eastAsia="zh-CN"/>
        </w:rPr>
        <w:t>工伤保险0.34万元、</w:t>
      </w:r>
      <w:r>
        <w:rPr>
          <w:rFonts w:hint="eastAsia" w:cs="仿宋_GB2312"/>
          <w:kern w:val="2"/>
          <w:sz w:val="32"/>
          <w:szCs w:val="32"/>
        </w:rPr>
        <w:t>职业年金</w:t>
      </w:r>
      <w:r>
        <w:rPr>
          <w:rFonts w:hint="eastAsia" w:cs="仿宋_GB2312"/>
          <w:kern w:val="2"/>
          <w:sz w:val="32"/>
          <w:szCs w:val="32"/>
          <w:lang w:val="en-US" w:eastAsia="zh-CN"/>
        </w:rPr>
        <w:t>10.87万元、</w:t>
      </w:r>
      <w:r>
        <w:rPr>
          <w:rFonts w:hint="eastAsia" w:cs="仿宋_GB2312"/>
          <w:kern w:val="2"/>
          <w:sz w:val="32"/>
          <w:szCs w:val="32"/>
        </w:rPr>
        <w:t>住房公积金</w:t>
      </w:r>
      <w:r>
        <w:rPr>
          <w:rFonts w:hint="eastAsia" w:cs="仿宋_GB2312"/>
          <w:kern w:val="2"/>
          <w:sz w:val="32"/>
          <w:szCs w:val="32"/>
          <w:lang w:val="en-US" w:eastAsia="zh-CN"/>
        </w:rPr>
        <w:t>19.94万元、失业保险0.82万元、</w:t>
      </w:r>
      <w:r>
        <w:rPr>
          <w:rFonts w:hint="eastAsia" w:cs="仿宋_GB2312"/>
          <w:kern w:val="2"/>
          <w:sz w:val="32"/>
          <w:szCs w:val="32"/>
        </w:rPr>
        <w:t>机关事业单位基本养老保险缴费</w:t>
      </w:r>
      <w:r>
        <w:rPr>
          <w:rFonts w:hint="eastAsia" w:cs="仿宋_GB2312"/>
          <w:kern w:val="2"/>
          <w:sz w:val="32"/>
          <w:szCs w:val="32"/>
          <w:lang w:val="en-US" w:eastAsia="zh-CN"/>
        </w:rPr>
        <w:t>21.75万元、事业单位公医补2.16万元</w:t>
      </w:r>
      <w:r>
        <w:rPr>
          <w:rFonts w:hint="eastAsia" w:cs="仿宋_GB2312"/>
          <w:kern w:val="2"/>
          <w:sz w:val="32"/>
          <w:szCs w:val="32"/>
        </w:rPr>
        <w:t>。</w:t>
      </w:r>
    </w:p>
    <w:p w14:paraId="5EC28A47">
      <w:pPr>
        <w:pStyle w:val="16"/>
        <w:spacing w:before="0" w:line="360" w:lineRule="auto"/>
        <w:ind w:firstLine="640" w:firstLineChars="200"/>
        <w:rPr>
          <w:rFonts w:hint="eastAsia" w:cs="仿宋_GB2312"/>
          <w:kern w:val="2"/>
          <w:sz w:val="32"/>
          <w:szCs w:val="32"/>
          <w:highlight w:val="none"/>
          <w:lang w:val="en-US" w:eastAsia="zh-CN"/>
        </w:rPr>
      </w:pPr>
      <w:r>
        <w:rPr>
          <w:rFonts w:hint="eastAsia" w:cs="仿宋_GB2312"/>
          <w:kern w:val="2"/>
          <w:sz w:val="32"/>
          <w:szCs w:val="32"/>
        </w:rPr>
        <w:t>公用经费</w:t>
      </w:r>
      <w:r>
        <w:rPr>
          <w:rFonts w:hint="eastAsia" w:cs="仿宋_GB2312"/>
          <w:kern w:val="2"/>
          <w:sz w:val="32"/>
          <w:szCs w:val="32"/>
          <w:lang w:val="en-US" w:eastAsia="zh-CN"/>
        </w:rPr>
        <w:t>23.19</w:t>
      </w:r>
      <w:r>
        <w:rPr>
          <w:rFonts w:hint="eastAsia" w:cs="仿宋_GB2312"/>
          <w:kern w:val="2"/>
          <w:sz w:val="32"/>
          <w:szCs w:val="32"/>
        </w:rPr>
        <w:t>万元，主要包括</w:t>
      </w:r>
      <w:r>
        <w:rPr>
          <w:rFonts w:hint="eastAsia" w:cs="仿宋_GB2312"/>
          <w:kern w:val="2"/>
          <w:sz w:val="32"/>
          <w:szCs w:val="32"/>
          <w:highlight w:val="none"/>
        </w:rPr>
        <w:t>：水费</w:t>
      </w:r>
      <w:r>
        <w:rPr>
          <w:rFonts w:hint="eastAsia" w:cs="仿宋_GB2312"/>
          <w:kern w:val="2"/>
          <w:sz w:val="32"/>
          <w:szCs w:val="32"/>
          <w:highlight w:val="none"/>
          <w:lang w:val="en-US" w:eastAsia="zh-CN"/>
        </w:rPr>
        <w:t>0.32万元</w:t>
      </w:r>
      <w:r>
        <w:rPr>
          <w:rFonts w:hint="eastAsia" w:cs="仿宋_GB2312"/>
          <w:kern w:val="2"/>
          <w:sz w:val="32"/>
          <w:szCs w:val="32"/>
          <w:highlight w:val="none"/>
        </w:rPr>
        <w:t>、办公费</w:t>
      </w:r>
      <w:r>
        <w:rPr>
          <w:rFonts w:hint="eastAsia" w:cs="仿宋_GB2312"/>
          <w:kern w:val="2"/>
          <w:sz w:val="32"/>
          <w:szCs w:val="32"/>
          <w:highlight w:val="none"/>
          <w:lang w:val="en-US" w:eastAsia="zh-CN"/>
        </w:rPr>
        <w:t>0.86万元</w:t>
      </w:r>
      <w:r>
        <w:rPr>
          <w:rFonts w:hint="eastAsia" w:cs="仿宋_GB2312"/>
          <w:kern w:val="2"/>
          <w:sz w:val="32"/>
          <w:szCs w:val="32"/>
          <w:highlight w:val="none"/>
        </w:rPr>
        <w:t>、</w:t>
      </w:r>
      <w:r>
        <w:rPr>
          <w:rFonts w:hint="eastAsia" w:cs="仿宋_GB2312"/>
          <w:kern w:val="2"/>
          <w:sz w:val="32"/>
          <w:szCs w:val="32"/>
          <w:highlight w:val="none"/>
          <w:lang w:val="en-US" w:eastAsia="zh-CN"/>
        </w:rPr>
        <w:t>取暖</w:t>
      </w:r>
      <w:r>
        <w:rPr>
          <w:rFonts w:hint="eastAsia" w:cs="仿宋_GB2312"/>
          <w:kern w:val="2"/>
          <w:sz w:val="32"/>
          <w:szCs w:val="32"/>
          <w:highlight w:val="none"/>
        </w:rPr>
        <w:t>费</w:t>
      </w:r>
      <w:r>
        <w:rPr>
          <w:rFonts w:hint="eastAsia" w:cs="仿宋_GB2312"/>
          <w:kern w:val="2"/>
          <w:sz w:val="32"/>
          <w:szCs w:val="32"/>
          <w:highlight w:val="none"/>
          <w:lang w:val="en-US" w:eastAsia="zh-CN"/>
        </w:rPr>
        <w:t>0.43万元</w:t>
      </w:r>
      <w:r>
        <w:rPr>
          <w:rFonts w:hint="eastAsia" w:cs="仿宋_GB2312"/>
          <w:kern w:val="2"/>
          <w:sz w:val="32"/>
          <w:szCs w:val="32"/>
          <w:highlight w:val="none"/>
        </w:rPr>
        <w:t>、差旅费</w:t>
      </w:r>
      <w:r>
        <w:rPr>
          <w:rFonts w:hint="eastAsia" w:cs="仿宋_GB2312"/>
          <w:kern w:val="2"/>
          <w:sz w:val="32"/>
          <w:szCs w:val="32"/>
          <w:highlight w:val="none"/>
          <w:lang w:val="en-US" w:eastAsia="zh-CN"/>
        </w:rPr>
        <w:t>5.94万元</w:t>
      </w:r>
      <w:r>
        <w:rPr>
          <w:rFonts w:hint="eastAsia" w:cs="仿宋_GB2312"/>
          <w:kern w:val="2"/>
          <w:sz w:val="32"/>
          <w:szCs w:val="32"/>
          <w:highlight w:val="none"/>
        </w:rPr>
        <w:t>、邮电费</w:t>
      </w:r>
      <w:r>
        <w:rPr>
          <w:rFonts w:hint="eastAsia" w:cs="仿宋_GB2312"/>
          <w:kern w:val="2"/>
          <w:sz w:val="32"/>
          <w:szCs w:val="32"/>
          <w:highlight w:val="none"/>
          <w:lang w:val="en-US" w:eastAsia="zh-CN"/>
        </w:rPr>
        <w:t>2.43万元</w:t>
      </w:r>
      <w:r>
        <w:rPr>
          <w:rFonts w:hint="eastAsia" w:cs="仿宋_GB2312"/>
          <w:kern w:val="2"/>
          <w:sz w:val="32"/>
          <w:szCs w:val="32"/>
          <w:highlight w:val="none"/>
        </w:rPr>
        <w:t>、培训费</w:t>
      </w:r>
      <w:r>
        <w:rPr>
          <w:rFonts w:hint="eastAsia" w:cs="仿宋_GB2312"/>
          <w:kern w:val="2"/>
          <w:sz w:val="32"/>
          <w:szCs w:val="32"/>
          <w:highlight w:val="none"/>
          <w:lang w:val="en-US" w:eastAsia="zh-CN"/>
        </w:rPr>
        <w:t>1.66万元</w:t>
      </w:r>
      <w:r>
        <w:rPr>
          <w:rFonts w:hint="eastAsia" w:cs="仿宋_GB2312"/>
          <w:kern w:val="2"/>
          <w:sz w:val="32"/>
          <w:szCs w:val="32"/>
          <w:highlight w:val="none"/>
        </w:rPr>
        <w:t>、</w:t>
      </w:r>
      <w:bookmarkStart w:id="17" w:name="_GoBack"/>
      <w:bookmarkEnd w:id="17"/>
      <w:r>
        <w:rPr>
          <w:rFonts w:hint="eastAsia" w:cs="仿宋_GB2312"/>
          <w:kern w:val="2"/>
          <w:sz w:val="32"/>
          <w:szCs w:val="32"/>
        </w:rPr>
        <w:t>公务接待费</w:t>
      </w:r>
      <w:r>
        <w:rPr>
          <w:rFonts w:hint="eastAsia" w:cs="仿宋_GB2312"/>
          <w:kern w:val="2"/>
          <w:sz w:val="32"/>
          <w:szCs w:val="32"/>
          <w:lang w:val="en-US" w:eastAsia="zh-CN"/>
        </w:rPr>
        <w:t>0.3</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highlight w:val="none"/>
          <w:lang w:val="en-US" w:eastAsia="zh-CN"/>
        </w:rPr>
        <w:t>体检</w:t>
      </w:r>
      <w:r>
        <w:rPr>
          <w:rFonts w:hint="eastAsia" w:cs="仿宋_GB2312"/>
          <w:kern w:val="2"/>
          <w:sz w:val="32"/>
          <w:szCs w:val="32"/>
          <w:highlight w:val="none"/>
        </w:rPr>
        <w:t>费</w:t>
      </w:r>
      <w:r>
        <w:rPr>
          <w:rFonts w:hint="eastAsia" w:cs="仿宋_GB2312"/>
          <w:kern w:val="2"/>
          <w:sz w:val="32"/>
          <w:szCs w:val="32"/>
          <w:highlight w:val="none"/>
          <w:lang w:val="en-US" w:eastAsia="zh-CN"/>
        </w:rPr>
        <w:t>1.46万元</w:t>
      </w:r>
      <w:r>
        <w:rPr>
          <w:rFonts w:hint="eastAsia" w:cs="仿宋_GB2312"/>
          <w:kern w:val="2"/>
          <w:sz w:val="32"/>
          <w:szCs w:val="32"/>
          <w:highlight w:val="none"/>
        </w:rPr>
        <w:t>、</w:t>
      </w:r>
      <w:r>
        <w:rPr>
          <w:rFonts w:hint="eastAsia" w:cs="仿宋_GB2312"/>
          <w:kern w:val="2"/>
          <w:sz w:val="32"/>
          <w:szCs w:val="32"/>
          <w:highlight w:val="none"/>
          <w:lang w:val="en-US" w:eastAsia="zh-CN"/>
        </w:rPr>
        <w:t>党组织活动</w:t>
      </w:r>
      <w:r>
        <w:rPr>
          <w:rFonts w:hint="eastAsia" w:cs="仿宋_GB2312"/>
          <w:kern w:val="2"/>
          <w:sz w:val="32"/>
          <w:szCs w:val="32"/>
          <w:highlight w:val="none"/>
        </w:rPr>
        <w:t>经费</w:t>
      </w:r>
      <w:r>
        <w:rPr>
          <w:rFonts w:hint="eastAsia" w:cs="仿宋_GB2312"/>
          <w:kern w:val="2"/>
          <w:sz w:val="32"/>
          <w:szCs w:val="32"/>
          <w:highlight w:val="none"/>
          <w:lang w:val="en-US" w:eastAsia="zh-CN"/>
        </w:rPr>
        <w:t>2.47万元</w:t>
      </w:r>
      <w:r>
        <w:rPr>
          <w:rFonts w:hint="eastAsia" w:cs="仿宋_GB2312"/>
          <w:kern w:val="2"/>
          <w:sz w:val="32"/>
          <w:szCs w:val="32"/>
          <w:highlight w:val="none"/>
        </w:rPr>
        <w:t>、</w:t>
      </w:r>
      <w:r>
        <w:rPr>
          <w:rFonts w:hint="eastAsia" w:cs="仿宋_GB2312"/>
          <w:kern w:val="2"/>
          <w:sz w:val="32"/>
          <w:szCs w:val="32"/>
          <w:highlight w:val="none"/>
          <w:lang w:val="en-US" w:eastAsia="zh-CN"/>
        </w:rPr>
        <w:t>残疾人就业保障金1.36万元</w:t>
      </w:r>
      <w:r>
        <w:rPr>
          <w:rFonts w:hint="eastAsia" w:cs="仿宋_GB2312"/>
          <w:kern w:val="2"/>
          <w:sz w:val="32"/>
          <w:szCs w:val="32"/>
          <w:highlight w:val="none"/>
        </w:rPr>
        <w:t>、其他商品和服务支出</w:t>
      </w:r>
      <w:r>
        <w:rPr>
          <w:rFonts w:hint="eastAsia" w:cs="仿宋_GB2312"/>
          <w:kern w:val="2"/>
          <w:sz w:val="32"/>
          <w:szCs w:val="32"/>
          <w:highlight w:val="none"/>
          <w:lang w:val="en-US" w:eastAsia="zh-CN"/>
        </w:rPr>
        <w:t>5.94万元。</w:t>
      </w:r>
    </w:p>
    <w:p w14:paraId="766ED46D">
      <w:pPr>
        <w:pStyle w:val="16"/>
        <w:spacing w:before="0" w:line="360" w:lineRule="auto"/>
        <w:ind w:firstLine="640" w:firstLineChars="200"/>
        <w:outlineLvl w:val="0"/>
        <w:rPr>
          <w:rFonts w:ascii="黑体" w:eastAsia="黑体"/>
          <w:sz w:val="32"/>
          <w:szCs w:val="32"/>
        </w:rPr>
      </w:pPr>
      <w:bookmarkStart w:id="13" w:name="_Toc8348"/>
      <w:r>
        <w:rPr>
          <w:rFonts w:hint="eastAsia" w:ascii="黑体" w:eastAsia="黑体"/>
          <w:sz w:val="32"/>
          <w:szCs w:val="32"/>
        </w:rPr>
        <w:t>七、“三公”经费财政拨款预算安排情况说明</w:t>
      </w:r>
      <w:bookmarkEnd w:id="13"/>
    </w:p>
    <w:p w14:paraId="5F453BC0">
      <w:pPr>
        <w:pStyle w:val="16"/>
        <w:spacing w:before="0" w:line="360" w:lineRule="auto"/>
        <w:ind w:firstLine="640" w:firstLineChars="200"/>
        <w:rPr>
          <w:rFonts w:cs="仿宋_GB2312"/>
          <w:kern w:val="2"/>
          <w:sz w:val="32"/>
          <w:szCs w:val="32"/>
        </w:rPr>
      </w:pPr>
      <w:r>
        <w:rPr>
          <w:rFonts w:hint="eastAsia" w:hAnsi="仿宋_GB2312" w:cs="仿宋_GB2312"/>
          <w:b w:val="0"/>
          <w:bCs/>
          <w:sz w:val="32"/>
          <w:szCs w:val="32"/>
          <w:lang w:eastAsia="zh-CN"/>
        </w:rPr>
        <w:t>黑水环境监测站</w:t>
      </w:r>
      <w:r>
        <w:rPr>
          <w:rFonts w:hint="eastAsia" w:cs="仿宋_GB2312"/>
          <w:kern w:val="2"/>
          <w:sz w:val="32"/>
          <w:szCs w:val="32"/>
        </w:rPr>
        <w:t>2026年“三公”经费财政拨款预算数</w:t>
      </w:r>
      <w:r>
        <w:rPr>
          <w:rFonts w:hint="eastAsia" w:cs="仿宋_GB2312"/>
          <w:kern w:val="2"/>
          <w:sz w:val="32"/>
          <w:szCs w:val="32"/>
          <w:lang w:val="en-US" w:eastAsia="zh-CN"/>
        </w:rPr>
        <w:t>0.3</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14:paraId="3C2D481C">
      <w:pPr>
        <w:pStyle w:val="16"/>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554D81DB">
      <w:pPr>
        <w:pStyle w:val="16"/>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0.3</w:t>
      </w:r>
      <w:r>
        <w:rPr>
          <w:rFonts w:hint="eastAsia" w:cs="仿宋_GB2312"/>
          <w:color w:val="000000"/>
          <w:kern w:val="2"/>
          <w:sz w:val="32"/>
          <w:szCs w:val="32"/>
        </w:rPr>
        <w:t>万元。较2025年预算经费减少</w:t>
      </w:r>
      <w:r>
        <w:rPr>
          <w:rFonts w:hint="eastAsia" w:cs="仿宋_GB2312"/>
          <w:color w:val="000000"/>
          <w:kern w:val="2"/>
          <w:sz w:val="32"/>
          <w:szCs w:val="32"/>
          <w:lang w:val="en-US" w:eastAsia="zh-CN"/>
        </w:rPr>
        <w:t>0.05</w:t>
      </w:r>
      <w:r>
        <w:rPr>
          <w:rFonts w:hint="eastAsia" w:cs="仿宋_GB2312"/>
          <w:color w:val="000000"/>
          <w:kern w:val="2"/>
          <w:sz w:val="32"/>
          <w:szCs w:val="32"/>
        </w:rPr>
        <w:t>万元，</w:t>
      </w:r>
      <w:r>
        <w:rPr>
          <w:rFonts w:hint="eastAsia" w:cs="宋体"/>
          <w:sz w:val="32"/>
          <w:szCs w:val="32"/>
          <w:lang w:val="en-US" w:eastAsia="zh-CN"/>
        </w:rPr>
        <w:t>降低</w:t>
      </w:r>
      <w:r>
        <w:rPr>
          <w:rFonts w:hint="eastAsia" w:cs="仿宋_GB2312"/>
          <w:color w:val="000000"/>
          <w:kern w:val="2"/>
          <w:sz w:val="32"/>
          <w:szCs w:val="32"/>
          <w:lang w:val="en-US" w:eastAsia="zh-CN"/>
        </w:rPr>
        <w:t>14.29</w:t>
      </w:r>
      <w:r>
        <w:rPr>
          <w:rFonts w:hint="eastAsia" w:cs="仿宋_GB2312"/>
          <w:color w:val="000000"/>
          <w:kern w:val="2"/>
          <w:sz w:val="32"/>
          <w:szCs w:val="32"/>
        </w:rPr>
        <w:t>%，主要原因</w:t>
      </w:r>
      <w:r>
        <w:rPr>
          <w:rFonts w:hint="eastAsia" w:ascii="仿宋_GB2312" w:hAnsi="仿宋_GB2312" w:eastAsia="仿宋_GB2312" w:cs="仿宋_GB2312"/>
          <w:sz w:val="32"/>
          <w:szCs w:val="32"/>
        </w:rPr>
        <w:t>202</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根据人员实际预算，厉行节约。</w:t>
      </w:r>
      <w:r>
        <w:rPr>
          <w:rFonts w:hint="eastAsia" w:cs="仿宋_GB2312"/>
          <w:kern w:val="2"/>
          <w:sz w:val="32"/>
          <w:szCs w:val="32"/>
        </w:rPr>
        <w:t>用于上级来人来访、考察调研、检查指导等公务活动开支的交通费、住宿费、用餐费等</w:t>
      </w:r>
      <w:r>
        <w:rPr>
          <w:rFonts w:hint="eastAsia" w:cs="仿宋_GB2312"/>
          <w:color w:val="000000"/>
          <w:kern w:val="2"/>
          <w:sz w:val="32"/>
          <w:szCs w:val="32"/>
          <w:lang w:val="en-US" w:eastAsia="zh-CN"/>
        </w:rPr>
        <w:t>。</w:t>
      </w:r>
    </w:p>
    <w:p w14:paraId="46380A9F">
      <w:pPr>
        <w:pStyle w:val="16"/>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504C0E3F">
      <w:pPr>
        <w:pStyle w:val="16"/>
        <w:spacing w:before="0" w:line="360" w:lineRule="auto"/>
        <w:ind w:firstLine="640" w:firstLineChars="200"/>
        <w:outlineLvl w:val="0"/>
        <w:rPr>
          <w:rFonts w:ascii="黑体" w:eastAsia="黑体"/>
          <w:sz w:val="32"/>
          <w:szCs w:val="32"/>
        </w:rPr>
      </w:pPr>
      <w:bookmarkStart w:id="14" w:name="_Toc4119"/>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bookmarkEnd w:id="14"/>
    </w:p>
    <w:p w14:paraId="5E641C52">
      <w:pPr>
        <w:pStyle w:val="16"/>
        <w:spacing w:before="0" w:line="360" w:lineRule="auto"/>
        <w:ind w:firstLine="640" w:firstLineChars="200"/>
        <w:rPr>
          <w:rFonts w:cs="仿宋_GB2312"/>
          <w:kern w:val="2"/>
          <w:sz w:val="32"/>
          <w:szCs w:val="32"/>
        </w:rPr>
      </w:pPr>
      <w:r>
        <w:rPr>
          <w:rFonts w:hint="eastAsia" w:hAnsi="仿宋_GB2312" w:cs="仿宋_GB2312"/>
          <w:b w:val="0"/>
          <w:bCs/>
          <w:sz w:val="32"/>
          <w:szCs w:val="32"/>
          <w:lang w:eastAsia="zh-CN"/>
        </w:rPr>
        <w:t>黑水环境监测站</w:t>
      </w:r>
      <w:r>
        <w:rPr>
          <w:rFonts w:hint="eastAsia" w:cs="仿宋_GB2312"/>
          <w:kern w:val="2"/>
          <w:sz w:val="32"/>
          <w:szCs w:val="32"/>
        </w:rPr>
        <w:t>2026年</w:t>
      </w:r>
      <w:r>
        <w:rPr>
          <w:rFonts w:hint="eastAsia" w:cs="仿宋_GB2312"/>
          <w:kern w:val="2"/>
          <w:sz w:val="32"/>
          <w:szCs w:val="32"/>
          <w:lang w:eastAsia="zh-CN"/>
        </w:rPr>
        <w:t>无</w:t>
      </w:r>
      <w:r>
        <w:rPr>
          <w:rFonts w:hint="eastAsia" w:cs="仿宋_GB2312"/>
          <w:kern w:val="2"/>
          <w:sz w:val="32"/>
          <w:szCs w:val="32"/>
        </w:rPr>
        <w:t>政府性基金预算拨款安排</w:t>
      </w:r>
      <w:r>
        <w:rPr>
          <w:rFonts w:hint="eastAsia" w:cs="仿宋_GB2312"/>
          <w:kern w:val="2"/>
          <w:sz w:val="32"/>
          <w:szCs w:val="32"/>
          <w:lang w:val="en-US" w:eastAsia="zh-CN"/>
        </w:rPr>
        <w:t>支出</w:t>
      </w:r>
      <w:r>
        <w:rPr>
          <w:rFonts w:hint="eastAsia" w:cs="仿宋_GB2312"/>
          <w:kern w:val="2"/>
          <w:sz w:val="32"/>
          <w:szCs w:val="32"/>
        </w:rPr>
        <w:t>。较2025年预算经费</w:t>
      </w:r>
      <w:r>
        <w:rPr>
          <w:rFonts w:hint="eastAsia" w:cs="宋体"/>
          <w:sz w:val="32"/>
          <w:szCs w:val="32"/>
          <w:lang w:val="en-US" w:eastAsia="zh-CN"/>
        </w:rPr>
        <w:t>无变化</w:t>
      </w:r>
      <w:r>
        <w:rPr>
          <w:rFonts w:hint="eastAsia" w:cs="仿宋_GB2312"/>
          <w:kern w:val="2"/>
          <w:sz w:val="32"/>
          <w:szCs w:val="32"/>
        </w:rPr>
        <w:t>。</w:t>
      </w:r>
    </w:p>
    <w:p w14:paraId="5EDB1B95">
      <w:pPr>
        <w:pStyle w:val="16"/>
        <w:spacing w:before="0" w:line="360" w:lineRule="auto"/>
        <w:ind w:firstLine="640" w:firstLineChars="200"/>
        <w:outlineLvl w:val="0"/>
        <w:rPr>
          <w:rFonts w:ascii="黑体" w:eastAsia="黑体"/>
          <w:sz w:val="32"/>
          <w:szCs w:val="32"/>
        </w:rPr>
      </w:pPr>
      <w:bookmarkStart w:id="15" w:name="_Toc11914"/>
      <w:r>
        <w:rPr>
          <w:rFonts w:hint="eastAsia" w:ascii="黑体" w:eastAsia="黑体"/>
          <w:sz w:val="32"/>
          <w:szCs w:val="32"/>
        </w:rPr>
        <w:t>九、其他重要事项的情况说明</w:t>
      </w:r>
      <w:bookmarkEnd w:id="15"/>
    </w:p>
    <w:p w14:paraId="4FF8DB1D">
      <w:pPr>
        <w:pStyle w:val="16"/>
        <w:spacing w:before="0" w:line="360" w:lineRule="auto"/>
        <w:ind w:firstLine="640" w:firstLineChars="200"/>
        <w:outlineLvl w:val="9"/>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仿宋_GB2312" w:cs="仿宋_GB2312"/>
          <w:b w:val="0"/>
          <w:bCs/>
          <w:sz w:val="32"/>
          <w:szCs w:val="32"/>
          <w:lang w:eastAsia="zh-CN"/>
        </w:rPr>
        <w:t>黑水环境监测站</w:t>
      </w:r>
      <w:r>
        <w:rPr>
          <w:rFonts w:hint="eastAsia" w:cs="仿宋_GB2312"/>
          <w:kern w:val="2"/>
          <w:sz w:val="32"/>
          <w:szCs w:val="32"/>
        </w:rPr>
        <w:t>2026年机关运行经费财政拨款预算为</w:t>
      </w:r>
      <w:r>
        <w:rPr>
          <w:rFonts w:hint="eastAsia" w:cs="仿宋_GB2312"/>
          <w:kern w:val="2"/>
          <w:sz w:val="32"/>
          <w:szCs w:val="32"/>
          <w:lang w:val="en-US" w:eastAsia="zh-CN"/>
        </w:rPr>
        <w:t>22.87</w:t>
      </w:r>
      <w:r>
        <w:rPr>
          <w:rFonts w:hint="eastAsia" w:cs="仿宋_GB2312"/>
          <w:kern w:val="2"/>
          <w:sz w:val="32"/>
          <w:szCs w:val="32"/>
        </w:rPr>
        <w:t>万元，比2025年预算</w:t>
      </w:r>
      <w:r>
        <w:rPr>
          <w:rFonts w:hint="eastAsia" w:cs="仿宋_GB2312"/>
          <w:color w:val="000000"/>
          <w:kern w:val="2"/>
          <w:sz w:val="32"/>
          <w:szCs w:val="32"/>
        </w:rPr>
        <w:t>减少</w:t>
      </w:r>
      <w:r>
        <w:rPr>
          <w:rFonts w:hint="eastAsia" w:cs="仿宋_GB2312"/>
          <w:color w:val="000000"/>
          <w:kern w:val="2"/>
          <w:sz w:val="32"/>
          <w:szCs w:val="32"/>
          <w:lang w:val="en-US" w:eastAsia="zh-CN"/>
        </w:rPr>
        <w:t>5.54</w:t>
      </w:r>
      <w:r>
        <w:rPr>
          <w:rFonts w:hint="eastAsia" w:cs="仿宋_GB2312"/>
          <w:color w:val="000000"/>
          <w:kern w:val="2"/>
          <w:sz w:val="32"/>
          <w:szCs w:val="32"/>
        </w:rPr>
        <w:t>万元，减少</w:t>
      </w:r>
      <w:r>
        <w:rPr>
          <w:rFonts w:hint="eastAsia" w:cs="仿宋_GB2312"/>
          <w:color w:val="000000"/>
          <w:kern w:val="2"/>
          <w:sz w:val="32"/>
          <w:szCs w:val="32"/>
          <w:lang w:val="en-US" w:eastAsia="zh-CN"/>
        </w:rPr>
        <w:t>19.50</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lang w:val="en-US" w:eastAsia="zh-CN"/>
        </w:rPr>
        <w:t>主要原因：</w:t>
      </w:r>
      <w:r>
        <w:rPr>
          <w:rFonts w:hint="eastAsia" w:ascii="仿宋_GB2312" w:hAnsi="仿宋_GB2312" w:eastAsia="仿宋_GB2312" w:cs="仿宋_GB2312"/>
          <w:sz w:val="32"/>
          <w:szCs w:val="32"/>
          <w:lang w:val="en-US" w:eastAsia="zh-CN"/>
        </w:rPr>
        <w:t>厉行节约</w:t>
      </w:r>
      <w:r>
        <w:rPr>
          <w:rFonts w:hint="eastAsia" w:cs="仿宋_GB2312"/>
          <w:color w:val="000000"/>
          <w:kern w:val="2"/>
          <w:sz w:val="32"/>
          <w:szCs w:val="32"/>
        </w:rPr>
        <w:t xml:space="preserve">。 </w:t>
      </w:r>
    </w:p>
    <w:p w14:paraId="3401AE0C">
      <w:pPr>
        <w:pStyle w:val="16"/>
        <w:spacing w:before="0" w:line="360" w:lineRule="auto"/>
        <w:ind w:firstLine="640" w:firstLineChars="200"/>
        <w:outlineLvl w:val="9"/>
        <w:rPr>
          <w:rFonts w:hint="default" w:eastAsia="仿宋_GB2312" w:cs="仿宋_GB2312"/>
          <w:kern w:val="2"/>
          <w:sz w:val="32"/>
          <w:szCs w:val="32"/>
          <w:highlight w:val="yellow"/>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highlight w:val="none"/>
        </w:rPr>
        <w:t xml:space="preserve"> 2026年</w:t>
      </w:r>
      <w:r>
        <w:rPr>
          <w:rFonts w:hint="eastAsia" w:cs="仿宋_GB2312"/>
          <w:kern w:val="2"/>
          <w:sz w:val="32"/>
          <w:szCs w:val="32"/>
          <w:highlight w:val="none"/>
        </w:rPr>
        <w:t>部门（单位）</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kern w:val="2"/>
          <w:sz w:val="32"/>
          <w:szCs w:val="32"/>
          <w:highlight w:val="none"/>
          <w:lang w:val="en-US" w:eastAsia="zh-CN"/>
        </w:rPr>
        <w:t>。</w:t>
      </w:r>
    </w:p>
    <w:p w14:paraId="3ED8D1A5">
      <w:pPr>
        <w:pStyle w:val="16"/>
        <w:spacing w:before="0" w:line="360" w:lineRule="auto"/>
        <w:ind w:firstLine="640" w:firstLineChars="200"/>
        <w:outlineLvl w:val="9"/>
        <w:rPr>
          <w:rFonts w:cs="仿宋_GB2312"/>
          <w:kern w:val="2"/>
          <w:sz w:val="32"/>
          <w:szCs w:val="32"/>
        </w:rPr>
      </w:pPr>
      <w:r>
        <w:rPr>
          <w:rFonts w:hint="eastAsia" w:ascii="楷体" w:eastAsia="楷体" w:cs="仿宋_GB2312"/>
          <w:kern w:val="2"/>
          <w:sz w:val="32"/>
          <w:szCs w:val="32"/>
        </w:rPr>
        <w:t>（三）国有资产占有使用情况</w:t>
      </w:r>
    </w:p>
    <w:p w14:paraId="1E192FD3">
      <w:pPr>
        <w:pStyle w:val="16"/>
        <w:spacing w:before="0" w:line="360" w:lineRule="auto"/>
        <w:ind w:firstLine="640" w:firstLineChars="200"/>
        <w:outlineLvl w:val="9"/>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w:t>
      </w:r>
      <w:r>
        <w:rPr>
          <w:rFonts w:hint="eastAsia" w:hAnsi="仿宋_GB2312" w:cs="仿宋_GB2312"/>
          <w:b w:val="0"/>
          <w:bCs/>
          <w:sz w:val="32"/>
          <w:szCs w:val="32"/>
          <w:lang w:val="en-US" w:eastAsia="zh-CN"/>
        </w:rPr>
        <w:t>192.69</w:t>
      </w:r>
      <w:r>
        <w:rPr>
          <w:rFonts w:hint="eastAsia" w:cs="仿宋_GB2312"/>
          <w:kern w:val="2"/>
          <w:sz w:val="32"/>
          <w:szCs w:val="32"/>
        </w:rPr>
        <w:t>万元。</w:t>
      </w:r>
    </w:p>
    <w:p w14:paraId="0032991D">
      <w:pPr>
        <w:pStyle w:val="16"/>
        <w:spacing w:before="0" w:line="360" w:lineRule="auto"/>
        <w:ind w:firstLine="640" w:firstLineChars="200"/>
        <w:outlineLvl w:val="0"/>
        <w:rPr>
          <w:rFonts w:hint="eastAsia" w:ascii="黑体" w:eastAsia="黑体"/>
          <w:sz w:val="32"/>
          <w:szCs w:val="32"/>
        </w:rPr>
      </w:pPr>
      <w:bookmarkStart w:id="16" w:name="_Toc24693"/>
      <w:r>
        <w:rPr>
          <w:rFonts w:hint="eastAsia" w:ascii="黑体" w:eastAsia="黑体"/>
          <w:sz w:val="32"/>
          <w:szCs w:val="32"/>
          <w:lang w:val="en-US" w:eastAsia="zh-CN"/>
        </w:rPr>
        <w:t>十、名词解释</w:t>
      </w:r>
      <w:bookmarkEnd w:id="16"/>
      <w:r>
        <w:rPr>
          <w:rFonts w:hint="eastAsia" w:ascii="黑体" w:eastAsia="黑体"/>
          <w:sz w:val="32"/>
          <w:szCs w:val="32"/>
        </w:rPr>
        <w:t xml:space="preserve"> </w:t>
      </w:r>
    </w:p>
    <w:p w14:paraId="41EBB532">
      <w:pPr>
        <w:pStyle w:val="16"/>
        <w:spacing w:before="0" w:line="360" w:lineRule="auto"/>
        <w:ind w:firstLine="640" w:firstLineChars="200"/>
        <w:outlineLvl w:val="9"/>
        <w:rPr>
          <w:rFonts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6E2078E">
      <w:pPr>
        <w:rPr>
          <w:rFonts w:asci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C9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44B3F">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44B3F">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C88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01FD0"/>
    <w:multiLevelType w:val="singleLevel"/>
    <w:tmpl w:val="39E01FD0"/>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EE2224"/>
    <w:rsid w:val="016245C6"/>
    <w:rsid w:val="01822573"/>
    <w:rsid w:val="050D65F7"/>
    <w:rsid w:val="05660343"/>
    <w:rsid w:val="06CB676A"/>
    <w:rsid w:val="07CC2D33"/>
    <w:rsid w:val="07F046D8"/>
    <w:rsid w:val="08960498"/>
    <w:rsid w:val="095B14AA"/>
    <w:rsid w:val="099D3131"/>
    <w:rsid w:val="0ABF27FB"/>
    <w:rsid w:val="0B2F6DD6"/>
    <w:rsid w:val="0BE04A65"/>
    <w:rsid w:val="0CE642FD"/>
    <w:rsid w:val="0CF2453E"/>
    <w:rsid w:val="0DE40111"/>
    <w:rsid w:val="0EA004DC"/>
    <w:rsid w:val="0EAD2672"/>
    <w:rsid w:val="0FEB39D9"/>
    <w:rsid w:val="10525806"/>
    <w:rsid w:val="10A36062"/>
    <w:rsid w:val="11196324"/>
    <w:rsid w:val="13BD568C"/>
    <w:rsid w:val="151B6B0E"/>
    <w:rsid w:val="15531E3C"/>
    <w:rsid w:val="163F05DA"/>
    <w:rsid w:val="169A4322"/>
    <w:rsid w:val="16AB3EC2"/>
    <w:rsid w:val="17326391"/>
    <w:rsid w:val="17B21108"/>
    <w:rsid w:val="188D1CDA"/>
    <w:rsid w:val="19771E51"/>
    <w:rsid w:val="1AAE5D2F"/>
    <w:rsid w:val="1AFC6A9A"/>
    <w:rsid w:val="1BDD4B1E"/>
    <w:rsid w:val="1DC37C66"/>
    <w:rsid w:val="1EAE27A1"/>
    <w:rsid w:val="1FFB7C68"/>
    <w:rsid w:val="23645B24"/>
    <w:rsid w:val="236C6787"/>
    <w:rsid w:val="23ED5B1A"/>
    <w:rsid w:val="255B4D05"/>
    <w:rsid w:val="25747930"/>
    <w:rsid w:val="25C805EC"/>
    <w:rsid w:val="25D839A0"/>
    <w:rsid w:val="26322643"/>
    <w:rsid w:val="27AC7A9A"/>
    <w:rsid w:val="2812155E"/>
    <w:rsid w:val="285C326E"/>
    <w:rsid w:val="294A756A"/>
    <w:rsid w:val="296049E8"/>
    <w:rsid w:val="29C235A5"/>
    <w:rsid w:val="2A44220C"/>
    <w:rsid w:val="2A8F792B"/>
    <w:rsid w:val="2C622E1D"/>
    <w:rsid w:val="2C9A3282"/>
    <w:rsid w:val="2D1265F1"/>
    <w:rsid w:val="2D214A86"/>
    <w:rsid w:val="2D654973"/>
    <w:rsid w:val="2D9D235F"/>
    <w:rsid w:val="2F8F3F29"/>
    <w:rsid w:val="30974588"/>
    <w:rsid w:val="30BD47F2"/>
    <w:rsid w:val="316118F5"/>
    <w:rsid w:val="31DA78BC"/>
    <w:rsid w:val="32087FC3"/>
    <w:rsid w:val="33C27070"/>
    <w:rsid w:val="34E16FD5"/>
    <w:rsid w:val="34FE5559"/>
    <w:rsid w:val="35F72828"/>
    <w:rsid w:val="37245B46"/>
    <w:rsid w:val="378B76CC"/>
    <w:rsid w:val="390908A8"/>
    <w:rsid w:val="39445D84"/>
    <w:rsid w:val="397A79F8"/>
    <w:rsid w:val="3B7B35B3"/>
    <w:rsid w:val="3C3245BA"/>
    <w:rsid w:val="3CE138EA"/>
    <w:rsid w:val="3DFF6091"/>
    <w:rsid w:val="3ED731F7"/>
    <w:rsid w:val="3FB87052"/>
    <w:rsid w:val="3FFA4DBA"/>
    <w:rsid w:val="418E5670"/>
    <w:rsid w:val="421D0D8B"/>
    <w:rsid w:val="425D1C65"/>
    <w:rsid w:val="43282273"/>
    <w:rsid w:val="435C1F1C"/>
    <w:rsid w:val="446D2B52"/>
    <w:rsid w:val="45362927"/>
    <w:rsid w:val="455B6CA9"/>
    <w:rsid w:val="45BC07D5"/>
    <w:rsid w:val="46063F46"/>
    <w:rsid w:val="47163D7B"/>
    <w:rsid w:val="478046DF"/>
    <w:rsid w:val="48DA7A64"/>
    <w:rsid w:val="48F90634"/>
    <w:rsid w:val="49C8030C"/>
    <w:rsid w:val="49FC3EAB"/>
    <w:rsid w:val="4A965D14"/>
    <w:rsid w:val="4AFB026D"/>
    <w:rsid w:val="4B1A4B97"/>
    <w:rsid w:val="4CB66B41"/>
    <w:rsid w:val="4D057181"/>
    <w:rsid w:val="4E434405"/>
    <w:rsid w:val="4EDD0DD4"/>
    <w:rsid w:val="4EEF4561"/>
    <w:rsid w:val="4FA669F9"/>
    <w:rsid w:val="4FE47521"/>
    <w:rsid w:val="507B7E86"/>
    <w:rsid w:val="50811214"/>
    <w:rsid w:val="50842206"/>
    <w:rsid w:val="5095081C"/>
    <w:rsid w:val="509E5C24"/>
    <w:rsid w:val="522E717A"/>
    <w:rsid w:val="53114AD1"/>
    <w:rsid w:val="538640C3"/>
    <w:rsid w:val="53AE2215"/>
    <w:rsid w:val="546F7633"/>
    <w:rsid w:val="5472334E"/>
    <w:rsid w:val="557B4484"/>
    <w:rsid w:val="563D5BDD"/>
    <w:rsid w:val="5679072A"/>
    <w:rsid w:val="579D7124"/>
    <w:rsid w:val="57A64E2A"/>
    <w:rsid w:val="583F3E8F"/>
    <w:rsid w:val="5898359F"/>
    <w:rsid w:val="58A66055"/>
    <w:rsid w:val="59275B10"/>
    <w:rsid w:val="592F7A5F"/>
    <w:rsid w:val="5A0E3B19"/>
    <w:rsid w:val="5A9A1850"/>
    <w:rsid w:val="5B231846"/>
    <w:rsid w:val="5D634BD0"/>
    <w:rsid w:val="5E2D5E54"/>
    <w:rsid w:val="5F702B80"/>
    <w:rsid w:val="5FC30F01"/>
    <w:rsid w:val="601654D5"/>
    <w:rsid w:val="60F80961"/>
    <w:rsid w:val="616F2776"/>
    <w:rsid w:val="618741B1"/>
    <w:rsid w:val="626C7E1A"/>
    <w:rsid w:val="6287090C"/>
    <w:rsid w:val="630F26B0"/>
    <w:rsid w:val="641A5A24"/>
    <w:rsid w:val="66287D10"/>
    <w:rsid w:val="66D402E5"/>
    <w:rsid w:val="66EA1469"/>
    <w:rsid w:val="67185FD7"/>
    <w:rsid w:val="68EC771B"/>
    <w:rsid w:val="69EC619F"/>
    <w:rsid w:val="6A8219B9"/>
    <w:rsid w:val="6AA75A41"/>
    <w:rsid w:val="6AE05800"/>
    <w:rsid w:val="6B6A2FF0"/>
    <w:rsid w:val="6D08099B"/>
    <w:rsid w:val="6D6655C2"/>
    <w:rsid w:val="6DBF7DBA"/>
    <w:rsid w:val="6E380D0C"/>
    <w:rsid w:val="6EA97E5C"/>
    <w:rsid w:val="6EED5F9B"/>
    <w:rsid w:val="6F016288"/>
    <w:rsid w:val="6F2868FC"/>
    <w:rsid w:val="6FD9651F"/>
    <w:rsid w:val="70447E3C"/>
    <w:rsid w:val="70585696"/>
    <w:rsid w:val="71207133"/>
    <w:rsid w:val="71480E6B"/>
    <w:rsid w:val="729130E1"/>
    <w:rsid w:val="758F1B5A"/>
    <w:rsid w:val="75F93477"/>
    <w:rsid w:val="775F37AE"/>
    <w:rsid w:val="77F57C6E"/>
    <w:rsid w:val="79222CE5"/>
    <w:rsid w:val="79D24905"/>
    <w:rsid w:val="7A401675"/>
    <w:rsid w:val="7A4E3666"/>
    <w:rsid w:val="7AD61FD9"/>
    <w:rsid w:val="7B022DCE"/>
    <w:rsid w:val="7C923CDE"/>
    <w:rsid w:val="7EAE290D"/>
    <w:rsid w:val="7FAB32AB"/>
    <w:rsid w:val="7FE96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17"/>
    <w:uiPriority w:val="0"/>
    <w:pPr>
      <w:keepNext/>
      <w:keepLines/>
      <w:widowControl w:val="0"/>
      <w:spacing w:before="340" w:after="330" w:line="578" w:lineRule="auto"/>
      <w:outlineLvl w:val="0"/>
    </w:pPr>
    <w:rPr>
      <w:b/>
      <w:bCs/>
      <w:kern w:val="44"/>
      <w:sz w:val="44"/>
    </w:rPr>
  </w:style>
  <w:style w:type="paragraph" w:styleId="7">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8">
    <w:name w:val="heading 3"/>
    <w:basedOn w:val="1"/>
    <w:next w:val="1"/>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next w:val="4"/>
    <w:qFormat/>
    <w:uiPriority w:val="0"/>
    <w:pPr>
      <w:keepNext w:val="0"/>
      <w:keepLines w:val="0"/>
      <w:widowControl w:val="0"/>
      <w:suppressLineNumbers w:val="0"/>
      <w:spacing w:after="120" w:afterAutospacing="0"/>
      <w:ind w:left="420" w:leftChars="200"/>
      <w:jc w:val="both"/>
    </w:pPr>
    <w:rPr>
      <w:rFonts w:hint="default" w:ascii="Calibri" w:hAnsi="Calibri" w:eastAsia="宋体" w:cs="Times New Roman"/>
      <w:kern w:val="2"/>
      <w:sz w:val="21"/>
      <w:szCs w:val="21"/>
      <w:lang w:val="en-US" w:eastAsia="zh-CN" w:bidi="ar"/>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alibri" w:eastAsia="宋体" w:cs="Courier New"/>
      <w:kern w:val="2"/>
      <w:sz w:val="21"/>
      <w:szCs w:val="21"/>
      <w:lang w:val="en-US" w:eastAsia="zh-CN" w:bidi="ar"/>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oc 2"/>
    <w:basedOn w:val="1"/>
    <w:next w:val="1"/>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List Paragraph"/>
    <w:basedOn w:val="1"/>
    <w:uiPriority w:val="0"/>
    <w:pPr>
      <w:ind w:firstLine="200" w:firstLineChars="200"/>
    </w:pPr>
  </w:style>
  <w:style w:type="paragraph" w:customStyle="1" w:styleId="16">
    <w:name w:val="正文文本1"/>
    <w:basedOn w:val="1"/>
    <w:uiPriority w:val="0"/>
    <w:pPr>
      <w:spacing w:before="93"/>
    </w:pPr>
    <w:rPr>
      <w:rFonts w:ascii="仿宋_GB2312" w:eastAsia="仿宋_GB2312"/>
      <w:kern w:val="0"/>
      <w:sz w:val="30"/>
      <w:szCs w:val="20"/>
    </w:rPr>
  </w:style>
  <w:style w:type="character" w:customStyle="1" w:styleId="17">
    <w:name w:val="标题 1 Char"/>
    <w:link w:val="6"/>
    <w:uiPriority w:val="0"/>
    <w:rPr>
      <w:b/>
      <w:bCs/>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3018</Words>
  <Characters>3452</Characters>
  <Lines>124</Lines>
  <Paragraphs>51</Paragraphs>
  <TotalTime>1097</TotalTime>
  <ScaleCrop>false</ScaleCrop>
  <LinksUpToDate>false</LinksUpToDate>
  <CharactersWithSpaces>3533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燕子</cp:lastModifiedBy>
  <cp:lastPrinted>2026-01-27T09:09:00Z</cp:lastPrinted>
  <dcterms:modified xsi:type="dcterms:W3CDTF">2026-01-29T09:04:07Z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eyJoZGlkIjoiZDRkZWIxMzk1M2Q4MjkwNDI5NWViOTI4Y2IwYWI4MGEiLCJ1c2VySWQiOiIzODkxMTM4NTAifQ==</vt:lpwstr>
  </property>
  <property fmtid="{D5CDD505-2E9C-101B-9397-08002B2CF9AE}" pid="4" name="ICV">
    <vt:lpwstr>33A610BF84BE4A2E841F0CFB4EF7BCF2_13</vt:lpwstr>
  </property>
</Properties>
</file>