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95084">
      <w:pPr>
        <w:rPr>
          <w:rFonts w:ascii="黑体" w:hAnsi="黑体" w:eastAsia="黑体" w:cs="Times New Roman"/>
          <w:sz w:val="44"/>
          <w:szCs w:val="44"/>
        </w:rPr>
      </w:pPr>
    </w:p>
    <w:p w14:paraId="25DE20CE">
      <w:pPr>
        <w:rPr>
          <w:rFonts w:ascii="黑体" w:hAnsi="黑体" w:eastAsia="黑体" w:cs="Times New Roman"/>
          <w:sz w:val="44"/>
          <w:szCs w:val="44"/>
        </w:rPr>
      </w:pPr>
    </w:p>
    <w:p w14:paraId="45C0304A">
      <w:pPr>
        <w:rPr>
          <w:rFonts w:ascii="黑体" w:hAnsi="黑体" w:eastAsia="黑体" w:cs="Times New Roman"/>
          <w:sz w:val="44"/>
          <w:szCs w:val="44"/>
        </w:rPr>
      </w:pPr>
    </w:p>
    <w:p w14:paraId="450B2FE6">
      <w:pPr>
        <w:jc w:val="center"/>
        <w:rPr>
          <w:rFonts w:ascii="黑体" w:hAnsi="黑体" w:eastAsia="黑体" w:cs="Times New Roman"/>
          <w:sz w:val="72"/>
          <w:szCs w:val="72"/>
        </w:rPr>
      </w:pPr>
      <w:r>
        <w:rPr>
          <w:rFonts w:hint="eastAsia" w:ascii="黑体" w:hAnsi="黑体" w:eastAsia="黑体" w:cs="黑体"/>
          <w:sz w:val="72"/>
          <w:szCs w:val="72"/>
        </w:rPr>
        <w:t>阿坝州理县生态环境局</w:t>
      </w:r>
      <w:r>
        <w:rPr>
          <w:rFonts w:ascii="黑体" w:hAnsi="黑体" w:eastAsia="黑体" w:cs="黑体"/>
          <w:sz w:val="72"/>
          <w:szCs w:val="72"/>
        </w:rPr>
        <w:t>202</w:t>
      </w:r>
      <w:r>
        <w:rPr>
          <w:rFonts w:hint="eastAsia" w:ascii="黑体" w:hAnsi="黑体" w:eastAsia="黑体" w:cs="黑体"/>
          <w:sz w:val="72"/>
          <w:szCs w:val="72"/>
          <w:lang w:val="en-US" w:eastAsia="zh-CN"/>
        </w:rPr>
        <w:t>6</w:t>
      </w:r>
      <w:r>
        <w:rPr>
          <w:rFonts w:ascii="黑体" w:hAnsi="黑体" w:eastAsia="黑体" w:cs="黑体"/>
          <w:sz w:val="72"/>
          <w:szCs w:val="72"/>
        </w:rPr>
        <w:t>年</w:t>
      </w:r>
      <w:r>
        <w:rPr>
          <w:rFonts w:hint="eastAsia" w:ascii="黑体" w:hAnsi="黑体" w:eastAsia="黑体" w:cs="黑体"/>
          <w:sz w:val="72"/>
          <w:szCs w:val="72"/>
        </w:rPr>
        <w:t>部门预算</w:t>
      </w:r>
    </w:p>
    <w:p w14:paraId="3165623A">
      <w:pPr>
        <w:jc w:val="center"/>
        <w:rPr>
          <w:rFonts w:ascii="黑体" w:hAnsi="黑体" w:eastAsia="黑体" w:cs="Times New Roman"/>
          <w:sz w:val="72"/>
          <w:szCs w:val="72"/>
        </w:rPr>
      </w:pPr>
    </w:p>
    <w:p w14:paraId="2765DB80">
      <w:pPr>
        <w:jc w:val="center"/>
        <w:rPr>
          <w:rFonts w:ascii="黑体" w:hAnsi="黑体" w:eastAsia="黑体" w:cs="Times New Roman"/>
          <w:sz w:val="44"/>
          <w:szCs w:val="44"/>
        </w:rPr>
      </w:pPr>
    </w:p>
    <w:p w14:paraId="4F36EC11">
      <w:pPr>
        <w:jc w:val="center"/>
        <w:rPr>
          <w:rFonts w:ascii="黑体" w:hAnsi="黑体" w:eastAsia="黑体" w:cs="Times New Roman"/>
          <w:sz w:val="44"/>
          <w:szCs w:val="44"/>
        </w:rPr>
      </w:pPr>
    </w:p>
    <w:p w14:paraId="64CB38B4">
      <w:pPr>
        <w:jc w:val="center"/>
        <w:rPr>
          <w:rFonts w:ascii="黑体" w:hAnsi="黑体" w:eastAsia="黑体" w:cs="Times New Roman"/>
          <w:sz w:val="44"/>
          <w:szCs w:val="44"/>
        </w:rPr>
      </w:pPr>
    </w:p>
    <w:p w14:paraId="4A1A5D01">
      <w:pPr>
        <w:jc w:val="center"/>
        <w:rPr>
          <w:rFonts w:ascii="黑体" w:hAnsi="黑体" w:eastAsia="黑体" w:cs="Times New Roman"/>
          <w:sz w:val="44"/>
          <w:szCs w:val="44"/>
        </w:rPr>
      </w:pPr>
    </w:p>
    <w:p w14:paraId="2E7B5162">
      <w:pPr>
        <w:jc w:val="center"/>
        <w:rPr>
          <w:rFonts w:ascii="黑体" w:hAnsi="黑体" w:eastAsia="黑体" w:cs="Times New Roman"/>
          <w:sz w:val="44"/>
          <w:szCs w:val="44"/>
        </w:rPr>
      </w:pPr>
    </w:p>
    <w:p w14:paraId="70A84FC1">
      <w:pPr>
        <w:jc w:val="center"/>
        <w:rPr>
          <w:rFonts w:ascii="黑体" w:hAnsi="黑体" w:eastAsia="黑体" w:cs="Times New Roman"/>
          <w:sz w:val="44"/>
          <w:szCs w:val="44"/>
        </w:rPr>
      </w:pPr>
    </w:p>
    <w:p w14:paraId="1D743516">
      <w:pPr>
        <w:jc w:val="center"/>
        <w:rPr>
          <w:rFonts w:ascii="黑体" w:hAnsi="黑体" w:eastAsia="黑体" w:cs="Times New Roman"/>
          <w:sz w:val="44"/>
          <w:szCs w:val="44"/>
        </w:rPr>
      </w:pPr>
    </w:p>
    <w:p w14:paraId="29B313EA">
      <w:pPr>
        <w:jc w:val="center"/>
        <w:rPr>
          <w:rFonts w:ascii="黑体" w:hAnsi="黑体" w:eastAsia="黑体" w:cs="Times New Roman"/>
          <w:sz w:val="44"/>
          <w:szCs w:val="44"/>
        </w:rPr>
      </w:pPr>
    </w:p>
    <w:p w14:paraId="417EB93A">
      <w:pPr>
        <w:jc w:val="center"/>
        <w:rPr>
          <w:rFonts w:ascii="黑体" w:hAnsi="黑体" w:eastAsia="黑体" w:cs="Times New Roman"/>
          <w:sz w:val="44"/>
          <w:szCs w:val="44"/>
        </w:rPr>
      </w:pPr>
    </w:p>
    <w:p w14:paraId="0D56A636">
      <w:pPr>
        <w:jc w:val="center"/>
        <w:rPr>
          <w:rFonts w:ascii="黑体" w:hAnsi="黑体" w:eastAsia="黑体" w:cs="Times New Roman"/>
          <w:sz w:val="44"/>
          <w:szCs w:val="44"/>
        </w:rPr>
      </w:pPr>
    </w:p>
    <w:p w14:paraId="30E80A93">
      <w:pPr>
        <w:jc w:val="center"/>
        <w:rPr>
          <w:rFonts w:ascii="黑体" w:hAnsi="黑体" w:eastAsia="黑体" w:cs="Times New Roman"/>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6</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26</w:t>
      </w:r>
      <w:r>
        <w:rPr>
          <w:rFonts w:hint="eastAsia" w:ascii="黑体" w:hAnsi="黑体" w:eastAsia="黑体" w:cs="黑体"/>
          <w:sz w:val="52"/>
          <w:szCs w:val="52"/>
        </w:rPr>
        <w:t>日</w:t>
      </w:r>
    </w:p>
    <w:p w14:paraId="5EA03BDB">
      <w:pPr>
        <w:rPr>
          <w:rFonts w:ascii="黑体" w:hAnsi="黑体" w:eastAsia="黑体" w:cs="Times New Roman"/>
          <w:sz w:val="44"/>
          <w:szCs w:val="44"/>
        </w:rPr>
      </w:pPr>
    </w:p>
    <w:p w14:paraId="1D5B4EBF">
      <w:pPr>
        <w:rPr>
          <w:rFonts w:ascii="黑体" w:hAnsi="黑体" w:eastAsia="黑体" w:cs="Times New Roman"/>
          <w:sz w:val="44"/>
          <w:szCs w:val="44"/>
        </w:rPr>
      </w:pPr>
    </w:p>
    <w:p w14:paraId="70D4FCD3">
      <w:pPr>
        <w:pStyle w:val="8"/>
      </w:pPr>
    </w:p>
    <w:p w14:paraId="324D8DF1">
      <w:pPr>
        <w:pStyle w:val="8"/>
      </w:pPr>
    </w:p>
    <w:p w14:paraId="4AF1EA05">
      <w:pPr>
        <w:jc w:val="center"/>
        <w:rPr>
          <w:rFonts w:ascii="黑体" w:hAnsi="黑体" w:eastAsia="黑体" w:cs="黑体"/>
          <w:sz w:val="52"/>
          <w:szCs w:val="52"/>
        </w:rPr>
      </w:pPr>
      <w:r>
        <w:rPr>
          <w:rFonts w:hint="eastAsia" w:ascii="黑体" w:hAnsi="黑体" w:eastAsia="黑体" w:cs="黑体"/>
          <w:sz w:val="52"/>
          <w:szCs w:val="52"/>
        </w:rPr>
        <w:t>目录</w:t>
      </w:r>
    </w:p>
    <w:p w14:paraId="6BDCDE49">
      <w:pPr>
        <w:pStyle w:val="11"/>
        <w:tabs>
          <w:tab w:val="right" w:leader="dot" w:pos="8306"/>
        </w:tabs>
        <w:rPr>
          <w:sz w:val="28"/>
          <w:szCs w:val="28"/>
        </w:rPr>
      </w:pPr>
      <w:r>
        <w:rPr>
          <w:rFonts w:ascii="黑体" w:hAnsi="黑体" w:eastAsia="黑体" w:cs="Times New Roman"/>
          <w:sz w:val="44"/>
          <w:szCs w:val="44"/>
        </w:rPr>
        <w:fldChar w:fldCharType="begin"/>
      </w:r>
      <w:r>
        <w:rPr>
          <w:rFonts w:ascii="黑体" w:hAnsi="黑体" w:eastAsia="黑体" w:cs="Times New Roman"/>
          <w:sz w:val="44"/>
          <w:szCs w:val="44"/>
        </w:rPr>
        <w:instrText xml:space="preserve">TOC \o "1-2" \h \u </w:instrText>
      </w:r>
      <w:r>
        <w:rPr>
          <w:rFonts w:ascii="黑体" w:hAnsi="黑体" w:eastAsia="黑体" w:cs="Times New Roman"/>
          <w:sz w:val="44"/>
          <w:szCs w:val="44"/>
        </w:rPr>
        <w:fldChar w:fldCharType="separate"/>
      </w:r>
      <w:r>
        <w:fldChar w:fldCharType="begin"/>
      </w:r>
      <w:r>
        <w:instrText xml:space="preserve"> HYPERLINK \l "_Toc12278" </w:instrText>
      </w:r>
      <w:r>
        <w:fldChar w:fldCharType="separate"/>
      </w:r>
      <w:r>
        <w:rPr>
          <w:rFonts w:hint="eastAsia" w:ascii="黑体" w:hAnsi="黑体" w:eastAsia="黑体" w:cs="黑体"/>
          <w:bCs/>
          <w:sz w:val="28"/>
          <w:szCs w:val="28"/>
        </w:rPr>
        <w:t>一、基本职能及主要工作</w:t>
      </w:r>
      <w:r>
        <w:rPr>
          <w:sz w:val="28"/>
          <w:szCs w:val="28"/>
        </w:rPr>
        <w:tab/>
      </w:r>
      <w:r>
        <w:rPr>
          <w:rFonts w:hint="eastAsia"/>
          <w:sz w:val="28"/>
          <w:szCs w:val="28"/>
          <w:lang w:val="en-US" w:eastAsia="zh-CN"/>
        </w:rPr>
        <w:t xml:space="preserve">3   </w:t>
      </w:r>
      <w:r>
        <w:rPr>
          <w:sz w:val="28"/>
          <w:szCs w:val="28"/>
        </w:rPr>
        <w:fldChar w:fldCharType="end"/>
      </w:r>
    </w:p>
    <w:p w14:paraId="47D084A9">
      <w:pPr>
        <w:pStyle w:val="12"/>
        <w:tabs>
          <w:tab w:val="right" w:leader="dot" w:pos="8306"/>
        </w:tabs>
        <w:ind w:left="0" w:leftChars="0" w:firstLine="0" w:firstLineChars="0"/>
        <w:rPr>
          <w:sz w:val="28"/>
          <w:szCs w:val="28"/>
        </w:rPr>
      </w:pPr>
      <w:r>
        <w:fldChar w:fldCharType="begin"/>
      </w:r>
      <w:r>
        <w:instrText xml:space="preserve"> HYPERLINK \l "_Toc29348" </w:instrText>
      </w:r>
      <w:r>
        <w:fldChar w:fldCharType="separate"/>
      </w:r>
      <w:r>
        <w:rPr>
          <w:rFonts w:hint="eastAsia" w:ascii="仿宋_GB2312" w:hAnsi="仿宋_GB2312" w:eastAsia="仿宋_GB2312" w:cs="仿宋_GB2312"/>
          <w:sz w:val="28"/>
          <w:szCs w:val="28"/>
        </w:rPr>
        <w:t>（一）部门职能简介</w:t>
      </w:r>
      <w:r>
        <w:rPr>
          <w:sz w:val="28"/>
          <w:szCs w:val="28"/>
        </w:rPr>
        <w:tab/>
      </w:r>
      <w:r>
        <w:rPr>
          <w:rFonts w:hint="eastAsia"/>
          <w:sz w:val="28"/>
          <w:szCs w:val="28"/>
          <w:lang w:val="en-US" w:eastAsia="zh-CN"/>
        </w:rPr>
        <w:t>3</w:t>
      </w:r>
      <w:r>
        <w:rPr>
          <w:sz w:val="28"/>
          <w:szCs w:val="28"/>
        </w:rPr>
        <w:fldChar w:fldCharType="end"/>
      </w:r>
    </w:p>
    <w:p w14:paraId="1C11C7D9">
      <w:pPr>
        <w:pStyle w:val="12"/>
        <w:tabs>
          <w:tab w:val="right" w:leader="dot" w:pos="8306"/>
        </w:tabs>
        <w:ind w:left="0" w:leftChars="0" w:firstLine="0" w:firstLineChars="0"/>
        <w:rPr>
          <w:sz w:val="28"/>
          <w:szCs w:val="28"/>
        </w:rPr>
      </w:pPr>
      <w:r>
        <w:fldChar w:fldCharType="begin"/>
      </w:r>
      <w:r>
        <w:instrText xml:space="preserve"> HYPERLINK \l "_Toc12953" </w:instrText>
      </w:r>
      <w:r>
        <w:fldChar w:fldCharType="separate"/>
      </w:r>
      <w:r>
        <w:rPr>
          <w:rFonts w:hint="eastAsia" w:ascii="仿宋_GB2312" w:hAnsi="仿宋_GB2312" w:eastAsia="仿宋_GB2312" w:cs="仿宋_GB2312"/>
          <w:sz w:val="28"/>
          <w:szCs w:val="28"/>
        </w:rPr>
        <w:t>（二）202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年重点工作</w:t>
      </w:r>
      <w:r>
        <w:rPr>
          <w:sz w:val="28"/>
          <w:szCs w:val="28"/>
        </w:rPr>
        <w:tab/>
      </w:r>
      <w:r>
        <w:rPr>
          <w:rFonts w:hint="eastAsia"/>
          <w:sz w:val="28"/>
          <w:szCs w:val="28"/>
          <w:lang w:val="en-US" w:eastAsia="zh-CN"/>
        </w:rPr>
        <w:t>3</w:t>
      </w:r>
      <w:r>
        <w:rPr>
          <w:rFonts w:hint="eastAsia"/>
          <w:sz w:val="28"/>
          <w:szCs w:val="28"/>
        </w:rPr>
        <w:fldChar w:fldCharType="end"/>
      </w:r>
    </w:p>
    <w:p w14:paraId="0B112A43">
      <w:pPr>
        <w:pStyle w:val="11"/>
        <w:tabs>
          <w:tab w:val="right" w:leader="dot" w:pos="8306"/>
        </w:tabs>
        <w:rPr>
          <w:sz w:val="28"/>
          <w:szCs w:val="28"/>
        </w:rPr>
      </w:pPr>
      <w:r>
        <w:fldChar w:fldCharType="begin"/>
      </w:r>
      <w:r>
        <w:instrText xml:space="preserve"> HYPERLINK \l "_Toc14511" </w:instrText>
      </w:r>
      <w:r>
        <w:fldChar w:fldCharType="separate"/>
      </w:r>
      <w:r>
        <w:rPr>
          <w:rFonts w:hint="eastAsia" w:ascii="黑体" w:hAnsi="黑体" w:eastAsia="黑体" w:cs="黑体"/>
          <w:bCs/>
          <w:sz w:val="28"/>
          <w:szCs w:val="28"/>
        </w:rPr>
        <w:t>二、部门预算单位构成</w:t>
      </w:r>
      <w:r>
        <w:rPr>
          <w:sz w:val="28"/>
          <w:szCs w:val="28"/>
        </w:rPr>
        <w:tab/>
      </w:r>
      <w:r>
        <w:rPr>
          <w:rFonts w:hint="eastAsia"/>
          <w:sz w:val="28"/>
          <w:szCs w:val="28"/>
          <w:lang w:val="en-US" w:eastAsia="zh-CN"/>
        </w:rPr>
        <w:t>5</w:t>
      </w:r>
      <w:r>
        <w:rPr>
          <w:rFonts w:hint="eastAsia"/>
          <w:sz w:val="28"/>
          <w:szCs w:val="28"/>
        </w:rPr>
        <w:fldChar w:fldCharType="end"/>
      </w:r>
    </w:p>
    <w:p w14:paraId="23141027">
      <w:pPr>
        <w:pStyle w:val="11"/>
        <w:tabs>
          <w:tab w:val="right" w:leader="dot" w:pos="8306"/>
        </w:tabs>
        <w:rPr>
          <w:sz w:val="28"/>
          <w:szCs w:val="28"/>
        </w:rPr>
      </w:pPr>
      <w:r>
        <w:fldChar w:fldCharType="begin"/>
      </w:r>
      <w:r>
        <w:instrText xml:space="preserve"> HYPERLINK \l "_Toc31424" </w:instrText>
      </w:r>
      <w:r>
        <w:fldChar w:fldCharType="separate"/>
      </w:r>
      <w:r>
        <w:rPr>
          <w:rFonts w:hint="eastAsia" w:ascii="黑体" w:hAnsi="黑体" w:eastAsia="黑体" w:cs="黑体"/>
          <w:bCs/>
          <w:sz w:val="28"/>
          <w:szCs w:val="28"/>
        </w:rPr>
        <w:t>三、收支预算情况说明</w:t>
      </w:r>
      <w:r>
        <w:rPr>
          <w:sz w:val="28"/>
          <w:szCs w:val="28"/>
        </w:rPr>
        <w:tab/>
      </w:r>
      <w:r>
        <w:rPr>
          <w:rFonts w:hint="eastAsia"/>
          <w:sz w:val="28"/>
          <w:szCs w:val="28"/>
          <w:lang w:val="en-US" w:eastAsia="zh-CN"/>
        </w:rPr>
        <w:t>5</w:t>
      </w:r>
      <w:r>
        <w:rPr>
          <w:rFonts w:hint="eastAsia"/>
          <w:sz w:val="28"/>
          <w:szCs w:val="28"/>
        </w:rPr>
        <w:fldChar w:fldCharType="end"/>
      </w:r>
    </w:p>
    <w:p w14:paraId="27E13BF6">
      <w:pPr>
        <w:pStyle w:val="12"/>
        <w:tabs>
          <w:tab w:val="right" w:leader="dot" w:pos="8306"/>
        </w:tabs>
        <w:ind w:left="0" w:leftChars="0" w:firstLine="0" w:firstLineChars="0"/>
        <w:rPr>
          <w:sz w:val="28"/>
          <w:szCs w:val="28"/>
        </w:rPr>
      </w:pPr>
      <w:r>
        <w:fldChar w:fldCharType="begin"/>
      </w:r>
      <w:r>
        <w:instrText xml:space="preserve"> HYPERLINK \l "_Toc1279" </w:instrText>
      </w:r>
      <w:r>
        <w:fldChar w:fldCharType="separate"/>
      </w:r>
      <w:r>
        <w:rPr>
          <w:rFonts w:hint="eastAsia" w:ascii="仿宋_GB2312" w:hAnsi="仿宋_GB2312" w:eastAsia="仿宋_GB2312" w:cs="仿宋_GB2312"/>
          <w:sz w:val="28"/>
          <w:szCs w:val="28"/>
        </w:rPr>
        <w:t>（一）收入预算情况</w:t>
      </w:r>
      <w:r>
        <w:rPr>
          <w:sz w:val="28"/>
          <w:szCs w:val="28"/>
        </w:rPr>
        <w:tab/>
      </w:r>
      <w:r>
        <w:rPr>
          <w:rFonts w:hint="eastAsia"/>
          <w:sz w:val="28"/>
          <w:szCs w:val="28"/>
          <w:lang w:val="en-US" w:eastAsia="zh-CN"/>
        </w:rPr>
        <w:t>5</w:t>
      </w:r>
      <w:r>
        <w:rPr>
          <w:rFonts w:hint="eastAsia"/>
          <w:sz w:val="28"/>
          <w:szCs w:val="28"/>
        </w:rPr>
        <w:fldChar w:fldCharType="end"/>
      </w:r>
    </w:p>
    <w:p w14:paraId="1D3A3717">
      <w:pPr>
        <w:pStyle w:val="12"/>
        <w:tabs>
          <w:tab w:val="right" w:leader="dot" w:pos="8306"/>
        </w:tabs>
        <w:ind w:left="0" w:leftChars="0" w:firstLine="0" w:firstLineChars="0"/>
        <w:rPr>
          <w:sz w:val="28"/>
          <w:szCs w:val="28"/>
        </w:rPr>
      </w:pPr>
      <w:r>
        <w:fldChar w:fldCharType="begin"/>
      </w:r>
      <w:r>
        <w:instrText xml:space="preserve"> HYPERLINK \l "_Toc19613" </w:instrText>
      </w:r>
      <w:r>
        <w:fldChar w:fldCharType="separate"/>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支出预算情况</w:t>
      </w:r>
      <w:r>
        <w:rPr>
          <w:sz w:val="28"/>
          <w:szCs w:val="28"/>
        </w:rPr>
        <w:tab/>
      </w:r>
      <w:r>
        <w:rPr>
          <w:rFonts w:hint="eastAsia"/>
          <w:sz w:val="28"/>
          <w:szCs w:val="28"/>
          <w:lang w:val="en-US" w:eastAsia="zh-CN"/>
        </w:rPr>
        <w:t>6</w:t>
      </w:r>
      <w:r>
        <w:rPr>
          <w:rFonts w:hint="eastAsia"/>
          <w:sz w:val="28"/>
          <w:szCs w:val="28"/>
        </w:rPr>
        <w:fldChar w:fldCharType="end"/>
      </w:r>
    </w:p>
    <w:p w14:paraId="232BB302">
      <w:pPr>
        <w:pStyle w:val="11"/>
        <w:tabs>
          <w:tab w:val="right" w:leader="dot" w:pos="8306"/>
        </w:tabs>
        <w:rPr>
          <w:sz w:val="28"/>
          <w:szCs w:val="28"/>
        </w:rPr>
      </w:pPr>
      <w:r>
        <w:fldChar w:fldCharType="begin"/>
      </w:r>
      <w:r>
        <w:instrText xml:space="preserve"> HYPERLINK \l "_Toc31654" </w:instrText>
      </w:r>
      <w:r>
        <w:fldChar w:fldCharType="separate"/>
      </w:r>
      <w:r>
        <w:rPr>
          <w:rFonts w:hint="eastAsia" w:ascii="黑体" w:hAnsi="黑体" w:eastAsia="黑体" w:cs="黑体"/>
          <w:bCs/>
          <w:sz w:val="28"/>
          <w:szCs w:val="28"/>
        </w:rPr>
        <w:t>四、财政拨款收支预算情况说明</w:t>
      </w:r>
      <w:r>
        <w:rPr>
          <w:sz w:val="28"/>
          <w:szCs w:val="28"/>
        </w:rPr>
        <w:tab/>
      </w:r>
      <w:r>
        <w:rPr>
          <w:rFonts w:hint="eastAsia"/>
          <w:sz w:val="28"/>
          <w:szCs w:val="28"/>
          <w:lang w:val="en-US" w:eastAsia="zh-CN"/>
        </w:rPr>
        <w:t>6</w:t>
      </w:r>
      <w:r>
        <w:rPr>
          <w:rFonts w:hint="eastAsia"/>
          <w:sz w:val="28"/>
          <w:szCs w:val="28"/>
        </w:rPr>
        <w:fldChar w:fldCharType="end"/>
      </w:r>
    </w:p>
    <w:p w14:paraId="6167628A">
      <w:pPr>
        <w:pStyle w:val="11"/>
        <w:tabs>
          <w:tab w:val="right" w:leader="dot" w:pos="8306"/>
        </w:tabs>
        <w:rPr>
          <w:rFonts w:hint="eastAsia"/>
          <w:sz w:val="28"/>
          <w:szCs w:val="28"/>
        </w:rPr>
      </w:pPr>
      <w:r>
        <w:fldChar w:fldCharType="begin"/>
      </w:r>
      <w:r>
        <w:instrText xml:space="preserve"> HYPERLINK \l "_Toc29200" </w:instrText>
      </w:r>
      <w:r>
        <w:fldChar w:fldCharType="separate"/>
      </w:r>
      <w:r>
        <w:rPr>
          <w:rFonts w:hint="eastAsia" w:ascii="黑体" w:hAnsi="黑体" w:eastAsia="黑体" w:cs="黑体"/>
          <w:bCs/>
          <w:sz w:val="28"/>
          <w:szCs w:val="28"/>
        </w:rPr>
        <w:t>五、一般公共预算当年拨款情况说明</w:t>
      </w:r>
      <w:r>
        <w:rPr>
          <w:rFonts w:hint="eastAsia" w:ascii="黑体" w:hAnsi="黑体" w:eastAsia="黑体" w:cs="黑体"/>
          <w:bCs/>
          <w:sz w:val="28"/>
          <w:szCs w:val="28"/>
          <w:lang w:val="en-US" w:eastAsia="zh-CN"/>
        </w:rPr>
        <w:t>...........................</w:t>
      </w:r>
      <w:r>
        <w:rPr>
          <w:rFonts w:hint="eastAsia"/>
          <w:sz w:val="28"/>
          <w:szCs w:val="28"/>
          <w:lang w:val="en-US" w:eastAsia="zh-CN"/>
        </w:rPr>
        <w:t>6</w:t>
      </w:r>
      <w:r>
        <w:rPr>
          <w:rFonts w:hint="eastAsia"/>
          <w:sz w:val="28"/>
          <w:szCs w:val="28"/>
        </w:rPr>
        <w:fldChar w:fldCharType="end"/>
      </w:r>
    </w:p>
    <w:p w14:paraId="2D90D088">
      <w:pPr>
        <w:rPr>
          <w:rFonts w:hint="eastAsia"/>
          <w:sz w:val="28"/>
          <w:szCs w:val="28"/>
          <w:lang w:val="en-US" w:eastAsia="zh-CN"/>
        </w:rPr>
      </w:pPr>
      <w:r>
        <w:rPr>
          <w:rFonts w:hint="eastAsia"/>
          <w:sz w:val="28"/>
          <w:szCs w:val="28"/>
          <w:lang w:eastAsia="zh-CN"/>
        </w:rPr>
        <w:t>（一）一般公共预算当年拨款规模变化情况</w:t>
      </w:r>
      <w:r>
        <w:rPr>
          <w:rFonts w:hint="eastAsia"/>
          <w:sz w:val="28"/>
          <w:szCs w:val="28"/>
          <w:lang w:val="en-US" w:eastAsia="zh-CN"/>
        </w:rPr>
        <w:t>.........................................6</w:t>
      </w:r>
    </w:p>
    <w:p w14:paraId="3E74D805">
      <w:pPr>
        <w:pStyle w:val="2"/>
        <w:rPr>
          <w:rFonts w:hint="eastAsia"/>
          <w:sz w:val="28"/>
          <w:szCs w:val="28"/>
          <w:lang w:val="en-US" w:eastAsia="zh-CN"/>
        </w:rPr>
      </w:pPr>
      <w:r>
        <w:rPr>
          <w:rFonts w:hint="eastAsia"/>
          <w:sz w:val="28"/>
          <w:szCs w:val="28"/>
          <w:lang w:val="en-US" w:eastAsia="zh-CN"/>
        </w:rPr>
        <w:t>（二）一般公共预算当年拨款结构情况..................................................6</w:t>
      </w:r>
    </w:p>
    <w:p w14:paraId="70B47B65">
      <w:pPr>
        <w:rPr>
          <w:rFonts w:hint="default"/>
          <w:lang w:val="en-US" w:eastAsia="zh-CN"/>
        </w:rPr>
      </w:pPr>
      <w:r>
        <w:rPr>
          <w:rFonts w:hint="eastAsia"/>
          <w:sz w:val="28"/>
          <w:szCs w:val="28"/>
          <w:lang w:val="en-US" w:eastAsia="zh-CN"/>
        </w:rPr>
        <w:t>（三）一般公共预算当年具体使用情况................................................7</w:t>
      </w:r>
    </w:p>
    <w:p w14:paraId="5CF2A79D">
      <w:pPr>
        <w:pStyle w:val="11"/>
        <w:tabs>
          <w:tab w:val="right" w:leader="dot" w:pos="8306"/>
        </w:tabs>
        <w:rPr>
          <w:sz w:val="28"/>
          <w:szCs w:val="28"/>
        </w:rPr>
      </w:pPr>
      <w:r>
        <w:fldChar w:fldCharType="begin"/>
      </w:r>
      <w:r>
        <w:instrText xml:space="preserve"> HYPERLINK \l "_Toc1201" </w:instrText>
      </w:r>
      <w:r>
        <w:fldChar w:fldCharType="separate"/>
      </w:r>
      <w:r>
        <w:rPr>
          <w:rFonts w:hint="eastAsia" w:ascii="黑体" w:hAnsi="黑体" w:eastAsia="黑体" w:cs="黑体"/>
          <w:bCs/>
          <w:sz w:val="28"/>
          <w:szCs w:val="28"/>
        </w:rPr>
        <w:t>六、一般公共预算基本支出情况说明</w:t>
      </w:r>
      <w:r>
        <w:rPr>
          <w:sz w:val="28"/>
          <w:szCs w:val="28"/>
        </w:rPr>
        <w:tab/>
      </w:r>
      <w:r>
        <w:rPr>
          <w:rFonts w:hint="eastAsia"/>
          <w:sz w:val="28"/>
          <w:szCs w:val="28"/>
          <w:lang w:val="en-US" w:eastAsia="zh-CN"/>
        </w:rPr>
        <w:t>....................................................7</w:t>
      </w:r>
      <w:r>
        <w:rPr>
          <w:rFonts w:hint="eastAsia"/>
          <w:sz w:val="28"/>
          <w:szCs w:val="28"/>
        </w:rPr>
        <w:fldChar w:fldCharType="end"/>
      </w:r>
    </w:p>
    <w:p w14:paraId="17F96989">
      <w:pPr>
        <w:pStyle w:val="11"/>
        <w:tabs>
          <w:tab w:val="right" w:leader="dot" w:pos="8306"/>
        </w:tabs>
        <w:rPr>
          <w:rFonts w:hint="eastAsia"/>
          <w:sz w:val="28"/>
          <w:szCs w:val="28"/>
          <w:lang w:val="en-US" w:eastAsia="zh-CN"/>
        </w:rPr>
      </w:pPr>
      <w:r>
        <w:fldChar w:fldCharType="begin"/>
      </w:r>
      <w:r>
        <w:instrText xml:space="preserve"> HYPERLINK \l "_Toc10718" </w:instrText>
      </w:r>
      <w:r>
        <w:fldChar w:fldCharType="separate"/>
      </w:r>
      <w:r>
        <w:rPr>
          <w:rFonts w:hint="eastAsia" w:ascii="黑体" w:hAnsi="黑体" w:eastAsia="黑体" w:cs="黑体"/>
          <w:bCs/>
          <w:sz w:val="28"/>
          <w:szCs w:val="28"/>
        </w:rPr>
        <w:t>七、“三公”经费财政拨款预算安排情况说明</w:t>
      </w:r>
      <w:r>
        <w:rPr>
          <w:sz w:val="28"/>
          <w:szCs w:val="28"/>
        </w:rPr>
        <w:tab/>
      </w:r>
      <w:r>
        <w:rPr>
          <w:rFonts w:hint="eastAsia"/>
          <w:sz w:val="28"/>
          <w:szCs w:val="28"/>
        </w:rPr>
        <w:fldChar w:fldCharType="end"/>
      </w:r>
      <w:r>
        <w:rPr>
          <w:rFonts w:hint="eastAsia"/>
          <w:sz w:val="28"/>
          <w:szCs w:val="28"/>
          <w:lang w:val="en-US" w:eastAsia="zh-CN"/>
        </w:rPr>
        <w:t>.............8</w:t>
      </w:r>
    </w:p>
    <w:p w14:paraId="74AB7208">
      <w:pPr>
        <w:pStyle w:val="11"/>
        <w:tabs>
          <w:tab w:val="right" w:leader="dot" w:pos="8306"/>
        </w:tabs>
        <w:rPr>
          <w:rFonts w:hint="eastAsia" w:eastAsia="宋体"/>
          <w:sz w:val="28"/>
          <w:szCs w:val="28"/>
          <w:lang w:val="en-US" w:eastAsia="zh-CN"/>
        </w:rPr>
      </w:pPr>
      <w:r>
        <w:fldChar w:fldCharType="begin"/>
      </w:r>
      <w:r>
        <w:instrText xml:space="preserve"> HYPERLINK \l "_Toc10007" </w:instrText>
      </w:r>
      <w:r>
        <w:fldChar w:fldCharType="separate"/>
      </w:r>
      <w:r>
        <w:rPr>
          <w:rFonts w:hint="eastAsia" w:ascii="黑体" w:hAnsi="黑体" w:eastAsia="黑体" w:cs="黑体"/>
          <w:bCs/>
          <w:sz w:val="28"/>
          <w:szCs w:val="28"/>
        </w:rPr>
        <w:t>八、政府性基金预算支出情况说明</w:t>
      </w:r>
      <w:r>
        <w:rPr>
          <w:sz w:val="28"/>
          <w:szCs w:val="28"/>
        </w:rPr>
        <w:tab/>
      </w:r>
      <w:r>
        <w:rPr>
          <w:rFonts w:hint="eastAsia"/>
          <w:sz w:val="28"/>
          <w:szCs w:val="28"/>
        </w:rPr>
        <w:fldChar w:fldCharType="end"/>
      </w:r>
      <w:r>
        <w:rPr>
          <w:rFonts w:hint="eastAsia"/>
          <w:sz w:val="28"/>
          <w:szCs w:val="28"/>
          <w:lang w:val="en-US" w:eastAsia="zh-CN"/>
        </w:rPr>
        <w:t>.8</w:t>
      </w:r>
    </w:p>
    <w:p w14:paraId="0900AB07">
      <w:pPr>
        <w:pStyle w:val="11"/>
        <w:tabs>
          <w:tab w:val="right" w:leader="dot" w:pos="8306"/>
        </w:tabs>
        <w:rPr>
          <w:rFonts w:hint="eastAsia" w:eastAsia="宋体"/>
          <w:sz w:val="28"/>
          <w:szCs w:val="28"/>
          <w:lang w:val="en-US" w:eastAsia="zh-CN"/>
        </w:rPr>
      </w:pPr>
      <w:r>
        <w:fldChar w:fldCharType="begin"/>
      </w:r>
      <w:r>
        <w:instrText xml:space="preserve"> HYPERLINK \l "_Toc7518" </w:instrText>
      </w:r>
      <w:r>
        <w:fldChar w:fldCharType="separate"/>
      </w:r>
      <w:r>
        <w:rPr>
          <w:rFonts w:hint="eastAsia" w:ascii="黑体" w:hAnsi="黑体" w:eastAsia="黑体" w:cs="黑体"/>
          <w:bCs/>
          <w:kern w:val="44"/>
          <w:sz w:val="28"/>
          <w:szCs w:val="28"/>
        </w:rPr>
        <w:t>九、其他重要事项的情况说明</w:t>
      </w:r>
      <w:r>
        <w:rPr>
          <w:sz w:val="28"/>
          <w:szCs w:val="28"/>
        </w:rPr>
        <w:tab/>
      </w:r>
      <w:r>
        <w:rPr>
          <w:rFonts w:hint="eastAsia"/>
          <w:sz w:val="28"/>
          <w:szCs w:val="28"/>
        </w:rPr>
        <w:fldChar w:fldCharType="end"/>
      </w:r>
      <w:r>
        <w:rPr>
          <w:rFonts w:hint="eastAsia"/>
          <w:sz w:val="28"/>
          <w:szCs w:val="28"/>
          <w:lang w:val="en-US" w:eastAsia="zh-CN"/>
        </w:rPr>
        <w:t>....8</w:t>
      </w:r>
    </w:p>
    <w:p w14:paraId="0663A1B2">
      <w:pPr>
        <w:pStyle w:val="12"/>
        <w:tabs>
          <w:tab w:val="right" w:leader="dot" w:pos="8306"/>
        </w:tabs>
        <w:rPr>
          <w:rFonts w:hint="eastAsia" w:eastAsia="宋体"/>
          <w:sz w:val="28"/>
          <w:szCs w:val="28"/>
          <w:lang w:val="en-US" w:eastAsia="zh-CN"/>
        </w:rPr>
      </w:pPr>
      <w:r>
        <w:fldChar w:fldCharType="begin"/>
      </w:r>
      <w:r>
        <w:instrText xml:space="preserve"> HYPERLINK \l "_Toc5156" </w:instrText>
      </w:r>
      <w:r>
        <w:fldChar w:fldCharType="separate"/>
      </w:r>
      <w:r>
        <w:rPr>
          <w:rFonts w:hint="eastAsia" w:ascii="仿宋_GB2312" w:hAnsi="仿宋_GB2312" w:eastAsia="仿宋_GB2312" w:cs="仿宋_GB2312"/>
          <w:sz w:val="28"/>
          <w:szCs w:val="28"/>
        </w:rPr>
        <w:t>（一）机关运行经费</w:t>
      </w:r>
      <w:r>
        <w:rPr>
          <w:sz w:val="28"/>
          <w:szCs w:val="28"/>
        </w:rPr>
        <w:tab/>
      </w:r>
      <w:r>
        <w:rPr>
          <w:rFonts w:hint="eastAsia"/>
          <w:sz w:val="28"/>
          <w:szCs w:val="28"/>
        </w:rPr>
        <w:fldChar w:fldCharType="end"/>
      </w:r>
      <w:r>
        <w:rPr>
          <w:rFonts w:hint="eastAsia"/>
          <w:sz w:val="28"/>
          <w:szCs w:val="28"/>
          <w:lang w:val="en-US" w:eastAsia="zh-CN"/>
        </w:rPr>
        <w:t>.8</w:t>
      </w:r>
    </w:p>
    <w:p w14:paraId="78D8E09F">
      <w:pPr>
        <w:pStyle w:val="12"/>
        <w:tabs>
          <w:tab w:val="right" w:leader="dot" w:pos="8306"/>
        </w:tabs>
        <w:rPr>
          <w:rFonts w:hint="eastAsia" w:eastAsia="宋体"/>
          <w:sz w:val="28"/>
          <w:szCs w:val="28"/>
          <w:lang w:val="en-US" w:eastAsia="zh-CN"/>
        </w:rPr>
      </w:pPr>
      <w:r>
        <w:fldChar w:fldCharType="begin"/>
      </w:r>
      <w:r>
        <w:instrText xml:space="preserve"> HYPERLINK \l "_Toc30900" </w:instrText>
      </w:r>
      <w:r>
        <w:fldChar w:fldCharType="separate"/>
      </w:r>
      <w:r>
        <w:rPr>
          <w:rFonts w:hint="eastAsia" w:ascii="仿宋_GB2312" w:hAnsi="仿宋_GB2312" w:eastAsia="仿宋_GB2312" w:cs="仿宋_GB2312"/>
          <w:sz w:val="28"/>
          <w:szCs w:val="28"/>
        </w:rPr>
        <w:t>（二）政府采购情况</w:t>
      </w:r>
      <w:r>
        <w:rPr>
          <w:sz w:val="28"/>
          <w:szCs w:val="28"/>
        </w:rPr>
        <w:tab/>
      </w:r>
      <w:r>
        <w:rPr>
          <w:rFonts w:hint="eastAsia"/>
          <w:sz w:val="28"/>
          <w:szCs w:val="28"/>
        </w:rPr>
        <w:fldChar w:fldCharType="end"/>
      </w:r>
      <w:r>
        <w:rPr>
          <w:rFonts w:hint="eastAsia"/>
          <w:sz w:val="28"/>
          <w:szCs w:val="28"/>
          <w:lang w:val="en-US" w:eastAsia="zh-CN"/>
        </w:rPr>
        <w:t>.9</w:t>
      </w:r>
    </w:p>
    <w:p w14:paraId="05E01CEE">
      <w:pPr>
        <w:pStyle w:val="12"/>
        <w:tabs>
          <w:tab w:val="right" w:leader="dot" w:pos="8306"/>
        </w:tabs>
        <w:rPr>
          <w:rFonts w:hint="eastAsia" w:eastAsia="宋体"/>
          <w:sz w:val="28"/>
          <w:szCs w:val="28"/>
          <w:lang w:val="en-US" w:eastAsia="zh-CN"/>
        </w:rPr>
      </w:pPr>
      <w:r>
        <w:fldChar w:fldCharType="begin"/>
      </w:r>
      <w:r>
        <w:instrText xml:space="preserve"> HYPERLINK \l "_Toc12108" </w:instrText>
      </w:r>
      <w:r>
        <w:fldChar w:fldCharType="separate"/>
      </w:r>
      <w:r>
        <w:rPr>
          <w:rFonts w:hint="eastAsia" w:cs="仿宋_GB2312"/>
          <w:sz w:val="28"/>
          <w:szCs w:val="28"/>
        </w:rPr>
        <w:t>（三）</w:t>
      </w:r>
      <w:r>
        <w:rPr>
          <w:rFonts w:hint="eastAsia" w:ascii="仿宋_GB2312" w:hAnsi="仿宋_GB2312" w:eastAsia="仿宋_GB2312" w:cs="仿宋_GB2312"/>
          <w:sz w:val="28"/>
          <w:szCs w:val="28"/>
        </w:rPr>
        <w:t>国有资产占有使用情况</w:t>
      </w:r>
      <w:r>
        <w:rPr>
          <w:sz w:val="28"/>
          <w:szCs w:val="28"/>
        </w:rPr>
        <w:tab/>
      </w:r>
      <w:r>
        <w:rPr>
          <w:rFonts w:hint="eastAsia"/>
          <w:sz w:val="28"/>
          <w:szCs w:val="28"/>
        </w:rPr>
        <w:fldChar w:fldCharType="end"/>
      </w:r>
      <w:r>
        <w:rPr>
          <w:rFonts w:hint="eastAsia"/>
          <w:sz w:val="28"/>
          <w:szCs w:val="28"/>
          <w:lang w:val="en-US" w:eastAsia="zh-CN"/>
        </w:rPr>
        <w:t>.9</w:t>
      </w:r>
    </w:p>
    <w:p w14:paraId="5380A842">
      <w:pPr>
        <w:pStyle w:val="12"/>
        <w:tabs>
          <w:tab w:val="right" w:leader="dot" w:pos="8306"/>
        </w:tabs>
        <w:rPr>
          <w:rFonts w:hint="eastAsia" w:eastAsia="宋体"/>
          <w:sz w:val="28"/>
          <w:szCs w:val="28"/>
          <w:lang w:val="en-US" w:eastAsia="zh-CN"/>
        </w:rPr>
      </w:pPr>
      <w:r>
        <w:fldChar w:fldCharType="begin"/>
      </w:r>
      <w:r>
        <w:instrText xml:space="preserve"> HYPERLINK \l "_Toc25053" </w:instrText>
      </w:r>
      <w:r>
        <w:fldChar w:fldCharType="separate"/>
      </w:r>
      <w:r>
        <w:rPr>
          <w:rFonts w:hint="eastAsia" w:cs="仿宋_GB2312"/>
          <w:sz w:val="28"/>
          <w:szCs w:val="28"/>
        </w:rPr>
        <w:t>（四）绩效目标设置情况</w:t>
      </w:r>
      <w:r>
        <w:rPr>
          <w:sz w:val="28"/>
          <w:szCs w:val="28"/>
        </w:rPr>
        <w:tab/>
      </w:r>
      <w:r>
        <w:rPr>
          <w:rFonts w:hint="eastAsia"/>
          <w:sz w:val="28"/>
          <w:szCs w:val="28"/>
        </w:rPr>
        <w:fldChar w:fldCharType="end"/>
      </w:r>
      <w:r>
        <w:rPr>
          <w:rFonts w:hint="eastAsia"/>
          <w:sz w:val="28"/>
          <w:szCs w:val="28"/>
          <w:lang w:val="en-US" w:eastAsia="zh-CN"/>
        </w:rPr>
        <w:t>.9</w:t>
      </w:r>
    </w:p>
    <w:p w14:paraId="68BCA017">
      <w:pPr>
        <w:pStyle w:val="11"/>
        <w:tabs>
          <w:tab w:val="right" w:leader="dot" w:pos="8306"/>
        </w:tabs>
        <w:rPr>
          <w:rFonts w:hint="eastAsia" w:eastAsia="宋体"/>
          <w:lang w:val="en-US" w:eastAsia="zh-CN"/>
        </w:rPr>
      </w:pPr>
      <w:r>
        <w:fldChar w:fldCharType="begin"/>
      </w:r>
      <w:r>
        <w:instrText xml:space="preserve"> HYPERLINK \l "_Toc32139" </w:instrText>
      </w:r>
      <w:r>
        <w:fldChar w:fldCharType="separate"/>
      </w:r>
      <w:r>
        <w:rPr>
          <w:rFonts w:hint="eastAsia" w:ascii="黑体" w:hAnsi="黑体" w:eastAsia="黑体" w:cs="黑体"/>
          <w:bCs/>
          <w:kern w:val="44"/>
          <w:sz w:val="28"/>
          <w:szCs w:val="28"/>
        </w:rPr>
        <w:t>十、名称解释</w:t>
      </w:r>
      <w:r>
        <w:rPr>
          <w:sz w:val="28"/>
          <w:szCs w:val="28"/>
        </w:rPr>
        <w:tab/>
      </w:r>
      <w:r>
        <w:rPr>
          <w:rFonts w:hint="eastAsia"/>
          <w:sz w:val="28"/>
          <w:szCs w:val="28"/>
        </w:rPr>
        <w:fldChar w:fldCharType="end"/>
      </w:r>
      <w:r>
        <w:rPr>
          <w:rFonts w:hint="eastAsia"/>
          <w:sz w:val="28"/>
          <w:szCs w:val="28"/>
          <w:lang w:val="en-US" w:eastAsia="zh-CN"/>
        </w:rPr>
        <w:t>..</w:t>
      </w:r>
      <w:r>
        <w:rPr>
          <w:rFonts w:hint="eastAsia" w:ascii="黑体" w:hAnsi="黑体" w:eastAsia="黑体" w:cs="Times New Roman"/>
          <w:sz w:val="28"/>
          <w:szCs w:val="28"/>
          <w:lang w:val="en-US" w:eastAsia="zh-CN"/>
        </w:rPr>
        <w:t>9</w:t>
      </w:r>
    </w:p>
    <w:p w14:paraId="58A0F6A7">
      <w:pPr>
        <w:pStyle w:val="8"/>
        <w:rPr>
          <w:rFonts w:ascii="??" w:hAnsi="??" w:cs="??"/>
          <w:sz w:val="12"/>
          <w:szCs w:val="12"/>
        </w:rPr>
      </w:pPr>
      <w:r>
        <w:rPr>
          <w:rFonts w:ascii="黑体" w:hAnsi="黑体" w:eastAsia="黑体" w:cs="Times New Roman"/>
          <w:szCs w:val="44"/>
        </w:rPr>
        <w:fldChar w:fldCharType="end"/>
      </w:r>
    </w:p>
    <w:p w14:paraId="2F9F406C">
      <w:pPr>
        <w:pStyle w:val="20"/>
        <w:keepNext w:val="0"/>
        <w:keepLines w:val="0"/>
        <w:pageBreakBefore w:val="0"/>
        <w:numPr>
          <w:ilvl w:val="0"/>
          <w:numId w:val="1"/>
        </w:numPr>
        <w:kinsoku/>
        <w:wordWrap/>
        <w:overflowPunct/>
        <w:topLinePunct w:val="0"/>
        <w:autoSpaceDE/>
        <w:autoSpaceDN/>
        <w:bidi w:val="0"/>
        <w:adjustRightInd/>
        <w:snapToGrid/>
        <w:spacing w:before="0" w:line="572" w:lineRule="exact"/>
        <w:ind w:firstLine="627" w:firstLineChars="196"/>
        <w:textAlignment w:val="auto"/>
        <w:rPr>
          <w:rFonts w:ascii="黑体" w:hAnsi="黑体" w:eastAsia="黑体" w:cs="黑体"/>
          <w:kern w:val="2"/>
          <w:sz w:val="32"/>
          <w:szCs w:val="32"/>
        </w:rPr>
      </w:pPr>
      <w:r>
        <w:rPr>
          <w:rFonts w:hint="eastAsia" w:ascii="黑体" w:hAnsi="黑体" w:eastAsia="黑体" w:cs="黑体"/>
          <w:kern w:val="2"/>
          <w:sz w:val="32"/>
          <w:szCs w:val="32"/>
        </w:rPr>
        <w:t>基本职能及主要工作</w:t>
      </w:r>
    </w:p>
    <w:p w14:paraId="2D700D56">
      <w:pPr>
        <w:pStyle w:val="20"/>
        <w:keepNext w:val="0"/>
        <w:keepLines w:val="0"/>
        <w:pageBreakBefore w:val="0"/>
        <w:kinsoku/>
        <w:wordWrap/>
        <w:overflowPunct/>
        <w:topLinePunct w:val="0"/>
        <w:autoSpaceDE/>
        <w:autoSpaceDN/>
        <w:bidi w:val="0"/>
        <w:adjustRightInd/>
        <w:snapToGrid/>
        <w:spacing w:before="0" w:line="572" w:lineRule="exact"/>
        <w:ind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（一）部门职能简介</w:t>
      </w:r>
    </w:p>
    <w:p w14:paraId="3956CD0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1、承担机关政务及党务工作。组织协调政风行风建设、意识形态、政务督查、目标考核等工作。</w:t>
      </w:r>
    </w:p>
    <w:p w14:paraId="38C58BE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2、负责监督管理全州减排目标的落实。</w:t>
      </w:r>
    </w:p>
    <w:p w14:paraId="3F99740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3、负责建立健全全县生态环境基本制度。</w:t>
      </w:r>
    </w:p>
    <w:p w14:paraId="70B094D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4、负责全县生态环境准入的监督管理。</w:t>
      </w:r>
    </w:p>
    <w:p w14:paraId="6B4EEA9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5、加强全县生态环境监督执法管理、指导工作。</w:t>
      </w:r>
    </w:p>
    <w:p w14:paraId="2ABDFCC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6、监督执行国家、省、州的生态环境监测制度和规范。</w:t>
      </w:r>
    </w:p>
    <w:p w14:paraId="72EF64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7、负责办单位实施的建设项目的监督管理。</w:t>
      </w:r>
    </w:p>
    <w:p w14:paraId="5BBFC49D">
      <w:pPr>
        <w:pStyle w:val="20"/>
        <w:keepNext w:val="0"/>
        <w:keepLines w:val="0"/>
        <w:pageBreakBefore w:val="0"/>
        <w:kinsoku/>
        <w:wordWrap/>
        <w:overflowPunct/>
        <w:topLinePunct w:val="0"/>
        <w:autoSpaceDE/>
        <w:autoSpaceDN/>
        <w:bidi w:val="0"/>
        <w:adjustRightInd/>
        <w:snapToGrid/>
        <w:spacing w:before="0" w:line="572" w:lineRule="exact"/>
        <w:ind w:firstLine="630" w:firstLineChars="196"/>
        <w:textAlignment w:val="auto"/>
        <w:rPr>
          <w:rFonts w:hint="eastAsia" w:hAnsi="黑体"/>
          <w:b/>
          <w:bCs/>
          <w:kern w:val="2"/>
          <w:sz w:val="32"/>
          <w:szCs w:val="32"/>
        </w:rPr>
      </w:pPr>
      <w:r>
        <w:rPr>
          <w:rFonts w:hint="eastAsia" w:hAnsi="黑体"/>
          <w:b/>
          <w:bCs/>
          <w:kern w:val="2"/>
          <w:sz w:val="32"/>
          <w:szCs w:val="32"/>
        </w:rPr>
        <w:t>（二）202</w:t>
      </w:r>
      <w:r>
        <w:rPr>
          <w:rFonts w:hint="eastAsia" w:hAnsi="黑体"/>
          <w:b/>
          <w:bCs/>
          <w:kern w:val="2"/>
          <w:sz w:val="32"/>
          <w:szCs w:val="32"/>
          <w:lang w:val="en-US" w:eastAsia="zh-CN"/>
        </w:rPr>
        <w:t>6</w:t>
      </w:r>
      <w:r>
        <w:rPr>
          <w:rFonts w:hint="eastAsia" w:hAnsi="黑体"/>
          <w:b/>
          <w:bCs/>
          <w:kern w:val="2"/>
          <w:sz w:val="32"/>
          <w:szCs w:val="32"/>
        </w:rPr>
        <w:t>年重点工作</w:t>
      </w:r>
    </w:p>
    <w:p w14:paraId="4AAB2F54">
      <w:pPr>
        <w:pStyle w:val="20"/>
        <w:keepNext w:val="0"/>
        <w:keepLines w:val="0"/>
        <w:pageBreakBefore w:val="0"/>
        <w:kinsoku/>
        <w:wordWrap/>
        <w:overflowPunct/>
        <w:topLinePunct w:val="0"/>
        <w:autoSpaceDE/>
        <w:autoSpaceDN/>
        <w:bidi w:val="0"/>
        <w:adjustRightInd/>
        <w:snapToGrid/>
        <w:spacing w:before="0" w:line="572"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加快重点项目建设。坚持项目带动战略，以项目实施推动环境基础设施短板加快补齐和环境治理能力有效提升。全力推动已谋划的重点项目落地实施，特别是加快推进“岷江流域理县段支流水质提升及生态修复项目”、“薛城镇农村环境综合整治项目”的建设进度，确保早日建成投运、发挥效益。积极跟进已申报的“岷江流域理县段支流农村生活污水治理项目”入库和资金下达情况，力争早日启动实施。扎实推进“理县‘天空地’一体化监测网络建设项目”和“理县生态环境数智化监管能力提升项目”的前期工作，争取纳入相关规划并获得资金支持，推动项目尽早开工建设，不断提升理县生态环境治理的现代化、智能化水平。</w:t>
      </w:r>
      <w:r>
        <w:rPr>
          <w:rFonts w:hint="eastAsia" w:ascii="Times New Roman" w:hAnsi="Times New Roman" w:eastAsia="仿宋_GB2312" w:cs="Times New Roman"/>
          <w:color w:val="auto"/>
          <w:kern w:val="2"/>
          <w:sz w:val="32"/>
          <w:szCs w:val="32"/>
          <w:lang w:val="en-US" w:eastAsia="zh-CN" w:bidi="ar-SA"/>
        </w:rPr>
        <w:t xml:space="preserve">                                             </w:t>
      </w:r>
    </w:p>
    <w:p w14:paraId="2C2500DC">
      <w:pPr>
        <w:pStyle w:val="1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72" w:lineRule="exact"/>
        <w:ind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强化环境执法与风险防控。保持环境执法监管高压态势，健全以“双随机、一公开”监管为基本手段、以重点监管为补充、以信用监管为基础的新型监管机制。严厉打击未批先建、偷排偷放、超标排放、等恶意环境违法行为，落实生态环境保护综合行政执法机关与公安机关、检察机关、审判机关的信息共享、案件移送、联席会议等衔接机制，形成打击环境违法犯罪合力。加强环境风险隐患排查整治，完善县级突发环境事件应急预案体系，定期组织开展应急演练，加强环境应急物资储备和救援队伍建设，提升应对突发环境事件的快速响应、科学处置能力，切实维护生态环境安全。</w:t>
      </w:r>
    </w:p>
    <w:p w14:paraId="627CF4F1">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2" w:lineRule="exact"/>
        <w:ind w:left="0" w:leftChars="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持续抓好督察问题整改。 将抓好各级生态环境保护督察反馈问题整改作为一项长期政治任务，坚决克服“过关”思想，杜绝松懈情绪。对已完成整改的问题，适时组织“回头看”，巩固整改成效，防止问题反弹。对尚未完成整改的问题，特别是第三轮省级环保督察反馈问题，严格落实“清单制+责任制+销号制”，压紧压实整改主体责任和监管责任。充分运用挂牌督办、通报约谈、移送追责等手段，加大督查督办力度，推动问题彻底整改、按期销号、清零见底。以督察整改为契机，举一反三，深挖问题根源，健全长效机制，努力做到解决一个问题、完善一套制度、堵塞一批漏洞。</w:t>
      </w:r>
    </w:p>
    <w:p w14:paraId="7E52188C">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深化生态文明改革。全面对接落实国家和省、州关于生态文明建设的最新改革部署，持续推进生态环境治理体系和治理能力现代化。探索建立生态产品价值实现机制，推动将生态优势转化为发展优势。健全完善生态保护补偿机制，调动各方保护生态环境的积极性。深化环评审批制度改革，提升服务效能。健全环境治理企业责任体系、全民行动体系，推动形成导向清晰、决策科学、执行有力、激励有效、多元参与的环境治理新格局。</w:t>
      </w:r>
    </w:p>
    <w:p w14:paraId="20D10B2E">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二、部门预算单位构成</w:t>
      </w:r>
    </w:p>
    <w:p w14:paraId="05FDCCDB">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阿坝州理县生态环境局属二级预算单位，其中：行政单位1个；参照公务员法管理的事业单位2个，本部门内设机构6个。总编制15名，其中：行政编制3名，参照公务员法管理的事业编制12名。在职人员总数12人，其中：行政人员2人，参照公务员法管理的事业人员7人，行政工勤人员3人；离休人员0人，退休人员2人；编外长期聘用的人员0名。</w:t>
      </w:r>
    </w:p>
    <w:p w14:paraId="03040F2C">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三、收支预算情况说明</w:t>
      </w:r>
    </w:p>
    <w:p w14:paraId="2A60DED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理县生态环境局2026年度收支均纳入部门预算管理。其中：</w:t>
      </w:r>
    </w:p>
    <w:p w14:paraId="07E4F63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收入包括：一般公共预算拨款收入243.82万元，事业收入0万元，其他收入0万元，上年结转0万元。</w:t>
      </w:r>
    </w:p>
    <w:p w14:paraId="7C41CF88">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支出包括：一般公共服务支出0万元，文化体育与传媒支出0万元，社会保障和就业支出36.05万元，卫生健康支出支出13.54万元， 节能环保支出176.73万元，住房保障支出17.49万元。理县生态环境局2026年收支总预算243.82万元,比2025年收支预算总数增加39.68万元,主要原因是人员较上年度增加2人。</w:t>
      </w:r>
    </w:p>
    <w:p w14:paraId="7615A672">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72" w:lineRule="exact"/>
        <w:ind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收入预算情况</w:t>
      </w:r>
    </w:p>
    <w:p w14:paraId="72857EB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理县生态环境局2026年收入预算243.82万元，其中：上年结转0万元，占0%；一般公共预算拨款收入243.82万元，占100%；事业收入0万元，占0%；其他收入0万元，占0%。</w:t>
      </w:r>
    </w:p>
    <w:p w14:paraId="4229D78A">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72" w:lineRule="exact"/>
        <w:ind w:left="0" w:leftChars="0"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支出预算情况</w:t>
      </w:r>
    </w:p>
    <w:p w14:paraId="15511B0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理县生态环境局2026年支出预算243.82万元，其中：基本支出226.32万元，占92.82%。项目支出17.50万元，占7.18%。         </w:t>
      </w:r>
    </w:p>
    <w:p w14:paraId="5D1CE684">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四、财政拨款收支预算情况说明</w:t>
      </w:r>
    </w:p>
    <w:p w14:paraId="58DEC53A">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理县生态环境局2026年财政拨款收支总预算243.82万元, 比2025年收支预算总数增加39.68万元，主要原因是人员较上年度增加2人。</w:t>
      </w:r>
    </w:p>
    <w:p w14:paraId="00F3670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收入包括：本年一般公共预算财政拨款收入243.82万元，上年结转一般公共预算收入0万元，上年结转财政拨款资金0万元。</w:t>
      </w:r>
    </w:p>
    <w:p w14:paraId="6F819FA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支出包括：本年一般公共预算财政拨款支出243.82万元，其中：一般公共服务支出0万元，教育支出0万元，文化体育与传媒支出0万元，社会保障和就业支出36.05万元，卫生健康支出支出13.54万元，节能环保支出176.73万元，住房保障支出17.49万元。</w:t>
      </w:r>
    </w:p>
    <w:p w14:paraId="608C6919">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一般公共预算当年拨款情况说明</w:t>
      </w:r>
    </w:p>
    <w:p w14:paraId="763F0981">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72" w:lineRule="exact"/>
        <w:ind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一般公共预算当年拨款规模变化情况</w:t>
      </w:r>
    </w:p>
    <w:p w14:paraId="43B338D9">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理县生态环境局2026年一般公共预算当年拨款243.82万元，比2025年收支预算总数增加39.68万元，主要原因是人员较上年度增加2人。</w:t>
      </w:r>
    </w:p>
    <w:p w14:paraId="23F74B2F">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72" w:lineRule="exact"/>
        <w:ind w:left="0" w:leftChars="0"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一般公共预算当年拨款结构情况</w:t>
      </w:r>
    </w:p>
    <w:p w14:paraId="71517AE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般公共服务支出0万元，占0%；教育支出0万元，占0%；文化体育与传媒支出0万元，占0%；社会保障和就业支出36.05万元，占14.79%；卫生健康支出支出13.54万元，占5.55%；节能环保支出176.73万元，占72.48%；住房保障支出17.49万元，占7.18%。</w:t>
      </w:r>
    </w:p>
    <w:p w14:paraId="5BFB0590">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72" w:lineRule="exact"/>
        <w:ind w:left="0" w:leftChars="0"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一般公共预算当年拨款具体使用情况</w:t>
      </w:r>
    </w:p>
    <w:p w14:paraId="2E9570B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1．社会保障和就业支出36.05万元，主要用于单位职工养老保险、职业年金等支出。</w:t>
      </w:r>
    </w:p>
    <w:p w14:paraId="5DDB4C8D">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2.卫生健康支出13.54万元，主要用于单位职工的医疗保险等保险类支出。</w:t>
      </w:r>
    </w:p>
    <w:p w14:paraId="5FA0E5E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3．节能和环保支出176.73万元，主要用于：职工工资、日常运转。开展环保督察、环保宣传、污染防治、生态环境执法、环评文件审查。</w:t>
      </w:r>
    </w:p>
    <w:p w14:paraId="7C69C180">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4．住房保障支出17.49万元，主要用于单位职工的住房公积金等支出。</w:t>
      </w:r>
    </w:p>
    <w:p w14:paraId="703EFCB7">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3" w:firstLineChars="400"/>
        <w:textAlignment w:val="auto"/>
        <w:rPr>
          <w:rFonts w:hint="eastAsia" w:ascii="黑体" w:hAnsi="黑体" w:eastAsia="黑体" w:cs="黑体"/>
          <w:kern w:val="2"/>
          <w:sz w:val="32"/>
          <w:szCs w:val="32"/>
        </w:rPr>
      </w:pP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14:paraId="5B8365A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理县生态环境局2026年一般公共预算基本支出226.32万元，其中：</w:t>
      </w:r>
    </w:p>
    <w:p w14:paraId="424F6AC7">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人员经费180.21万元，主要包括：基本工资58.42万元、津贴补贴48.50万元、奖金4.87万元、机关事业单位基本养老保险缴费24.03万元、职业年金缴费12.02万元、职工基本医疗保险缴费10.51万元、公务员医疗补助3.03万元、其他社会保障缴费1.20万元、住房公积金缴费17.49万元、离退休人员管理费0.13万元。</w:t>
      </w:r>
    </w:p>
    <w:p w14:paraId="7A7F6A97">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公用经费46.11万元，主要包括：办公费1.30万元、水费0.39万元、邮电费4.30元、取暖费0.52万元、差旅费11.50万元、维修（护）费1.06万元、会议费、培训费1.84万元、公务接待费0.79万元、体检费1.99万元、公务用车运行维护费11.52万元、党组织活动经费2.72万元、其他商品和服务支出6.77万元、残疾人就业保障金1.43万元。</w:t>
      </w:r>
    </w:p>
    <w:p w14:paraId="5FE82A4E">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color w:val="000000" w:themeColor="text1"/>
          <w:kern w:val="2"/>
          <w:sz w:val="32"/>
          <w:szCs w:val="32"/>
        </w:rPr>
      </w:pPr>
      <w:r>
        <w:rPr>
          <w:rFonts w:hint="eastAsia" w:ascii="黑体" w:hAnsi="黑体" w:eastAsia="黑体" w:cs="Times New Roman"/>
          <w:color w:val="000000" w:themeColor="text1"/>
          <w:kern w:val="2"/>
          <w:sz w:val="32"/>
          <w:szCs w:val="32"/>
          <w:lang w:eastAsia="zh-CN"/>
        </w:rPr>
        <w:t>七、</w:t>
      </w:r>
      <w:r>
        <w:rPr>
          <w:rFonts w:ascii="黑体" w:hAnsi="黑体" w:eastAsia="黑体" w:cs="Times New Roman"/>
          <w:color w:val="000000" w:themeColor="text1"/>
          <w:kern w:val="2"/>
          <w:sz w:val="32"/>
          <w:szCs w:val="32"/>
        </w:rPr>
        <w:t>“</w:t>
      </w:r>
      <w:r>
        <w:rPr>
          <w:rFonts w:hint="eastAsia" w:ascii="黑体" w:hAnsi="黑体" w:eastAsia="黑体" w:cs="黑体"/>
          <w:color w:val="000000" w:themeColor="text1"/>
          <w:kern w:val="2"/>
          <w:sz w:val="32"/>
          <w:szCs w:val="32"/>
        </w:rPr>
        <w:t>三公</w:t>
      </w:r>
      <w:r>
        <w:rPr>
          <w:rFonts w:ascii="黑体" w:hAnsi="黑体" w:eastAsia="黑体" w:cs="Times New Roman"/>
          <w:color w:val="000000" w:themeColor="text1"/>
          <w:kern w:val="2"/>
          <w:sz w:val="32"/>
          <w:szCs w:val="32"/>
        </w:rPr>
        <w:t>”</w:t>
      </w:r>
      <w:r>
        <w:rPr>
          <w:rFonts w:hint="eastAsia" w:ascii="黑体" w:hAnsi="黑体" w:eastAsia="黑体" w:cs="黑体"/>
          <w:color w:val="000000" w:themeColor="text1"/>
          <w:kern w:val="2"/>
          <w:sz w:val="32"/>
          <w:szCs w:val="32"/>
        </w:rPr>
        <w:t>经费财政拨款预算安排情况说明</w:t>
      </w:r>
    </w:p>
    <w:p w14:paraId="5A846AA2">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理县生态环境局2026年“三公”经费财政拨款预算数12.31万元，其中：因公出国（境）经费0万元，公务接待费0.79万元，公务用车购置及运行维护费11.52万元。</w:t>
      </w:r>
    </w:p>
    <w:p w14:paraId="3C74679B">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（一）2026年因公出国（境）经费0万元。较2025年预算经费0万元，无变化。</w:t>
      </w:r>
    </w:p>
    <w:p w14:paraId="53B9BF1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（二）2026年公务接待经费0.79万元。较2025年预算经费0.71万元,增加0.08万元，增加11.27%，主要原因是人员较上年度增加2人。</w:t>
      </w:r>
    </w:p>
    <w:p w14:paraId="1641674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r>
        <w:rPr>
          <w:rFonts w:hint="eastAsia" w:ascii="Times New Roman" w:hAnsi="Times New Roman" w:eastAsia="仿宋_GB2312" w:cs="Times New Roman"/>
          <w:color w:val="auto"/>
          <w:kern w:val="2"/>
          <w:sz w:val="32"/>
          <w:szCs w:val="32"/>
          <w:lang w:val="en-US" w:eastAsia="zh-CN" w:bidi="ar-SA"/>
        </w:rPr>
        <w:t>（三）2026年公务用车购置及运行维护费11.52万元,较2025年预算经费无变化。</w:t>
      </w:r>
    </w:p>
    <w:p w14:paraId="3E56C2E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lang w:eastAsia="zh-CN"/>
        </w:rPr>
        <w:t>八、</w:t>
      </w:r>
      <w:r>
        <w:rPr>
          <w:rFonts w:hint="eastAsia" w:ascii="黑体" w:hAnsi="黑体" w:eastAsia="黑体" w:cs="黑体"/>
          <w:kern w:val="2"/>
          <w:sz w:val="32"/>
          <w:szCs w:val="32"/>
        </w:rPr>
        <w:t>政府性基金预算支出情况说明</w:t>
      </w:r>
    </w:p>
    <w:p w14:paraId="46BABB5B">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理县生态环境局2026年政府性基金预算拨款安排的支出0万元。 </w:t>
      </w:r>
    </w:p>
    <w:p w14:paraId="3D2D1EA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lang w:eastAsia="zh-CN"/>
        </w:rPr>
        <w:t>九、</w:t>
      </w:r>
      <w:r>
        <w:rPr>
          <w:rFonts w:hint="eastAsia" w:ascii="黑体" w:hAnsi="黑体" w:eastAsia="黑体" w:cs="黑体"/>
          <w:kern w:val="2"/>
          <w:sz w:val="32"/>
          <w:szCs w:val="32"/>
        </w:rPr>
        <w:t>其他重要事项的情况说明</w:t>
      </w:r>
    </w:p>
    <w:p w14:paraId="2A9BA44C">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（一）机关运行经费</w:t>
      </w:r>
    </w:p>
    <w:p w14:paraId="7ECB673F">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理县生态环境局2026年机关运行经费财政拨款预算为46.11万元，比2025年预算41.64万元增加4.47万元，增加10.73%，主要原因是人员较上年度增加2人。</w:t>
      </w:r>
    </w:p>
    <w:p w14:paraId="4E2CFED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（二）政府采购情况</w:t>
      </w:r>
    </w:p>
    <w:p w14:paraId="09D57BB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2026年理县生态环境局安排政府采购预算0万元。</w:t>
      </w:r>
    </w:p>
    <w:p w14:paraId="5383E93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（三）国有资产占有使用情况</w:t>
      </w:r>
    </w:p>
    <w:p w14:paraId="54E7E96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无。</w:t>
      </w:r>
    </w:p>
    <w:p w14:paraId="69058BB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960" w:firstLineChars="3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(四）绩效目标设置情况</w:t>
      </w:r>
    </w:p>
    <w:p w14:paraId="20B6F2B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 xml:space="preserve">2026年理县生态环境局基本支出和专项支出均按要求实行绩效目标管理，涉及一般公共预算当年拨款243.82万元。    </w:t>
      </w:r>
      <w:r>
        <w:rPr>
          <w:rFonts w:hint="eastAsia" w:ascii="Times New Roman" w:hAnsi="Times New Roman" w:eastAsia="仿宋_GB2312" w:cs="Times New Roman"/>
          <w:color w:val="auto"/>
          <w:sz w:val="32"/>
          <w:szCs w:val="32"/>
          <w:lang w:val="en-US" w:eastAsia="zh-CN"/>
        </w:rPr>
        <w:t xml:space="preserve">            </w:t>
      </w:r>
    </w:p>
    <w:p w14:paraId="295AA73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lang w:eastAsia="zh-CN"/>
        </w:rPr>
        <w:t>十、</w:t>
      </w:r>
      <w:r>
        <w:rPr>
          <w:rFonts w:hint="eastAsia" w:ascii="黑体" w:hAnsi="黑体" w:eastAsia="黑体" w:cs="黑体"/>
          <w:kern w:val="2"/>
          <w:sz w:val="32"/>
          <w:szCs w:val="32"/>
        </w:rPr>
        <w:t>名词解释</w:t>
      </w:r>
    </w:p>
    <w:p w14:paraId="2F5A16D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（一）财政拨款收入：指由财政拨款形成的部门收入。按现行管理制度，部门预算中反映的财政拨款仅包括一般公共预算拨款和政府性基金预算拨款。</w:t>
      </w:r>
    </w:p>
    <w:p w14:paraId="766C61A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（二）事业收入：指所属事业单位开展专业业务活动及辅助活动所取得的收入。</w:t>
      </w:r>
    </w:p>
    <w:p w14:paraId="46B2A3C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（三）事业单位经营收入：指所属事业单位在专业业务活动及其辅助活动之外开展非独立核算经营活动取得的收入。</w:t>
      </w:r>
    </w:p>
    <w:p w14:paraId="7F0A31F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（四）其他收入：指除上述“财政拨款收入”、“事业收入”、“事业单位经营收入”等以外的收入，主要是所属行政事业单位按规定动用的售房收入、存款利息收入等。</w:t>
      </w:r>
    </w:p>
    <w:p w14:paraId="5B4842D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436F12A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p w14:paraId="7772071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p>
    <w:p w14:paraId="1B977A1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6B6E">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AB35BDC">
                <w:pPr>
                  <w:pStyle w:val="9"/>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FF7F"/>
    <w:multiLevelType w:val="singleLevel"/>
    <w:tmpl w:val="885CFF7F"/>
    <w:lvl w:ilvl="0" w:tentative="0">
      <w:start w:val="1"/>
      <w:numFmt w:val="chineseCounting"/>
      <w:suff w:val="nothing"/>
      <w:lvlText w:val="（%1）"/>
      <w:lvlJc w:val="left"/>
      <w:rPr>
        <w:rFonts w:hint="eastAsia"/>
      </w:rPr>
    </w:lvl>
  </w:abstractNum>
  <w:abstractNum w:abstractNumId="1">
    <w:nsid w:val="BB6ED3A5"/>
    <w:multiLevelType w:val="singleLevel"/>
    <w:tmpl w:val="BB6ED3A5"/>
    <w:lvl w:ilvl="0" w:tentative="0">
      <w:start w:val="1"/>
      <w:numFmt w:val="chineseCounting"/>
      <w:suff w:val="nothing"/>
      <w:lvlText w:val="%1、"/>
      <w:lvlJc w:val="left"/>
      <w:rPr>
        <w:rFonts w:hint="eastAsia"/>
      </w:rPr>
    </w:lvl>
  </w:abstractNum>
  <w:abstractNum w:abstractNumId="2">
    <w:nsid w:val="6B16B773"/>
    <w:multiLevelType w:val="singleLevel"/>
    <w:tmpl w:val="6B16B773"/>
    <w:lvl w:ilvl="0" w:tentative="0">
      <w:start w:val="1"/>
      <w:numFmt w:val="chineseCounting"/>
      <w:suff w:val="nothing"/>
      <w:lvlText w:val="（%1）"/>
      <w:lvlJc w:val="left"/>
      <w:rPr>
        <w:rFonts w:hint="eastAsia"/>
      </w:rPr>
    </w:lvl>
  </w:abstractNum>
  <w:abstractNum w:abstractNumId="3">
    <w:nsid w:val="720970B6"/>
    <w:multiLevelType w:val="singleLevel"/>
    <w:tmpl w:val="720970B6"/>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YzIzMTNhNGI1NDgzY2U3NzYzZGQ4Yzk0ZmRmODRkZjYifQ=="/>
  </w:docVars>
  <w:rsids>
    <w:rsidRoot w:val="00352854"/>
    <w:rsid w:val="000133A4"/>
    <w:rsid w:val="00025B29"/>
    <w:rsid w:val="000329A3"/>
    <w:rsid w:val="000666EB"/>
    <w:rsid w:val="00085137"/>
    <w:rsid w:val="001A78C7"/>
    <w:rsid w:val="00247343"/>
    <w:rsid w:val="00260082"/>
    <w:rsid w:val="002871C9"/>
    <w:rsid w:val="00291AF0"/>
    <w:rsid w:val="00352854"/>
    <w:rsid w:val="003762A5"/>
    <w:rsid w:val="00397759"/>
    <w:rsid w:val="00412E78"/>
    <w:rsid w:val="00424F18"/>
    <w:rsid w:val="00491A9E"/>
    <w:rsid w:val="004C5E33"/>
    <w:rsid w:val="00524245"/>
    <w:rsid w:val="0053029E"/>
    <w:rsid w:val="0068558D"/>
    <w:rsid w:val="0075779D"/>
    <w:rsid w:val="007710D3"/>
    <w:rsid w:val="007B3677"/>
    <w:rsid w:val="007D0054"/>
    <w:rsid w:val="008055EB"/>
    <w:rsid w:val="00887A60"/>
    <w:rsid w:val="008F63EB"/>
    <w:rsid w:val="00946F5B"/>
    <w:rsid w:val="009648A7"/>
    <w:rsid w:val="00985771"/>
    <w:rsid w:val="00987B5A"/>
    <w:rsid w:val="009F0D21"/>
    <w:rsid w:val="00A60456"/>
    <w:rsid w:val="00A718C1"/>
    <w:rsid w:val="00A809F6"/>
    <w:rsid w:val="00A817DB"/>
    <w:rsid w:val="00B57855"/>
    <w:rsid w:val="00C01031"/>
    <w:rsid w:val="00C0348B"/>
    <w:rsid w:val="00C451EA"/>
    <w:rsid w:val="00C8183B"/>
    <w:rsid w:val="00D06D76"/>
    <w:rsid w:val="00D22494"/>
    <w:rsid w:val="00D31706"/>
    <w:rsid w:val="00DB6419"/>
    <w:rsid w:val="00DD750A"/>
    <w:rsid w:val="00E16BE3"/>
    <w:rsid w:val="00E92D84"/>
    <w:rsid w:val="00EE48D6"/>
    <w:rsid w:val="00F14BDD"/>
    <w:rsid w:val="00F267C7"/>
    <w:rsid w:val="00F40C09"/>
    <w:rsid w:val="00F743F0"/>
    <w:rsid w:val="00F80C32"/>
    <w:rsid w:val="00F84040"/>
    <w:rsid w:val="00F85776"/>
    <w:rsid w:val="00F96BE5"/>
    <w:rsid w:val="00FF11B9"/>
    <w:rsid w:val="05B42AFE"/>
    <w:rsid w:val="06231E4A"/>
    <w:rsid w:val="07866B35"/>
    <w:rsid w:val="07D07D6B"/>
    <w:rsid w:val="07F55C2D"/>
    <w:rsid w:val="08497B23"/>
    <w:rsid w:val="08C83E06"/>
    <w:rsid w:val="0AA572D2"/>
    <w:rsid w:val="0AB6328D"/>
    <w:rsid w:val="0D1D227B"/>
    <w:rsid w:val="0D892ADE"/>
    <w:rsid w:val="0E1E29A5"/>
    <w:rsid w:val="0E5C414B"/>
    <w:rsid w:val="0F2F6052"/>
    <w:rsid w:val="15812584"/>
    <w:rsid w:val="160F7C05"/>
    <w:rsid w:val="16962B9B"/>
    <w:rsid w:val="18221F62"/>
    <w:rsid w:val="19017863"/>
    <w:rsid w:val="19550115"/>
    <w:rsid w:val="19C851B8"/>
    <w:rsid w:val="1AA34736"/>
    <w:rsid w:val="1BA60C5D"/>
    <w:rsid w:val="1D7937D5"/>
    <w:rsid w:val="1F350CF1"/>
    <w:rsid w:val="1F6D2589"/>
    <w:rsid w:val="20023C4E"/>
    <w:rsid w:val="20376C32"/>
    <w:rsid w:val="20801166"/>
    <w:rsid w:val="236C7659"/>
    <w:rsid w:val="278E28DE"/>
    <w:rsid w:val="2BA7180E"/>
    <w:rsid w:val="2CFC0723"/>
    <w:rsid w:val="2D40315E"/>
    <w:rsid w:val="2FA71273"/>
    <w:rsid w:val="305F1B4D"/>
    <w:rsid w:val="306E738C"/>
    <w:rsid w:val="30A734F4"/>
    <w:rsid w:val="31C12394"/>
    <w:rsid w:val="330374B0"/>
    <w:rsid w:val="33192166"/>
    <w:rsid w:val="33FF46DA"/>
    <w:rsid w:val="34311A53"/>
    <w:rsid w:val="34F95019"/>
    <w:rsid w:val="358677AD"/>
    <w:rsid w:val="35B5220F"/>
    <w:rsid w:val="35C2598E"/>
    <w:rsid w:val="375D490D"/>
    <w:rsid w:val="384F24A7"/>
    <w:rsid w:val="3A8D2215"/>
    <w:rsid w:val="3B1E39F6"/>
    <w:rsid w:val="3B283FEC"/>
    <w:rsid w:val="3B911029"/>
    <w:rsid w:val="3CC15F12"/>
    <w:rsid w:val="3DB74A5A"/>
    <w:rsid w:val="3F885828"/>
    <w:rsid w:val="41CE5572"/>
    <w:rsid w:val="41F61BE6"/>
    <w:rsid w:val="42504A07"/>
    <w:rsid w:val="42B82E1D"/>
    <w:rsid w:val="449F0F21"/>
    <w:rsid w:val="4523758B"/>
    <w:rsid w:val="45BA1ABA"/>
    <w:rsid w:val="489839F7"/>
    <w:rsid w:val="492434DC"/>
    <w:rsid w:val="4AAC3789"/>
    <w:rsid w:val="4B72421F"/>
    <w:rsid w:val="4E656129"/>
    <w:rsid w:val="4F311224"/>
    <w:rsid w:val="51AB7119"/>
    <w:rsid w:val="51ED6F71"/>
    <w:rsid w:val="52A30122"/>
    <w:rsid w:val="58E33F8A"/>
    <w:rsid w:val="59562338"/>
    <w:rsid w:val="5A47527D"/>
    <w:rsid w:val="5A4C437B"/>
    <w:rsid w:val="5A810B67"/>
    <w:rsid w:val="5D333896"/>
    <w:rsid w:val="5DC47551"/>
    <w:rsid w:val="5DDA5CAC"/>
    <w:rsid w:val="6042589C"/>
    <w:rsid w:val="613100ED"/>
    <w:rsid w:val="61BF1D28"/>
    <w:rsid w:val="61C958C5"/>
    <w:rsid w:val="62E33669"/>
    <w:rsid w:val="67DF08A2"/>
    <w:rsid w:val="682E35D8"/>
    <w:rsid w:val="68E24C51"/>
    <w:rsid w:val="69D01E6E"/>
    <w:rsid w:val="6BE648F5"/>
    <w:rsid w:val="6CCA7D73"/>
    <w:rsid w:val="6D283ED8"/>
    <w:rsid w:val="6D766D20"/>
    <w:rsid w:val="6F885E83"/>
    <w:rsid w:val="70187FF1"/>
    <w:rsid w:val="72E1236F"/>
    <w:rsid w:val="75571002"/>
    <w:rsid w:val="75721C7F"/>
    <w:rsid w:val="7700145E"/>
    <w:rsid w:val="77B746D8"/>
    <w:rsid w:val="78454752"/>
    <w:rsid w:val="79A116F9"/>
    <w:rsid w:val="7A4647B1"/>
    <w:rsid w:val="7B566C76"/>
    <w:rsid w:val="7E525136"/>
    <w:rsid w:val="7F8D0394"/>
    <w:rsid w:val="7FB341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5"/>
    <w:autoRedefine/>
    <w:qFormat/>
    <w:locked/>
    <w:uiPriority w:val="0"/>
    <w:pPr>
      <w:keepNext/>
      <w:keepLines/>
      <w:spacing w:line="576" w:lineRule="auto"/>
      <w:outlineLvl w:val="0"/>
    </w:pPr>
    <w:rPr>
      <w:b/>
      <w:kern w:val="44"/>
      <w:sz w:val="44"/>
    </w:rPr>
  </w:style>
  <w:style w:type="paragraph" w:styleId="4">
    <w:name w:val="heading 2"/>
    <w:basedOn w:val="1"/>
    <w:next w:val="1"/>
    <w:autoRedefine/>
    <w:unhideWhenUsed/>
    <w:qFormat/>
    <w:locked/>
    <w:uiPriority w:val="0"/>
    <w:pPr>
      <w:keepNext/>
      <w:keepLines/>
      <w:spacing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0"/>
  </w:style>
  <w:style w:type="paragraph" w:styleId="5">
    <w:name w:val="index 5"/>
    <w:basedOn w:val="1"/>
    <w:next w:val="1"/>
    <w:qFormat/>
    <w:uiPriority w:val="0"/>
    <w:pPr>
      <w:ind w:left="1680"/>
    </w:pPr>
  </w:style>
  <w:style w:type="paragraph" w:styleId="6">
    <w:name w:val="Body Text Indent"/>
    <w:basedOn w:val="1"/>
    <w:next w:val="7"/>
    <w:autoRedefine/>
    <w:qFormat/>
    <w:uiPriority w:val="0"/>
    <w:pPr>
      <w:ind w:firstLine="560" w:firstLineChars="200"/>
    </w:pPr>
    <w:rPr>
      <w:kern w:val="0"/>
      <w:sz w:val="24"/>
    </w:rPr>
  </w:style>
  <w:style w:type="paragraph" w:styleId="7">
    <w:name w:val="Body Text First Indent 2"/>
    <w:basedOn w:val="6"/>
    <w:next w:val="8"/>
    <w:autoRedefine/>
    <w:qFormat/>
    <w:uiPriority w:val="99"/>
    <w:pPr>
      <w:ind w:firstLine="420"/>
    </w:pPr>
  </w:style>
  <w:style w:type="paragraph" w:styleId="8">
    <w:name w:val="Plain Text"/>
    <w:basedOn w:val="1"/>
    <w:next w:val="5"/>
    <w:autoRedefine/>
    <w:qFormat/>
    <w:uiPriority w:val="0"/>
    <w:rPr>
      <w:rFonts w:ascii="宋体" w:hAnsi="Courier New"/>
    </w:r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locked/>
    <w:uiPriority w:val="0"/>
  </w:style>
  <w:style w:type="paragraph" w:styleId="12">
    <w:name w:val="toc 2"/>
    <w:basedOn w:val="1"/>
    <w:next w:val="1"/>
    <w:autoRedefine/>
    <w:qFormat/>
    <w:locked/>
    <w:uiPriority w:val="0"/>
    <w:pPr>
      <w:ind w:left="420" w:leftChars="200"/>
    </w:pPr>
  </w:style>
  <w:style w:type="paragraph" w:styleId="13">
    <w:name w:val="Normal (Web)"/>
    <w:basedOn w:val="1"/>
    <w:autoRedefine/>
    <w:qFormat/>
    <w:uiPriority w:val="0"/>
    <w:pPr>
      <w:spacing w:before="100" w:beforeAutospacing="1" w:after="100" w:afterAutospacing="1"/>
      <w:jc w:val="left"/>
    </w:pPr>
    <w:rPr>
      <w:rFonts w:cs="Times New Roman"/>
      <w:kern w:val="0"/>
      <w:sz w:val="24"/>
    </w:rPr>
  </w:style>
  <w:style w:type="character" w:styleId="16">
    <w:name w:val="Strong"/>
    <w:basedOn w:val="15"/>
    <w:qFormat/>
    <w:locked/>
    <w:uiPriority w:val="0"/>
    <w:rPr>
      <w:b/>
    </w:rPr>
  </w:style>
  <w:style w:type="character" w:styleId="17">
    <w:name w:val="Emphasis"/>
    <w:basedOn w:val="15"/>
    <w:autoRedefine/>
    <w:qFormat/>
    <w:uiPriority w:val="99"/>
  </w:style>
  <w:style w:type="character" w:customStyle="1" w:styleId="18">
    <w:name w:val="页眉 Char"/>
    <w:basedOn w:val="15"/>
    <w:link w:val="10"/>
    <w:autoRedefine/>
    <w:qFormat/>
    <w:locked/>
    <w:uiPriority w:val="99"/>
    <w:rPr>
      <w:sz w:val="18"/>
      <w:szCs w:val="18"/>
    </w:rPr>
  </w:style>
  <w:style w:type="character" w:customStyle="1" w:styleId="19">
    <w:name w:val="页脚 Char"/>
    <w:basedOn w:val="15"/>
    <w:link w:val="9"/>
    <w:autoRedefine/>
    <w:qFormat/>
    <w:locked/>
    <w:uiPriority w:val="99"/>
    <w:rPr>
      <w:sz w:val="18"/>
      <w:szCs w:val="18"/>
    </w:rPr>
  </w:style>
  <w:style w:type="paragraph" w:customStyle="1" w:styleId="20">
    <w:name w:val="正文文本1"/>
    <w:basedOn w:val="1"/>
    <w:autoRedefine/>
    <w:qFormat/>
    <w:uiPriority w:val="99"/>
    <w:pPr>
      <w:spacing w:before="93"/>
    </w:pPr>
    <w:rPr>
      <w:rFonts w:ascii="仿宋_GB2312" w:hAnsi="仿宋_GB2312" w:eastAsia="仿宋_GB2312" w:cs="仿宋_GB2312"/>
      <w:kern w:val="0"/>
      <w:sz w:val="30"/>
      <w:szCs w:val="30"/>
    </w:rPr>
  </w:style>
  <w:style w:type="character" w:customStyle="1" w:styleId="21">
    <w:name w:val="默认段落字体1"/>
    <w:autoRedefine/>
    <w:qFormat/>
    <w:uiPriority w:val="99"/>
    <w:rPr>
      <w:sz w:val="22"/>
      <w:szCs w:val="22"/>
    </w:rPr>
  </w:style>
  <w:style w:type="paragraph" w:styleId="22">
    <w:name w:val="List Paragraph"/>
    <w:basedOn w:val="1"/>
    <w:autoRedefine/>
    <w:qFormat/>
    <w:uiPriority w:val="99"/>
    <w:pPr>
      <w:ind w:firstLine="420" w:firstLineChars="200"/>
    </w:pPr>
  </w:style>
  <w:style w:type="paragraph" w:customStyle="1" w:styleId="23">
    <w:name w:val="WPSOffice手动目录 1"/>
    <w:autoRedefine/>
    <w:qFormat/>
    <w:uiPriority w:val="0"/>
    <w:rPr>
      <w:rFonts w:ascii="Calibri" w:hAnsi="Calibri" w:eastAsia="宋体" w:cs="Times New Roman"/>
      <w:lang w:val="en-US" w:eastAsia="zh-CN" w:bidi="ar-SA"/>
    </w:rPr>
  </w:style>
  <w:style w:type="paragraph" w:customStyle="1" w:styleId="24">
    <w:name w:val="WPSOffice手动目录 2"/>
    <w:autoRedefine/>
    <w:qFormat/>
    <w:uiPriority w:val="0"/>
    <w:pPr>
      <w:ind w:left="200" w:leftChars="200"/>
    </w:pPr>
    <w:rPr>
      <w:rFonts w:ascii="Calibri" w:hAnsi="Calibri" w:eastAsia="宋体" w:cs="Times New Roman"/>
      <w:lang w:val="en-US" w:eastAsia="zh-CN" w:bidi="ar-SA"/>
    </w:rPr>
  </w:style>
  <w:style w:type="character" w:customStyle="1" w:styleId="25">
    <w:name w:val="标题 1 Char"/>
    <w:link w:val="3"/>
    <w:autoRedefine/>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3692</Words>
  <Characters>4332</Characters>
  <Lines>32</Lines>
  <Paragraphs>9</Paragraphs>
  <TotalTime>4</TotalTime>
  <ScaleCrop>false</ScaleCrop>
  <LinksUpToDate>false</LinksUpToDate>
  <CharactersWithSpaces>4432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七哥</cp:lastModifiedBy>
  <cp:lastPrinted>2025-02-18T06:41:00Z</cp:lastPrinted>
  <dcterms:modified xsi:type="dcterms:W3CDTF">2026-01-26T02:40:48Z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D195B4A92F2643CC87DF1AF51D2C9A9D</vt:lpwstr>
  </property>
  <property fmtid="{D5CDD505-2E9C-101B-9397-08002B2CF9AE}" pid="4" name="KSOTemplateDocerSaveRecord">
    <vt:lpwstr>eyJoZGlkIjoiZDc2NWI0ODMzYjY2ZGFmOWY4MmExNjgwYjQyYzhhM2UiLCJ1c2VySWQiOiIxMjM1NTEzMTU3In0=</vt:lpwstr>
  </property>
</Properties>
</file>