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5A56D">
      <w:pPr>
        <w:rPr>
          <w:rFonts w:ascii="黑体" w:hAnsi="黑体" w:eastAsia="黑体" w:cs="Times New Roman"/>
          <w:sz w:val="44"/>
          <w:szCs w:val="44"/>
        </w:rPr>
      </w:pPr>
    </w:p>
    <w:p w14:paraId="2CF0B9F3">
      <w:pPr>
        <w:rPr>
          <w:rFonts w:ascii="黑体" w:hAnsi="黑体" w:eastAsia="黑体" w:cs="Times New Roman"/>
          <w:sz w:val="44"/>
          <w:szCs w:val="44"/>
        </w:rPr>
      </w:pPr>
    </w:p>
    <w:p w14:paraId="4404F36D">
      <w:pPr>
        <w:rPr>
          <w:rFonts w:ascii="黑体" w:hAnsi="黑体" w:eastAsia="黑体" w:cs="Times New Roman"/>
          <w:sz w:val="44"/>
          <w:szCs w:val="44"/>
        </w:rPr>
      </w:pPr>
    </w:p>
    <w:p w14:paraId="0F221A02">
      <w:pPr>
        <w:jc w:val="center"/>
        <w:rPr>
          <w:rFonts w:ascii="黑体" w:hAnsi="黑体" w:eastAsia="黑体" w:cs="Times New Roman"/>
          <w:sz w:val="72"/>
          <w:szCs w:val="72"/>
        </w:rPr>
      </w:pPr>
      <w:r>
        <w:rPr>
          <w:rFonts w:hint="eastAsia" w:ascii="黑体" w:hAnsi="黑体" w:eastAsia="黑体" w:cs="黑体"/>
          <w:sz w:val="72"/>
          <w:szCs w:val="72"/>
        </w:rPr>
        <w:t>阿坝州理县环境监测站</w:t>
      </w:r>
      <w:r>
        <w:rPr>
          <w:rFonts w:ascii="黑体" w:hAnsi="黑体" w:eastAsia="黑体" w:cs="黑体"/>
          <w:sz w:val="72"/>
          <w:szCs w:val="72"/>
        </w:rPr>
        <w:t>202</w:t>
      </w:r>
      <w:r>
        <w:rPr>
          <w:rFonts w:hint="eastAsia" w:ascii="黑体" w:hAnsi="黑体" w:eastAsia="黑体" w:cs="黑体"/>
          <w:sz w:val="72"/>
          <w:szCs w:val="72"/>
          <w:lang w:val="en-US" w:eastAsia="zh-CN"/>
        </w:rPr>
        <w:t>6</w:t>
      </w:r>
      <w:r>
        <w:rPr>
          <w:rFonts w:ascii="黑体" w:hAnsi="黑体" w:eastAsia="黑体" w:cs="黑体"/>
          <w:sz w:val="72"/>
          <w:szCs w:val="72"/>
        </w:rPr>
        <w:t>年</w:t>
      </w:r>
      <w:r>
        <w:rPr>
          <w:rFonts w:hint="eastAsia" w:ascii="黑体" w:hAnsi="黑体" w:eastAsia="黑体" w:cs="黑体"/>
          <w:sz w:val="72"/>
          <w:szCs w:val="72"/>
        </w:rPr>
        <w:t>部门预算</w:t>
      </w:r>
    </w:p>
    <w:p w14:paraId="581D7C9E">
      <w:pPr>
        <w:jc w:val="center"/>
        <w:rPr>
          <w:rFonts w:ascii="黑体" w:hAnsi="黑体" w:eastAsia="黑体" w:cs="Times New Roman"/>
          <w:sz w:val="44"/>
          <w:szCs w:val="44"/>
        </w:rPr>
      </w:pPr>
    </w:p>
    <w:p w14:paraId="4A799C0F">
      <w:pPr>
        <w:jc w:val="center"/>
        <w:rPr>
          <w:rFonts w:ascii="黑体" w:hAnsi="黑体" w:eastAsia="黑体" w:cs="Times New Roman"/>
          <w:sz w:val="44"/>
          <w:szCs w:val="44"/>
        </w:rPr>
      </w:pPr>
    </w:p>
    <w:p w14:paraId="02DF9ED1">
      <w:pPr>
        <w:jc w:val="center"/>
        <w:rPr>
          <w:rFonts w:ascii="黑体" w:hAnsi="黑体" w:eastAsia="黑体" w:cs="Times New Roman"/>
          <w:sz w:val="44"/>
          <w:szCs w:val="44"/>
        </w:rPr>
      </w:pPr>
    </w:p>
    <w:p w14:paraId="23E3DE9E">
      <w:pPr>
        <w:jc w:val="center"/>
        <w:rPr>
          <w:rFonts w:ascii="黑体" w:hAnsi="黑体" w:eastAsia="黑体" w:cs="Times New Roman"/>
          <w:sz w:val="44"/>
          <w:szCs w:val="44"/>
        </w:rPr>
      </w:pPr>
    </w:p>
    <w:p w14:paraId="1DC32396">
      <w:pPr>
        <w:jc w:val="center"/>
        <w:rPr>
          <w:rFonts w:ascii="黑体" w:hAnsi="黑体" w:eastAsia="黑体" w:cs="Times New Roman"/>
          <w:sz w:val="44"/>
          <w:szCs w:val="44"/>
        </w:rPr>
      </w:pPr>
    </w:p>
    <w:p w14:paraId="62427A59">
      <w:pPr>
        <w:jc w:val="center"/>
        <w:rPr>
          <w:rFonts w:ascii="黑体" w:hAnsi="黑体" w:eastAsia="黑体" w:cs="Times New Roman"/>
          <w:sz w:val="44"/>
          <w:szCs w:val="44"/>
        </w:rPr>
      </w:pPr>
    </w:p>
    <w:p w14:paraId="6649C1E1">
      <w:pPr>
        <w:jc w:val="center"/>
        <w:rPr>
          <w:rFonts w:ascii="黑体" w:hAnsi="黑体" w:eastAsia="黑体" w:cs="Times New Roman"/>
          <w:sz w:val="44"/>
          <w:szCs w:val="44"/>
        </w:rPr>
      </w:pPr>
    </w:p>
    <w:p w14:paraId="3BEA6DCD">
      <w:pPr>
        <w:jc w:val="center"/>
        <w:rPr>
          <w:rFonts w:ascii="黑体" w:hAnsi="黑体" w:eastAsia="黑体" w:cs="Times New Roman"/>
          <w:sz w:val="44"/>
          <w:szCs w:val="44"/>
        </w:rPr>
      </w:pPr>
    </w:p>
    <w:p w14:paraId="1045E116">
      <w:pPr>
        <w:jc w:val="center"/>
        <w:rPr>
          <w:rFonts w:ascii="黑体" w:hAnsi="黑体" w:eastAsia="黑体" w:cs="Times New Roman"/>
          <w:sz w:val="44"/>
          <w:szCs w:val="44"/>
        </w:rPr>
      </w:pPr>
    </w:p>
    <w:p w14:paraId="425E9FBB">
      <w:pPr>
        <w:jc w:val="center"/>
        <w:rPr>
          <w:rFonts w:ascii="黑体" w:hAnsi="黑体" w:eastAsia="黑体" w:cs="Times New Roman"/>
          <w:sz w:val="44"/>
          <w:szCs w:val="44"/>
        </w:rPr>
      </w:pPr>
    </w:p>
    <w:p w14:paraId="7B3A1366">
      <w:pPr>
        <w:jc w:val="center"/>
        <w:rPr>
          <w:rFonts w:ascii="黑体" w:hAnsi="黑体" w:eastAsia="黑体" w:cs="Times New Roman"/>
          <w:sz w:val="52"/>
          <w:szCs w:val="52"/>
        </w:rPr>
      </w:pPr>
      <w:r>
        <w:rPr>
          <w:rFonts w:hint="eastAsia" w:ascii="黑体" w:hAnsi="黑体" w:eastAsia="黑体" w:cs="黑体"/>
          <w:sz w:val="52"/>
          <w:szCs w:val="52"/>
        </w:rPr>
        <w:t>202</w:t>
      </w:r>
      <w:r>
        <w:rPr>
          <w:rFonts w:hint="eastAsia" w:ascii="黑体" w:hAnsi="黑体" w:eastAsia="黑体" w:cs="黑体"/>
          <w:sz w:val="52"/>
          <w:szCs w:val="52"/>
          <w:lang w:val="en-US" w:eastAsia="zh-CN"/>
        </w:rPr>
        <w:t>6</w:t>
      </w:r>
      <w:r>
        <w:rPr>
          <w:rFonts w:hint="eastAsia" w:ascii="黑体" w:hAnsi="黑体" w:eastAsia="黑体" w:cs="黑体"/>
          <w:sz w:val="52"/>
          <w:szCs w:val="52"/>
        </w:rPr>
        <w:t>年</w:t>
      </w:r>
      <w:r>
        <w:rPr>
          <w:rFonts w:hint="eastAsia" w:ascii="黑体" w:hAnsi="黑体" w:eastAsia="黑体" w:cs="黑体"/>
          <w:sz w:val="52"/>
          <w:szCs w:val="52"/>
          <w:lang w:val="en-US" w:eastAsia="zh-CN"/>
        </w:rPr>
        <w:t>1</w:t>
      </w:r>
      <w:r>
        <w:rPr>
          <w:rFonts w:hint="eastAsia" w:ascii="黑体" w:hAnsi="黑体" w:eastAsia="黑体" w:cs="黑体"/>
          <w:sz w:val="52"/>
          <w:szCs w:val="52"/>
        </w:rPr>
        <w:t>月</w:t>
      </w:r>
      <w:r>
        <w:rPr>
          <w:rFonts w:hint="eastAsia" w:ascii="黑体" w:hAnsi="黑体" w:eastAsia="黑体" w:cs="黑体"/>
          <w:sz w:val="52"/>
          <w:szCs w:val="52"/>
          <w:lang w:val="en-US" w:eastAsia="zh-CN"/>
        </w:rPr>
        <w:t>26</w:t>
      </w:r>
      <w:r>
        <w:rPr>
          <w:rFonts w:hint="eastAsia" w:ascii="黑体" w:hAnsi="黑体" w:eastAsia="黑体" w:cs="黑体"/>
          <w:sz w:val="52"/>
          <w:szCs w:val="52"/>
        </w:rPr>
        <w:t>日</w:t>
      </w:r>
    </w:p>
    <w:p w14:paraId="5E2351D0">
      <w:pPr>
        <w:rPr>
          <w:rFonts w:ascii="黑体" w:hAnsi="黑体" w:eastAsia="黑体" w:cs="Times New Roman"/>
          <w:sz w:val="44"/>
          <w:szCs w:val="44"/>
        </w:rPr>
      </w:pPr>
    </w:p>
    <w:p w14:paraId="3A315061">
      <w:pPr>
        <w:rPr>
          <w:rFonts w:ascii="黑体" w:hAnsi="黑体" w:eastAsia="黑体" w:cs="Times New Roman"/>
          <w:sz w:val="44"/>
          <w:szCs w:val="44"/>
        </w:rPr>
      </w:pPr>
    </w:p>
    <w:p w14:paraId="73B7F00C">
      <w:pPr>
        <w:pStyle w:val="7"/>
        <w:ind w:firstLine="880"/>
        <w:rPr>
          <w:rFonts w:ascii="黑体" w:hAnsi="黑体" w:eastAsia="黑体" w:cs="Times New Roman"/>
          <w:sz w:val="44"/>
          <w:szCs w:val="44"/>
        </w:rPr>
      </w:pPr>
    </w:p>
    <w:p w14:paraId="1335EB3D">
      <w:pPr>
        <w:pStyle w:val="8"/>
      </w:pPr>
    </w:p>
    <w:p w14:paraId="205A57B0">
      <w:pPr>
        <w:pStyle w:val="8"/>
      </w:pPr>
    </w:p>
    <w:p w14:paraId="57BE66A9">
      <w:pPr>
        <w:jc w:val="center"/>
        <w:rPr>
          <w:rFonts w:ascii="黑体" w:hAnsi="黑体" w:eastAsia="黑体" w:cs="黑体"/>
          <w:sz w:val="52"/>
          <w:szCs w:val="52"/>
        </w:rPr>
      </w:pPr>
      <w:r>
        <w:rPr>
          <w:rFonts w:hint="eastAsia" w:ascii="黑体" w:hAnsi="黑体" w:eastAsia="黑体" w:cs="黑体"/>
          <w:sz w:val="52"/>
          <w:szCs w:val="52"/>
        </w:rPr>
        <w:t>目录</w:t>
      </w:r>
    </w:p>
    <w:p w14:paraId="1FCD74CC">
      <w:pPr>
        <w:pStyle w:val="11"/>
        <w:tabs>
          <w:tab w:val="right" w:leader="dot" w:pos="8306"/>
        </w:tabs>
        <w:rPr>
          <w:sz w:val="28"/>
          <w:szCs w:val="28"/>
        </w:rPr>
      </w:pPr>
      <w:r>
        <w:rPr>
          <w:rFonts w:ascii="黑体" w:hAnsi="黑体" w:eastAsia="黑体" w:cs="Times New Roman"/>
          <w:sz w:val="44"/>
          <w:szCs w:val="44"/>
        </w:rPr>
        <w:fldChar w:fldCharType="begin"/>
      </w:r>
      <w:r>
        <w:rPr>
          <w:rFonts w:ascii="黑体" w:hAnsi="黑体" w:eastAsia="黑体" w:cs="Times New Roman"/>
          <w:sz w:val="44"/>
          <w:szCs w:val="44"/>
        </w:rPr>
        <w:instrText xml:space="preserve">TOC \o "1-2" \h \u </w:instrText>
      </w:r>
      <w:r>
        <w:rPr>
          <w:rFonts w:ascii="黑体" w:hAnsi="黑体" w:eastAsia="黑体" w:cs="Times New Roman"/>
          <w:sz w:val="44"/>
          <w:szCs w:val="44"/>
        </w:rPr>
        <w:fldChar w:fldCharType="separate"/>
      </w:r>
      <w:r>
        <w:fldChar w:fldCharType="begin"/>
      </w:r>
      <w:r>
        <w:instrText xml:space="preserve"> HYPERLINK \l "_Toc12278" </w:instrText>
      </w:r>
      <w:r>
        <w:fldChar w:fldCharType="separate"/>
      </w:r>
      <w:r>
        <w:rPr>
          <w:rFonts w:hint="eastAsia" w:ascii="黑体" w:hAnsi="黑体" w:eastAsia="黑体" w:cs="黑体"/>
          <w:bCs/>
          <w:sz w:val="28"/>
          <w:szCs w:val="28"/>
        </w:rPr>
        <w:t>一、基本职能及主要工作</w:t>
      </w:r>
      <w:r>
        <w:rPr>
          <w:sz w:val="28"/>
          <w:szCs w:val="28"/>
        </w:rPr>
        <w:tab/>
      </w:r>
      <w:r>
        <w:rPr>
          <w:rFonts w:hint="eastAsia"/>
          <w:sz w:val="28"/>
          <w:szCs w:val="28"/>
          <w:lang w:val="en-US" w:eastAsia="zh-CN"/>
        </w:rPr>
        <w:t>3</w:t>
      </w:r>
      <w:r>
        <w:rPr>
          <w:sz w:val="28"/>
          <w:szCs w:val="28"/>
        </w:rPr>
        <w:fldChar w:fldCharType="end"/>
      </w:r>
    </w:p>
    <w:p w14:paraId="5AEF2CC4">
      <w:pPr>
        <w:pStyle w:val="12"/>
        <w:tabs>
          <w:tab w:val="right" w:leader="dot" w:pos="8306"/>
        </w:tabs>
        <w:ind w:left="0" w:leftChars="0" w:firstLine="0" w:firstLineChars="0"/>
        <w:rPr>
          <w:sz w:val="28"/>
          <w:szCs w:val="28"/>
        </w:rPr>
      </w:pPr>
      <w:r>
        <w:fldChar w:fldCharType="begin"/>
      </w:r>
      <w:r>
        <w:instrText xml:space="preserve"> HYPERLINK \l "_Toc29348" </w:instrText>
      </w:r>
      <w:r>
        <w:fldChar w:fldCharType="separate"/>
      </w:r>
      <w:r>
        <w:rPr>
          <w:rFonts w:hint="eastAsia" w:ascii="仿宋_GB2312" w:hAnsi="仿宋_GB2312" w:eastAsia="仿宋_GB2312" w:cs="仿宋_GB2312"/>
          <w:sz w:val="28"/>
          <w:szCs w:val="28"/>
        </w:rPr>
        <w:t>（一）部门职能简介</w:t>
      </w:r>
      <w:r>
        <w:rPr>
          <w:sz w:val="28"/>
          <w:szCs w:val="28"/>
        </w:rPr>
        <w:tab/>
      </w:r>
      <w:r>
        <w:rPr>
          <w:rFonts w:hint="eastAsia"/>
          <w:sz w:val="28"/>
          <w:szCs w:val="28"/>
          <w:lang w:val="en-US" w:eastAsia="zh-CN"/>
        </w:rPr>
        <w:t>3</w:t>
      </w:r>
      <w:r>
        <w:rPr>
          <w:sz w:val="28"/>
          <w:szCs w:val="28"/>
        </w:rPr>
        <w:fldChar w:fldCharType="end"/>
      </w:r>
    </w:p>
    <w:p w14:paraId="6475383B">
      <w:pPr>
        <w:pStyle w:val="12"/>
        <w:tabs>
          <w:tab w:val="right" w:leader="dot" w:pos="8306"/>
        </w:tabs>
        <w:ind w:left="0" w:leftChars="0" w:firstLine="0" w:firstLineChars="0"/>
        <w:rPr>
          <w:sz w:val="28"/>
          <w:szCs w:val="28"/>
        </w:rPr>
      </w:pPr>
      <w:r>
        <w:fldChar w:fldCharType="begin"/>
      </w:r>
      <w:r>
        <w:instrText xml:space="preserve"> HYPERLINK \l "_Toc12953" </w:instrText>
      </w:r>
      <w:r>
        <w:fldChar w:fldCharType="separate"/>
      </w:r>
      <w:r>
        <w:rPr>
          <w:rFonts w:hint="eastAsia" w:ascii="仿宋_GB2312" w:hAnsi="仿宋_GB2312" w:eastAsia="仿宋_GB2312" w:cs="仿宋_GB2312"/>
          <w:sz w:val="28"/>
          <w:szCs w:val="28"/>
        </w:rPr>
        <w:t>（二）202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年重点工作</w:t>
      </w:r>
      <w:r>
        <w:rPr>
          <w:sz w:val="28"/>
          <w:szCs w:val="28"/>
        </w:rPr>
        <w:tab/>
      </w:r>
      <w:r>
        <w:rPr>
          <w:rFonts w:hint="eastAsia"/>
          <w:sz w:val="28"/>
          <w:szCs w:val="28"/>
          <w:lang w:val="en-US" w:eastAsia="zh-CN"/>
        </w:rPr>
        <w:t>3</w:t>
      </w:r>
      <w:r>
        <w:rPr>
          <w:sz w:val="28"/>
          <w:szCs w:val="28"/>
        </w:rPr>
        <w:fldChar w:fldCharType="end"/>
      </w:r>
    </w:p>
    <w:p w14:paraId="29EFE6CC">
      <w:pPr>
        <w:pStyle w:val="11"/>
        <w:tabs>
          <w:tab w:val="right" w:leader="dot" w:pos="8306"/>
        </w:tabs>
        <w:rPr>
          <w:sz w:val="28"/>
          <w:szCs w:val="28"/>
        </w:rPr>
      </w:pPr>
      <w:r>
        <w:fldChar w:fldCharType="begin"/>
      </w:r>
      <w:r>
        <w:instrText xml:space="preserve"> HYPERLINK \l "_Toc14511" </w:instrText>
      </w:r>
      <w:r>
        <w:fldChar w:fldCharType="separate"/>
      </w:r>
      <w:r>
        <w:rPr>
          <w:rFonts w:hint="eastAsia" w:ascii="黑体" w:hAnsi="黑体" w:eastAsia="黑体" w:cs="黑体"/>
          <w:bCs/>
          <w:sz w:val="28"/>
          <w:szCs w:val="28"/>
        </w:rPr>
        <w:t>二、部门预算单位构成</w:t>
      </w:r>
      <w:r>
        <w:rPr>
          <w:sz w:val="28"/>
          <w:szCs w:val="28"/>
        </w:rPr>
        <w:tab/>
      </w:r>
      <w:r>
        <w:rPr>
          <w:rFonts w:hint="eastAsia"/>
          <w:sz w:val="28"/>
          <w:szCs w:val="28"/>
        </w:rPr>
        <w:t>4</w:t>
      </w:r>
      <w:r>
        <w:rPr>
          <w:rFonts w:hint="eastAsia"/>
          <w:sz w:val="28"/>
          <w:szCs w:val="28"/>
        </w:rPr>
        <w:fldChar w:fldCharType="end"/>
      </w:r>
    </w:p>
    <w:p w14:paraId="2B0D1660">
      <w:pPr>
        <w:pStyle w:val="11"/>
        <w:tabs>
          <w:tab w:val="right" w:leader="dot" w:pos="8306"/>
        </w:tabs>
        <w:rPr>
          <w:sz w:val="28"/>
          <w:szCs w:val="28"/>
        </w:rPr>
      </w:pPr>
      <w:r>
        <w:fldChar w:fldCharType="begin"/>
      </w:r>
      <w:r>
        <w:instrText xml:space="preserve"> HYPERLINK \l "_Toc31424" </w:instrText>
      </w:r>
      <w:r>
        <w:fldChar w:fldCharType="separate"/>
      </w:r>
      <w:r>
        <w:rPr>
          <w:rFonts w:hint="eastAsia" w:ascii="黑体" w:hAnsi="黑体" w:eastAsia="黑体" w:cs="黑体"/>
          <w:bCs/>
          <w:sz w:val="28"/>
          <w:szCs w:val="28"/>
        </w:rPr>
        <w:t>三、收支预算情况说明</w:t>
      </w:r>
      <w:r>
        <w:rPr>
          <w:sz w:val="28"/>
          <w:szCs w:val="28"/>
        </w:rPr>
        <w:tab/>
      </w:r>
      <w:r>
        <w:rPr>
          <w:rFonts w:hint="eastAsia"/>
          <w:sz w:val="28"/>
          <w:szCs w:val="28"/>
          <w:lang w:val="en-US" w:eastAsia="zh-CN"/>
        </w:rPr>
        <w:t>4</w:t>
      </w:r>
      <w:r>
        <w:rPr>
          <w:sz w:val="28"/>
          <w:szCs w:val="28"/>
        </w:rPr>
        <w:fldChar w:fldCharType="end"/>
      </w:r>
    </w:p>
    <w:p w14:paraId="0B516C54">
      <w:pPr>
        <w:pStyle w:val="12"/>
        <w:tabs>
          <w:tab w:val="right" w:leader="dot" w:pos="8306"/>
        </w:tabs>
        <w:ind w:left="0" w:leftChars="0" w:firstLine="0" w:firstLineChars="0"/>
        <w:rPr>
          <w:sz w:val="28"/>
          <w:szCs w:val="28"/>
        </w:rPr>
      </w:pPr>
      <w:r>
        <w:fldChar w:fldCharType="begin"/>
      </w:r>
      <w:r>
        <w:instrText xml:space="preserve"> HYPERLINK \l "_Toc1279" </w:instrText>
      </w:r>
      <w:r>
        <w:fldChar w:fldCharType="separate"/>
      </w:r>
      <w:r>
        <w:rPr>
          <w:rFonts w:hint="eastAsia" w:ascii="仿宋_GB2312" w:hAnsi="仿宋_GB2312" w:eastAsia="仿宋_GB2312" w:cs="仿宋_GB2312"/>
          <w:sz w:val="28"/>
          <w:szCs w:val="28"/>
        </w:rPr>
        <w:t>（一）收入预算情况</w:t>
      </w:r>
      <w:r>
        <w:rPr>
          <w:rFonts w:hint="eastAsia" w:ascii="仿宋_GB2312" w:hAnsi="仿宋_GB2312" w:eastAsia="仿宋_GB2312" w:cs="仿宋_GB2312"/>
          <w:sz w:val="28"/>
          <w:szCs w:val="28"/>
          <w:lang w:val="en-US" w:eastAsia="zh-CN"/>
        </w:rPr>
        <w:t>........................................5</w:t>
      </w:r>
      <w:r>
        <w:rPr>
          <w:rFonts w:hint="eastAsia"/>
          <w:sz w:val="28"/>
          <w:szCs w:val="28"/>
        </w:rPr>
        <w:fldChar w:fldCharType="end"/>
      </w:r>
    </w:p>
    <w:p w14:paraId="6C729C13">
      <w:pPr>
        <w:pStyle w:val="12"/>
        <w:tabs>
          <w:tab w:val="right" w:leader="dot" w:pos="8306"/>
        </w:tabs>
        <w:ind w:left="0" w:leftChars="0" w:firstLine="0" w:firstLineChars="0"/>
        <w:rPr>
          <w:sz w:val="28"/>
          <w:szCs w:val="28"/>
        </w:rPr>
      </w:pPr>
      <w:r>
        <w:fldChar w:fldCharType="begin"/>
      </w:r>
      <w:r>
        <w:instrText xml:space="preserve"> HYPERLINK \l "_Toc19613" </w:instrText>
      </w:r>
      <w:r>
        <w:fldChar w:fldCharType="separate"/>
      </w:r>
      <w:r>
        <w:rPr>
          <w:rFonts w:hint="eastAsia" w:ascii="仿宋_GB2312" w:hAnsi="仿宋_GB2312" w:eastAsia="仿宋_GB2312" w:cs="仿宋_GB2312"/>
          <w:sz w:val="28"/>
          <w:szCs w:val="28"/>
        </w:rPr>
        <w:t>（二） 支出预算情况</w:t>
      </w:r>
      <w:r>
        <w:rPr>
          <w:sz w:val="28"/>
          <w:szCs w:val="28"/>
        </w:rPr>
        <w:tab/>
      </w:r>
      <w:r>
        <w:rPr>
          <w:rFonts w:hint="eastAsia"/>
          <w:sz w:val="28"/>
          <w:szCs w:val="28"/>
        </w:rPr>
        <w:t>5</w:t>
      </w:r>
      <w:r>
        <w:rPr>
          <w:rFonts w:hint="eastAsia"/>
          <w:sz w:val="28"/>
          <w:szCs w:val="28"/>
        </w:rPr>
        <w:fldChar w:fldCharType="end"/>
      </w:r>
    </w:p>
    <w:p w14:paraId="15091181">
      <w:pPr>
        <w:pStyle w:val="11"/>
        <w:tabs>
          <w:tab w:val="right" w:leader="dot" w:pos="8306"/>
        </w:tabs>
        <w:rPr>
          <w:sz w:val="28"/>
          <w:szCs w:val="28"/>
        </w:rPr>
      </w:pPr>
      <w:r>
        <w:fldChar w:fldCharType="begin"/>
      </w:r>
      <w:r>
        <w:instrText xml:space="preserve"> HYPERLINK \l "_Toc31654" </w:instrText>
      </w:r>
      <w:r>
        <w:fldChar w:fldCharType="separate"/>
      </w:r>
      <w:r>
        <w:rPr>
          <w:rFonts w:hint="eastAsia" w:ascii="黑体" w:hAnsi="黑体" w:eastAsia="黑体" w:cs="黑体"/>
          <w:bCs/>
          <w:sz w:val="28"/>
          <w:szCs w:val="28"/>
        </w:rPr>
        <w:t>四、财政拨款收支预算情况说明</w:t>
      </w:r>
      <w:r>
        <w:rPr>
          <w:sz w:val="28"/>
          <w:szCs w:val="28"/>
        </w:rPr>
        <w:tab/>
      </w:r>
      <w:r>
        <w:rPr>
          <w:rFonts w:hint="eastAsia"/>
          <w:sz w:val="28"/>
          <w:szCs w:val="28"/>
        </w:rPr>
        <w:t>5</w:t>
      </w:r>
      <w:r>
        <w:rPr>
          <w:rFonts w:hint="eastAsia"/>
          <w:sz w:val="28"/>
          <w:szCs w:val="28"/>
        </w:rPr>
        <w:fldChar w:fldCharType="end"/>
      </w:r>
    </w:p>
    <w:p w14:paraId="70E28C09">
      <w:pPr>
        <w:pStyle w:val="11"/>
        <w:tabs>
          <w:tab w:val="right" w:leader="dot" w:pos="8306"/>
        </w:tabs>
        <w:rPr>
          <w:rFonts w:hint="eastAsia"/>
          <w:sz w:val="28"/>
          <w:szCs w:val="28"/>
        </w:rPr>
      </w:pPr>
      <w:r>
        <w:fldChar w:fldCharType="begin"/>
      </w:r>
      <w:r>
        <w:instrText xml:space="preserve"> HYPERLINK \l "_Toc29200" </w:instrText>
      </w:r>
      <w:r>
        <w:fldChar w:fldCharType="separate"/>
      </w:r>
      <w:r>
        <w:rPr>
          <w:rFonts w:hint="eastAsia" w:ascii="黑体" w:hAnsi="黑体" w:eastAsia="黑体" w:cs="黑体"/>
          <w:bCs/>
          <w:sz w:val="28"/>
          <w:szCs w:val="28"/>
        </w:rPr>
        <w:t>五、一般公共预算当年拨款情况说明</w:t>
      </w:r>
      <w:r>
        <w:rPr>
          <w:sz w:val="28"/>
          <w:szCs w:val="28"/>
        </w:rPr>
        <w:tab/>
      </w:r>
      <w:r>
        <w:rPr>
          <w:rFonts w:hint="eastAsia"/>
          <w:sz w:val="28"/>
          <w:szCs w:val="28"/>
          <w:lang w:val="en-US" w:eastAsia="zh-CN"/>
        </w:rPr>
        <w:t>5</w:t>
      </w:r>
      <w:r>
        <w:rPr>
          <w:rFonts w:hint="eastAsia"/>
          <w:sz w:val="28"/>
          <w:szCs w:val="28"/>
        </w:rPr>
        <w:fldChar w:fldCharType="end"/>
      </w:r>
    </w:p>
    <w:p w14:paraId="3250CFEA">
      <w:pPr>
        <w:rPr>
          <w:rFonts w:hint="default"/>
          <w:sz w:val="28"/>
          <w:szCs w:val="28"/>
          <w:lang w:val="en-US" w:eastAsia="zh-CN"/>
        </w:rPr>
      </w:pPr>
      <w:r>
        <w:rPr>
          <w:rFonts w:hint="eastAsia"/>
          <w:sz w:val="28"/>
          <w:szCs w:val="28"/>
          <w:lang w:eastAsia="zh-CN"/>
        </w:rPr>
        <w:t>（一）一般公共预算当年拨款规模变化情况</w:t>
      </w:r>
      <w:r>
        <w:rPr>
          <w:rFonts w:hint="eastAsia"/>
          <w:sz w:val="28"/>
          <w:szCs w:val="28"/>
          <w:lang w:val="en-US" w:eastAsia="zh-CN"/>
        </w:rPr>
        <w:t>........................................5</w:t>
      </w:r>
    </w:p>
    <w:p w14:paraId="116263DA">
      <w:pPr>
        <w:pStyle w:val="7"/>
        <w:ind w:left="0" w:leftChars="0" w:firstLine="0" w:firstLineChars="0"/>
        <w:rPr>
          <w:rFonts w:hint="default" w:cs="Calibri"/>
          <w:kern w:val="2"/>
          <w:sz w:val="28"/>
          <w:szCs w:val="28"/>
          <w:lang w:val="en-US" w:eastAsia="zh-CN" w:bidi="ar-SA"/>
        </w:rPr>
      </w:pPr>
      <w:r>
        <w:rPr>
          <w:rFonts w:hint="eastAsia" w:ascii="Calibri" w:hAnsi="Calibri" w:eastAsia="宋体" w:cs="Calibri"/>
          <w:kern w:val="2"/>
          <w:sz w:val="28"/>
          <w:szCs w:val="28"/>
          <w:lang w:val="en-US" w:eastAsia="zh-CN" w:bidi="ar-SA"/>
        </w:rPr>
        <w:t>（二）</w:t>
      </w:r>
      <w:r>
        <w:rPr>
          <w:rFonts w:hint="eastAsia" w:cs="Calibri"/>
          <w:kern w:val="2"/>
          <w:sz w:val="28"/>
          <w:szCs w:val="28"/>
          <w:lang w:val="en-US" w:eastAsia="zh-CN" w:bidi="ar-SA"/>
        </w:rPr>
        <w:t>一般公共预算当年拨款结构情况................................................6</w:t>
      </w:r>
    </w:p>
    <w:p w14:paraId="24E5D3DB">
      <w:pPr>
        <w:pStyle w:val="8"/>
        <w:rPr>
          <w:rFonts w:hint="default"/>
          <w:lang w:val="en-US" w:eastAsia="zh-CN"/>
        </w:rPr>
      </w:pPr>
      <w:r>
        <w:rPr>
          <w:rFonts w:hint="eastAsia" w:cs="Calibri"/>
          <w:kern w:val="2"/>
          <w:sz w:val="28"/>
          <w:szCs w:val="28"/>
          <w:lang w:val="en-US" w:eastAsia="zh-CN" w:bidi="ar-SA"/>
        </w:rPr>
        <w:t>（三）一般公共预算当年拨款具体使用情况.....................6</w:t>
      </w:r>
    </w:p>
    <w:p w14:paraId="47C43597">
      <w:pPr>
        <w:pStyle w:val="11"/>
        <w:tabs>
          <w:tab w:val="right" w:leader="dot" w:pos="8306"/>
        </w:tabs>
        <w:rPr>
          <w:sz w:val="28"/>
          <w:szCs w:val="28"/>
        </w:rPr>
      </w:pPr>
      <w:r>
        <w:fldChar w:fldCharType="begin"/>
      </w:r>
      <w:r>
        <w:instrText xml:space="preserve"> HYPERLINK \l "_Toc1201" </w:instrText>
      </w:r>
      <w:r>
        <w:fldChar w:fldCharType="separate"/>
      </w:r>
      <w:r>
        <w:rPr>
          <w:rFonts w:hint="eastAsia" w:ascii="黑体" w:hAnsi="黑体" w:eastAsia="黑体" w:cs="黑体"/>
          <w:bCs/>
          <w:sz w:val="28"/>
          <w:szCs w:val="28"/>
        </w:rPr>
        <w:t>六、一般公共预算基本支出情况说明</w:t>
      </w:r>
      <w:r>
        <w:rPr>
          <w:sz w:val="28"/>
          <w:szCs w:val="28"/>
        </w:rPr>
        <w:tab/>
      </w:r>
      <w:r>
        <w:rPr>
          <w:rFonts w:hint="eastAsia"/>
          <w:sz w:val="28"/>
          <w:szCs w:val="28"/>
          <w:lang w:val="en-US" w:eastAsia="zh-CN"/>
        </w:rPr>
        <w:t>6</w:t>
      </w:r>
      <w:r>
        <w:rPr>
          <w:sz w:val="28"/>
          <w:szCs w:val="28"/>
        </w:rPr>
        <w:fldChar w:fldCharType="end"/>
      </w:r>
    </w:p>
    <w:p w14:paraId="67AA5E10">
      <w:pPr>
        <w:pStyle w:val="11"/>
        <w:tabs>
          <w:tab w:val="right" w:leader="dot" w:pos="8306"/>
        </w:tabs>
        <w:rPr>
          <w:sz w:val="28"/>
          <w:szCs w:val="28"/>
        </w:rPr>
      </w:pPr>
      <w:r>
        <w:fldChar w:fldCharType="begin"/>
      </w:r>
      <w:r>
        <w:instrText xml:space="preserve"> HYPERLINK \l "_Toc10718" </w:instrText>
      </w:r>
      <w:r>
        <w:fldChar w:fldCharType="separate"/>
      </w:r>
      <w:r>
        <w:rPr>
          <w:rFonts w:hint="eastAsia" w:ascii="黑体" w:hAnsi="黑体" w:eastAsia="黑体" w:cs="黑体"/>
          <w:bCs/>
          <w:sz w:val="28"/>
          <w:szCs w:val="28"/>
        </w:rPr>
        <w:t>七、“三公”经费财政拨款预算安排情况说明</w:t>
      </w:r>
      <w:r>
        <w:rPr>
          <w:sz w:val="28"/>
          <w:szCs w:val="28"/>
        </w:rPr>
        <w:tab/>
      </w:r>
      <w:r>
        <w:rPr>
          <w:rFonts w:hint="eastAsia"/>
          <w:sz w:val="28"/>
          <w:szCs w:val="28"/>
        </w:rPr>
        <w:t>7</w:t>
      </w:r>
      <w:r>
        <w:rPr>
          <w:rFonts w:hint="eastAsia"/>
          <w:sz w:val="28"/>
          <w:szCs w:val="28"/>
        </w:rPr>
        <w:fldChar w:fldCharType="end"/>
      </w:r>
    </w:p>
    <w:p w14:paraId="0C514936">
      <w:pPr>
        <w:pStyle w:val="11"/>
        <w:tabs>
          <w:tab w:val="right" w:leader="dot" w:pos="8306"/>
        </w:tabs>
        <w:rPr>
          <w:sz w:val="28"/>
          <w:szCs w:val="28"/>
        </w:rPr>
      </w:pPr>
      <w:r>
        <w:fldChar w:fldCharType="begin"/>
      </w:r>
      <w:r>
        <w:instrText xml:space="preserve"> HYPERLINK \l "_Toc10007" </w:instrText>
      </w:r>
      <w:r>
        <w:fldChar w:fldCharType="separate"/>
      </w:r>
      <w:r>
        <w:rPr>
          <w:rFonts w:hint="eastAsia" w:ascii="黑体" w:hAnsi="黑体" w:eastAsia="黑体" w:cs="黑体"/>
          <w:bCs/>
          <w:sz w:val="28"/>
          <w:szCs w:val="28"/>
        </w:rPr>
        <w:t>八、政府性基金预算支出情况说明</w:t>
      </w:r>
      <w:r>
        <w:rPr>
          <w:sz w:val="28"/>
          <w:szCs w:val="28"/>
        </w:rPr>
        <w:tab/>
      </w:r>
      <w:r>
        <w:rPr>
          <w:rFonts w:hint="eastAsia"/>
          <w:sz w:val="28"/>
          <w:szCs w:val="28"/>
          <w:lang w:val="en-US" w:eastAsia="zh-CN"/>
        </w:rPr>
        <w:t>7</w:t>
      </w:r>
      <w:r>
        <w:rPr>
          <w:sz w:val="28"/>
          <w:szCs w:val="28"/>
        </w:rPr>
        <w:fldChar w:fldCharType="end"/>
      </w:r>
    </w:p>
    <w:p w14:paraId="4776053F">
      <w:pPr>
        <w:pStyle w:val="11"/>
        <w:tabs>
          <w:tab w:val="right" w:leader="dot" w:pos="8306"/>
        </w:tabs>
        <w:rPr>
          <w:sz w:val="28"/>
          <w:szCs w:val="28"/>
        </w:rPr>
      </w:pPr>
      <w:r>
        <w:fldChar w:fldCharType="begin"/>
      </w:r>
      <w:r>
        <w:instrText xml:space="preserve"> HYPERLINK \l "_Toc7518" </w:instrText>
      </w:r>
      <w:r>
        <w:fldChar w:fldCharType="separate"/>
      </w:r>
      <w:r>
        <w:rPr>
          <w:rFonts w:hint="eastAsia" w:ascii="黑体" w:hAnsi="黑体" w:eastAsia="黑体" w:cs="黑体"/>
          <w:bCs/>
          <w:kern w:val="44"/>
          <w:sz w:val="28"/>
          <w:szCs w:val="28"/>
        </w:rPr>
        <w:t>九、其他重要事项的情况说明</w:t>
      </w:r>
      <w:r>
        <w:rPr>
          <w:sz w:val="28"/>
          <w:szCs w:val="28"/>
        </w:rPr>
        <w:tab/>
      </w:r>
      <w:r>
        <w:rPr>
          <w:rFonts w:hint="eastAsia"/>
          <w:sz w:val="28"/>
          <w:szCs w:val="28"/>
          <w:lang w:val="en-US" w:eastAsia="zh-CN"/>
        </w:rPr>
        <w:t>7</w:t>
      </w:r>
      <w:r>
        <w:rPr>
          <w:rFonts w:hint="eastAsia"/>
          <w:sz w:val="28"/>
          <w:szCs w:val="28"/>
        </w:rPr>
        <w:fldChar w:fldCharType="end"/>
      </w:r>
    </w:p>
    <w:p w14:paraId="59F5673A">
      <w:pPr>
        <w:pStyle w:val="12"/>
        <w:tabs>
          <w:tab w:val="right" w:leader="dot" w:pos="8306"/>
        </w:tabs>
        <w:rPr>
          <w:sz w:val="28"/>
          <w:szCs w:val="28"/>
        </w:rPr>
      </w:pPr>
      <w:r>
        <w:fldChar w:fldCharType="begin"/>
      </w:r>
      <w:r>
        <w:instrText xml:space="preserve"> HYPERLINK \l "_Toc5156" </w:instrText>
      </w:r>
      <w:r>
        <w:fldChar w:fldCharType="separate"/>
      </w:r>
      <w:r>
        <w:rPr>
          <w:rFonts w:hint="eastAsia" w:ascii="仿宋_GB2312" w:hAnsi="仿宋_GB2312" w:eastAsia="仿宋_GB2312" w:cs="仿宋_GB2312"/>
          <w:sz w:val="28"/>
          <w:szCs w:val="28"/>
        </w:rPr>
        <w:t>（一）机关运行经费</w:t>
      </w:r>
      <w:r>
        <w:rPr>
          <w:rFonts w:hint="eastAsia" w:ascii="仿宋_GB2312" w:hAnsi="仿宋_GB2312" w:eastAsia="仿宋_GB2312" w:cs="仿宋_GB2312"/>
          <w:sz w:val="28"/>
          <w:szCs w:val="28"/>
          <w:lang w:val="en-US" w:eastAsia="zh-CN"/>
        </w:rPr>
        <w:t>......................................8</w:t>
      </w:r>
      <w:r>
        <w:rPr>
          <w:rFonts w:hint="eastAsia"/>
          <w:sz w:val="28"/>
          <w:szCs w:val="28"/>
        </w:rPr>
        <w:fldChar w:fldCharType="end"/>
      </w:r>
    </w:p>
    <w:p w14:paraId="72C18DA4">
      <w:pPr>
        <w:pStyle w:val="12"/>
        <w:tabs>
          <w:tab w:val="right" w:leader="dot" w:pos="8306"/>
        </w:tabs>
        <w:rPr>
          <w:sz w:val="28"/>
          <w:szCs w:val="28"/>
        </w:rPr>
      </w:pPr>
      <w:r>
        <w:fldChar w:fldCharType="begin"/>
      </w:r>
      <w:r>
        <w:instrText xml:space="preserve"> HYPERLINK \l "_Toc30900" </w:instrText>
      </w:r>
      <w:r>
        <w:fldChar w:fldCharType="separate"/>
      </w:r>
      <w:r>
        <w:rPr>
          <w:rFonts w:hint="eastAsia" w:ascii="仿宋_GB2312" w:hAnsi="仿宋_GB2312" w:eastAsia="仿宋_GB2312" w:cs="仿宋_GB2312"/>
          <w:sz w:val="28"/>
          <w:szCs w:val="28"/>
        </w:rPr>
        <w:t>（二）政府采购情况</w:t>
      </w:r>
      <w:r>
        <w:rPr>
          <w:sz w:val="28"/>
          <w:szCs w:val="28"/>
        </w:rPr>
        <w:tab/>
      </w:r>
      <w:r>
        <w:rPr>
          <w:rFonts w:hint="eastAsia"/>
          <w:sz w:val="28"/>
          <w:szCs w:val="28"/>
        </w:rPr>
        <w:t>8</w:t>
      </w:r>
      <w:r>
        <w:rPr>
          <w:rFonts w:hint="eastAsia"/>
          <w:sz w:val="28"/>
          <w:szCs w:val="28"/>
        </w:rPr>
        <w:fldChar w:fldCharType="end"/>
      </w:r>
    </w:p>
    <w:p w14:paraId="1B7B99C1">
      <w:pPr>
        <w:pStyle w:val="12"/>
        <w:tabs>
          <w:tab w:val="right" w:leader="dot" w:pos="8306"/>
        </w:tabs>
        <w:rPr>
          <w:sz w:val="28"/>
          <w:szCs w:val="28"/>
        </w:rPr>
      </w:pPr>
      <w:r>
        <w:fldChar w:fldCharType="begin"/>
      </w:r>
      <w:r>
        <w:instrText xml:space="preserve"> HYPERLINK \l "_Toc12108" </w:instrText>
      </w:r>
      <w:r>
        <w:fldChar w:fldCharType="separate"/>
      </w:r>
      <w:r>
        <w:rPr>
          <w:rFonts w:hint="eastAsia" w:cs="仿宋_GB2312"/>
          <w:sz w:val="28"/>
          <w:szCs w:val="28"/>
        </w:rPr>
        <w:t>（三）</w:t>
      </w:r>
      <w:r>
        <w:rPr>
          <w:rFonts w:hint="eastAsia" w:ascii="仿宋_GB2312" w:hAnsi="仿宋_GB2312" w:eastAsia="仿宋_GB2312" w:cs="仿宋_GB2312"/>
          <w:sz w:val="28"/>
          <w:szCs w:val="28"/>
        </w:rPr>
        <w:t>国有资产占有使用情况</w:t>
      </w:r>
      <w:r>
        <w:rPr>
          <w:sz w:val="28"/>
          <w:szCs w:val="28"/>
        </w:rPr>
        <w:tab/>
      </w:r>
      <w:r>
        <w:rPr>
          <w:rFonts w:hint="eastAsia"/>
          <w:sz w:val="28"/>
          <w:szCs w:val="28"/>
        </w:rPr>
        <w:t>8</w:t>
      </w:r>
      <w:r>
        <w:rPr>
          <w:rFonts w:hint="eastAsia"/>
          <w:sz w:val="28"/>
          <w:szCs w:val="28"/>
        </w:rPr>
        <w:fldChar w:fldCharType="end"/>
      </w:r>
    </w:p>
    <w:p w14:paraId="5A465A1B">
      <w:pPr>
        <w:pStyle w:val="12"/>
        <w:tabs>
          <w:tab w:val="right" w:leader="dot" w:pos="8306"/>
        </w:tabs>
        <w:rPr>
          <w:sz w:val="28"/>
          <w:szCs w:val="28"/>
        </w:rPr>
      </w:pPr>
      <w:r>
        <w:fldChar w:fldCharType="begin"/>
      </w:r>
      <w:r>
        <w:instrText xml:space="preserve"> HYPERLINK \l "_Toc25053" </w:instrText>
      </w:r>
      <w:r>
        <w:fldChar w:fldCharType="separate"/>
      </w:r>
      <w:r>
        <w:rPr>
          <w:rFonts w:hint="eastAsia" w:cs="仿宋_GB2312"/>
          <w:sz w:val="28"/>
          <w:szCs w:val="28"/>
        </w:rPr>
        <w:t>（四）绩效目标设置情况</w:t>
      </w:r>
      <w:r>
        <w:rPr>
          <w:sz w:val="28"/>
          <w:szCs w:val="28"/>
        </w:rPr>
        <w:tab/>
      </w:r>
      <w:r>
        <w:rPr>
          <w:rFonts w:hint="eastAsia"/>
          <w:sz w:val="28"/>
          <w:szCs w:val="28"/>
        </w:rPr>
        <w:t>8</w:t>
      </w:r>
      <w:r>
        <w:rPr>
          <w:rFonts w:hint="eastAsia"/>
          <w:sz w:val="28"/>
          <w:szCs w:val="28"/>
        </w:rPr>
        <w:fldChar w:fldCharType="end"/>
      </w:r>
    </w:p>
    <w:p w14:paraId="32F00928">
      <w:pPr>
        <w:pStyle w:val="11"/>
        <w:tabs>
          <w:tab w:val="right" w:leader="dot" w:pos="8306"/>
        </w:tabs>
      </w:pPr>
      <w:r>
        <w:fldChar w:fldCharType="begin"/>
      </w:r>
      <w:r>
        <w:instrText xml:space="preserve"> HYPERLINK \l "_Toc32139" </w:instrText>
      </w:r>
      <w:r>
        <w:fldChar w:fldCharType="separate"/>
      </w:r>
      <w:r>
        <w:rPr>
          <w:rFonts w:hint="eastAsia" w:ascii="黑体" w:hAnsi="黑体" w:eastAsia="黑体" w:cs="黑体"/>
          <w:bCs/>
          <w:kern w:val="44"/>
          <w:sz w:val="28"/>
          <w:szCs w:val="28"/>
        </w:rPr>
        <w:t>十、名称解释</w:t>
      </w:r>
      <w:r>
        <w:rPr>
          <w:sz w:val="28"/>
          <w:szCs w:val="28"/>
        </w:rPr>
        <w:tab/>
      </w:r>
      <w:r>
        <w:rPr>
          <w:rFonts w:hint="eastAsia"/>
          <w:sz w:val="28"/>
          <w:szCs w:val="28"/>
        </w:rPr>
        <w:t>8</w:t>
      </w:r>
      <w:r>
        <w:rPr>
          <w:rFonts w:hint="eastAsia"/>
          <w:sz w:val="28"/>
          <w:szCs w:val="28"/>
        </w:rPr>
        <w:fldChar w:fldCharType="end"/>
      </w:r>
    </w:p>
    <w:p w14:paraId="278B03C4">
      <w:pPr>
        <w:rPr>
          <w:rFonts w:ascii="黑体" w:hAnsi="黑体" w:eastAsia="黑体" w:cs="黑体"/>
          <w:kern w:val="2"/>
          <w:sz w:val="32"/>
          <w:szCs w:val="32"/>
        </w:rPr>
      </w:pPr>
      <w:r>
        <w:rPr>
          <w:rFonts w:ascii="黑体" w:hAnsi="黑体" w:eastAsia="黑体" w:cs="Times New Roman"/>
          <w:szCs w:val="44"/>
        </w:rPr>
        <w:fldChar w:fldCharType="end"/>
      </w:r>
      <w:r>
        <w:rPr>
          <w:rFonts w:hint="eastAsia" w:ascii="黑体" w:hAnsi="黑体" w:eastAsia="黑体" w:cs="Times New Roman"/>
          <w:szCs w:val="44"/>
          <w:lang w:val="en-US" w:eastAsia="zh-CN"/>
        </w:rPr>
        <w:t xml:space="preserve">       </w:t>
      </w:r>
      <w:r>
        <w:rPr>
          <w:rFonts w:hint="eastAsia" w:ascii="黑体" w:hAnsi="黑体" w:eastAsia="黑体" w:cs="黑体"/>
          <w:kern w:val="2"/>
          <w:sz w:val="32"/>
          <w:szCs w:val="32"/>
          <w:lang w:eastAsia="zh-CN"/>
        </w:rPr>
        <w:t>一、</w:t>
      </w:r>
      <w:r>
        <w:rPr>
          <w:rFonts w:hint="eastAsia" w:ascii="黑体" w:hAnsi="黑体" w:eastAsia="黑体" w:cs="黑体"/>
          <w:kern w:val="2"/>
          <w:sz w:val="32"/>
          <w:szCs w:val="32"/>
        </w:rPr>
        <w:t>基本职能及主要工作</w:t>
      </w:r>
    </w:p>
    <w:p w14:paraId="5A3913CD">
      <w:pPr>
        <w:pStyle w:val="20"/>
        <w:spacing w:before="0" w:line="360" w:lineRule="auto"/>
        <w:ind w:firstLine="643" w:firstLineChars="200"/>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（一）部门职能简介</w:t>
      </w:r>
    </w:p>
    <w:p w14:paraId="5E71F663">
      <w:pPr>
        <w:spacing w:line="58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1.负责建立健全生态环境保护监督管理制度。贯彻落实生态环境保护方面的法律法规和国家、省、州标准</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贯彻执行生态环境监测制度、规范和有关标准。会同有关部门统一规划生态环境质量监测站点设置。组织实施生态环境质量监测、污染源监督性监测、温室气体减排监测、应急监测。组织开展生态环境质量状况的调查评价、预警预测。依法公开环境质量、环境监测等环境信息。</w:t>
      </w:r>
    </w:p>
    <w:p w14:paraId="3790C1E3">
      <w:pPr>
        <w:spacing w:line="58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.完成州生态环境监测中心站交办的</w:t>
      </w:r>
      <w:r>
        <w:rPr>
          <w:rFonts w:hint="eastAsia" w:ascii="仿宋_GB2312" w:hAnsi="黑体" w:eastAsia="仿宋_GB2312" w:cs="仿宋_GB2312"/>
          <w:sz w:val="32"/>
          <w:szCs w:val="32"/>
          <w:lang w:eastAsia="zh-CN"/>
        </w:rPr>
        <w:t>各项工作</w:t>
      </w:r>
      <w:r>
        <w:rPr>
          <w:rFonts w:hint="eastAsia" w:ascii="仿宋_GB2312" w:hAnsi="黑体" w:eastAsia="仿宋_GB2312" w:cs="仿宋_GB2312"/>
          <w:sz w:val="32"/>
          <w:szCs w:val="32"/>
        </w:rPr>
        <w:t>任务</w:t>
      </w:r>
      <w:r>
        <w:rPr>
          <w:rFonts w:hint="eastAsia" w:ascii="仿宋_GB2312" w:hAnsi="黑体" w:eastAsia="仿宋_GB2312" w:cs="仿宋_GB2312"/>
          <w:sz w:val="32"/>
          <w:szCs w:val="32"/>
          <w:lang w:eastAsia="zh-CN"/>
        </w:rPr>
        <w:t>，同时积极配合县生态环境局完成其他环境监测工作</w:t>
      </w:r>
      <w:r>
        <w:rPr>
          <w:rFonts w:hint="eastAsia" w:ascii="仿宋_GB2312" w:hAnsi="黑体" w:eastAsia="仿宋_GB2312" w:cs="仿宋_GB2312"/>
          <w:sz w:val="32"/>
          <w:szCs w:val="32"/>
        </w:rPr>
        <w:t>。</w:t>
      </w:r>
    </w:p>
    <w:p w14:paraId="195E0BE1">
      <w:pPr>
        <w:spacing w:line="580" w:lineRule="exact"/>
        <w:ind w:firstLine="640" w:firstLineChars="200"/>
        <w:rPr>
          <w:rFonts w:hAnsi="黑体"/>
          <w:kern w:val="2"/>
          <w:sz w:val="32"/>
          <w:szCs w:val="32"/>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配合</w:t>
      </w:r>
      <w:r>
        <w:rPr>
          <w:rFonts w:hint="eastAsia" w:ascii="仿宋_GB2312" w:hAnsi="黑体" w:eastAsia="仿宋_GB2312" w:cs="仿宋_GB2312"/>
          <w:sz w:val="32"/>
          <w:szCs w:val="32"/>
          <w:lang w:eastAsia="zh-CN"/>
        </w:rPr>
        <w:t>相关</w:t>
      </w:r>
      <w:r>
        <w:rPr>
          <w:rFonts w:hint="eastAsia" w:ascii="仿宋_GB2312" w:hAnsi="黑体" w:eastAsia="仿宋_GB2312" w:cs="仿宋_GB2312"/>
          <w:sz w:val="32"/>
          <w:szCs w:val="32"/>
        </w:rPr>
        <w:t>部门做好组织实施和监督工作</w:t>
      </w:r>
      <w:r>
        <w:rPr>
          <w:rFonts w:hint="eastAsia" w:ascii="仿宋_GB2312" w:hAnsi="黑体" w:eastAsia="仿宋_GB2312" w:cs="仿宋_GB2312"/>
          <w:sz w:val="32"/>
          <w:szCs w:val="32"/>
          <w:lang w:eastAsia="zh-CN"/>
        </w:rPr>
        <w:t>，积极</w:t>
      </w:r>
      <w:r>
        <w:rPr>
          <w:rFonts w:hint="eastAsia" w:ascii="仿宋_GB2312" w:hAnsi="黑体" w:eastAsia="仿宋_GB2312" w:cs="仿宋_GB2312"/>
          <w:sz w:val="32"/>
          <w:szCs w:val="32"/>
        </w:rPr>
        <w:t>参与指导推动循环经济和生态环保产业发展。</w:t>
      </w:r>
    </w:p>
    <w:p w14:paraId="6C20B2F4">
      <w:pPr>
        <w:pStyle w:val="20"/>
        <w:spacing w:before="0" w:line="360" w:lineRule="auto"/>
        <w:ind w:firstLine="630" w:firstLineChars="196"/>
        <w:rPr>
          <w:rFonts w:hint="eastAsia" w:hAnsi="黑体"/>
          <w:b/>
          <w:bCs/>
          <w:kern w:val="2"/>
          <w:sz w:val="32"/>
          <w:szCs w:val="32"/>
        </w:rPr>
      </w:pPr>
      <w:r>
        <w:rPr>
          <w:rFonts w:hint="eastAsia" w:hAnsi="黑体"/>
          <w:b/>
          <w:bCs/>
          <w:kern w:val="2"/>
          <w:sz w:val="32"/>
          <w:szCs w:val="32"/>
        </w:rPr>
        <w:t>（二）202</w:t>
      </w:r>
      <w:r>
        <w:rPr>
          <w:rFonts w:hint="eastAsia" w:hAnsi="黑体"/>
          <w:b/>
          <w:bCs/>
          <w:kern w:val="2"/>
          <w:sz w:val="32"/>
          <w:szCs w:val="32"/>
          <w:lang w:val="en-US" w:eastAsia="zh-CN"/>
        </w:rPr>
        <w:t>6</w:t>
      </w:r>
      <w:r>
        <w:rPr>
          <w:rFonts w:hint="eastAsia" w:hAnsi="黑体"/>
          <w:b/>
          <w:bCs/>
          <w:kern w:val="2"/>
          <w:sz w:val="32"/>
          <w:szCs w:val="32"/>
        </w:rPr>
        <w:t>年重点工作</w:t>
      </w:r>
    </w:p>
    <w:p w14:paraId="0FBFD847">
      <w:pPr>
        <w:pStyle w:val="1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firstLine="640" w:firstLineChars="200"/>
        <w:textAlignment w:val="auto"/>
        <w:rPr>
          <w:rFonts w:hint="eastAsia" w:ascii="仿宋_GB2312" w:hAnsi="黑体" w:eastAsia="仿宋_GB2312" w:cs="仿宋_GB2312"/>
          <w:kern w:val="2"/>
          <w:sz w:val="32"/>
          <w:szCs w:val="32"/>
          <w:lang w:val="en-US" w:eastAsia="zh-CN" w:bidi="ar-SA"/>
        </w:rPr>
      </w:pPr>
      <w:r>
        <w:rPr>
          <w:rFonts w:hint="default" w:ascii="仿宋_GB2312" w:hAnsi="黑体" w:eastAsia="仿宋_GB2312" w:cs="仿宋_GB2312"/>
          <w:kern w:val="2"/>
          <w:sz w:val="32"/>
          <w:szCs w:val="32"/>
          <w:lang w:val="en-US" w:eastAsia="zh-CN" w:bidi="ar-SA"/>
        </w:rPr>
        <w:t>持续打好污染防治攻坚战。坚持方向不变、力度不减，延伸深度、拓展广度，深入打好蓝天、碧水、净土保卫战。</w:t>
      </w:r>
      <w:r>
        <w:rPr>
          <w:rFonts w:hint="eastAsia" w:ascii="仿宋_GB2312" w:hAnsi="黑体" w:eastAsia="仿宋_GB2312" w:cs="仿宋_GB2312"/>
          <w:kern w:val="2"/>
          <w:sz w:val="32"/>
          <w:szCs w:val="32"/>
          <w:lang w:val="en-US" w:eastAsia="zh-CN" w:bidi="ar-SA"/>
        </w:rPr>
        <w:t xml:space="preserve">   </w:t>
      </w:r>
    </w:p>
    <w:p w14:paraId="1A3359D4">
      <w:pPr>
        <w:pStyle w:val="13"/>
        <w:keepNext w:val="0"/>
        <w:keepLines w:val="0"/>
        <w:pageBreakBefore w:val="0"/>
        <w:widowControl w:val="0"/>
        <w:numPr>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576" w:lineRule="exact"/>
        <w:ind w:right="0" w:rightChars="0" w:firstLine="640" w:firstLineChars="200"/>
        <w:textAlignment w:val="auto"/>
        <w:rPr>
          <w:rFonts w:hint="eastAsia" w:ascii="仿宋_GB2312" w:hAnsi="黑体" w:eastAsia="仿宋_GB2312" w:cs="仿宋_GB2312"/>
          <w:kern w:val="2"/>
          <w:sz w:val="32"/>
          <w:szCs w:val="32"/>
          <w:lang w:val="en-US" w:eastAsia="zh-CN" w:bidi="ar-SA"/>
        </w:rPr>
      </w:pPr>
      <w:bookmarkStart w:id="0" w:name="_GoBack"/>
      <w:bookmarkEnd w:id="0"/>
      <w:r>
        <w:rPr>
          <w:rFonts w:hint="eastAsia" w:ascii="仿宋_GB2312" w:hAnsi="黑体" w:eastAsia="仿宋_GB2312" w:cs="仿宋_GB2312"/>
          <w:kern w:val="2"/>
          <w:sz w:val="32"/>
          <w:szCs w:val="32"/>
          <w:lang w:val="en-US" w:eastAsia="zh-CN" w:bidi="ar-SA"/>
        </w:rPr>
        <w:t>1.</w:t>
      </w:r>
      <w:r>
        <w:rPr>
          <w:rFonts w:hint="default" w:ascii="仿宋_GB2312" w:hAnsi="黑体" w:eastAsia="仿宋_GB2312" w:cs="仿宋_GB2312"/>
          <w:kern w:val="2"/>
          <w:sz w:val="32"/>
          <w:szCs w:val="32"/>
          <w:lang w:val="en-US" w:eastAsia="zh-CN" w:bidi="ar-SA"/>
        </w:rPr>
        <w:t>大气污染防治方面，推进重点企业技术改造和清洁生产，控制有色金属冶炼、建材等行业的大气污染排放。围绕汽车维修、加油站等重点领域，开展挥发性有机物综合治理。实施餐饮油烟专项整治，加快推进县城餐饮行业油烟净化器设施建设。推行绿色施工，严控建筑工地、道路、堆场、砂石厂等扬尘污染。</w:t>
      </w:r>
      <w:r>
        <w:rPr>
          <w:rFonts w:hint="eastAsia" w:ascii="仿宋_GB2312" w:hAnsi="黑体" w:eastAsia="仿宋_GB2312" w:cs="仿宋_GB2312"/>
          <w:kern w:val="2"/>
          <w:sz w:val="32"/>
          <w:szCs w:val="32"/>
          <w:lang w:val="en-US" w:eastAsia="zh-CN" w:bidi="ar-SA"/>
        </w:rPr>
        <w:t xml:space="preserve">                                                      </w:t>
      </w:r>
    </w:p>
    <w:p w14:paraId="209E8599">
      <w:pPr>
        <w:pStyle w:val="1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firstLine="640" w:firstLineChars="200"/>
        <w:textAlignment w:val="auto"/>
        <w:rPr>
          <w:rFonts w:hint="default"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2.</w:t>
      </w:r>
      <w:r>
        <w:rPr>
          <w:rFonts w:hint="default" w:ascii="仿宋_GB2312" w:hAnsi="黑体" w:eastAsia="仿宋_GB2312" w:cs="仿宋_GB2312"/>
          <w:kern w:val="2"/>
          <w:sz w:val="32"/>
          <w:szCs w:val="32"/>
          <w:lang w:val="en-US" w:eastAsia="zh-CN" w:bidi="ar-SA"/>
        </w:rPr>
        <w:t>水污染防治方面，强化饮用水水源地环境保护，持续推进入河排污口排查整治，确保国省考断面水质稳定达标，水生态环境质量稳步提升。</w:t>
      </w:r>
    </w:p>
    <w:p w14:paraId="157251D7">
      <w:pPr>
        <w:pStyle w:val="1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firstLine="640" w:firstLineChars="200"/>
        <w:textAlignment w:val="auto"/>
        <w:rPr>
          <w:rFonts w:hint="default"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3.</w:t>
      </w:r>
      <w:r>
        <w:rPr>
          <w:rFonts w:hint="default" w:ascii="仿宋_GB2312" w:hAnsi="黑体" w:eastAsia="仿宋_GB2312" w:cs="仿宋_GB2312"/>
          <w:kern w:val="2"/>
          <w:sz w:val="32"/>
          <w:szCs w:val="32"/>
          <w:lang w:val="en-US" w:eastAsia="zh-CN" w:bidi="ar-SA"/>
        </w:rPr>
        <w:t>土壤和地下水污染防治方面，持续开展土壤污染源头管控行动，加强农用地分类管理和安全利用，有效管控建设用地土壤污染风险，推进地下水环境状况调查评估与污染防治。</w:t>
      </w:r>
    </w:p>
    <w:p w14:paraId="762DF648">
      <w:pPr>
        <w:pStyle w:val="1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firstLine="640" w:firstLineChars="200"/>
        <w:textAlignment w:val="auto"/>
        <w:rPr>
          <w:rFonts w:hint="default"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4.继续协助第三方抓好国家重点生态功能区县域生态环境质量考核监测工作。</w:t>
      </w:r>
    </w:p>
    <w:p w14:paraId="6E9EAE49">
      <w:pPr>
        <w:pStyle w:val="20"/>
        <w:spacing w:before="0" w:line="360" w:lineRule="auto"/>
        <w:ind w:firstLine="640" w:firstLineChars="200"/>
        <w:rPr>
          <w:rFonts w:ascii="黑体" w:hAnsi="黑体" w:eastAsia="黑体" w:cs="黑体"/>
          <w:kern w:val="2"/>
          <w:sz w:val="32"/>
          <w:szCs w:val="32"/>
        </w:rPr>
      </w:pPr>
      <w:r>
        <w:rPr>
          <w:rFonts w:hint="eastAsia" w:ascii="黑体" w:hAnsi="黑体" w:eastAsia="黑体" w:cs="黑体"/>
          <w:kern w:val="2"/>
          <w:sz w:val="32"/>
          <w:szCs w:val="32"/>
          <w:lang w:eastAsia="zh-CN"/>
        </w:rPr>
        <w:t>二、</w:t>
      </w:r>
      <w:r>
        <w:rPr>
          <w:rFonts w:hint="eastAsia" w:ascii="黑体" w:hAnsi="黑体" w:eastAsia="黑体" w:cs="黑体"/>
          <w:kern w:val="2"/>
          <w:sz w:val="32"/>
          <w:szCs w:val="32"/>
        </w:rPr>
        <w:t>部门预算单位构成</w:t>
      </w:r>
    </w:p>
    <w:p w14:paraId="2CE4316B">
      <w:pPr>
        <w:pStyle w:val="1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firstLine="640" w:firstLineChars="200"/>
        <w:textAlignment w:val="auto"/>
        <w:rPr>
          <w:rFonts w:hint="default"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理县环境监测站属于二级预算单位,编制数11人，属事业编制。实有在职人数9人（其中：管理人员1人。专业技术人员8人）；离休人员0人，退休人员0人；编外长期聘用的人员0名。</w:t>
      </w:r>
    </w:p>
    <w:p w14:paraId="3F120A46">
      <w:pPr>
        <w:pStyle w:val="20"/>
        <w:numPr>
          <w:ilvl w:val="0"/>
          <w:numId w:val="1"/>
        </w:numPr>
        <w:spacing w:before="0" w:line="360" w:lineRule="auto"/>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收支预算情况说明</w:t>
      </w:r>
    </w:p>
    <w:p w14:paraId="530291AE">
      <w:pPr>
        <w:pStyle w:val="20"/>
        <w:numPr>
          <w:ilvl w:val="0"/>
          <w:numId w:val="0"/>
        </w:numPr>
        <w:spacing w:before="0" w:line="360" w:lineRule="auto"/>
        <w:ind w:firstLine="320" w:firstLineChars="100"/>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理县环境监测站2026年度收支均纳入部门预算管理。其中：</w:t>
      </w:r>
    </w:p>
    <w:p w14:paraId="461E36B3">
      <w:pPr>
        <w:pStyle w:val="1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收入包括：一般公共预算拨款收入142.21万元，事业收入0万元，其他收入0万元，上年结转0万元。</w:t>
      </w:r>
    </w:p>
    <w:p w14:paraId="22D5E0DA">
      <w:pPr>
        <w:pStyle w:val="1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76" w:lineRule="exact"/>
        <w:ind w:left="0" w:leftChars="0" w:right="0"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支出包括：一般公共服务支出0万元， 文化体育与传媒支出0万元，社会保障和就业支出24.16万元，卫生健康支出支出10.98万元，节能环保支出91.95万元，住房保障支出15.13万元。</w:t>
      </w:r>
    </w:p>
    <w:p w14:paraId="1EF0BD28">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hAnsi="黑体"/>
          <w:kern w:val="2"/>
          <w:sz w:val="32"/>
          <w:szCs w:val="32"/>
        </w:rPr>
        <w:t>理县环境监测站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收支总预算</w:t>
      </w:r>
      <w:r>
        <w:rPr>
          <w:rFonts w:hint="eastAsia" w:hAnsi="黑体"/>
          <w:kern w:val="2"/>
          <w:sz w:val="32"/>
          <w:szCs w:val="32"/>
          <w:lang w:val="en-US" w:eastAsia="zh-CN"/>
        </w:rPr>
        <w:t>142.21</w:t>
      </w:r>
      <w:r>
        <w:rPr>
          <w:rFonts w:hint="eastAsia" w:hAnsi="黑体"/>
          <w:kern w:val="2"/>
          <w:sz w:val="32"/>
          <w:szCs w:val="32"/>
        </w:rPr>
        <w:t>万元</w:t>
      </w:r>
      <w:r>
        <w:rPr>
          <w:rFonts w:hAnsi="黑体"/>
          <w:kern w:val="2"/>
          <w:sz w:val="32"/>
          <w:szCs w:val="32"/>
        </w:rPr>
        <w:t>,</w:t>
      </w:r>
      <w:r>
        <w:rPr>
          <w:rFonts w:hint="eastAsia" w:hAnsi="黑体"/>
          <w:kern w:val="2"/>
          <w:sz w:val="32"/>
          <w:szCs w:val="32"/>
          <w:lang w:val="en-US" w:eastAsia="zh-CN"/>
        </w:rPr>
        <w:t>比</w:t>
      </w:r>
      <w:r>
        <w:rPr>
          <w:rFonts w:hint="eastAsia" w:ascii="仿宋_GB2312" w:hAnsi="黑体" w:eastAsia="仿宋_GB2312" w:cs="仿宋_GB2312"/>
          <w:kern w:val="2"/>
          <w:sz w:val="32"/>
          <w:szCs w:val="32"/>
          <w:lang w:val="en-US" w:eastAsia="zh-CN" w:bidi="ar-SA"/>
        </w:rPr>
        <w:t>2025年收支预算总数减少44.11万元，主要原因</w:t>
      </w:r>
      <w:r>
        <w:rPr>
          <w:rFonts w:hint="eastAsia" w:hAnsi="黑体" w:cs="仿宋_GB2312"/>
          <w:kern w:val="2"/>
          <w:sz w:val="32"/>
          <w:szCs w:val="32"/>
          <w:lang w:val="en-US" w:eastAsia="zh-CN" w:bidi="ar-SA"/>
        </w:rPr>
        <w:t>是</w:t>
      </w:r>
      <w:r>
        <w:rPr>
          <w:rFonts w:hint="eastAsia" w:ascii="仿宋_GB2312" w:hAnsi="黑体" w:eastAsia="仿宋_GB2312" w:cs="仿宋_GB2312"/>
          <w:kern w:val="2"/>
          <w:sz w:val="32"/>
          <w:szCs w:val="32"/>
          <w:lang w:val="en-US" w:eastAsia="zh-CN" w:bidi="ar-SA"/>
        </w:rPr>
        <w:t>人员较上年度减少3人。</w:t>
      </w:r>
    </w:p>
    <w:p w14:paraId="14DEBEB6">
      <w:pPr>
        <w:pStyle w:val="20"/>
        <w:spacing w:before="0" w:line="360" w:lineRule="auto"/>
        <w:ind w:firstLine="643" w:firstLineChars="200"/>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（一）收入预算情况</w:t>
      </w:r>
    </w:p>
    <w:p w14:paraId="118D6AC0">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理县环境监测站2026年收入预算142.21万元，其中：上年结转0万元，占0%；一般公共预算拨款收入142.21万元，占100%；事业收入0万元，占0%；其他收入0万元。</w:t>
      </w:r>
    </w:p>
    <w:p w14:paraId="5F7CF417">
      <w:pPr>
        <w:pStyle w:val="20"/>
        <w:spacing w:before="0" w:line="360" w:lineRule="auto"/>
        <w:ind w:firstLine="643" w:firstLineChars="200"/>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（二）支出预算情况</w:t>
      </w:r>
    </w:p>
    <w:p w14:paraId="3FE482FA">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理县环境监测站2026年支出预算142.21万元，其中：基本支出142.21万元，占100%；项目支出0万元，占0%。</w:t>
      </w:r>
    </w:p>
    <w:p w14:paraId="7A294AC2">
      <w:pPr>
        <w:pStyle w:val="20"/>
        <w:spacing w:before="0" w:line="360" w:lineRule="auto"/>
        <w:ind w:firstLine="640" w:firstLineChars="200"/>
        <w:rPr>
          <w:rFonts w:ascii="黑体" w:hAnsi="黑体" w:eastAsia="黑体" w:cs="黑体"/>
          <w:kern w:val="2"/>
          <w:sz w:val="32"/>
          <w:szCs w:val="32"/>
        </w:rPr>
      </w:pPr>
      <w:r>
        <w:rPr>
          <w:rFonts w:hint="eastAsia" w:ascii="黑体" w:hAnsi="黑体" w:eastAsia="黑体" w:cs="黑体"/>
          <w:kern w:val="2"/>
          <w:sz w:val="32"/>
          <w:szCs w:val="32"/>
        </w:rPr>
        <w:t>四、财政拨款收支预算情况说明</w:t>
      </w:r>
    </w:p>
    <w:p w14:paraId="6B44C9FD">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理县环境监测站2026年财政拨款收支总预算142.21万元,比2025年财政拨款收支总预算减少44.11万元，主要原因</w:t>
      </w:r>
      <w:r>
        <w:rPr>
          <w:rFonts w:hint="eastAsia" w:hAnsi="黑体" w:cs="仿宋_GB2312"/>
          <w:kern w:val="2"/>
          <w:sz w:val="32"/>
          <w:szCs w:val="32"/>
          <w:lang w:val="en-US" w:eastAsia="zh-CN" w:bidi="ar-SA"/>
        </w:rPr>
        <w:t>是</w:t>
      </w:r>
      <w:r>
        <w:rPr>
          <w:rFonts w:hint="eastAsia" w:ascii="仿宋_GB2312" w:hAnsi="黑体" w:eastAsia="仿宋_GB2312" w:cs="仿宋_GB2312"/>
          <w:kern w:val="2"/>
          <w:sz w:val="32"/>
          <w:szCs w:val="32"/>
          <w:lang w:val="en-US" w:eastAsia="zh-CN" w:bidi="ar-SA"/>
        </w:rPr>
        <w:t>人员较上年度减少3人。</w:t>
      </w:r>
    </w:p>
    <w:p w14:paraId="6AAD10A0">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收入包括：本年一般公共预算拨款收入142.21万元，上年结转一般公共预算收入0万元，上年结转财政拨款资金0万元；</w:t>
      </w:r>
    </w:p>
    <w:p w14:paraId="7A1D7B43">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支出包括：一般公共服务支出0万元，教育支出0万元，文化体育与传媒支出0万元，社会保障和就业支出24.16万元，卫生健康支出支出10.98万元，节能环保支出91.95万元，住房保障支出15.13万元。</w:t>
      </w:r>
    </w:p>
    <w:p w14:paraId="5B0E3949">
      <w:pPr>
        <w:pStyle w:val="20"/>
        <w:spacing w:before="0" w:line="360" w:lineRule="auto"/>
        <w:ind w:firstLine="640" w:firstLineChars="200"/>
        <w:rPr>
          <w:rFonts w:ascii="??" w:hAnsi="??" w:eastAsia="宋体" w:cs="Times New Roman"/>
          <w:sz w:val="16"/>
          <w:szCs w:val="16"/>
        </w:rPr>
      </w:pPr>
      <w:r>
        <w:rPr>
          <w:rFonts w:hint="eastAsia" w:ascii="黑体" w:hAnsi="黑体" w:eastAsia="黑体" w:cs="黑体"/>
          <w:kern w:val="2"/>
          <w:sz w:val="32"/>
          <w:szCs w:val="32"/>
        </w:rPr>
        <w:t>五、一般公共预算当年拨款情况说明</w:t>
      </w:r>
    </w:p>
    <w:p w14:paraId="6F79F3E5">
      <w:pPr>
        <w:pStyle w:val="20"/>
        <w:spacing w:before="0" w:line="360" w:lineRule="auto"/>
        <w:ind w:firstLine="630" w:firstLineChars="196"/>
        <w:rPr>
          <w:rFonts w:hAnsi="黑体" w:cs="Times New Roman"/>
          <w:kern w:val="2"/>
          <w:sz w:val="32"/>
          <w:szCs w:val="32"/>
        </w:rPr>
      </w:pPr>
      <w:r>
        <w:rPr>
          <w:rFonts w:hint="eastAsia" w:ascii="楷体_GB2312" w:hAnsi="黑体" w:eastAsia="楷体_GB2312" w:cs="楷体_GB2312"/>
          <w:b/>
          <w:bCs/>
          <w:kern w:val="2"/>
          <w:sz w:val="32"/>
          <w:szCs w:val="32"/>
        </w:rPr>
        <w:t>（一）一般公共预算当年拨款规模变化情况</w:t>
      </w:r>
    </w:p>
    <w:p w14:paraId="0BA4D10B">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理县环境监测站2026年度一般公共预算当年拨款142.21万元，比2025年收支预算总数减少44.11万元，主要原因:人员较上年度减少3人。</w:t>
      </w:r>
    </w:p>
    <w:p w14:paraId="3FD388A9">
      <w:pPr>
        <w:pStyle w:val="20"/>
        <w:spacing w:before="0" w:line="360" w:lineRule="auto"/>
        <w:ind w:firstLine="630" w:firstLineChars="196"/>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（二）一般公共预算当年拨款结构情况</w:t>
      </w:r>
    </w:p>
    <w:p w14:paraId="5B5E6B70">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一般公共服务支出0万元，占0%；教育支出0万元，占0%；文化体育与传媒支出0万元，占0%；社会保障和就业支出24.16万元，占16.99%；卫生健康支出支出10.98万元，占7.72%；节能环保支出91.95万元，占64.65%；住房保障支出15.13万元，占10.64%。</w:t>
      </w:r>
    </w:p>
    <w:p w14:paraId="337CC720">
      <w:pPr>
        <w:pStyle w:val="20"/>
        <w:spacing w:before="0" w:line="360" w:lineRule="auto"/>
        <w:ind w:firstLine="630" w:firstLineChars="196"/>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（三）一般公共预算当年拨款具体使用情况</w:t>
      </w:r>
    </w:p>
    <w:p w14:paraId="18C9FC29">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1．社会保障和就业支出24.16万元，主要用于监测站职工养老保险、职业年金等支出。</w:t>
      </w:r>
    </w:p>
    <w:p w14:paraId="0C5C9A5C">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2.卫生健康支出10.98万元，主要用于监测站职工的医疗保险等支出。</w:t>
      </w:r>
    </w:p>
    <w:p w14:paraId="2BE960C8">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3．节能和环保支出91.95万元，主要用于监测站职工工资及监测站日常运转等支出。</w:t>
      </w:r>
    </w:p>
    <w:p w14:paraId="59AE5EDA">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4．住房保障支出15.13元，主要用于监测站职工的住房公积金等支出。</w:t>
      </w:r>
    </w:p>
    <w:p w14:paraId="5D0C1105">
      <w:pPr>
        <w:pStyle w:val="20"/>
        <w:tabs>
          <w:tab w:val="left" w:pos="720"/>
        </w:tabs>
        <w:spacing w:before="0" w:line="360" w:lineRule="auto"/>
        <w:rPr>
          <w:rFonts w:ascii="??" w:hAnsi="??" w:eastAsia="宋体" w:cs="Times New Roman"/>
          <w:b/>
          <w:bCs/>
          <w:sz w:val="16"/>
          <w:szCs w:val="16"/>
        </w:rPr>
      </w:pPr>
      <w:r>
        <w:rPr>
          <w:rFonts w:ascii="??" w:hAnsi="??" w:eastAsia="宋体" w:cs="??"/>
          <w:b/>
          <w:bCs/>
          <w:sz w:val="16"/>
          <w:szCs w:val="16"/>
        </w:rPr>
        <w:t xml:space="preserve"> </w:t>
      </w:r>
      <w:r>
        <w:rPr>
          <w:rFonts w:hint="eastAsia" w:ascii="??" w:hAnsi="??" w:eastAsia="宋体" w:cs="??"/>
          <w:b/>
          <w:bCs/>
          <w:sz w:val="16"/>
          <w:szCs w:val="16"/>
          <w:lang w:val="en-US" w:eastAsia="zh-CN"/>
        </w:rPr>
        <w:t xml:space="preserve">      </w:t>
      </w:r>
      <w:r>
        <w:rPr>
          <w:rFonts w:hint="eastAsia" w:ascii="黑体" w:hAnsi="黑体" w:eastAsia="黑体" w:cs="黑体"/>
          <w:kern w:val="2"/>
          <w:sz w:val="32"/>
          <w:szCs w:val="32"/>
        </w:rPr>
        <w:t>六、一般公共预算基本支出情况说明</w:t>
      </w:r>
    </w:p>
    <w:p w14:paraId="2BACB6C6">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理县环境监测站2026年一般公共预算基本支出142.21万元。其中：</w:t>
      </w:r>
    </w:p>
    <w:p w14:paraId="7A0C4FF8">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人员经费123.49万元，主要包括：基本工资35.17万元、津贴补贴4.28万元、绩效工资32.92万元、机关事业单位基本养老保险缴费16.11万元、职业年金缴费8.05万元、基本医疗保险9.03万元，其他社会保障缴费2.81万元、住房公积金15.13万元。</w:t>
      </w:r>
    </w:p>
    <w:p w14:paraId="07092FD2">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公用经费18.72万元，主要包括：办公费0.78万元、水费0.29万元、邮电费1.60万元、取暖费0.39万元、差旅费5.35万元、培训费1.23万元、公务接待费0.24万元、体检费1.31万元、党组织活动经费1.82万元、残疾人就业保障金0.97万元、其他商品和服务支出4.75万元。</w:t>
      </w:r>
    </w:p>
    <w:p w14:paraId="3DBCF3D2">
      <w:pPr>
        <w:pStyle w:val="20"/>
        <w:spacing w:before="0" w:line="360" w:lineRule="auto"/>
        <w:ind w:firstLine="640" w:firstLineChars="200"/>
        <w:rPr>
          <w:rFonts w:ascii="??" w:hAnsi="??" w:eastAsia="宋体" w:cs="Times New Roman"/>
          <w:sz w:val="16"/>
          <w:szCs w:val="16"/>
        </w:rPr>
      </w:pPr>
      <w:r>
        <w:rPr>
          <w:rFonts w:hint="eastAsia" w:ascii="黑体" w:hAnsi="黑体" w:eastAsia="黑体" w:cs="黑体"/>
          <w:kern w:val="2"/>
          <w:sz w:val="32"/>
          <w:szCs w:val="32"/>
        </w:rPr>
        <w:t>七、</w:t>
      </w:r>
      <w:r>
        <w:rPr>
          <w:rFonts w:ascii="黑体" w:hAnsi="黑体" w:eastAsia="黑体" w:cs="Times New Roman"/>
          <w:kern w:val="2"/>
          <w:sz w:val="32"/>
          <w:szCs w:val="32"/>
        </w:rPr>
        <w:t>“</w:t>
      </w:r>
      <w:r>
        <w:rPr>
          <w:rFonts w:hint="eastAsia" w:ascii="黑体" w:hAnsi="黑体" w:eastAsia="黑体" w:cs="黑体"/>
          <w:kern w:val="2"/>
          <w:sz w:val="32"/>
          <w:szCs w:val="32"/>
        </w:rPr>
        <w:t>三公</w:t>
      </w:r>
      <w:r>
        <w:rPr>
          <w:rFonts w:ascii="黑体" w:hAnsi="黑体" w:eastAsia="黑体" w:cs="Times New Roman"/>
          <w:kern w:val="2"/>
          <w:sz w:val="32"/>
          <w:szCs w:val="32"/>
        </w:rPr>
        <w:t>”</w:t>
      </w:r>
      <w:r>
        <w:rPr>
          <w:rFonts w:hint="eastAsia" w:ascii="黑体" w:hAnsi="黑体" w:eastAsia="黑体" w:cs="黑体"/>
          <w:kern w:val="2"/>
          <w:sz w:val="32"/>
          <w:szCs w:val="32"/>
        </w:rPr>
        <w:t>经费财政拨款预算安排情况说明</w:t>
      </w:r>
    </w:p>
    <w:p w14:paraId="7F9AB165">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理县环境监测站2026年“三公”经费财政拨款预算数0.24万元，其中：因公出国（境）经费0万元，公务接待费0.24万元，公务用车购置及运行维护费0万元。</w:t>
      </w:r>
    </w:p>
    <w:p w14:paraId="2EFDFA1B">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（一）2026年因公出国（境）经费0万元。较2025年预算经费0万元,无变化.</w:t>
      </w:r>
    </w:p>
    <w:p w14:paraId="0D37A079">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（二）2026年公务接待经费0.24万元。较2025年预算经费0.32万元减少0.08万元，减少25%，主要原因是人员较上年度减少3人。</w:t>
      </w:r>
    </w:p>
    <w:p w14:paraId="3B244580">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（三）2026年公务用车购置及运行维护费0万元。较2025年预算经费0万元，无变化。</w:t>
      </w:r>
    </w:p>
    <w:p w14:paraId="366DDD31">
      <w:pPr>
        <w:pStyle w:val="20"/>
        <w:spacing w:before="0" w:line="360" w:lineRule="auto"/>
        <w:ind w:firstLine="640" w:firstLineChars="200"/>
        <w:rPr>
          <w:rFonts w:ascii="黑体" w:hAnsi="黑体" w:eastAsia="黑体" w:cs="黑体"/>
          <w:kern w:val="2"/>
          <w:sz w:val="32"/>
          <w:szCs w:val="32"/>
        </w:rPr>
      </w:pPr>
      <w:r>
        <w:rPr>
          <w:rFonts w:hint="eastAsia" w:ascii="黑体" w:hAnsi="黑体" w:eastAsia="黑体" w:cs="黑体"/>
          <w:kern w:val="2"/>
          <w:sz w:val="32"/>
          <w:szCs w:val="32"/>
        </w:rPr>
        <w:t>八、政府性基金预算支出情况说明</w:t>
      </w:r>
    </w:p>
    <w:p w14:paraId="0D28C78D">
      <w:pPr>
        <w:pStyle w:val="20"/>
        <w:spacing w:before="0" w:line="360" w:lineRule="auto"/>
        <w:ind w:firstLine="640" w:firstLineChars="200"/>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理县环境监测站2026年政府性基金预算拨款安排的支出0万元。 </w:t>
      </w:r>
    </w:p>
    <w:p w14:paraId="3192480B">
      <w:pPr>
        <w:pStyle w:val="20"/>
        <w:spacing w:before="0" w:line="360" w:lineRule="auto"/>
        <w:ind w:firstLine="640" w:firstLineChars="200"/>
        <w:rPr>
          <w:rFonts w:ascii="黑体" w:hAnsi="黑体" w:eastAsia="黑体" w:cs="黑体"/>
          <w:kern w:val="2"/>
          <w:sz w:val="32"/>
          <w:szCs w:val="32"/>
        </w:rPr>
      </w:pPr>
      <w:r>
        <w:rPr>
          <w:rFonts w:hint="eastAsia" w:ascii="黑体" w:hAnsi="黑体" w:eastAsia="黑体" w:cs="黑体"/>
          <w:kern w:val="2"/>
          <w:sz w:val="32"/>
          <w:szCs w:val="32"/>
        </w:rPr>
        <w:t>九、其他重要事项的情况说明</w:t>
      </w:r>
    </w:p>
    <w:p w14:paraId="10CB74AA">
      <w:pPr>
        <w:pStyle w:val="20"/>
        <w:spacing w:before="0" w:line="360" w:lineRule="auto"/>
        <w:ind w:firstLine="643" w:firstLineChars="200"/>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（一）</w:t>
      </w:r>
      <w:r>
        <w:rPr>
          <w:rFonts w:hint="eastAsia" w:ascii="楷体_GB2312" w:hAnsi="黑体" w:eastAsia="楷体_GB2312" w:cs="楷体_GB2312"/>
          <w:b/>
          <w:bCs/>
          <w:kern w:val="2"/>
          <w:sz w:val="32"/>
          <w:szCs w:val="32"/>
          <w:lang w:eastAsia="zh-CN"/>
        </w:rPr>
        <w:t>事业</w:t>
      </w:r>
      <w:r>
        <w:rPr>
          <w:rFonts w:hint="eastAsia" w:ascii="楷体_GB2312" w:hAnsi="黑体" w:eastAsia="楷体_GB2312" w:cs="楷体_GB2312"/>
          <w:b/>
          <w:bCs/>
          <w:kern w:val="2"/>
          <w:sz w:val="32"/>
          <w:szCs w:val="32"/>
        </w:rPr>
        <w:t>运行经费</w:t>
      </w:r>
    </w:p>
    <w:p w14:paraId="62D42747">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理县环境监测站2026年事业运行经费财政拨款预算为18.72万元，比2025年26.04万元，减少7.32万元，减少28.11%，主要原因是人员较上年度减少3人。</w:t>
      </w:r>
    </w:p>
    <w:p w14:paraId="2B5527A0">
      <w:pPr>
        <w:pStyle w:val="20"/>
        <w:spacing w:before="0" w:line="360" w:lineRule="auto"/>
        <w:ind w:firstLine="643" w:firstLineChars="200"/>
        <w:rPr>
          <w:rFonts w:ascii="楷体_GB2312" w:hAnsi="黑体" w:eastAsia="楷体_GB2312" w:cs="Times New Roman"/>
          <w:b/>
          <w:bCs/>
          <w:kern w:val="2"/>
          <w:sz w:val="32"/>
          <w:szCs w:val="32"/>
        </w:rPr>
      </w:pPr>
      <w:r>
        <w:rPr>
          <w:rFonts w:hint="eastAsia" w:ascii="楷体_GB2312" w:hAnsi="黑体" w:eastAsia="楷体_GB2312" w:cs="楷体_GB2312"/>
          <w:b/>
          <w:bCs/>
          <w:kern w:val="2"/>
          <w:sz w:val="32"/>
          <w:szCs w:val="32"/>
        </w:rPr>
        <w:t>（二）政府采购情况</w:t>
      </w:r>
    </w:p>
    <w:p w14:paraId="0CD48BC9">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2026年理县环境监测站安排政府采购预算0万元。</w:t>
      </w:r>
    </w:p>
    <w:p w14:paraId="58454FC2">
      <w:pPr>
        <w:pStyle w:val="20"/>
        <w:numPr>
          <w:ilvl w:val="0"/>
          <w:numId w:val="0"/>
        </w:numPr>
        <w:spacing w:before="0" w:line="360" w:lineRule="auto"/>
        <w:ind w:firstLine="643" w:firstLineChars="200"/>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lang w:eastAsia="zh-CN"/>
        </w:rPr>
        <w:t>（三）</w:t>
      </w:r>
      <w:r>
        <w:rPr>
          <w:rFonts w:hint="eastAsia" w:ascii="楷体_GB2312" w:hAnsi="黑体" w:eastAsia="楷体_GB2312" w:cs="楷体_GB2312"/>
          <w:b/>
          <w:bCs/>
          <w:kern w:val="2"/>
          <w:sz w:val="32"/>
          <w:szCs w:val="32"/>
        </w:rPr>
        <w:t>国有资产占有使用情况</w:t>
      </w:r>
    </w:p>
    <w:p w14:paraId="4D41155D">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无。</w:t>
      </w:r>
    </w:p>
    <w:p w14:paraId="388926C2">
      <w:pPr>
        <w:pStyle w:val="20"/>
        <w:spacing w:before="0" w:line="360" w:lineRule="auto"/>
        <w:ind w:firstLine="643" w:firstLineChars="200"/>
        <w:rPr>
          <w:rFonts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（四）绩效目标设置情况</w:t>
      </w:r>
    </w:p>
    <w:p w14:paraId="1414CFC5">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2026年理县环境监测站基本支出按要求实行绩效目标管理，涉及一般公共预算当年拨款142.21万元。</w:t>
      </w:r>
    </w:p>
    <w:p w14:paraId="26878466">
      <w:pPr>
        <w:pStyle w:val="20"/>
        <w:spacing w:before="0" w:line="360" w:lineRule="auto"/>
        <w:ind w:firstLine="640" w:firstLineChars="200"/>
        <w:rPr>
          <w:rFonts w:ascii="??" w:hAnsi="??" w:eastAsia="宋体" w:cs="Times New Roman"/>
          <w:sz w:val="16"/>
          <w:szCs w:val="16"/>
        </w:rPr>
      </w:pPr>
      <w:r>
        <w:rPr>
          <w:rFonts w:hint="eastAsia" w:ascii="黑体" w:hAnsi="黑体" w:eastAsia="黑体" w:cs="黑体"/>
          <w:kern w:val="2"/>
          <w:sz w:val="32"/>
          <w:szCs w:val="32"/>
        </w:rPr>
        <w:t>十、名词解释</w:t>
      </w:r>
    </w:p>
    <w:p w14:paraId="7EF10213">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（一）财政拨款收入：指由财政拨款形成的部门收入。按现行管理制度，部门预算中反映的财政拨款仅包括一般公共预算拨款和政府性基金预算拨款。</w:t>
      </w:r>
    </w:p>
    <w:p w14:paraId="74B914A5">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（二）事业收入：指所属事业单位开展专业业务活动及辅助活动所取得的收入。</w:t>
      </w:r>
    </w:p>
    <w:p w14:paraId="567D303D">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（三）事业单位经营收入：指所属事业单位在专业业务活动及其辅助活动之外开展非独立核算经营活动取得的收入。</w:t>
      </w:r>
    </w:p>
    <w:p w14:paraId="0C4B2F50">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（四）其他收入：指除上述“财政拨款收入”、“事业收入”、“事业单位经营收入”等以外的收入，主要是所属行政事业单位按规定动用的售房收入、存款利息收入等。</w:t>
      </w:r>
    </w:p>
    <w:p w14:paraId="474C26CA">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五）用事业基金弥补收支差额：指所属事业单位在预计用当年的“财政拨款收入”、“事业收入”、“事业单位经营收入”、“其他收入”不足以安排当年支出的情况下，使用以前年度积累的事业基金弥补本年度收支缺口的资金。</w:t>
      </w:r>
    </w:p>
    <w:p w14:paraId="080E8446">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（六）上年结转：指所属行政事业单位以前年度尚未完成、结转至本年按原规定用途继续使用的资金和以前年度已完成项目剩余资金经批准用于新用途使用的资金。</w:t>
      </w:r>
    </w:p>
    <w:p w14:paraId="6652C9B4">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p>
    <w:p w14:paraId="1EFF2C67">
      <w:pPr>
        <w:pStyle w:val="20"/>
        <w:spacing w:before="0" w:line="360" w:lineRule="auto"/>
        <w:ind w:firstLine="627" w:firstLineChars="196"/>
        <w:rPr>
          <w:rFonts w:hint="eastAsia" w:ascii="仿宋_GB2312" w:hAnsi="黑体" w:eastAsia="仿宋_GB2312" w:cs="仿宋_GB2312"/>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07C6C">
    <w:pPr>
      <w:pStyle w:val="9"/>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BCEF1B9">
                <w:pPr>
                  <w:pStyle w:val="9"/>
                </w:pPr>
                <w:r>
                  <w:fldChar w:fldCharType="begin"/>
                </w:r>
                <w:r>
                  <w:instrText xml:space="preserve"> PAGE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E9EBC7"/>
    <w:multiLevelType w:val="singleLevel"/>
    <w:tmpl w:val="2EE9EBC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YzIzMTNhNGI1NDgzY2U3NzYzZGQ4Yzk0ZmRmODRkZjYifQ=="/>
  </w:docVars>
  <w:rsids>
    <w:rsidRoot w:val="00352854"/>
    <w:rsid w:val="00025B29"/>
    <w:rsid w:val="000329A3"/>
    <w:rsid w:val="00085137"/>
    <w:rsid w:val="0019250D"/>
    <w:rsid w:val="00260082"/>
    <w:rsid w:val="00291AF0"/>
    <w:rsid w:val="00352854"/>
    <w:rsid w:val="003762A5"/>
    <w:rsid w:val="00397759"/>
    <w:rsid w:val="00412E78"/>
    <w:rsid w:val="00424F18"/>
    <w:rsid w:val="00491A9E"/>
    <w:rsid w:val="004C5E33"/>
    <w:rsid w:val="00524245"/>
    <w:rsid w:val="0053029E"/>
    <w:rsid w:val="0068558D"/>
    <w:rsid w:val="00732A9A"/>
    <w:rsid w:val="00756A54"/>
    <w:rsid w:val="007710D3"/>
    <w:rsid w:val="007B3677"/>
    <w:rsid w:val="00887A60"/>
    <w:rsid w:val="008F63EB"/>
    <w:rsid w:val="00946F5B"/>
    <w:rsid w:val="009648A7"/>
    <w:rsid w:val="00985771"/>
    <w:rsid w:val="00987B5A"/>
    <w:rsid w:val="00A3753E"/>
    <w:rsid w:val="00A60456"/>
    <w:rsid w:val="00A718C1"/>
    <w:rsid w:val="00A809F6"/>
    <w:rsid w:val="00A817DB"/>
    <w:rsid w:val="00B663F8"/>
    <w:rsid w:val="00C01031"/>
    <w:rsid w:val="00C0348B"/>
    <w:rsid w:val="00C451EA"/>
    <w:rsid w:val="00C8183B"/>
    <w:rsid w:val="00D06D76"/>
    <w:rsid w:val="00D22494"/>
    <w:rsid w:val="00D31706"/>
    <w:rsid w:val="00DA4D0A"/>
    <w:rsid w:val="00DB6419"/>
    <w:rsid w:val="00DD750A"/>
    <w:rsid w:val="00E16BE3"/>
    <w:rsid w:val="00E92D84"/>
    <w:rsid w:val="00EB4974"/>
    <w:rsid w:val="00F14BDD"/>
    <w:rsid w:val="00F267C7"/>
    <w:rsid w:val="00F40C09"/>
    <w:rsid w:val="00F743F0"/>
    <w:rsid w:val="00F80C32"/>
    <w:rsid w:val="00F85776"/>
    <w:rsid w:val="00F92BB6"/>
    <w:rsid w:val="00F96BE5"/>
    <w:rsid w:val="00FA7742"/>
    <w:rsid w:val="00FF11B9"/>
    <w:rsid w:val="028D57F4"/>
    <w:rsid w:val="03A161B7"/>
    <w:rsid w:val="08497B23"/>
    <w:rsid w:val="08C83E06"/>
    <w:rsid w:val="08EE5F04"/>
    <w:rsid w:val="09061EBF"/>
    <w:rsid w:val="099E0166"/>
    <w:rsid w:val="0A0C42B6"/>
    <w:rsid w:val="0E1E29A5"/>
    <w:rsid w:val="0ED76D0B"/>
    <w:rsid w:val="0F2F6052"/>
    <w:rsid w:val="108E537F"/>
    <w:rsid w:val="119D0D03"/>
    <w:rsid w:val="146B158C"/>
    <w:rsid w:val="15812584"/>
    <w:rsid w:val="15955050"/>
    <w:rsid w:val="15BA1389"/>
    <w:rsid w:val="19C851B8"/>
    <w:rsid w:val="1EC1474A"/>
    <w:rsid w:val="1ED4564E"/>
    <w:rsid w:val="1F1B01E9"/>
    <w:rsid w:val="1F350CF1"/>
    <w:rsid w:val="1F6D2589"/>
    <w:rsid w:val="20023C4E"/>
    <w:rsid w:val="20376C32"/>
    <w:rsid w:val="20A45C5F"/>
    <w:rsid w:val="232F71A8"/>
    <w:rsid w:val="24172B97"/>
    <w:rsid w:val="245D0FFF"/>
    <w:rsid w:val="24B343FB"/>
    <w:rsid w:val="25C703B5"/>
    <w:rsid w:val="281D559D"/>
    <w:rsid w:val="29807B03"/>
    <w:rsid w:val="29865CE8"/>
    <w:rsid w:val="2A3A1CDA"/>
    <w:rsid w:val="2BB823C0"/>
    <w:rsid w:val="2DF45DE5"/>
    <w:rsid w:val="2E4D3C1F"/>
    <w:rsid w:val="306E738C"/>
    <w:rsid w:val="32334831"/>
    <w:rsid w:val="32A96C4F"/>
    <w:rsid w:val="32B029E9"/>
    <w:rsid w:val="32F01183"/>
    <w:rsid w:val="3A0177D1"/>
    <w:rsid w:val="3B283FEC"/>
    <w:rsid w:val="3D3220CD"/>
    <w:rsid w:val="3E5F0F6A"/>
    <w:rsid w:val="41CE5572"/>
    <w:rsid w:val="41F61BE6"/>
    <w:rsid w:val="44D90D4D"/>
    <w:rsid w:val="45BA1ABA"/>
    <w:rsid w:val="469F284C"/>
    <w:rsid w:val="47057E79"/>
    <w:rsid w:val="492434DC"/>
    <w:rsid w:val="492928A1"/>
    <w:rsid w:val="4B8E10E1"/>
    <w:rsid w:val="52A30122"/>
    <w:rsid w:val="53016AC3"/>
    <w:rsid w:val="53536E98"/>
    <w:rsid w:val="55BB4665"/>
    <w:rsid w:val="5A810B67"/>
    <w:rsid w:val="5BC95044"/>
    <w:rsid w:val="5CB72BBA"/>
    <w:rsid w:val="5DC47551"/>
    <w:rsid w:val="6042589C"/>
    <w:rsid w:val="60EE0746"/>
    <w:rsid w:val="61133F8C"/>
    <w:rsid w:val="613100ED"/>
    <w:rsid w:val="62E33669"/>
    <w:rsid w:val="67436789"/>
    <w:rsid w:val="69D01E6E"/>
    <w:rsid w:val="6B5B16E9"/>
    <w:rsid w:val="7213046F"/>
    <w:rsid w:val="75571002"/>
    <w:rsid w:val="763D1683"/>
    <w:rsid w:val="76AC798B"/>
    <w:rsid w:val="7700145E"/>
    <w:rsid w:val="7E541D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0"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5"/>
    <w:autoRedefine/>
    <w:qFormat/>
    <w:locked/>
    <w:uiPriority w:val="0"/>
    <w:pPr>
      <w:keepNext/>
      <w:keepLines/>
      <w:spacing w:line="576" w:lineRule="auto"/>
      <w:outlineLvl w:val="0"/>
    </w:pPr>
    <w:rPr>
      <w:b/>
      <w:kern w:val="44"/>
      <w:sz w:val="44"/>
    </w:rPr>
  </w:style>
  <w:style w:type="paragraph" w:styleId="4">
    <w:name w:val="heading 2"/>
    <w:basedOn w:val="1"/>
    <w:next w:val="1"/>
    <w:autoRedefine/>
    <w:unhideWhenUsed/>
    <w:qFormat/>
    <w:locked/>
    <w:uiPriority w:val="0"/>
    <w:pPr>
      <w:keepNext/>
      <w:keepLines/>
      <w:spacing w:line="413" w:lineRule="auto"/>
      <w:outlineLvl w:val="1"/>
    </w:pPr>
    <w:rPr>
      <w:rFonts w:ascii="Arial" w:hAnsi="Arial" w:eastAsia="黑体"/>
      <w:b/>
      <w:sz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Salutation"/>
    <w:basedOn w:val="1"/>
    <w:next w:val="1"/>
    <w:autoRedefine/>
    <w:qFormat/>
    <w:uiPriority w:val="0"/>
  </w:style>
  <w:style w:type="paragraph" w:styleId="5">
    <w:name w:val="index 5"/>
    <w:basedOn w:val="1"/>
    <w:next w:val="1"/>
    <w:qFormat/>
    <w:uiPriority w:val="0"/>
    <w:pPr>
      <w:ind w:left="1680"/>
    </w:pPr>
  </w:style>
  <w:style w:type="paragraph" w:styleId="6">
    <w:name w:val="Body Text Indent"/>
    <w:basedOn w:val="1"/>
    <w:next w:val="7"/>
    <w:qFormat/>
    <w:uiPriority w:val="0"/>
    <w:pPr>
      <w:ind w:firstLine="560" w:firstLineChars="200"/>
    </w:pPr>
    <w:rPr>
      <w:kern w:val="0"/>
      <w:sz w:val="24"/>
    </w:rPr>
  </w:style>
  <w:style w:type="paragraph" w:styleId="7">
    <w:name w:val="Body Text First Indent 2"/>
    <w:basedOn w:val="6"/>
    <w:next w:val="8"/>
    <w:qFormat/>
    <w:uiPriority w:val="99"/>
    <w:pPr>
      <w:ind w:firstLine="420"/>
    </w:pPr>
  </w:style>
  <w:style w:type="paragraph" w:styleId="8">
    <w:name w:val="Plain Text"/>
    <w:basedOn w:val="1"/>
    <w:next w:val="5"/>
    <w:qFormat/>
    <w:uiPriority w:val="0"/>
    <w:rPr>
      <w:rFonts w:ascii="宋体" w:hAnsi="Courier New"/>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locked/>
    <w:uiPriority w:val="0"/>
  </w:style>
  <w:style w:type="paragraph" w:styleId="12">
    <w:name w:val="toc 2"/>
    <w:basedOn w:val="1"/>
    <w:next w:val="1"/>
    <w:qFormat/>
    <w:locked/>
    <w:uiPriority w:val="0"/>
    <w:pPr>
      <w:ind w:left="420" w:leftChars="200"/>
    </w:pPr>
  </w:style>
  <w:style w:type="paragraph" w:styleId="13">
    <w:name w:val="Normal (Web)"/>
    <w:basedOn w:val="1"/>
    <w:qFormat/>
    <w:uiPriority w:val="0"/>
    <w:pPr>
      <w:spacing w:before="100" w:beforeAutospacing="1" w:after="100" w:afterAutospacing="1"/>
      <w:jc w:val="left"/>
    </w:pPr>
    <w:rPr>
      <w:rFonts w:cs="Times New Roman"/>
      <w:kern w:val="0"/>
      <w:sz w:val="24"/>
    </w:rPr>
  </w:style>
  <w:style w:type="character" w:styleId="16">
    <w:name w:val="Strong"/>
    <w:basedOn w:val="15"/>
    <w:qFormat/>
    <w:locked/>
    <w:uiPriority w:val="0"/>
    <w:rPr>
      <w:b/>
    </w:rPr>
  </w:style>
  <w:style w:type="character" w:styleId="17">
    <w:name w:val="Emphasis"/>
    <w:basedOn w:val="15"/>
    <w:qFormat/>
    <w:uiPriority w:val="99"/>
  </w:style>
  <w:style w:type="character" w:customStyle="1" w:styleId="18">
    <w:name w:val="页眉 Char"/>
    <w:basedOn w:val="15"/>
    <w:link w:val="10"/>
    <w:qFormat/>
    <w:locked/>
    <w:uiPriority w:val="99"/>
    <w:rPr>
      <w:sz w:val="18"/>
      <w:szCs w:val="18"/>
    </w:rPr>
  </w:style>
  <w:style w:type="character" w:customStyle="1" w:styleId="19">
    <w:name w:val="页脚 Char"/>
    <w:basedOn w:val="15"/>
    <w:link w:val="9"/>
    <w:qFormat/>
    <w:locked/>
    <w:uiPriority w:val="99"/>
    <w:rPr>
      <w:sz w:val="18"/>
      <w:szCs w:val="18"/>
    </w:rPr>
  </w:style>
  <w:style w:type="paragraph" w:customStyle="1" w:styleId="20">
    <w:name w:val="正文文本1"/>
    <w:basedOn w:val="1"/>
    <w:qFormat/>
    <w:uiPriority w:val="99"/>
    <w:pPr>
      <w:spacing w:before="93"/>
    </w:pPr>
    <w:rPr>
      <w:rFonts w:ascii="仿宋_GB2312" w:hAnsi="仿宋_GB2312" w:eastAsia="仿宋_GB2312" w:cs="仿宋_GB2312"/>
      <w:kern w:val="0"/>
      <w:sz w:val="30"/>
      <w:szCs w:val="30"/>
    </w:rPr>
  </w:style>
  <w:style w:type="character" w:customStyle="1" w:styleId="21">
    <w:name w:val="默认段落字体1"/>
    <w:qFormat/>
    <w:uiPriority w:val="99"/>
    <w:rPr>
      <w:sz w:val="22"/>
      <w:szCs w:val="22"/>
    </w:rPr>
  </w:style>
  <w:style w:type="paragraph" w:styleId="22">
    <w:name w:val="List Paragraph"/>
    <w:basedOn w:val="1"/>
    <w:qFormat/>
    <w:uiPriority w:val="99"/>
    <w:pPr>
      <w:ind w:firstLine="420" w:firstLineChars="200"/>
    </w:pPr>
  </w:style>
  <w:style w:type="paragraph" w:customStyle="1" w:styleId="23">
    <w:name w:val="WPSOffice手动目录 1"/>
    <w:qFormat/>
    <w:uiPriority w:val="0"/>
    <w:rPr>
      <w:rFonts w:ascii="Calibri" w:hAnsi="Calibri" w:eastAsia="宋体" w:cs="Times New Roman"/>
      <w:lang w:val="en-US" w:eastAsia="zh-CN" w:bidi="ar-SA"/>
    </w:rPr>
  </w:style>
  <w:style w:type="paragraph" w:customStyle="1" w:styleId="24">
    <w:name w:val="WPSOffice手动目录 2"/>
    <w:qFormat/>
    <w:uiPriority w:val="0"/>
    <w:pPr>
      <w:ind w:left="200" w:leftChars="200"/>
    </w:pPr>
    <w:rPr>
      <w:rFonts w:ascii="Calibri" w:hAnsi="Calibri" w:eastAsia="宋体" w:cs="Times New Roman"/>
      <w:lang w:val="en-US" w:eastAsia="zh-CN" w:bidi="ar-SA"/>
    </w:rPr>
  </w:style>
  <w:style w:type="character" w:customStyle="1" w:styleId="25">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9</Pages>
  <Words>3013</Words>
  <Characters>3552</Characters>
  <Lines>28</Lines>
  <Paragraphs>8</Paragraphs>
  <TotalTime>7</TotalTime>
  <ScaleCrop>false</ScaleCrop>
  <LinksUpToDate>false</LinksUpToDate>
  <CharactersWithSpaces>3646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2020-03-05T02:15:00Z</dcterms:created>
  <dc:creator>薛永萍</dc:creator>
  <cp:lastModifiedBy>七哥</cp:lastModifiedBy>
  <cp:lastPrinted>2026-01-21T01:27:00Z</cp:lastPrinted>
  <dcterms:modified xsi:type="dcterms:W3CDTF">2026-01-26T02:35:59Z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D195B4A92F2643CC87DF1AF51D2C9A9D</vt:lpwstr>
  </property>
  <property fmtid="{D5CDD505-2E9C-101B-9397-08002B2CF9AE}" pid="4" name="KSOTemplateDocerSaveRecord">
    <vt:lpwstr>eyJoZGlkIjoiZDc2NWI0ODMzYjY2ZGFmOWY4MmExNjgwYjQyYzhhM2UiLCJ1c2VySWQiOiIxMjM1NTEzMTU3In0=</vt:lpwstr>
  </property>
</Properties>
</file>