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1AE59">
      <w:pPr>
        <w:rPr>
          <w:rFonts w:ascii="黑体" w:hAnsi="黑体" w:eastAsia="黑体" w:cs="Times New Roman"/>
          <w:color w:val="000000" w:themeColor="text1"/>
          <w:sz w:val="44"/>
          <w:szCs w:val="44"/>
          <w14:textFill>
            <w14:solidFill>
              <w14:schemeClr w14:val="tx1"/>
            </w14:solidFill>
          </w14:textFill>
        </w:rPr>
      </w:pPr>
    </w:p>
    <w:p w14:paraId="7CEA32B3">
      <w:pPr>
        <w:rPr>
          <w:rFonts w:ascii="黑体" w:hAnsi="黑体" w:eastAsia="黑体" w:cs="Times New Roman"/>
          <w:color w:val="000000" w:themeColor="text1"/>
          <w:sz w:val="44"/>
          <w:szCs w:val="44"/>
          <w14:textFill>
            <w14:solidFill>
              <w14:schemeClr w14:val="tx1"/>
            </w14:solidFill>
          </w14:textFill>
        </w:rPr>
      </w:pPr>
    </w:p>
    <w:p w14:paraId="2F292FA9">
      <w:pPr>
        <w:rPr>
          <w:rFonts w:ascii="黑体" w:hAnsi="黑体" w:eastAsia="黑体" w:cs="Times New Roman"/>
          <w:color w:val="000000" w:themeColor="text1"/>
          <w:sz w:val="44"/>
          <w:szCs w:val="44"/>
          <w14:textFill>
            <w14:solidFill>
              <w14:schemeClr w14:val="tx1"/>
            </w14:solidFill>
          </w14:textFill>
        </w:rPr>
      </w:pPr>
    </w:p>
    <w:p w14:paraId="55167998">
      <w:pPr>
        <w:jc w:val="center"/>
        <w:rPr>
          <w:rFonts w:ascii="黑体" w:hAnsi="黑体" w:eastAsia="黑体" w:cs="Times New Roman"/>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阿坝州</w:t>
      </w:r>
      <w:r>
        <w:rPr>
          <w:rFonts w:hint="eastAsia" w:ascii="黑体" w:hAnsi="黑体" w:eastAsia="黑体" w:cs="黑体"/>
          <w:color w:val="000000" w:themeColor="text1"/>
          <w:sz w:val="72"/>
          <w:szCs w:val="72"/>
          <w:lang w:eastAsia="zh-CN"/>
          <w14:textFill>
            <w14:solidFill>
              <w14:schemeClr w14:val="tx1"/>
            </w14:solidFill>
          </w14:textFill>
        </w:rPr>
        <w:t>松潘</w:t>
      </w:r>
      <w:r>
        <w:rPr>
          <w:rFonts w:hint="eastAsia" w:ascii="黑体" w:hAnsi="黑体" w:eastAsia="黑体" w:cs="黑体"/>
          <w:color w:val="000000" w:themeColor="text1"/>
          <w:sz w:val="72"/>
          <w:szCs w:val="72"/>
          <w14:textFill>
            <w14:solidFill>
              <w14:schemeClr w14:val="tx1"/>
            </w14:solidFill>
          </w14:textFill>
        </w:rPr>
        <w:t>环境监测站</w:t>
      </w:r>
      <w:r>
        <w:rPr>
          <w:rFonts w:ascii="黑体" w:hAnsi="黑体" w:eastAsia="黑体" w:cs="黑体"/>
          <w:color w:val="000000" w:themeColor="text1"/>
          <w:sz w:val="72"/>
          <w:szCs w:val="72"/>
          <w14:textFill>
            <w14:solidFill>
              <w14:schemeClr w14:val="tx1"/>
            </w14:solidFill>
          </w14:textFill>
        </w:rPr>
        <w:t>202</w:t>
      </w:r>
      <w:r>
        <w:rPr>
          <w:rFonts w:hint="eastAsia" w:ascii="黑体" w:hAnsi="黑体" w:eastAsia="黑体" w:cs="黑体"/>
          <w:color w:val="000000" w:themeColor="text1"/>
          <w:sz w:val="72"/>
          <w:szCs w:val="72"/>
          <w:lang w:val="en-US" w:eastAsia="zh-CN"/>
          <w14:textFill>
            <w14:solidFill>
              <w14:schemeClr w14:val="tx1"/>
            </w14:solidFill>
          </w14:textFill>
        </w:rPr>
        <w:t>6</w:t>
      </w:r>
      <w:r>
        <w:rPr>
          <w:rFonts w:ascii="黑体" w:hAnsi="黑体" w:eastAsia="黑体" w:cs="黑体"/>
          <w:color w:val="000000" w:themeColor="text1"/>
          <w:sz w:val="72"/>
          <w:szCs w:val="72"/>
          <w14:textFill>
            <w14:solidFill>
              <w14:schemeClr w14:val="tx1"/>
            </w14:solidFill>
          </w14:textFill>
        </w:rPr>
        <w:t>年</w:t>
      </w:r>
      <w:r>
        <w:rPr>
          <w:rFonts w:hint="eastAsia" w:ascii="黑体" w:hAnsi="黑体" w:eastAsia="黑体" w:cs="黑体"/>
          <w:color w:val="000000" w:themeColor="text1"/>
          <w:sz w:val="72"/>
          <w:szCs w:val="72"/>
          <w14:textFill>
            <w14:solidFill>
              <w14:schemeClr w14:val="tx1"/>
            </w14:solidFill>
          </w14:textFill>
        </w:rPr>
        <w:t>部门预算</w:t>
      </w:r>
    </w:p>
    <w:p w14:paraId="389E7FBB">
      <w:pPr>
        <w:jc w:val="center"/>
        <w:rPr>
          <w:rFonts w:ascii="黑体" w:hAnsi="黑体" w:eastAsia="黑体" w:cs="Times New Roman"/>
          <w:color w:val="000000" w:themeColor="text1"/>
          <w:sz w:val="44"/>
          <w:szCs w:val="44"/>
          <w14:textFill>
            <w14:solidFill>
              <w14:schemeClr w14:val="tx1"/>
            </w14:solidFill>
          </w14:textFill>
        </w:rPr>
      </w:pPr>
    </w:p>
    <w:p w14:paraId="6A1FDEE2">
      <w:pPr>
        <w:jc w:val="center"/>
        <w:rPr>
          <w:rFonts w:ascii="黑体" w:hAnsi="黑体" w:eastAsia="黑体" w:cs="Times New Roman"/>
          <w:color w:val="000000" w:themeColor="text1"/>
          <w:sz w:val="44"/>
          <w:szCs w:val="44"/>
          <w14:textFill>
            <w14:solidFill>
              <w14:schemeClr w14:val="tx1"/>
            </w14:solidFill>
          </w14:textFill>
        </w:rPr>
      </w:pPr>
    </w:p>
    <w:p w14:paraId="0D8E6EBD">
      <w:pPr>
        <w:jc w:val="center"/>
        <w:rPr>
          <w:rFonts w:ascii="黑体" w:hAnsi="黑体" w:eastAsia="黑体" w:cs="Times New Roman"/>
          <w:color w:val="000000" w:themeColor="text1"/>
          <w:sz w:val="44"/>
          <w:szCs w:val="44"/>
          <w14:textFill>
            <w14:solidFill>
              <w14:schemeClr w14:val="tx1"/>
            </w14:solidFill>
          </w14:textFill>
        </w:rPr>
      </w:pPr>
    </w:p>
    <w:p w14:paraId="698D9186">
      <w:pPr>
        <w:jc w:val="center"/>
        <w:rPr>
          <w:rFonts w:ascii="黑体" w:hAnsi="黑体" w:eastAsia="黑体" w:cs="Times New Roman"/>
          <w:color w:val="000000" w:themeColor="text1"/>
          <w:sz w:val="44"/>
          <w:szCs w:val="44"/>
          <w14:textFill>
            <w14:solidFill>
              <w14:schemeClr w14:val="tx1"/>
            </w14:solidFill>
          </w14:textFill>
        </w:rPr>
      </w:pPr>
    </w:p>
    <w:p w14:paraId="61687E96">
      <w:pPr>
        <w:jc w:val="center"/>
        <w:rPr>
          <w:rFonts w:ascii="黑体" w:hAnsi="黑体" w:eastAsia="黑体" w:cs="Times New Roman"/>
          <w:color w:val="000000" w:themeColor="text1"/>
          <w:sz w:val="44"/>
          <w:szCs w:val="44"/>
          <w14:textFill>
            <w14:solidFill>
              <w14:schemeClr w14:val="tx1"/>
            </w14:solidFill>
          </w14:textFill>
        </w:rPr>
      </w:pPr>
    </w:p>
    <w:p w14:paraId="5C84EAC7">
      <w:pPr>
        <w:jc w:val="center"/>
        <w:rPr>
          <w:rFonts w:ascii="黑体" w:hAnsi="黑体" w:eastAsia="黑体" w:cs="Times New Roman"/>
          <w:color w:val="000000" w:themeColor="text1"/>
          <w:sz w:val="44"/>
          <w:szCs w:val="44"/>
          <w14:textFill>
            <w14:solidFill>
              <w14:schemeClr w14:val="tx1"/>
            </w14:solidFill>
          </w14:textFill>
        </w:rPr>
      </w:pPr>
    </w:p>
    <w:p w14:paraId="064DF05F">
      <w:pPr>
        <w:jc w:val="center"/>
        <w:rPr>
          <w:rFonts w:ascii="黑体" w:hAnsi="黑体" w:eastAsia="黑体" w:cs="Times New Roman"/>
          <w:color w:val="000000" w:themeColor="text1"/>
          <w:sz w:val="44"/>
          <w:szCs w:val="44"/>
          <w14:textFill>
            <w14:solidFill>
              <w14:schemeClr w14:val="tx1"/>
            </w14:solidFill>
          </w14:textFill>
        </w:rPr>
      </w:pPr>
    </w:p>
    <w:p w14:paraId="326AA1CD">
      <w:pPr>
        <w:jc w:val="center"/>
        <w:rPr>
          <w:rFonts w:ascii="黑体" w:hAnsi="黑体" w:eastAsia="黑体" w:cs="Times New Roman"/>
          <w:color w:val="000000" w:themeColor="text1"/>
          <w:sz w:val="44"/>
          <w:szCs w:val="44"/>
          <w14:textFill>
            <w14:solidFill>
              <w14:schemeClr w14:val="tx1"/>
            </w14:solidFill>
          </w14:textFill>
        </w:rPr>
      </w:pPr>
    </w:p>
    <w:p w14:paraId="2F4EF64B">
      <w:pPr>
        <w:jc w:val="center"/>
        <w:rPr>
          <w:rFonts w:ascii="黑体" w:hAnsi="黑体" w:eastAsia="黑体" w:cs="Times New Roman"/>
          <w:color w:val="000000" w:themeColor="text1"/>
          <w:sz w:val="44"/>
          <w:szCs w:val="44"/>
          <w14:textFill>
            <w14:solidFill>
              <w14:schemeClr w14:val="tx1"/>
            </w14:solidFill>
          </w14:textFill>
        </w:rPr>
      </w:pPr>
    </w:p>
    <w:p w14:paraId="046B9F0F">
      <w:pPr>
        <w:jc w:val="center"/>
        <w:rPr>
          <w:rFonts w:ascii="黑体" w:hAnsi="黑体" w:eastAsia="黑体" w:cs="Times New Roman"/>
          <w:color w:val="000000" w:themeColor="text1"/>
          <w:sz w:val="44"/>
          <w:szCs w:val="44"/>
          <w14:textFill>
            <w14:solidFill>
              <w14:schemeClr w14:val="tx1"/>
            </w14:solidFill>
          </w14:textFill>
        </w:rPr>
      </w:pPr>
    </w:p>
    <w:p w14:paraId="381BF2B3">
      <w:pPr>
        <w:jc w:val="center"/>
        <w:rPr>
          <w:rFonts w:ascii="黑体" w:hAnsi="黑体" w:eastAsia="黑体" w:cs="Times New Roman"/>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202</w:t>
      </w:r>
      <w:r>
        <w:rPr>
          <w:rFonts w:hint="eastAsia" w:ascii="黑体" w:hAnsi="黑体" w:eastAsia="黑体" w:cs="黑体"/>
          <w:color w:val="000000" w:themeColor="text1"/>
          <w:sz w:val="52"/>
          <w:szCs w:val="52"/>
          <w:lang w:val="en-US" w:eastAsia="zh-CN"/>
          <w14:textFill>
            <w14:solidFill>
              <w14:schemeClr w14:val="tx1"/>
            </w14:solidFill>
          </w14:textFill>
        </w:rPr>
        <w:t>6</w:t>
      </w:r>
      <w:r>
        <w:rPr>
          <w:rFonts w:hint="eastAsia" w:ascii="黑体" w:hAnsi="黑体" w:eastAsia="黑体" w:cs="黑体"/>
          <w:color w:val="000000" w:themeColor="text1"/>
          <w:sz w:val="52"/>
          <w:szCs w:val="52"/>
          <w14:textFill>
            <w14:solidFill>
              <w14:schemeClr w14:val="tx1"/>
            </w14:solidFill>
          </w14:textFill>
        </w:rPr>
        <w:t>年</w:t>
      </w:r>
      <w:r>
        <w:rPr>
          <w:rFonts w:hint="eastAsia" w:ascii="黑体" w:hAnsi="黑体" w:eastAsia="黑体" w:cs="黑体"/>
          <w:color w:val="000000" w:themeColor="text1"/>
          <w:sz w:val="52"/>
          <w:szCs w:val="52"/>
          <w:lang w:val="en-US" w:eastAsia="zh-CN"/>
          <w14:textFill>
            <w14:solidFill>
              <w14:schemeClr w14:val="tx1"/>
            </w14:solidFill>
          </w14:textFill>
        </w:rPr>
        <w:t>1</w:t>
      </w:r>
      <w:r>
        <w:rPr>
          <w:rFonts w:hint="eastAsia" w:ascii="黑体" w:hAnsi="黑体" w:eastAsia="黑体" w:cs="黑体"/>
          <w:color w:val="000000" w:themeColor="text1"/>
          <w:sz w:val="52"/>
          <w:szCs w:val="52"/>
          <w14:textFill>
            <w14:solidFill>
              <w14:schemeClr w14:val="tx1"/>
            </w14:solidFill>
          </w14:textFill>
        </w:rPr>
        <w:t>月</w:t>
      </w:r>
      <w:r>
        <w:rPr>
          <w:rFonts w:hint="eastAsia" w:ascii="黑体" w:hAnsi="黑体" w:eastAsia="黑体" w:cs="黑体"/>
          <w:color w:val="000000" w:themeColor="text1"/>
          <w:sz w:val="52"/>
          <w:szCs w:val="52"/>
          <w:lang w:val="en-US" w:eastAsia="zh-CN"/>
          <w14:textFill>
            <w14:solidFill>
              <w14:schemeClr w14:val="tx1"/>
            </w14:solidFill>
          </w14:textFill>
        </w:rPr>
        <w:t>20</w:t>
      </w:r>
      <w:r>
        <w:rPr>
          <w:rFonts w:hint="eastAsia" w:ascii="黑体" w:hAnsi="黑体" w:eastAsia="黑体" w:cs="黑体"/>
          <w:color w:val="000000" w:themeColor="text1"/>
          <w:sz w:val="52"/>
          <w:szCs w:val="52"/>
          <w14:textFill>
            <w14:solidFill>
              <w14:schemeClr w14:val="tx1"/>
            </w14:solidFill>
          </w14:textFill>
        </w:rPr>
        <w:t>日</w:t>
      </w:r>
    </w:p>
    <w:p w14:paraId="492538AB">
      <w:pPr>
        <w:rPr>
          <w:rFonts w:ascii="黑体" w:hAnsi="黑体" w:eastAsia="黑体" w:cs="Times New Roman"/>
          <w:color w:val="000000" w:themeColor="text1"/>
          <w:sz w:val="44"/>
          <w:szCs w:val="44"/>
          <w14:textFill>
            <w14:solidFill>
              <w14:schemeClr w14:val="tx1"/>
            </w14:solidFill>
          </w14:textFill>
        </w:rPr>
      </w:pPr>
    </w:p>
    <w:p w14:paraId="62BDE67D">
      <w:pPr>
        <w:rPr>
          <w:rFonts w:ascii="黑体" w:hAnsi="黑体" w:eastAsia="黑体" w:cs="Times New Roman"/>
          <w:color w:val="000000" w:themeColor="text1"/>
          <w:sz w:val="44"/>
          <w:szCs w:val="44"/>
          <w14:textFill>
            <w14:solidFill>
              <w14:schemeClr w14:val="tx1"/>
            </w14:solidFill>
          </w14:textFill>
        </w:rPr>
      </w:pPr>
    </w:p>
    <w:p w14:paraId="15FCD510">
      <w:pPr>
        <w:pStyle w:val="2"/>
        <w:ind w:firstLine="880"/>
        <w:rPr>
          <w:rFonts w:ascii="黑体" w:hAnsi="黑体" w:eastAsia="黑体" w:cs="Times New Roman"/>
          <w:color w:val="000000" w:themeColor="text1"/>
          <w:sz w:val="44"/>
          <w:szCs w:val="44"/>
          <w14:textFill>
            <w14:solidFill>
              <w14:schemeClr w14:val="tx1"/>
            </w14:solidFill>
          </w14:textFill>
        </w:rPr>
      </w:pPr>
    </w:p>
    <w:p w14:paraId="39CDEC8F">
      <w:pPr>
        <w:pStyle w:val="6"/>
        <w:rPr>
          <w:color w:val="000000" w:themeColor="text1"/>
          <w14:textFill>
            <w14:solidFill>
              <w14:schemeClr w14:val="tx1"/>
            </w14:solidFill>
          </w14:textFill>
        </w:rPr>
      </w:pPr>
    </w:p>
    <w:p w14:paraId="6B0C1007">
      <w:pPr>
        <w:pStyle w:val="6"/>
        <w:rPr>
          <w:color w:val="000000" w:themeColor="text1"/>
          <w14:textFill>
            <w14:solidFill>
              <w14:schemeClr w14:val="tx1"/>
            </w14:solidFill>
          </w14:textFill>
        </w:rPr>
      </w:pPr>
    </w:p>
    <w:p w14:paraId="1CD6DC9C">
      <w:pPr>
        <w:jc w:val="center"/>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目录</w:t>
      </w:r>
    </w:p>
    <w:p w14:paraId="7EAD8209">
      <w:pPr>
        <w:pStyle w:val="9"/>
        <w:tabs>
          <w:tab w:val="right" w:leader="dot" w:pos="8306"/>
        </w:tabs>
        <w:rPr>
          <w:color w:val="000000" w:themeColor="text1"/>
          <w:sz w:val="28"/>
          <w:szCs w:val="28"/>
          <w14:textFill>
            <w14:solidFill>
              <w14:schemeClr w14:val="tx1"/>
            </w14:solidFill>
          </w14:textFill>
        </w:rPr>
      </w:pPr>
      <w:r>
        <w:rPr>
          <w:rFonts w:ascii="黑体" w:hAnsi="黑体" w:eastAsia="黑体" w:cs="Times New Roman"/>
          <w:color w:val="000000" w:themeColor="text1"/>
          <w:sz w:val="44"/>
          <w:szCs w:val="44"/>
          <w14:textFill>
            <w14:solidFill>
              <w14:schemeClr w14:val="tx1"/>
            </w14:solidFill>
          </w14:textFill>
        </w:rPr>
        <w:fldChar w:fldCharType="begin"/>
      </w:r>
      <w:r>
        <w:rPr>
          <w:rFonts w:ascii="黑体" w:hAnsi="黑体" w:eastAsia="黑体" w:cs="Times New Roman"/>
          <w:color w:val="000000" w:themeColor="text1"/>
          <w:sz w:val="44"/>
          <w:szCs w:val="44"/>
          <w14:textFill>
            <w14:solidFill>
              <w14:schemeClr w14:val="tx1"/>
            </w14:solidFill>
          </w14:textFill>
        </w:rPr>
        <w:instrText xml:space="preserve">TOC \o "1-2" \h \u </w:instrText>
      </w:r>
      <w:r>
        <w:rPr>
          <w:rFonts w:ascii="黑体" w:hAnsi="黑体" w:eastAsia="黑体" w:cs="Times New Roman"/>
          <w:color w:val="000000" w:themeColor="text1"/>
          <w:sz w:val="44"/>
          <w:szCs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"_Toc12278"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一、基本职能及主要工作</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_Toc12278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46B3F3F3">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"_Toc29348"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（一）部门职能简介</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_Toc29348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10C06A80">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"_Toc12953"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（二）202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年重点工作</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_Toc12953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010741AB">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"_Toc14511"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二、部门预算单位构成</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fldChar w:fldCharType="end"/>
      </w:r>
    </w:p>
    <w:p w14:paraId="03696D71">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"_Toc31424"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三、收支预算情况说明</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_Toc31424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60FD9DF2">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"_Toc1279"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（一）收入预算情况</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fldChar w:fldCharType="end"/>
      </w:r>
    </w:p>
    <w:p w14:paraId="62D85506">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"_Toc19613"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（二） 支出预算情况</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fldChar w:fldCharType="end"/>
      </w:r>
    </w:p>
    <w:p w14:paraId="0B1B91FB">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"_Toc31654"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四、财政拨款收支预算情况说明</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fldChar w:fldCharType="end"/>
      </w:r>
    </w:p>
    <w:p w14:paraId="445B051F">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"_Toc29200"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五、一般公共预算当年拨款情况说明</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fldChar w:fldCharType="end"/>
      </w:r>
    </w:p>
    <w:p w14:paraId="120896E0">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"_Toc1201"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六、一般公共预算基本支出情况说明</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_Toc1201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42753121">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"_Toc10718"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七、“三公”经费财政拨款预算安排情况说明</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fldChar w:fldCharType="end"/>
      </w:r>
    </w:p>
    <w:p w14:paraId="2BEB46C6">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"_Toc10007"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八、政府性基金预算支出情况说明</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_Toc10007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350625EE">
      <w:pPr>
        <w:pStyle w:val="9"/>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"_Toc7518"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kern w:val="44"/>
          <w:sz w:val="28"/>
          <w:szCs w:val="28"/>
          <w14:textFill>
            <w14:solidFill>
              <w14:schemeClr w14:val="tx1"/>
            </w14:solidFill>
          </w14:textFill>
        </w:rPr>
        <w:t>九、其他重要事项的情况说明</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fldChar w:fldCharType="end"/>
      </w:r>
    </w:p>
    <w:p w14:paraId="3227E967">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"_Toc5156"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（一）机关运行经费</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fldChar w:fldCharType="end"/>
      </w:r>
    </w:p>
    <w:p w14:paraId="7AB87EA9">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"_Toc30900"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（二）政府采购情况</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fldChar w:fldCharType="end"/>
      </w:r>
    </w:p>
    <w:p w14:paraId="6C33823B">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"_Toc12108" </w:instrText>
      </w:r>
      <w:r>
        <w:rPr>
          <w:color w:val="000000" w:themeColor="text1"/>
          <w14:textFill>
            <w14:solidFill>
              <w14:schemeClr w14:val="tx1"/>
            </w14:solidFill>
          </w14:textFill>
        </w:rPr>
        <w:fldChar w:fldCharType="separate"/>
      </w:r>
      <w:r>
        <w:rPr>
          <w:rFonts w:hint="eastAsia" w:cs="仿宋_GB2312"/>
          <w:color w:val="000000" w:themeColor="text1"/>
          <w:sz w:val="28"/>
          <w:szCs w:val="28"/>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国有资产占有使用情况</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fldChar w:fldCharType="end"/>
      </w:r>
    </w:p>
    <w:p w14:paraId="66305104">
      <w:pPr>
        <w:pStyle w:val="10"/>
        <w:tabs>
          <w:tab w:val="right" w:leader="dot" w:pos="8306"/>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"_Toc25053" </w:instrText>
      </w:r>
      <w:r>
        <w:rPr>
          <w:color w:val="000000" w:themeColor="text1"/>
          <w14:textFill>
            <w14:solidFill>
              <w14:schemeClr w14:val="tx1"/>
            </w14:solidFill>
          </w14:textFill>
        </w:rPr>
        <w:fldChar w:fldCharType="separate"/>
      </w:r>
      <w:r>
        <w:rPr>
          <w:rFonts w:hint="eastAsia"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四）绩效目标设置情况</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fldChar w:fldCharType="end"/>
      </w:r>
    </w:p>
    <w:p w14:paraId="3CC66CED">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"_Toc32139" </w:instrText>
      </w:r>
      <w:r>
        <w:rPr>
          <w:color w:val="000000" w:themeColor="text1"/>
          <w14:textFill>
            <w14:solidFill>
              <w14:schemeClr w14:val="tx1"/>
            </w14:solidFill>
          </w14:textFill>
        </w:rPr>
        <w:fldChar w:fldCharType="separate"/>
      </w:r>
      <w:r>
        <w:rPr>
          <w:rFonts w:hint="eastAsia" w:ascii="黑体" w:hAnsi="黑体" w:eastAsia="黑体" w:cs="黑体"/>
          <w:bCs/>
          <w:color w:val="000000" w:themeColor="text1"/>
          <w:kern w:val="44"/>
          <w:sz w:val="28"/>
          <w:szCs w:val="28"/>
          <w14:textFill>
            <w14:solidFill>
              <w14:schemeClr w14:val="tx1"/>
            </w14:solidFill>
          </w14:textFill>
        </w:rPr>
        <w:t>十、名称解释</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fldChar w:fldCharType="end"/>
      </w:r>
    </w:p>
    <w:p w14:paraId="546770AA">
      <w:pPr>
        <w:rPr>
          <w:rFonts w:ascii="黑体" w:hAnsi="黑体" w:eastAsia="黑体" w:cs="Times New Roman"/>
          <w:color w:val="000000" w:themeColor="text1"/>
          <w:sz w:val="44"/>
          <w:szCs w:val="44"/>
          <w14:textFill>
            <w14:solidFill>
              <w14:schemeClr w14:val="tx1"/>
            </w14:solidFill>
          </w14:textFill>
        </w:rPr>
      </w:pPr>
      <w:r>
        <w:rPr>
          <w:rFonts w:ascii="黑体" w:hAnsi="黑体" w:eastAsia="黑体" w:cs="Times New Roman"/>
          <w:color w:val="000000" w:themeColor="text1"/>
          <w:szCs w:val="44"/>
          <w14:textFill>
            <w14:solidFill>
              <w14:schemeClr w14:val="tx1"/>
            </w14:solidFill>
          </w14:textFill>
        </w:rPr>
        <w:fldChar w:fldCharType="end"/>
      </w:r>
    </w:p>
    <w:p w14:paraId="6ACC93D6">
      <w:pPr>
        <w:rPr>
          <w:rFonts w:ascii="??" w:hAnsi="??" w:cs="??"/>
          <w:color w:val="000000" w:themeColor="text1"/>
          <w:kern w:val="0"/>
          <w:sz w:val="12"/>
          <w:szCs w:val="12"/>
          <w14:textFill>
            <w14:solidFill>
              <w14:schemeClr w14:val="tx1"/>
            </w14:solidFill>
          </w14:textFill>
        </w:rPr>
      </w:pPr>
    </w:p>
    <w:p w14:paraId="1B73960F">
      <w:pPr>
        <w:pStyle w:val="2"/>
        <w:ind w:firstLine="240"/>
        <w:rPr>
          <w:rFonts w:ascii="??" w:hAnsi="??" w:cs="??"/>
          <w:color w:val="000000" w:themeColor="text1"/>
          <w:sz w:val="12"/>
          <w:szCs w:val="12"/>
          <w14:textFill>
            <w14:solidFill>
              <w14:schemeClr w14:val="tx1"/>
            </w14:solidFill>
          </w14:textFill>
        </w:rPr>
      </w:pPr>
    </w:p>
    <w:p w14:paraId="71726A37">
      <w:pPr>
        <w:pStyle w:val="6"/>
        <w:rPr>
          <w:color w:val="000000" w:themeColor="text1"/>
          <w14:textFill>
            <w14:solidFill>
              <w14:schemeClr w14:val="tx1"/>
            </w14:solidFill>
          </w14:textFill>
        </w:rPr>
      </w:pPr>
    </w:p>
    <w:p w14:paraId="2B319E2A">
      <w:pPr>
        <w:pStyle w:val="6"/>
        <w:rPr>
          <w:color w:val="000000" w:themeColor="text1"/>
          <w14:textFill>
            <w14:solidFill>
              <w14:schemeClr w14:val="tx1"/>
            </w14:solidFill>
          </w14:textFill>
        </w:rPr>
      </w:pPr>
    </w:p>
    <w:p w14:paraId="0D960CF6">
      <w:pPr>
        <w:pStyle w:val="6"/>
        <w:rPr>
          <w:color w:val="000000" w:themeColor="text1"/>
          <w14:textFill>
            <w14:solidFill>
              <w14:schemeClr w14:val="tx1"/>
            </w14:solidFill>
          </w14:textFill>
        </w:rPr>
      </w:pPr>
    </w:p>
    <w:p w14:paraId="410ED8E0">
      <w:pPr>
        <w:pStyle w:val="6"/>
        <w:rPr>
          <w:color w:val="000000" w:themeColor="text1"/>
          <w14:textFill>
            <w14:solidFill>
              <w14:schemeClr w14:val="tx1"/>
            </w14:solidFill>
          </w14:textFill>
        </w:rPr>
      </w:pPr>
    </w:p>
    <w:p w14:paraId="46935CF5">
      <w:pPr>
        <w:pStyle w:val="17"/>
        <w:spacing w:before="0" w:line="360" w:lineRule="auto"/>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一、基本职能及主要工作</w:t>
      </w:r>
    </w:p>
    <w:p w14:paraId="14949561">
      <w:pPr>
        <w:pStyle w:val="17"/>
        <w:spacing w:before="0" w:line="360" w:lineRule="auto"/>
        <w:ind w:firstLine="643" w:firstLineChars="200"/>
        <w:rPr>
          <w:rFonts w:ascii="楷体_GB2312" w:hAnsi="楷体_GB2312" w:eastAsia="楷体_GB2312" w:cs="楷体_GB2312"/>
          <w:b/>
          <w:bCs/>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（一）部门职能简介</w:t>
      </w:r>
    </w:p>
    <w:p w14:paraId="5635ECC2">
      <w:pPr>
        <w:spacing w:line="580" w:lineRule="exact"/>
        <w:ind w:firstLine="640" w:firstLineChars="200"/>
        <w:rPr>
          <w:rFonts w:ascii="仿宋_GB2312" w:hAnsi="黑体" w:eastAsia="仿宋_GB2312" w:cs="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1.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w:t>
      </w:r>
      <w:r>
        <w:rPr>
          <w:rFonts w:hint="eastAsia" w:ascii="仿宋_GB2312" w:hAnsi="黑体" w:eastAsia="仿宋_GB2312" w:cs="仿宋_GB2312"/>
          <w:color w:val="000000" w:themeColor="text1"/>
          <w:sz w:val="32"/>
          <w:szCs w:val="32"/>
          <w:lang w:eastAsia="zh-CN"/>
          <w14:textFill>
            <w14:solidFill>
              <w14:schemeClr w14:val="tx1"/>
            </w14:solidFill>
          </w14:textFill>
        </w:rPr>
        <w:t>松潘</w:t>
      </w:r>
      <w:r>
        <w:rPr>
          <w:rFonts w:hint="eastAsia" w:ascii="仿宋_GB2312" w:hAnsi="黑体" w:eastAsia="仿宋_GB2312" w:cs="仿宋_GB2312"/>
          <w:color w:val="000000" w:themeColor="text1"/>
          <w:sz w:val="32"/>
          <w:szCs w:val="32"/>
          <w14:textFill>
            <w14:solidFill>
              <w14:schemeClr w14:val="tx1"/>
            </w14:solidFill>
          </w14:textFill>
        </w:rPr>
        <w:t>县委、县政府交办的其他事项。</w:t>
      </w:r>
    </w:p>
    <w:p w14:paraId="7F4392DF">
      <w:pPr>
        <w:pStyle w:val="17"/>
        <w:spacing w:before="0" w:line="360" w:lineRule="auto"/>
        <w:ind w:firstLine="627" w:firstLineChars="196"/>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2.完成州生态环境监测中心站交办的其他任务。</w:t>
      </w:r>
    </w:p>
    <w:p w14:paraId="505A2893">
      <w:pPr>
        <w:pStyle w:val="17"/>
        <w:spacing w:before="0" w:line="360" w:lineRule="auto"/>
        <w:ind w:firstLine="630" w:firstLineChars="196"/>
        <w:rPr>
          <w:rFonts w:hAnsi="黑体"/>
          <w:b/>
          <w:bCs/>
          <w:color w:val="000000" w:themeColor="text1"/>
          <w:kern w:val="2"/>
          <w:sz w:val="32"/>
          <w:szCs w:val="32"/>
          <w14:textFill>
            <w14:solidFill>
              <w14:schemeClr w14:val="tx1"/>
            </w14:solidFill>
          </w14:textFill>
        </w:rPr>
      </w:pPr>
      <w:r>
        <w:rPr>
          <w:rFonts w:hint="eastAsia" w:hAnsi="黑体"/>
          <w:b/>
          <w:bCs/>
          <w:color w:val="000000" w:themeColor="text1"/>
          <w:kern w:val="2"/>
          <w:sz w:val="32"/>
          <w:szCs w:val="32"/>
          <w14:textFill>
            <w14:solidFill>
              <w14:schemeClr w14:val="tx1"/>
            </w14:solidFill>
          </w14:textFill>
        </w:rPr>
        <w:t>（二）202</w:t>
      </w:r>
      <w:r>
        <w:rPr>
          <w:rFonts w:hint="eastAsia" w:hAnsi="黑体"/>
          <w:b/>
          <w:bCs/>
          <w:color w:val="000000" w:themeColor="text1"/>
          <w:kern w:val="2"/>
          <w:sz w:val="32"/>
          <w:szCs w:val="32"/>
          <w:lang w:val="en-US" w:eastAsia="zh-CN"/>
          <w14:textFill>
            <w14:solidFill>
              <w14:schemeClr w14:val="tx1"/>
            </w14:solidFill>
          </w14:textFill>
        </w:rPr>
        <w:t>6</w:t>
      </w:r>
      <w:r>
        <w:rPr>
          <w:rFonts w:hint="eastAsia" w:hAnsi="黑体"/>
          <w:b/>
          <w:bCs/>
          <w:color w:val="000000" w:themeColor="text1"/>
          <w:kern w:val="2"/>
          <w:sz w:val="32"/>
          <w:szCs w:val="32"/>
          <w14:textFill>
            <w14:solidFill>
              <w14:schemeClr w14:val="tx1"/>
            </w14:solidFill>
          </w14:textFill>
        </w:rPr>
        <w:t>年重点工作</w:t>
      </w:r>
    </w:p>
    <w:p w14:paraId="0D3175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一</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加强</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队伍</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建设，认真贯彻落实习近平生态文明思想，坚持党建为引领，加强干部职工思想教育</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于业务能力</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培训。</w:t>
      </w:r>
    </w:p>
    <w:p w14:paraId="0B0ECD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二</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进一步强化执法监管工作，优化建设项目环境影响评价服务，全力保障县域环境安全。</w:t>
      </w:r>
    </w:p>
    <w:p w14:paraId="2C1EEB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三、</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持续推进国家生态文明建设示范县和“绿水青山就是金山银山”实践创新基地创建</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w:t>
      </w:r>
    </w:p>
    <w:p w14:paraId="79B1A9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四、</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盯紧重点污染源</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做好县域内水、气、土、声等环境要素监测</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优化完善质量控制体系建设和质量体系规范运行，推动监测工作高标准、高质量发展。</w:t>
      </w:r>
    </w:p>
    <w:p w14:paraId="3EB287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五、</w:t>
      </w:r>
      <w:r>
        <w:rPr>
          <w:rFonts w:hint="default" w:ascii="仿宋_GB2312" w:hAnsi="黑体" w:eastAsia="仿宋_GB2312" w:cs="仿宋_GB2312"/>
          <w:color w:val="000000" w:themeColor="text1"/>
          <w:kern w:val="2"/>
          <w:sz w:val="32"/>
          <w:szCs w:val="32"/>
          <w:lang w:val="en-US" w:eastAsia="zh-CN" w:bidi="ar-SA"/>
          <w14:textFill>
            <w14:solidFill>
              <w14:schemeClr w14:val="tx1"/>
            </w14:solidFill>
          </w14:textFill>
        </w:rPr>
        <w:t>持续推进非道路移动机械登记备案工作，</w:t>
      </w: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到2026年基本淘汰国一及以下排放阶段的机械；依托“双随机”工作对大气环境重点排污单位开展专项整治行动。</w:t>
      </w:r>
    </w:p>
    <w:p w14:paraId="4E1C47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六、加快项目建设，加大项目储备，按时按质完成农村生活污水治理项目。</w:t>
      </w:r>
    </w:p>
    <w:p w14:paraId="528824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七、在问题整改上持续强化。紧盯各级各类存量问题，压实属地、属事、主体责任，督促整改责任单位严格对照整改实施方案要求推进问题整改。同时，持续开展“回头看”，坚决防止已完成整改问题“反弹回潮”。</w:t>
      </w:r>
    </w:p>
    <w:p w14:paraId="4A92FF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八、在自查自纠上持续用功。对照典型案例，以案为鉴、举一反三，持续开展排查整治，动态更新问题清单，靶向整治典型风险问题，集中力量解决生态环境突出问题。</w:t>
      </w:r>
    </w:p>
    <w:p w14:paraId="199305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Ansi="黑体"/>
          <w:color w:val="000000" w:themeColor="text1"/>
          <w:kern w:val="2"/>
          <w:sz w:val="32"/>
          <w:szCs w:val="32"/>
          <w14:textFill>
            <w14:solidFill>
              <w14:schemeClr w14:val="tx1"/>
            </w14:solidFill>
          </w14:textFill>
        </w:rPr>
      </w:pPr>
      <w:r>
        <w:rPr>
          <w:rFonts w:hint="eastAsia" w:ascii="仿宋_GB2312" w:hAnsi="黑体" w:eastAsia="仿宋_GB2312" w:cs="仿宋_GB2312"/>
          <w:color w:val="000000" w:themeColor="text1"/>
          <w:kern w:val="2"/>
          <w:sz w:val="32"/>
          <w:szCs w:val="32"/>
          <w:lang w:val="en-US" w:eastAsia="zh-CN" w:bidi="ar-SA"/>
          <w14:textFill>
            <w14:solidFill>
              <w14:schemeClr w14:val="tx1"/>
            </w14:solidFill>
          </w14:textFill>
        </w:rPr>
        <w:t>九、积极推动美丽松潘建设工作。督促落实美丽松潘建设工作责任，持续改善生态环境质量。</w:t>
      </w:r>
    </w:p>
    <w:p w14:paraId="32600C66">
      <w:pPr>
        <w:pStyle w:val="17"/>
        <w:spacing w:before="0" w:line="360" w:lineRule="auto"/>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二、部门预算单位构成</w:t>
      </w:r>
    </w:p>
    <w:p w14:paraId="4E932F7C">
      <w:pPr>
        <w:pStyle w:val="17"/>
        <w:spacing w:before="0" w:line="360" w:lineRule="auto"/>
        <w:ind w:firstLine="627" w:firstLineChars="196"/>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县环境监测站属于阿坝州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生态环境局二级预算单位。本部门内设机构1个。总编制</w:t>
      </w:r>
      <w:r>
        <w:rPr>
          <w:rFonts w:hint="eastAsia" w:hAnsi="黑体"/>
          <w:color w:val="000000" w:themeColor="text1"/>
          <w:kern w:val="2"/>
          <w:sz w:val="32"/>
          <w:szCs w:val="32"/>
          <w:lang w:val="en-US" w:eastAsia="zh-CN"/>
          <w14:textFill>
            <w14:solidFill>
              <w14:schemeClr w14:val="tx1"/>
            </w14:solidFill>
          </w14:textFill>
        </w:rPr>
        <w:t>14</w:t>
      </w:r>
      <w:r>
        <w:rPr>
          <w:rFonts w:hint="eastAsia" w:hAnsi="黑体"/>
          <w:color w:val="000000" w:themeColor="text1"/>
          <w:kern w:val="2"/>
          <w:sz w:val="32"/>
          <w:szCs w:val="32"/>
          <w14:textFill>
            <w14:solidFill>
              <w14:schemeClr w14:val="tx1"/>
            </w14:solidFill>
          </w14:textFill>
        </w:rPr>
        <w:t>名，均属于事业编制。在职人员总数</w:t>
      </w:r>
      <w:r>
        <w:rPr>
          <w:rFonts w:hint="eastAsia" w:hAnsi="黑体"/>
          <w:color w:val="000000" w:themeColor="text1"/>
          <w:kern w:val="2"/>
          <w:sz w:val="32"/>
          <w:szCs w:val="32"/>
          <w:lang w:val="en-US" w:eastAsia="zh-CN"/>
          <w14:textFill>
            <w14:solidFill>
              <w14:schemeClr w14:val="tx1"/>
            </w14:solidFill>
          </w14:textFill>
        </w:rPr>
        <w:t>14</w:t>
      </w:r>
      <w:r>
        <w:rPr>
          <w:rFonts w:hint="eastAsia" w:hAnsi="黑体"/>
          <w:color w:val="000000" w:themeColor="text1"/>
          <w:kern w:val="2"/>
          <w:sz w:val="32"/>
          <w:szCs w:val="32"/>
          <w14:textFill>
            <w14:solidFill>
              <w14:schemeClr w14:val="tx1"/>
            </w14:solidFill>
          </w14:textFill>
        </w:rPr>
        <w:t>名；离休人员0人，退休人员0人；编外长期聘用的人员0名。</w:t>
      </w:r>
    </w:p>
    <w:p w14:paraId="67B395F9">
      <w:pPr>
        <w:pStyle w:val="17"/>
        <w:spacing w:before="0" w:line="360" w:lineRule="auto"/>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三、收支预算情况说明</w:t>
      </w:r>
    </w:p>
    <w:p w14:paraId="4789A9D6">
      <w:pPr>
        <w:pStyle w:val="17"/>
        <w:spacing w:before="0" w:line="360" w:lineRule="auto"/>
        <w:ind w:firstLine="313" w:firstLineChars="196"/>
        <w:rPr>
          <w:rFonts w:hint="default" w:hAnsi="黑体"/>
          <w:color w:val="000000" w:themeColor="text1"/>
          <w:kern w:val="2"/>
          <w:sz w:val="32"/>
          <w:szCs w:val="32"/>
          <w:lang w:val="en-US"/>
          <w14:textFill>
            <w14:solidFill>
              <w14:schemeClr w14:val="tx1"/>
            </w14:solidFill>
          </w14:textFill>
        </w:rPr>
      </w:pPr>
      <w:r>
        <w:rPr>
          <w:rFonts w:hint="eastAsia" w:ascii="??" w:hAnsi="??" w:eastAsia="宋体" w:cs="宋体"/>
          <w:color w:val="000000" w:themeColor="text1"/>
          <w:sz w:val="16"/>
          <w:szCs w:val="16"/>
          <w14:textFill>
            <w14:solidFill>
              <w14:schemeClr w14:val="tx1"/>
            </w14:solidFill>
          </w14:textFill>
        </w:rPr>
        <w:t>　　</w:t>
      </w:r>
      <w:r>
        <w:rPr>
          <w:rFonts w:hint="eastAsia" w:hAnsi="黑体"/>
          <w:color w:val="000000" w:themeColor="text1"/>
          <w:kern w:val="2"/>
          <w:sz w:val="32"/>
          <w:szCs w:val="32"/>
          <w14:textFill>
            <w14:solidFill>
              <w14:schemeClr w14:val="tx1"/>
            </w14:solidFill>
          </w14:textFill>
        </w:rPr>
        <w:t>按照综合预算的原则，阿坝州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环境监测站所有收入和支出均纳入部门预算管理。收入包括：一般公共预算拨款收入</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万元，事业收入</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万元，其他收入</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万元，上年结转</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万元；支出包括：一般公共服务支出</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万元，节能环保支出</w:t>
      </w:r>
      <w:r>
        <w:rPr>
          <w:rFonts w:hint="eastAsia" w:hAnsi="黑体" w:cs="Times New Roman"/>
          <w:color w:val="000000" w:themeColor="text1"/>
          <w:kern w:val="2"/>
          <w:sz w:val="32"/>
          <w:szCs w:val="32"/>
          <w:lang w:val="en-US" w:eastAsia="zh-CN"/>
          <w14:textFill>
            <w14:solidFill>
              <w14:schemeClr w14:val="tx1"/>
            </w14:solidFill>
          </w14:textFill>
        </w:rPr>
        <w:t>134.67</w:t>
      </w:r>
      <w:r>
        <w:rPr>
          <w:rFonts w:hint="eastAsia" w:hAnsi="黑体"/>
          <w:color w:val="000000" w:themeColor="text1"/>
          <w:kern w:val="2"/>
          <w:sz w:val="32"/>
          <w:szCs w:val="32"/>
          <w14:textFill>
            <w14:solidFill>
              <w14:schemeClr w14:val="tx1"/>
            </w14:solidFill>
          </w14:textFill>
        </w:rPr>
        <w:t>万元，卫生健康支出</w:t>
      </w:r>
      <w:r>
        <w:rPr>
          <w:rFonts w:hint="eastAsia" w:hAnsi="黑体"/>
          <w:color w:val="000000" w:themeColor="text1"/>
          <w:kern w:val="2"/>
          <w:sz w:val="32"/>
          <w:szCs w:val="32"/>
          <w:lang w:val="en-US" w:eastAsia="zh-CN"/>
          <w14:textFill>
            <w14:solidFill>
              <w14:schemeClr w14:val="tx1"/>
            </w14:solidFill>
          </w14:textFill>
        </w:rPr>
        <w:t>15.67</w:t>
      </w:r>
      <w:r>
        <w:rPr>
          <w:rFonts w:hint="eastAsia" w:hAnsi="黑体"/>
          <w:color w:val="000000" w:themeColor="text1"/>
          <w:kern w:val="2"/>
          <w:sz w:val="32"/>
          <w:szCs w:val="32"/>
          <w14:textFill>
            <w14:solidFill>
              <w14:schemeClr w14:val="tx1"/>
            </w14:solidFill>
          </w14:textFill>
        </w:rPr>
        <w:t>万元，文化体育与传媒支出</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万元，社会保障和就业支出</w:t>
      </w:r>
      <w:r>
        <w:rPr>
          <w:rFonts w:hint="eastAsia" w:hAnsi="黑体" w:cs="Times New Roman"/>
          <w:color w:val="000000" w:themeColor="text1"/>
          <w:kern w:val="2"/>
          <w:sz w:val="32"/>
          <w:szCs w:val="32"/>
          <w:lang w:val="en-US" w:eastAsia="zh-CN"/>
          <w14:textFill>
            <w14:solidFill>
              <w14:schemeClr w14:val="tx1"/>
            </w14:solidFill>
          </w14:textFill>
        </w:rPr>
        <w:t>35.59</w:t>
      </w:r>
      <w:r>
        <w:rPr>
          <w:rFonts w:hint="eastAsia" w:hAnsi="黑体"/>
          <w:color w:val="000000" w:themeColor="text1"/>
          <w:kern w:val="2"/>
          <w:sz w:val="32"/>
          <w:szCs w:val="32"/>
          <w14:textFill>
            <w14:solidFill>
              <w14:schemeClr w14:val="tx1"/>
            </w14:solidFill>
          </w14:textFill>
        </w:rPr>
        <w:t>元，住房保障支出</w:t>
      </w:r>
      <w:r>
        <w:rPr>
          <w:rFonts w:hint="eastAsia" w:hAnsi="黑体" w:cs="Times New Roman"/>
          <w:color w:val="000000" w:themeColor="text1"/>
          <w:kern w:val="2"/>
          <w:sz w:val="32"/>
          <w:szCs w:val="32"/>
          <w:lang w:val="en-US" w:eastAsia="zh-CN"/>
          <w14:textFill>
            <w14:solidFill>
              <w14:schemeClr w14:val="tx1"/>
            </w14:solidFill>
          </w14:textFill>
        </w:rPr>
        <w:t>21.94</w:t>
      </w:r>
      <w:r>
        <w:rPr>
          <w:rFonts w:hint="eastAsia" w:hAnsi="黑体"/>
          <w:color w:val="000000" w:themeColor="text1"/>
          <w:kern w:val="2"/>
          <w:sz w:val="32"/>
          <w:szCs w:val="32"/>
          <w14:textFill>
            <w14:solidFill>
              <w14:schemeClr w14:val="tx1"/>
            </w14:solidFill>
          </w14:textFill>
        </w:rPr>
        <w:t>万元。阿坝州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收支总预算</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比</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5</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收支预算总数</w:t>
      </w:r>
      <w:r>
        <w:rPr>
          <w:rFonts w:hint="eastAsia" w:hAnsi="黑体"/>
          <w:color w:val="000000" w:themeColor="text1"/>
          <w:kern w:val="2"/>
          <w:sz w:val="32"/>
          <w:szCs w:val="32"/>
          <w:lang w:val="en-US" w:eastAsia="zh-CN"/>
          <w14:textFill>
            <w14:solidFill>
              <w14:schemeClr w14:val="tx1"/>
            </w14:solidFill>
          </w14:textFill>
        </w:rPr>
        <w:t>减少38.97</w:t>
      </w:r>
      <w:r>
        <w:rPr>
          <w:rFonts w:hint="eastAsia" w:hAnsi="黑体"/>
          <w:color w:val="000000" w:themeColor="text1"/>
          <w:kern w:val="2"/>
          <w:sz w:val="32"/>
          <w:szCs w:val="32"/>
          <w14:textFill>
            <w14:solidFill>
              <w14:schemeClr w14:val="tx1"/>
            </w14:solidFill>
          </w14:textFill>
        </w:rPr>
        <w:t>万元，主要原因</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lang w:val="en-US" w:eastAsia="zh-CN"/>
          <w14:textFill>
            <w14:solidFill>
              <w14:schemeClr w14:val="tx1"/>
            </w14:solidFill>
          </w14:textFill>
        </w:rPr>
        <w:t>人员变动，职务职级变动，项目变动。</w:t>
      </w:r>
    </w:p>
    <w:p w14:paraId="7D873946">
      <w:pPr>
        <w:pStyle w:val="17"/>
        <w:spacing w:before="0" w:line="360" w:lineRule="auto"/>
        <w:ind w:firstLine="643" w:firstLineChars="200"/>
        <w:rPr>
          <w:rFonts w:ascii="楷体_GB2312" w:hAnsi="黑体" w:eastAsia="楷体_GB2312" w:cs="楷体_GB2312"/>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（一）收入预算情况</w:t>
      </w:r>
    </w:p>
    <w:p w14:paraId="63792857">
      <w:pPr>
        <w:pStyle w:val="17"/>
        <w:spacing w:before="0" w:line="360" w:lineRule="auto"/>
        <w:ind w:firstLine="627" w:firstLineChars="196"/>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收入预算</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万元，其中：上年结转</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万元，占0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；一般公共预算拨款收入</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万元，占</w:t>
      </w:r>
      <w:r>
        <w:rPr>
          <w:rFonts w:hint="eastAsia" w:hAnsi="黑体" w:cs="Times New Roman"/>
          <w:color w:val="000000" w:themeColor="text1"/>
          <w:kern w:val="2"/>
          <w:sz w:val="32"/>
          <w:szCs w:val="32"/>
          <w14:textFill>
            <w14:solidFill>
              <w14:schemeClr w14:val="tx1"/>
            </w14:solidFill>
          </w14:textFill>
        </w:rPr>
        <w:t>100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；事业收入</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万元，占</w:t>
      </w:r>
      <w:r>
        <w:rPr>
          <w:rFonts w:hint="eastAsia" w:hAnsi="黑体" w:cs="Times New Roman"/>
          <w:color w:val="000000" w:themeColor="text1"/>
          <w:kern w:val="2"/>
          <w:sz w:val="32"/>
          <w:szCs w:val="32"/>
          <w14:textFill>
            <w14:solidFill>
              <w14:schemeClr w14:val="tx1"/>
            </w14:solidFill>
          </w14:textFill>
        </w:rPr>
        <w:t>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；其他收入</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万元，占</w:t>
      </w:r>
      <w:r>
        <w:rPr>
          <w:rFonts w:hint="eastAsia" w:hAnsi="黑体" w:cs="Times New Roman"/>
          <w:color w:val="000000" w:themeColor="text1"/>
          <w:kern w:val="2"/>
          <w:sz w:val="32"/>
          <w:szCs w:val="32"/>
          <w14:textFill>
            <w14:solidFill>
              <w14:schemeClr w14:val="tx1"/>
            </w14:solidFill>
          </w14:textFill>
        </w:rPr>
        <w:t>100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p>
    <w:p w14:paraId="4FD5B531">
      <w:pPr>
        <w:pStyle w:val="17"/>
        <w:spacing w:before="0" w:line="360" w:lineRule="auto"/>
        <w:ind w:firstLine="643" w:firstLineChars="200"/>
        <w:rPr>
          <w:rFonts w:ascii="楷体_GB2312" w:hAnsi="黑体" w:eastAsia="楷体_GB2312" w:cs="楷体_GB2312"/>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（二）支出预算情况</w:t>
      </w:r>
    </w:p>
    <w:p w14:paraId="5E4AC3EF">
      <w:pPr>
        <w:pStyle w:val="17"/>
        <w:spacing w:before="0" w:line="360" w:lineRule="auto"/>
        <w:ind w:firstLine="640" w:firstLineChars="200"/>
        <w:rPr>
          <w:rFonts w:hAnsi="黑体" w:cs="Times New Roman"/>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支出预算</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万元，其中：基本支出</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万元，占</w:t>
      </w:r>
      <w:r>
        <w:rPr>
          <w:rFonts w:hint="eastAsia" w:hAnsi="黑体" w:cs="Times New Roman"/>
          <w:color w:val="000000" w:themeColor="text1"/>
          <w:kern w:val="2"/>
          <w:sz w:val="32"/>
          <w:szCs w:val="32"/>
          <w14:textFill>
            <w14:solidFill>
              <w14:schemeClr w14:val="tx1"/>
            </w14:solidFill>
          </w14:textFill>
        </w:rPr>
        <w:t>100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；项目支出</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万元，占</w:t>
      </w:r>
      <w:r>
        <w:rPr>
          <w:rFonts w:hint="eastAsia" w:hAnsi="黑体" w:cs="Times New Roman"/>
          <w:color w:val="000000" w:themeColor="text1"/>
          <w:kern w:val="2"/>
          <w:sz w:val="32"/>
          <w:szCs w:val="32"/>
          <w14:textFill>
            <w14:solidFill>
              <w14:schemeClr w14:val="tx1"/>
            </w14:solidFill>
          </w14:textFill>
        </w:rPr>
        <w:t>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p>
    <w:p w14:paraId="2EB03774">
      <w:pPr>
        <w:pStyle w:val="17"/>
        <w:spacing w:before="0" w:line="360" w:lineRule="auto"/>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四、财政拨款收支预算情况说明</w:t>
      </w:r>
    </w:p>
    <w:p w14:paraId="196BB378">
      <w:pPr>
        <w:pStyle w:val="17"/>
        <w:spacing w:before="0" w:line="360" w:lineRule="auto"/>
        <w:ind w:firstLine="313" w:firstLineChars="196"/>
        <w:rPr>
          <w:rFonts w:hAnsi="黑体"/>
          <w:color w:val="000000" w:themeColor="text1"/>
          <w:kern w:val="2"/>
          <w:sz w:val="32"/>
          <w:szCs w:val="32"/>
          <w14:textFill>
            <w14:solidFill>
              <w14:schemeClr w14:val="tx1"/>
            </w14:solidFill>
          </w14:textFill>
        </w:rPr>
      </w:pPr>
      <w:r>
        <w:rPr>
          <w:rFonts w:hint="eastAsia" w:ascii="??" w:hAnsi="??" w:eastAsia="宋体" w:cs="宋体"/>
          <w:color w:val="000000" w:themeColor="text1"/>
          <w:sz w:val="16"/>
          <w:szCs w:val="16"/>
          <w14:textFill>
            <w14:solidFill>
              <w14:schemeClr w14:val="tx1"/>
            </w14:solidFill>
          </w14:textFill>
        </w:rPr>
        <w:t>　</w:t>
      </w: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财政拨款收支总预算</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比</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5</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收支预算总数</w:t>
      </w:r>
      <w:r>
        <w:rPr>
          <w:rFonts w:hint="eastAsia" w:hAnsi="黑体"/>
          <w:color w:val="000000" w:themeColor="text1"/>
          <w:kern w:val="2"/>
          <w:sz w:val="32"/>
          <w:szCs w:val="32"/>
          <w:lang w:val="en-US" w:eastAsia="zh-CN"/>
          <w14:textFill>
            <w14:solidFill>
              <w14:schemeClr w14:val="tx1"/>
            </w14:solidFill>
          </w14:textFill>
        </w:rPr>
        <w:t>减少38.97</w:t>
      </w:r>
      <w:r>
        <w:rPr>
          <w:rFonts w:hint="eastAsia" w:hAnsi="黑体"/>
          <w:color w:val="000000" w:themeColor="text1"/>
          <w:kern w:val="2"/>
          <w:sz w:val="32"/>
          <w:szCs w:val="32"/>
          <w14:textFill>
            <w14:solidFill>
              <w14:schemeClr w14:val="tx1"/>
            </w14:solidFill>
          </w14:textFill>
        </w:rPr>
        <w:t>万元，主要原因</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lang w:val="en-US" w:eastAsia="zh-CN"/>
          <w14:textFill>
            <w14:solidFill>
              <w14:schemeClr w14:val="tx1"/>
            </w14:solidFill>
          </w14:textFill>
        </w:rPr>
        <w:t>人员变动，职务职级变动，项目变动。</w:t>
      </w:r>
    </w:p>
    <w:p w14:paraId="0E4A2E2A">
      <w:pPr>
        <w:pStyle w:val="17"/>
        <w:spacing w:before="0" w:line="360" w:lineRule="auto"/>
        <w:ind w:firstLine="627" w:firstLineChars="196"/>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收入包括：本年一般公共预算拨款收入</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万元，上年结转一般公共预算收入0万元，上年结转财政拨款资金0万元；</w:t>
      </w:r>
    </w:p>
    <w:p w14:paraId="4CD844D4">
      <w:pPr>
        <w:pStyle w:val="17"/>
        <w:spacing w:before="0" w:line="360" w:lineRule="auto"/>
        <w:ind w:firstLine="627" w:firstLineChars="196"/>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支出包括：一般公共服务支出</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万元，节能环保支出</w:t>
      </w:r>
      <w:r>
        <w:rPr>
          <w:rFonts w:hint="eastAsia" w:hAnsi="黑体" w:cs="Times New Roman"/>
          <w:color w:val="000000" w:themeColor="text1"/>
          <w:kern w:val="2"/>
          <w:sz w:val="32"/>
          <w:szCs w:val="32"/>
          <w:lang w:val="en-US" w:eastAsia="zh-CN"/>
          <w14:textFill>
            <w14:solidFill>
              <w14:schemeClr w14:val="tx1"/>
            </w14:solidFill>
          </w14:textFill>
        </w:rPr>
        <w:t>134.67</w:t>
      </w:r>
      <w:r>
        <w:rPr>
          <w:rFonts w:hint="eastAsia" w:hAnsi="黑体"/>
          <w:color w:val="000000" w:themeColor="text1"/>
          <w:kern w:val="2"/>
          <w:sz w:val="32"/>
          <w:szCs w:val="32"/>
          <w14:textFill>
            <w14:solidFill>
              <w14:schemeClr w14:val="tx1"/>
            </w14:solidFill>
          </w14:textFill>
        </w:rPr>
        <w:t>万元，卫生健康支出</w:t>
      </w:r>
      <w:r>
        <w:rPr>
          <w:rFonts w:hint="eastAsia" w:hAnsi="黑体"/>
          <w:color w:val="000000" w:themeColor="text1"/>
          <w:kern w:val="2"/>
          <w:sz w:val="32"/>
          <w:szCs w:val="32"/>
          <w:lang w:val="en-US" w:eastAsia="zh-CN"/>
          <w14:textFill>
            <w14:solidFill>
              <w14:schemeClr w14:val="tx1"/>
            </w14:solidFill>
          </w14:textFill>
        </w:rPr>
        <w:t>15.67</w:t>
      </w:r>
      <w:r>
        <w:rPr>
          <w:rFonts w:hint="eastAsia" w:hAnsi="黑体"/>
          <w:color w:val="000000" w:themeColor="text1"/>
          <w:kern w:val="2"/>
          <w:sz w:val="32"/>
          <w:szCs w:val="32"/>
          <w14:textFill>
            <w14:solidFill>
              <w14:schemeClr w14:val="tx1"/>
            </w14:solidFill>
          </w14:textFill>
        </w:rPr>
        <w:t>万元，文化体育与传媒支出</w:t>
      </w:r>
      <w:r>
        <w:rPr>
          <w:rFonts w:hint="eastAsia" w:hAnsi="黑体" w:cs="Times New Roman"/>
          <w:color w:val="000000" w:themeColor="text1"/>
          <w:kern w:val="2"/>
          <w:sz w:val="32"/>
          <w:szCs w:val="32"/>
          <w14:textFill>
            <w14:solidFill>
              <w14:schemeClr w14:val="tx1"/>
            </w14:solidFill>
          </w14:textFill>
        </w:rPr>
        <w:t>0</w:t>
      </w:r>
      <w:r>
        <w:rPr>
          <w:rFonts w:hint="eastAsia" w:hAnsi="黑体"/>
          <w:color w:val="000000" w:themeColor="text1"/>
          <w:kern w:val="2"/>
          <w:sz w:val="32"/>
          <w:szCs w:val="32"/>
          <w14:textFill>
            <w14:solidFill>
              <w14:schemeClr w14:val="tx1"/>
            </w14:solidFill>
          </w14:textFill>
        </w:rPr>
        <w:t>万元，社会保障和就业支出</w:t>
      </w:r>
      <w:r>
        <w:rPr>
          <w:rFonts w:hint="eastAsia" w:hAnsi="黑体" w:cs="Times New Roman"/>
          <w:color w:val="000000" w:themeColor="text1"/>
          <w:kern w:val="2"/>
          <w:sz w:val="32"/>
          <w:szCs w:val="32"/>
          <w:lang w:val="en-US" w:eastAsia="zh-CN"/>
          <w14:textFill>
            <w14:solidFill>
              <w14:schemeClr w14:val="tx1"/>
            </w14:solidFill>
          </w14:textFill>
        </w:rPr>
        <w:t>35.59</w:t>
      </w:r>
      <w:r>
        <w:rPr>
          <w:rFonts w:hint="eastAsia" w:hAnsi="黑体"/>
          <w:color w:val="000000" w:themeColor="text1"/>
          <w:kern w:val="2"/>
          <w:sz w:val="32"/>
          <w:szCs w:val="32"/>
          <w14:textFill>
            <w14:solidFill>
              <w14:schemeClr w14:val="tx1"/>
            </w14:solidFill>
          </w14:textFill>
        </w:rPr>
        <w:t>万元，住房保障支出</w:t>
      </w:r>
      <w:r>
        <w:rPr>
          <w:rFonts w:hint="eastAsia" w:hAnsi="黑体" w:cs="Times New Roman"/>
          <w:color w:val="000000" w:themeColor="text1"/>
          <w:kern w:val="2"/>
          <w:sz w:val="32"/>
          <w:szCs w:val="32"/>
          <w:lang w:val="en-US" w:eastAsia="zh-CN"/>
          <w14:textFill>
            <w14:solidFill>
              <w14:schemeClr w14:val="tx1"/>
            </w14:solidFill>
          </w14:textFill>
        </w:rPr>
        <w:t>21.94</w:t>
      </w:r>
      <w:r>
        <w:rPr>
          <w:rFonts w:hint="eastAsia" w:hAnsi="黑体"/>
          <w:color w:val="000000" w:themeColor="text1"/>
          <w:kern w:val="2"/>
          <w:sz w:val="32"/>
          <w:szCs w:val="32"/>
          <w14:textFill>
            <w14:solidFill>
              <w14:schemeClr w14:val="tx1"/>
            </w14:solidFill>
          </w14:textFill>
        </w:rPr>
        <w:t>万元。</w:t>
      </w:r>
    </w:p>
    <w:p w14:paraId="7D757F8D">
      <w:pPr>
        <w:pStyle w:val="17"/>
        <w:spacing w:before="0" w:line="360" w:lineRule="auto"/>
        <w:ind w:firstLine="320" w:firstLineChars="100"/>
        <w:rPr>
          <w:rFonts w:ascii="??" w:hAnsi="??" w:eastAsia="宋体" w:cs="Times New Roman"/>
          <w:color w:val="000000" w:themeColor="text1"/>
          <w:sz w:val="16"/>
          <w:szCs w:val="16"/>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五、一般公共预算当年拨款情况说明</w:t>
      </w:r>
    </w:p>
    <w:p w14:paraId="1FFD391B">
      <w:pPr>
        <w:pStyle w:val="17"/>
        <w:spacing w:before="0" w:line="360" w:lineRule="auto"/>
        <w:ind w:firstLine="630" w:firstLineChars="196"/>
        <w:rPr>
          <w:rFonts w:hAnsi="黑体" w:cs="Times New Roman"/>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（一）一般公共预算当年拨款规模变化情况</w:t>
      </w:r>
    </w:p>
    <w:p w14:paraId="37217327">
      <w:pPr>
        <w:pStyle w:val="17"/>
        <w:spacing w:before="0" w:line="360" w:lineRule="auto"/>
        <w:ind w:firstLine="627" w:firstLineChars="196"/>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一般公共预算当年拨款</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比</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5</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收支预算总数</w:t>
      </w:r>
      <w:r>
        <w:rPr>
          <w:rFonts w:hint="eastAsia" w:hAnsi="黑体"/>
          <w:color w:val="000000" w:themeColor="text1"/>
          <w:kern w:val="2"/>
          <w:sz w:val="32"/>
          <w:szCs w:val="32"/>
          <w:lang w:val="en-US" w:eastAsia="zh-CN"/>
          <w14:textFill>
            <w14:solidFill>
              <w14:schemeClr w14:val="tx1"/>
            </w14:solidFill>
          </w14:textFill>
        </w:rPr>
        <w:t>减少38.97</w:t>
      </w:r>
      <w:r>
        <w:rPr>
          <w:rFonts w:hint="eastAsia" w:hAnsi="黑体"/>
          <w:color w:val="000000" w:themeColor="text1"/>
          <w:kern w:val="2"/>
          <w:sz w:val="32"/>
          <w:szCs w:val="32"/>
          <w14:textFill>
            <w14:solidFill>
              <w14:schemeClr w14:val="tx1"/>
            </w14:solidFill>
          </w14:textFill>
        </w:rPr>
        <w:t>万元，主要原因</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lang w:val="en-US" w:eastAsia="zh-CN"/>
          <w14:textFill>
            <w14:solidFill>
              <w14:schemeClr w14:val="tx1"/>
            </w14:solidFill>
          </w14:textFill>
        </w:rPr>
        <w:t>人员变动，职务职级变动，项目变动。</w:t>
      </w:r>
    </w:p>
    <w:p w14:paraId="4C8FD90A">
      <w:pPr>
        <w:pStyle w:val="17"/>
        <w:spacing w:before="0" w:line="360" w:lineRule="auto"/>
        <w:ind w:firstLine="643" w:firstLineChars="200"/>
        <w:rPr>
          <w:rFonts w:ascii="楷体_GB2312" w:hAnsi="黑体" w:eastAsia="楷体_GB2312" w:cs="楷体_GB2312"/>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（二）一般公共预算当年拨款结构情况</w:t>
      </w:r>
    </w:p>
    <w:p w14:paraId="762B78AC">
      <w:pPr>
        <w:pStyle w:val="17"/>
        <w:spacing w:before="0" w:line="360" w:lineRule="auto"/>
        <w:ind w:firstLine="627" w:firstLineChars="196"/>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一般公共服务支出0万元，占0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；教育支出0万元，占0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；文化体育与传媒支出0万元，占0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；社会保障和就业支出</w:t>
      </w:r>
      <w:r>
        <w:rPr>
          <w:rFonts w:hint="eastAsia" w:hAnsi="黑体"/>
          <w:color w:val="000000" w:themeColor="text1"/>
          <w:kern w:val="2"/>
          <w:sz w:val="32"/>
          <w:szCs w:val="32"/>
          <w:lang w:val="en-US" w:eastAsia="zh-CN"/>
          <w14:textFill>
            <w14:solidFill>
              <w14:schemeClr w14:val="tx1"/>
            </w14:solidFill>
          </w14:textFill>
        </w:rPr>
        <w:t>35.59</w:t>
      </w:r>
      <w:r>
        <w:rPr>
          <w:rFonts w:hint="eastAsia" w:hAnsi="黑体"/>
          <w:color w:val="000000" w:themeColor="text1"/>
          <w:kern w:val="2"/>
          <w:sz w:val="32"/>
          <w:szCs w:val="32"/>
          <w14:textFill>
            <w14:solidFill>
              <w14:schemeClr w14:val="tx1"/>
            </w14:solidFill>
          </w14:textFill>
        </w:rPr>
        <w:t>万元，占</w:t>
      </w:r>
      <w:r>
        <w:rPr>
          <w:rFonts w:hint="eastAsia" w:hAnsi="黑体"/>
          <w:color w:val="000000" w:themeColor="text1"/>
          <w:kern w:val="2"/>
          <w:sz w:val="32"/>
          <w:szCs w:val="32"/>
          <w:lang w:val="en-US" w:eastAsia="zh-CN"/>
          <w14:textFill>
            <w14:solidFill>
              <w14:schemeClr w14:val="tx1"/>
            </w14:solidFill>
          </w14:textFill>
        </w:rPr>
        <w:t>17.12</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；卫生健康支出支出</w:t>
      </w:r>
      <w:r>
        <w:rPr>
          <w:rFonts w:hint="eastAsia" w:hAnsi="黑体"/>
          <w:color w:val="000000" w:themeColor="text1"/>
          <w:kern w:val="2"/>
          <w:sz w:val="32"/>
          <w:szCs w:val="32"/>
          <w:lang w:val="en-US" w:eastAsia="zh-CN"/>
          <w14:textFill>
            <w14:solidFill>
              <w14:schemeClr w14:val="tx1"/>
            </w14:solidFill>
          </w14:textFill>
        </w:rPr>
        <w:t>15.67</w:t>
      </w:r>
      <w:r>
        <w:rPr>
          <w:rFonts w:hint="eastAsia" w:hAnsi="黑体"/>
          <w:color w:val="000000" w:themeColor="text1"/>
          <w:kern w:val="2"/>
          <w:sz w:val="32"/>
          <w:szCs w:val="32"/>
          <w14:textFill>
            <w14:solidFill>
              <w14:schemeClr w14:val="tx1"/>
            </w14:solidFill>
          </w14:textFill>
        </w:rPr>
        <w:t>万元，占</w:t>
      </w:r>
      <w:r>
        <w:rPr>
          <w:rFonts w:hint="eastAsia" w:hAnsi="黑体"/>
          <w:color w:val="000000" w:themeColor="text1"/>
          <w:kern w:val="2"/>
          <w:sz w:val="32"/>
          <w:szCs w:val="32"/>
          <w:lang w:val="en-US" w:eastAsia="zh-CN"/>
          <w14:textFill>
            <w14:solidFill>
              <w14:schemeClr w14:val="tx1"/>
            </w14:solidFill>
          </w14:textFill>
        </w:rPr>
        <w:t>7.53</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；节能环保支出</w:t>
      </w:r>
      <w:r>
        <w:rPr>
          <w:rFonts w:hint="eastAsia" w:hAnsi="黑体" w:cs="Times New Roman"/>
          <w:color w:val="000000" w:themeColor="text1"/>
          <w:kern w:val="2"/>
          <w:sz w:val="32"/>
          <w:szCs w:val="32"/>
          <w:lang w:val="en-US" w:eastAsia="zh-CN"/>
          <w14:textFill>
            <w14:solidFill>
              <w14:schemeClr w14:val="tx1"/>
            </w14:solidFill>
          </w14:textFill>
        </w:rPr>
        <w:t>134.67</w:t>
      </w:r>
      <w:r>
        <w:rPr>
          <w:rFonts w:hint="eastAsia" w:hAnsi="黑体"/>
          <w:color w:val="000000" w:themeColor="text1"/>
          <w:kern w:val="2"/>
          <w:sz w:val="32"/>
          <w:szCs w:val="32"/>
          <w14:textFill>
            <w14:solidFill>
              <w14:schemeClr w14:val="tx1"/>
            </w14:solidFill>
          </w14:textFill>
        </w:rPr>
        <w:t>万元，占</w:t>
      </w:r>
      <w:r>
        <w:rPr>
          <w:rFonts w:hint="eastAsia" w:hAnsi="黑体"/>
          <w:color w:val="000000" w:themeColor="text1"/>
          <w:kern w:val="2"/>
          <w:sz w:val="32"/>
          <w:szCs w:val="32"/>
          <w:lang w:val="en-US" w:eastAsia="zh-CN"/>
          <w14:textFill>
            <w14:solidFill>
              <w14:schemeClr w14:val="tx1"/>
            </w14:solidFill>
          </w14:textFill>
        </w:rPr>
        <w:t>64.78</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；住房保障支出</w:t>
      </w:r>
      <w:r>
        <w:rPr>
          <w:rFonts w:hint="eastAsia" w:hAnsi="黑体" w:cs="Times New Roman"/>
          <w:color w:val="000000" w:themeColor="text1"/>
          <w:kern w:val="2"/>
          <w:sz w:val="32"/>
          <w:szCs w:val="32"/>
          <w:lang w:val="en-US" w:eastAsia="zh-CN"/>
          <w14:textFill>
            <w14:solidFill>
              <w14:schemeClr w14:val="tx1"/>
            </w14:solidFill>
          </w14:textFill>
        </w:rPr>
        <w:t>21.94</w:t>
      </w:r>
      <w:r>
        <w:rPr>
          <w:rFonts w:hint="eastAsia" w:hAnsi="黑体"/>
          <w:color w:val="000000" w:themeColor="text1"/>
          <w:kern w:val="2"/>
          <w:sz w:val="32"/>
          <w:szCs w:val="32"/>
          <w14:textFill>
            <w14:solidFill>
              <w14:schemeClr w14:val="tx1"/>
            </w14:solidFill>
          </w14:textFill>
        </w:rPr>
        <w:t>万元，占10.</w:t>
      </w:r>
      <w:r>
        <w:rPr>
          <w:rFonts w:hint="eastAsia" w:hAnsi="黑体"/>
          <w:color w:val="000000" w:themeColor="text1"/>
          <w:kern w:val="2"/>
          <w:sz w:val="32"/>
          <w:szCs w:val="32"/>
          <w:lang w:val="en-US" w:eastAsia="zh-CN"/>
          <w14:textFill>
            <w14:solidFill>
              <w14:schemeClr w14:val="tx1"/>
            </w14:solidFill>
          </w14:textFill>
        </w:rPr>
        <w:t>55</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p>
    <w:p w14:paraId="4CA0D5B4">
      <w:pPr>
        <w:pStyle w:val="17"/>
        <w:spacing w:before="0" w:line="360" w:lineRule="auto"/>
        <w:ind w:firstLine="630" w:firstLineChars="196"/>
        <w:rPr>
          <w:rFonts w:ascii="楷体_GB2312" w:hAnsi="黑体" w:eastAsia="楷体_GB2312" w:cs="楷体_GB2312"/>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（三）一般公共预算当年拨款具体使用情况</w:t>
      </w:r>
    </w:p>
    <w:p w14:paraId="47BDBD97">
      <w:pPr>
        <w:pStyle w:val="11"/>
        <w:widowControl/>
        <w:spacing w:before="0" w:beforeAutospacing="0" w:after="0" w:afterAutospacing="0" w:line="560" w:lineRule="exact"/>
        <w:ind w:firstLine="640" w:firstLineChars="200"/>
        <w:rPr>
          <w:rFonts w:ascii="仿宋_GB2312" w:hAnsi="黑体" w:eastAsia="仿宋_GB2312" w:cs="仿宋_GB2312"/>
          <w:color w:val="000000" w:themeColor="text1"/>
          <w:kern w:val="2"/>
          <w:sz w:val="32"/>
          <w:szCs w:val="32"/>
          <w14:textFill>
            <w14:solidFill>
              <w14:schemeClr w14:val="tx1"/>
            </w14:solidFill>
          </w14:textFill>
        </w:rPr>
      </w:pPr>
      <w:r>
        <w:rPr>
          <w:rFonts w:hint="eastAsia" w:ascii="仿宋_GB2312" w:hAnsi="黑体" w:eastAsia="仿宋_GB2312" w:cs="仿宋_GB2312"/>
          <w:color w:val="000000" w:themeColor="text1"/>
          <w:kern w:val="2"/>
          <w:sz w:val="32"/>
          <w:szCs w:val="32"/>
          <w14:textFill>
            <w14:solidFill>
              <w14:schemeClr w14:val="tx1"/>
            </w14:solidFill>
          </w14:textFill>
        </w:rPr>
        <w:t>1．社会保障和就业支出</w:t>
      </w:r>
      <w:r>
        <w:rPr>
          <w:rFonts w:hint="eastAsia" w:ascii="仿宋_GB2312" w:hAnsi="黑体" w:eastAsia="仿宋_GB2312" w:cs="仿宋_GB2312"/>
          <w:color w:val="000000" w:themeColor="text1"/>
          <w:kern w:val="2"/>
          <w:sz w:val="32"/>
          <w:szCs w:val="32"/>
          <w:lang w:val="en-US" w:eastAsia="zh-CN"/>
          <w14:textFill>
            <w14:solidFill>
              <w14:schemeClr w14:val="tx1"/>
            </w14:solidFill>
          </w14:textFill>
        </w:rPr>
        <w:t>35.59</w:t>
      </w:r>
      <w:r>
        <w:rPr>
          <w:rFonts w:hint="eastAsia" w:ascii="仿宋_GB2312" w:hAnsi="黑体" w:eastAsia="仿宋_GB2312" w:cs="仿宋_GB2312"/>
          <w:color w:val="000000" w:themeColor="text1"/>
          <w:kern w:val="2"/>
          <w:sz w:val="32"/>
          <w:szCs w:val="32"/>
          <w14:textFill>
            <w14:solidFill>
              <w14:schemeClr w14:val="tx1"/>
            </w14:solidFill>
          </w14:textFill>
        </w:rPr>
        <w:t>万元，主要用于购买监测站职工工资、养老保险等支出。</w:t>
      </w:r>
    </w:p>
    <w:p w14:paraId="4242CC85">
      <w:pPr>
        <w:pStyle w:val="11"/>
        <w:widowControl/>
        <w:spacing w:before="0" w:beforeAutospacing="0" w:after="0" w:afterAutospacing="0" w:line="560" w:lineRule="exact"/>
        <w:ind w:firstLine="640" w:firstLineChars="200"/>
        <w:rPr>
          <w:rFonts w:ascii="仿宋_GB2312" w:hAnsi="黑体" w:eastAsia="仿宋_GB2312" w:cs="仿宋_GB2312"/>
          <w:color w:val="000000" w:themeColor="text1"/>
          <w:kern w:val="2"/>
          <w:sz w:val="32"/>
          <w:szCs w:val="32"/>
          <w14:textFill>
            <w14:solidFill>
              <w14:schemeClr w14:val="tx1"/>
            </w14:solidFill>
          </w14:textFill>
        </w:rPr>
      </w:pPr>
      <w:r>
        <w:rPr>
          <w:rFonts w:hint="eastAsia" w:ascii="仿宋_GB2312" w:hAnsi="黑体" w:eastAsia="仿宋_GB2312" w:cs="仿宋_GB2312"/>
          <w:color w:val="000000" w:themeColor="text1"/>
          <w:kern w:val="2"/>
          <w:sz w:val="32"/>
          <w:szCs w:val="32"/>
          <w14:textFill>
            <w14:solidFill>
              <w14:schemeClr w14:val="tx1"/>
            </w14:solidFill>
          </w14:textFill>
        </w:rPr>
        <w:t>2.节能和环保支出</w:t>
      </w:r>
      <w:r>
        <w:rPr>
          <w:rFonts w:hint="eastAsia" w:ascii="仿宋_GB2312" w:hAnsi="黑体" w:eastAsia="仿宋_GB2312" w:cs="仿宋_GB2312"/>
          <w:color w:val="000000" w:themeColor="text1"/>
          <w:kern w:val="2"/>
          <w:sz w:val="32"/>
          <w:szCs w:val="32"/>
          <w:lang w:val="en-US" w:eastAsia="zh-CN"/>
          <w14:textFill>
            <w14:solidFill>
              <w14:schemeClr w14:val="tx1"/>
            </w14:solidFill>
          </w14:textFill>
        </w:rPr>
        <w:t>134.67</w:t>
      </w:r>
      <w:r>
        <w:rPr>
          <w:rFonts w:hint="eastAsia" w:ascii="仿宋_GB2312" w:hAnsi="黑体" w:eastAsia="仿宋_GB2312" w:cs="仿宋_GB2312"/>
          <w:color w:val="000000" w:themeColor="text1"/>
          <w:kern w:val="2"/>
          <w:sz w:val="32"/>
          <w:szCs w:val="32"/>
          <w14:textFill>
            <w14:solidFill>
              <w14:schemeClr w14:val="tx1"/>
            </w14:solidFill>
          </w14:textFill>
        </w:rPr>
        <w:t>万元，主要用于：监测站人员工资支出。</w:t>
      </w:r>
    </w:p>
    <w:p w14:paraId="46107CC8">
      <w:pPr>
        <w:pStyle w:val="11"/>
        <w:widowControl/>
        <w:spacing w:before="0" w:beforeAutospacing="0" w:after="0" w:afterAutospacing="0" w:line="560" w:lineRule="exact"/>
        <w:ind w:firstLine="640" w:firstLineChars="200"/>
        <w:rPr>
          <w:rFonts w:ascii="仿宋_GB2312" w:hAnsi="黑体" w:eastAsia="仿宋_GB2312" w:cs="仿宋_GB2312"/>
          <w:color w:val="000000" w:themeColor="text1"/>
          <w:kern w:val="2"/>
          <w:sz w:val="32"/>
          <w:szCs w:val="32"/>
          <w14:textFill>
            <w14:solidFill>
              <w14:schemeClr w14:val="tx1"/>
            </w14:solidFill>
          </w14:textFill>
        </w:rPr>
      </w:pPr>
      <w:r>
        <w:rPr>
          <w:rFonts w:hint="eastAsia" w:ascii="仿宋_GB2312" w:hAnsi="黑体" w:eastAsia="仿宋_GB2312" w:cs="仿宋_GB2312"/>
          <w:color w:val="000000" w:themeColor="text1"/>
          <w:kern w:val="2"/>
          <w:sz w:val="32"/>
          <w:szCs w:val="32"/>
          <w14:textFill>
            <w14:solidFill>
              <w14:schemeClr w14:val="tx1"/>
            </w14:solidFill>
          </w14:textFill>
        </w:rPr>
        <w:t>3．住房保障支出</w:t>
      </w:r>
      <w:r>
        <w:rPr>
          <w:rFonts w:hint="eastAsia" w:ascii="仿宋_GB2312" w:hAnsi="黑体" w:eastAsia="仿宋_GB2312" w:cs="仿宋_GB2312"/>
          <w:color w:val="000000" w:themeColor="text1"/>
          <w:kern w:val="2"/>
          <w:sz w:val="32"/>
          <w:szCs w:val="32"/>
          <w:lang w:val="en-US" w:eastAsia="zh-CN"/>
          <w14:textFill>
            <w14:solidFill>
              <w14:schemeClr w14:val="tx1"/>
            </w14:solidFill>
          </w14:textFill>
        </w:rPr>
        <w:t>21.94</w:t>
      </w:r>
      <w:r>
        <w:rPr>
          <w:rFonts w:hint="eastAsia" w:ascii="仿宋_GB2312" w:hAnsi="黑体" w:eastAsia="仿宋_GB2312" w:cs="仿宋_GB2312"/>
          <w:color w:val="000000" w:themeColor="text1"/>
          <w:kern w:val="2"/>
          <w:sz w:val="32"/>
          <w:szCs w:val="32"/>
          <w14:textFill>
            <w14:solidFill>
              <w14:schemeClr w14:val="tx1"/>
            </w14:solidFill>
          </w14:textFill>
        </w:rPr>
        <w:t>万元，主要用于购买监测站职工的住房公积金等支出。</w:t>
      </w:r>
    </w:p>
    <w:p w14:paraId="28C797EA">
      <w:pPr>
        <w:pStyle w:val="11"/>
        <w:widowControl/>
        <w:spacing w:before="0" w:beforeAutospacing="0" w:after="0" w:afterAutospacing="0" w:line="560" w:lineRule="exact"/>
        <w:ind w:firstLine="640" w:firstLineChars="200"/>
        <w:rPr>
          <w:rFonts w:ascii="仿宋_GB2312" w:hAnsi="黑体" w:eastAsia="仿宋_GB2312" w:cs="仿宋_GB2312"/>
          <w:color w:val="000000" w:themeColor="text1"/>
          <w:kern w:val="2"/>
          <w:sz w:val="32"/>
          <w:szCs w:val="32"/>
          <w14:textFill>
            <w14:solidFill>
              <w14:schemeClr w14:val="tx1"/>
            </w14:solidFill>
          </w14:textFill>
        </w:rPr>
      </w:pPr>
      <w:r>
        <w:rPr>
          <w:rFonts w:hint="eastAsia" w:ascii="仿宋_GB2312" w:hAnsi="黑体" w:eastAsia="仿宋_GB2312" w:cs="仿宋_GB2312"/>
          <w:color w:val="000000" w:themeColor="text1"/>
          <w:kern w:val="2"/>
          <w:sz w:val="32"/>
          <w:szCs w:val="32"/>
          <w14:textFill>
            <w14:solidFill>
              <w14:schemeClr w14:val="tx1"/>
            </w14:solidFill>
          </w14:textFill>
        </w:rPr>
        <w:t>4.</w:t>
      </w:r>
      <w:r>
        <w:rPr>
          <w:rFonts w:hint="eastAsia" w:hAnsi="黑体"/>
          <w:color w:val="000000" w:themeColor="text1"/>
          <w:kern w:val="2"/>
          <w:sz w:val="32"/>
          <w:szCs w:val="32"/>
          <w14:textFill>
            <w14:solidFill>
              <w14:schemeClr w14:val="tx1"/>
            </w14:solidFill>
          </w14:textFill>
        </w:rPr>
        <w:t xml:space="preserve"> </w:t>
      </w:r>
      <w:r>
        <w:rPr>
          <w:rFonts w:hint="eastAsia" w:ascii="仿宋_GB2312" w:hAnsi="黑体" w:eastAsia="仿宋_GB2312" w:cs="仿宋_GB2312"/>
          <w:color w:val="000000" w:themeColor="text1"/>
          <w:kern w:val="2"/>
          <w:sz w:val="32"/>
          <w:szCs w:val="32"/>
          <w14:textFill>
            <w14:solidFill>
              <w14:schemeClr w14:val="tx1"/>
            </w14:solidFill>
          </w14:textFill>
        </w:rPr>
        <w:t>卫生健康支出支出</w:t>
      </w:r>
      <w:r>
        <w:rPr>
          <w:rFonts w:hint="eastAsia" w:ascii="仿宋_GB2312" w:hAnsi="黑体" w:eastAsia="仿宋_GB2312" w:cs="仿宋_GB2312"/>
          <w:color w:val="000000" w:themeColor="text1"/>
          <w:kern w:val="2"/>
          <w:sz w:val="32"/>
          <w:szCs w:val="32"/>
          <w:lang w:val="en-US" w:eastAsia="zh-CN"/>
          <w14:textFill>
            <w14:solidFill>
              <w14:schemeClr w14:val="tx1"/>
            </w14:solidFill>
          </w14:textFill>
        </w:rPr>
        <w:t>15.67</w:t>
      </w:r>
      <w:r>
        <w:rPr>
          <w:rFonts w:hint="eastAsia" w:ascii="仿宋_GB2312" w:hAnsi="黑体" w:eastAsia="仿宋_GB2312" w:cs="仿宋_GB2312"/>
          <w:color w:val="000000" w:themeColor="text1"/>
          <w:kern w:val="2"/>
          <w:sz w:val="32"/>
          <w:szCs w:val="32"/>
          <w14:textFill>
            <w14:solidFill>
              <w14:schemeClr w14:val="tx1"/>
            </w14:solidFill>
          </w14:textFill>
        </w:rPr>
        <w:t>万元，主要用于购买监测站人员的医保等支出。</w:t>
      </w:r>
    </w:p>
    <w:p w14:paraId="667377B8">
      <w:pPr>
        <w:pStyle w:val="17"/>
        <w:tabs>
          <w:tab w:val="left" w:pos="720"/>
        </w:tabs>
        <w:spacing w:before="0" w:line="360" w:lineRule="auto"/>
        <w:rPr>
          <w:rFonts w:ascii="??" w:hAnsi="??" w:eastAsia="宋体" w:cs="Times New Roman"/>
          <w:b/>
          <w:bCs/>
          <w:color w:val="000000" w:themeColor="text1"/>
          <w:sz w:val="16"/>
          <w:szCs w:val="16"/>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六、一般公共预算基本支出情况说明</w:t>
      </w:r>
    </w:p>
    <w:p w14:paraId="170D2C11">
      <w:pPr>
        <w:pStyle w:val="17"/>
        <w:spacing w:before="0" w:line="360" w:lineRule="auto"/>
        <w:ind w:firstLine="640" w:firstLineChars="200"/>
        <w:rPr>
          <w:rFonts w:hAnsi="黑体" w:cs="Times New Roman"/>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一般公共预算基本支出</w:t>
      </w:r>
      <w:r>
        <w:rPr>
          <w:rFonts w:hint="eastAsia" w:hAnsi="黑体" w:cs="Times New Roman"/>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万元，其中：人员经费</w:t>
      </w:r>
      <w:r>
        <w:rPr>
          <w:rFonts w:hint="eastAsia" w:hAnsi="黑体" w:cs="Times New Roman"/>
          <w:color w:val="000000" w:themeColor="text1"/>
          <w:kern w:val="2"/>
          <w:sz w:val="32"/>
          <w:szCs w:val="32"/>
          <w:lang w:val="en-US" w:eastAsia="zh-CN"/>
          <w14:textFill>
            <w14:solidFill>
              <w14:schemeClr w14:val="tx1"/>
            </w14:solidFill>
          </w14:textFill>
        </w:rPr>
        <w:t>181.17</w:t>
      </w:r>
      <w:r>
        <w:rPr>
          <w:rFonts w:hint="eastAsia" w:hAnsi="黑体"/>
          <w:color w:val="000000" w:themeColor="text1"/>
          <w:kern w:val="2"/>
          <w:sz w:val="32"/>
          <w:szCs w:val="32"/>
          <w14:textFill>
            <w14:solidFill>
              <w14:schemeClr w14:val="tx1"/>
            </w14:solidFill>
          </w14:textFill>
        </w:rPr>
        <w:t>万元，主要包括：基本工资</w:t>
      </w:r>
      <w:r>
        <w:rPr>
          <w:rFonts w:hint="eastAsia" w:hAnsi="黑体"/>
          <w:color w:val="000000" w:themeColor="text1"/>
          <w:kern w:val="2"/>
          <w:sz w:val="32"/>
          <w:szCs w:val="32"/>
          <w:lang w:val="en-US" w:eastAsia="zh-CN"/>
          <w14:textFill>
            <w14:solidFill>
              <w14:schemeClr w14:val="tx1"/>
            </w14:solidFill>
          </w14:textFill>
        </w:rPr>
        <w:t>46.26</w:t>
      </w:r>
      <w:r>
        <w:rPr>
          <w:rFonts w:hint="eastAsia" w:hAnsi="黑体"/>
          <w:color w:val="000000" w:themeColor="text1"/>
          <w:kern w:val="2"/>
          <w:sz w:val="32"/>
          <w:szCs w:val="32"/>
          <w14:textFill>
            <w14:solidFill>
              <w14:schemeClr w14:val="tx1"/>
            </w14:solidFill>
          </w14:textFill>
        </w:rPr>
        <w:t>万元、津贴补贴</w:t>
      </w:r>
      <w:r>
        <w:rPr>
          <w:rFonts w:hint="eastAsia" w:hAnsi="黑体"/>
          <w:color w:val="000000" w:themeColor="text1"/>
          <w:kern w:val="2"/>
          <w:sz w:val="32"/>
          <w:szCs w:val="32"/>
          <w:lang w:val="en-US" w:eastAsia="zh-CN"/>
          <w14:textFill>
            <w14:solidFill>
              <w14:schemeClr w14:val="tx1"/>
            </w14:solidFill>
          </w14:textFill>
        </w:rPr>
        <w:t>20.76</w:t>
      </w:r>
      <w:r>
        <w:rPr>
          <w:rFonts w:hint="eastAsia" w:hAnsi="黑体"/>
          <w:color w:val="000000" w:themeColor="text1"/>
          <w:kern w:val="2"/>
          <w:sz w:val="32"/>
          <w:szCs w:val="32"/>
          <w14:textFill>
            <w14:solidFill>
              <w14:schemeClr w14:val="tx1"/>
            </w14:solidFill>
          </w14:textFill>
        </w:rPr>
        <w:t>万元、绩效工资</w:t>
      </w:r>
      <w:r>
        <w:rPr>
          <w:rFonts w:hint="eastAsia" w:hAnsi="黑体"/>
          <w:color w:val="000000" w:themeColor="text1"/>
          <w:kern w:val="2"/>
          <w:sz w:val="32"/>
          <w:szCs w:val="32"/>
          <w:lang w:val="en-US" w:eastAsia="zh-CN"/>
          <w14:textFill>
            <w14:solidFill>
              <w14:schemeClr w14:val="tx1"/>
            </w14:solidFill>
          </w14:textFill>
        </w:rPr>
        <w:t>39.67</w:t>
      </w:r>
      <w:r>
        <w:rPr>
          <w:rFonts w:hint="eastAsia" w:hAnsi="黑体"/>
          <w:color w:val="000000" w:themeColor="text1"/>
          <w:kern w:val="2"/>
          <w:sz w:val="32"/>
          <w:szCs w:val="32"/>
          <w14:textFill>
            <w14:solidFill>
              <w14:schemeClr w14:val="tx1"/>
            </w14:solidFill>
          </w14:textFill>
        </w:rPr>
        <w:t>万元、机关事业单位基本养老保险缴费</w:t>
      </w:r>
      <w:r>
        <w:rPr>
          <w:rFonts w:hint="eastAsia" w:hAnsi="黑体"/>
          <w:color w:val="000000" w:themeColor="text1"/>
          <w:kern w:val="2"/>
          <w:sz w:val="32"/>
          <w:szCs w:val="32"/>
          <w:lang w:val="en-US" w:eastAsia="zh-CN"/>
          <w14:textFill>
            <w14:solidFill>
              <w14:schemeClr w14:val="tx1"/>
            </w14:solidFill>
          </w14:textFill>
        </w:rPr>
        <w:t>23.73</w:t>
      </w:r>
      <w:r>
        <w:rPr>
          <w:rFonts w:hint="eastAsia" w:hAnsi="黑体"/>
          <w:color w:val="000000" w:themeColor="text1"/>
          <w:kern w:val="2"/>
          <w:sz w:val="32"/>
          <w:szCs w:val="32"/>
          <w14:textFill>
            <w14:solidFill>
              <w14:schemeClr w14:val="tx1"/>
            </w14:solidFill>
          </w14:textFill>
        </w:rPr>
        <w:t>万元、职业年金缴费</w:t>
      </w:r>
      <w:r>
        <w:rPr>
          <w:rFonts w:hint="eastAsia" w:hAnsi="黑体"/>
          <w:color w:val="000000" w:themeColor="text1"/>
          <w:kern w:val="2"/>
          <w:sz w:val="32"/>
          <w:szCs w:val="32"/>
          <w:lang w:val="en-US" w:eastAsia="zh-CN"/>
          <w14:textFill>
            <w14:solidFill>
              <w14:schemeClr w14:val="tx1"/>
            </w14:solidFill>
          </w14:textFill>
        </w:rPr>
        <w:t>11.86</w:t>
      </w:r>
      <w:r>
        <w:rPr>
          <w:rFonts w:hint="eastAsia" w:hAnsi="黑体"/>
          <w:color w:val="000000" w:themeColor="text1"/>
          <w:kern w:val="2"/>
          <w:sz w:val="32"/>
          <w:szCs w:val="32"/>
          <w14:textFill>
            <w14:solidFill>
              <w14:schemeClr w14:val="tx1"/>
            </w14:solidFill>
          </w14:textFill>
        </w:rPr>
        <w:t>万元、失业保险</w:t>
      </w:r>
      <w:r>
        <w:rPr>
          <w:rFonts w:hint="eastAsia" w:hAnsi="黑体"/>
          <w:color w:val="000000" w:themeColor="text1"/>
          <w:kern w:val="2"/>
          <w:sz w:val="32"/>
          <w:szCs w:val="32"/>
          <w:lang w:val="en-US" w:eastAsia="zh-CN"/>
          <w14:textFill>
            <w14:solidFill>
              <w14:schemeClr w14:val="tx1"/>
            </w14:solidFill>
          </w14:textFill>
        </w:rPr>
        <w:t>0.89</w:t>
      </w:r>
      <w:r>
        <w:rPr>
          <w:rFonts w:hint="eastAsia" w:hAnsi="黑体"/>
          <w:color w:val="000000" w:themeColor="text1"/>
          <w:kern w:val="2"/>
          <w:sz w:val="32"/>
          <w:szCs w:val="32"/>
          <w14:textFill>
            <w14:solidFill>
              <w14:schemeClr w14:val="tx1"/>
            </w14:solidFill>
          </w14:textFill>
        </w:rPr>
        <w:t>万元、工伤保险</w:t>
      </w:r>
      <w:r>
        <w:rPr>
          <w:rFonts w:hint="eastAsia" w:hAnsi="黑体"/>
          <w:color w:val="000000" w:themeColor="text1"/>
          <w:kern w:val="2"/>
          <w:sz w:val="32"/>
          <w:szCs w:val="32"/>
          <w:lang w:val="en-US" w:eastAsia="zh-CN"/>
          <w14:textFill>
            <w14:solidFill>
              <w14:schemeClr w14:val="tx1"/>
            </w14:solidFill>
          </w14:textFill>
        </w:rPr>
        <w:t>0.37</w:t>
      </w:r>
      <w:r>
        <w:rPr>
          <w:rFonts w:hint="eastAsia" w:hAnsi="黑体"/>
          <w:color w:val="000000" w:themeColor="text1"/>
          <w:kern w:val="2"/>
          <w:sz w:val="32"/>
          <w:szCs w:val="32"/>
          <w14:textFill>
            <w14:solidFill>
              <w14:schemeClr w14:val="tx1"/>
            </w14:solidFill>
          </w14:textFill>
        </w:rPr>
        <w:t>万元、住房公积金</w:t>
      </w:r>
      <w:r>
        <w:rPr>
          <w:rFonts w:hint="eastAsia" w:hAnsi="黑体"/>
          <w:color w:val="000000" w:themeColor="text1"/>
          <w:kern w:val="2"/>
          <w:sz w:val="32"/>
          <w:szCs w:val="32"/>
          <w:lang w:val="en-US" w:eastAsia="zh-CN"/>
          <w14:textFill>
            <w14:solidFill>
              <w14:schemeClr w14:val="tx1"/>
            </w14:solidFill>
          </w14:textFill>
        </w:rPr>
        <w:t>21.</w:t>
      </w:r>
      <w:r>
        <w:rPr>
          <w:rFonts w:hint="eastAsia" w:hAnsi="黑体"/>
          <w:color w:val="0000FF"/>
          <w:kern w:val="2"/>
          <w:sz w:val="32"/>
          <w:szCs w:val="32"/>
          <w:lang w:val="en-US" w:eastAsia="zh-CN"/>
        </w:rPr>
        <w:t>94</w:t>
      </w:r>
      <w:r>
        <w:rPr>
          <w:rFonts w:hint="eastAsia" w:hAnsi="黑体"/>
          <w:color w:val="0000FF"/>
          <w:kern w:val="2"/>
          <w:sz w:val="32"/>
          <w:szCs w:val="32"/>
        </w:rPr>
        <w:t>万元、职工基本医疗保险缴费</w:t>
      </w:r>
      <w:r>
        <w:rPr>
          <w:rFonts w:hint="eastAsia" w:hAnsi="黑体"/>
          <w:color w:val="0000FF"/>
          <w:kern w:val="2"/>
          <w:sz w:val="32"/>
          <w:szCs w:val="32"/>
          <w:lang w:val="en-US" w:eastAsia="zh-CN"/>
        </w:rPr>
        <w:t>13.07</w:t>
      </w:r>
      <w:r>
        <w:rPr>
          <w:rFonts w:hint="eastAsia" w:hAnsi="黑体"/>
          <w:color w:val="0000FF"/>
          <w:kern w:val="2"/>
          <w:sz w:val="32"/>
          <w:szCs w:val="32"/>
        </w:rPr>
        <w:t>万元、事业单位公医补</w:t>
      </w:r>
      <w:r>
        <w:rPr>
          <w:rFonts w:hint="eastAsia" w:hAnsi="黑体"/>
          <w:color w:val="0000FF"/>
          <w:kern w:val="2"/>
          <w:sz w:val="32"/>
          <w:szCs w:val="32"/>
          <w:lang w:val="en-US" w:eastAsia="zh-CN"/>
        </w:rPr>
        <w:t>3.86</w:t>
      </w:r>
      <w:r>
        <w:rPr>
          <w:rFonts w:hint="eastAsia" w:hAnsi="黑体"/>
          <w:color w:val="0000FF"/>
          <w:kern w:val="2"/>
          <w:sz w:val="32"/>
          <w:szCs w:val="32"/>
        </w:rPr>
        <w:t>万元。公用经费</w:t>
      </w:r>
      <w:r>
        <w:rPr>
          <w:rFonts w:hint="eastAsia" w:hAnsi="黑体"/>
          <w:color w:val="0000FF"/>
          <w:kern w:val="2"/>
          <w:sz w:val="32"/>
          <w:szCs w:val="32"/>
          <w:lang w:val="en-US" w:eastAsia="zh-CN"/>
        </w:rPr>
        <w:t>26.7</w:t>
      </w:r>
      <w:r>
        <w:rPr>
          <w:rFonts w:hint="eastAsia" w:hAnsi="黑体"/>
          <w:color w:val="0000FF"/>
          <w:kern w:val="2"/>
          <w:sz w:val="32"/>
          <w:szCs w:val="32"/>
        </w:rPr>
        <w:t>万元，主要包括：办公费</w:t>
      </w:r>
      <w:r>
        <w:rPr>
          <w:rFonts w:hint="eastAsia" w:hAnsi="黑体"/>
          <w:color w:val="0000FF"/>
          <w:kern w:val="2"/>
          <w:sz w:val="32"/>
          <w:szCs w:val="32"/>
          <w:lang w:val="en-US" w:eastAsia="zh-CN"/>
        </w:rPr>
        <w:t>1.04</w:t>
      </w:r>
      <w:r>
        <w:rPr>
          <w:rFonts w:hint="eastAsia" w:hAnsi="黑体"/>
          <w:color w:val="0000FF"/>
          <w:kern w:val="2"/>
          <w:sz w:val="32"/>
          <w:szCs w:val="32"/>
        </w:rPr>
        <w:t>万元、取暖费</w:t>
      </w:r>
      <w:r>
        <w:rPr>
          <w:rFonts w:hint="eastAsia" w:hAnsi="黑体"/>
          <w:color w:val="0000FF"/>
          <w:kern w:val="2"/>
          <w:sz w:val="32"/>
          <w:szCs w:val="32"/>
          <w:lang w:val="en-US" w:eastAsia="zh-CN"/>
        </w:rPr>
        <w:t>0.52</w:t>
      </w:r>
      <w:r>
        <w:rPr>
          <w:rFonts w:hint="eastAsia" w:hAnsi="黑体"/>
          <w:color w:val="0000FF"/>
          <w:kern w:val="2"/>
          <w:sz w:val="32"/>
          <w:szCs w:val="32"/>
        </w:rPr>
        <w:t>万元、公务接待费</w:t>
      </w:r>
      <w:r>
        <w:rPr>
          <w:rFonts w:hint="eastAsia" w:hAnsi="黑体"/>
          <w:color w:val="0000FF"/>
          <w:kern w:val="2"/>
          <w:sz w:val="32"/>
          <w:szCs w:val="32"/>
          <w:lang w:val="en-US" w:eastAsia="zh-CN"/>
        </w:rPr>
        <w:t>0.33</w:t>
      </w:r>
      <w:r>
        <w:rPr>
          <w:rFonts w:hint="eastAsia" w:hAnsi="黑体"/>
          <w:color w:val="0000FF"/>
          <w:kern w:val="2"/>
          <w:sz w:val="32"/>
          <w:szCs w:val="32"/>
        </w:rPr>
        <w:t>万元、水费</w:t>
      </w:r>
      <w:r>
        <w:rPr>
          <w:rFonts w:hint="eastAsia" w:hAnsi="黑体"/>
          <w:color w:val="0000FF"/>
          <w:kern w:val="2"/>
          <w:sz w:val="32"/>
          <w:szCs w:val="32"/>
          <w:lang w:val="en-US" w:eastAsia="zh-CN"/>
        </w:rPr>
        <w:t>0.39</w:t>
      </w:r>
      <w:r>
        <w:rPr>
          <w:rFonts w:hint="eastAsia" w:hAnsi="黑体"/>
          <w:color w:val="0000FF"/>
          <w:kern w:val="2"/>
          <w:sz w:val="32"/>
          <w:szCs w:val="32"/>
        </w:rPr>
        <w:t>万元、邮电费</w:t>
      </w:r>
      <w:r>
        <w:rPr>
          <w:rFonts w:hint="eastAsia" w:hAnsi="黑体"/>
          <w:color w:val="0000FF"/>
          <w:kern w:val="2"/>
          <w:sz w:val="32"/>
          <w:szCs w:val="32"/>
          <w:lang w:val="en-US" w:eastAsia="zh-CN"/>
        </w:rPr>
        <w:t>2.28</w:t>
      </w:r>
      <w:r>
        <w:rPr>
          <w:rFonts w:hint="eastAsia" w:hAnsi="黑体"/>
          <w:color w:val="0000FF"/>
          <w:kern w:val="2"/>
          <w:sz w:val="32"/>
          <w:szCs w:val="32"/>
        </w:rPr>
        <w:t>万元、差旅费</w:t>
      </w:r>
      <w:r>
        <w:rPr>
          <w:rFonts w:hint="eastAsia" w:hAnsi="黑体"/>
          <w:color w:val="0000FF"/>
          <w:kern w:val="2"/>
          <w:sz w:val="32"/>
          <w:szCs w:val="32"/>
          <w:lang w:val="en-US" w:eastAsia="zh-CN"/>
        </w:rPr>
        <w:t>7.13</w:t>
      </w:r>
      <w:r>
        <w:rPr>
          <w:rFonts w:hint="eastAsia" w:hAnsi="黑体"/>
          <w:color w:val="000000" w:themeColor="text1"/>
          <w:kern w:val="2"/>
          <w:sz w:val="32"/>
          <w:szCs w:val="32"/>
          <w14:textFill>
            <w14:solidFill>
              <w14:schemeClr w14:val="tx1"/>
            </w14:solidFill>
          </w14:textFill>
        </w:rPr>
        <w:t>万元、体检费</w:t>
      </w:r>
      <w:r>
        <w:rPr>
          <w:rFonts w:hint="eastAsia" w:hAnsi="黑体"/>
          <w:color w:val="000000" w:themeColor="text1"/>
          <w:kern w:val="2"/>
          <w:sz w:val="32"/>
          <w:szCs w:val="32"/>
          <w:lang w:val="en-US" w:eastAsia="zh-CN"/>
          <w14:textFill>
            <w14:solidFill>
              <w14:schemeClr w14:val="tx1"/>
            </w14:solidFill>
          </w14:textFill>
        </w:rPr>
        <w:t>1.73</w:t>
      </w:r>
      <w:r>
        <w:rPr>
          <w:rFonts w:hint="eastAsia" w:hAnsi="黑体"/>
          <w:color w:val="000000" w:themeColor="text1"/>
          <w:kern w:val="2"/>
          <w:sz w:val="32"/>
          <w:szCs w:val="32"/>
          <w14:textFill>
            <w14:solidFill>
              <w14:schemeClr w14:val="tx1"/>
            </w14:solidFill>
          </w14:textFill>
        </w:rPr>
        <w:t>万元、培训费</w:t>
      </w:r>
      <w:r>
        <w:rPr>
          <w:rFonts w:hint="eastAsia" w:hAnsi="黑体"/>
          <w:color w:val="000000" w:themeColor="text1"/>
          <w:kern w:val="2"/>
          <w:sz w:val="32"/>
          <w:szCs w:val="32"/>
          <w:lang w:val="en-US" w:eastAsia="zh-CN"/>
          <w14:textFill>
            <w14:solidFill>
              <w14:schemeClr w14:val="tx1"/>
            </w14:solidFill>
          </w14:textFill>
        </w:rPr>
        <w:t>1.93</w:t>
      </w:r>
      <w:r>
        <w:rPr>
          <w:rFonts w:hint="eastAsia" w:hAnsi="黑体"/>
          <w:color w:val="000000" w:themeColor="text1"/>
          <w:kern w:val="2"/>
          <w:sz w:val="32"/>
          <w:szCs w:val="32"/>
          <w14:textFill>
            <w14:solidFill>
              <w14:schemeClr w14:val="tx1"/>
            </w14:solidFill>
          </w14:textFill>
        </w:rPr>
        <w:t>万元、党组织活动经费</w:t>
      </w:r>
      <w:r>
        <w:rPr>
          <w:rFonts w:hint="eastAsia" w:hAnsi="黑体"/>
          <w:color w:val="000000" w:themeColor="text1"/>
          <w:kern w:val="2"/>
          <w:sz w:val="32"/>
          <w:szCs w:val="32"/>
          <w:lang w:val="en-US" w:eastAsia="zh-CN"/>
          <w14:textFill>
            <w14:solidFill>
              <w14:schemeClr w14:val="tx1"/>
            </w14:solidFill>
          </w14:textFill>
        </w:rPr>
        <w:t>2.86</w:t>
      </w:r>
      <w:r>
        <w:rPr>
          <w:rFonts w:hint="eastAsia" w:hAnsi="黑体"/>
          <w:color w:val="000000" w:themeColor="text1"/>
          <w:kern w:val="2"/>
          <w:sz w:val="32"/>
          <w:szCs w:val="32"/>
          <w14:textFill>
            <w14:solidFill>
              <w14:schemeClr w14:val="tx1"/>
            </w14:solidFill>
          </w14:textFill>
        </w:rPr>
        <w:t>万元、公务用车运行维护费0万元、其他商品和服务支出</w:t>
      </w:r>
      <w:r>
        <w:rPr>
          <w:rFonts w:hint="eastAsia" w:hAnsi="黑体"/>
          <w:color w:val="000000" w:themeColor="text1"/>
          <w:kern w:val="2"/>
          <w:sz w:val="32"/>
          <w:szCs w:val="32"/>
          <w:lang w:val="en-US" w:eastAsia="zh-CN"/>
          <w14:textFill>
            <w14:solidFill>
              <w14:schemeClr w14:val="tx1"/>
            </w14:solidFill>
          </w14:textFill>
        </w:rPr>
        <w:t>13.09</w:t>
      </w:r>
      <w:r>
        <w:rPr>
          <w:rFonts w:hint="eastAsia" w:hAnsi="黑体"/>
          <w:color w:val="000000" w:themeColor="text1"/>
          <w:kern w:val="2"/>
          <w:sz w:val="32"/>
          <w:szCs w:val="32"/>
          <w14:textFill>
            <w14:solidFill>
              <w14:schemeClr w14:val="tx1"/>
            </w14:solidFill>
          </w14:textFill>
        </w:rPr>
        <w:t>万元</w:t>
      </w:r>
      <w:r>
        <w:rPr>
          <w:rFonts w:hint="eastAsia" w:hAnsi="黑体"/>
          <w:color w:val="000000" w:themeColor="text1"/>
          <w:kern w:val="2"/>
          <w:sz w:val="32"/>
          <w:szCs w:val="32"/>
          <w:lang w:eastAsia="zh-CN"/>
          <w14:textFill>
            <w14:solidFill>
              <w14:schemeClr w14:val="tx1"/>
            </w14:solidFill>
          </w14:textFill>
        </w:rPr>
        <w:t>、</w:t>
      </w:r>
      <w:r>
        <w:rPr>
          <w:rFonts w:hint="eastAsia" w:hAnsi="黑体"/>
          <w:color w:val="000000" w:themeColor="text1"/>
          <w:kern w:val="2"/>
          <w:sz w:val="32"/>
          <w:szCs w:val="32"/>
          <w:lang w:val="en-US" w:eastAsia="zh-CN"/>
          <w14:textFill>
            <w14:solidFill>
              <w14:schemeClr w14:val="tx1"/>
            </w14:solidFill>
          </w14:textFill>
        </w:rPr>
        <w:t>对家庭和个人的补助0.02万元</w:t>
      </w:r>
      <w:r>
        <w:rPr>
          <w:rFonts w:hint="eastAsia" w:hAnsi="黑体"/>
          <w:color w:val="000000" w:themeColor="text1"/>
          <w:kern w:val="2"/>
          <w:sz w:val="32"/>
          <w:szCs w:val="32"/>
          <w14:textFill>
            <w14:solidFill>
              <w14:schemeClr w14:val="tx1"/>
            </w14:solidFill>
          </w14:textFill>
        </w:rPr>
        <w:t>。</w:t>
      </w:r>
    </w:p>
    <w:p w14:paraId="00A39EBF">
      <w:pPr>
        <w:pStyle w:val="17"/>
        <w:spacing w:before="0" w:line="360" w:lineRule="auto"/>
        <w:rPr>
          <w:rFonts w:ascii="??" w:hAnsi="??" w:eastAsia="宋体" w:cs="Times New Roman"/>
          <w:color w:val="000000" w:themeColor="text1"/>
          <w:sz w:val="16"/>
          <w:szCs w:val="16"/>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七、</w:t>
      </w:r>
      <w:r>
        <w:rPr>
          <w:rFonts w:ascii="黑体" w:hAnsi="黑体" w:eastAsia="黑体" w:cs="Times New Roman"/>
          <w:color w:val="000000" w:themeColor="text1"/>
          <w:kern w:val="2"/>
          <w:sz w:val="32"/>
          <w:szCs w:val="32"/>
          <w14:textFill>
            <w14:solidFill>
              <w14:schemeClr w14:val="tx1"/>
            </w14:solidFill>
          </w14:textFill>
        </w:rPr>
        <w:t>“</w:t>
      </w:r>
      <w:r>
        <w:rPr>
          <w:rFonts w:hint="eastAsia" w:ascii="黑体" w:hAnsi="黑体" w:eastAsia="黑体" w:cs="黑体"/>
          <w:color w:val="000000" w:themeColor="text1"/>
          <w:kern w:val="2"/>
          <w:sz w:val="32"/>
          <w:szCs w:val="32"/>
          <w14:textFill>
            <w14:solidFill>
              <w14:schemeClr w14:val="tx1"/>
            </w14:solidFill>
          </w14:textFill>
        </w:rPr>
        <w:t>三公</w:t>
      </w:r>
      <w:r>
        <w:rPr>
          <w:rFonts w:ascii="黑体" w:hAnsi="黑体" w:eastAsia="黑体" w:cs="Times New Roman"/>
          <w:color w:val="000000" w:themeColor="text1"/>
          <w:kern w:val="2"/>
          <w:sz w:val="32"/>
          <w:szCs w:val="32"/>
          <w14:textFill>
            <w14:solidFill>
              <w14:schemeClr w14:val="tx1"/>
            </w14:solidFill>
          </w14:textFill>
        </w:rPr>
        <w:t>”</w:t>
      </w:r>
      <w:r>
        <w:rPr>
          <w:rFonts w:hint="eastAsia" w:ascii="黑体" w:hAnsi="黑体" w:eastAsia="黑体" w:cs="黑体"/>
          <w:color w:val="000000" w:themeColor="text1"/>
          <w:kern w:val="2"/>
          <w:sz w:val="32"/>
          <w:szCs w:val="32"/>
          <w14:textFill>
            <w14:solidFill>
              <w14:schemeClr w14:val="tx1"/>
            </w14:solidFill>
          </w14:textFill>
        </w:rPr>
        <w:t>经费财政拨款预算安排情况说明</w:t>
      </w:r>
    </w:p>
    <w:p w14:paraId="2AD36F55">
      <w:pPr>
        <w:pStyle w:val="17"/>
        <w:spacing w:before="0" w:line="360" w:lineRule="auto"/>
        <w:ind w:firstLine="640" w:firstLineChars="200"/>
        <w:rPr>
          <w:rFonts w:hAnsi="黑体" w:cs="Times New Roman"/>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w:t>
      </w:r>
      <w:r>
        <w:rPr>
          <w:rFonts w:hint="eastAsia" w:hAnsi="黑体"/>
          <w:color w:val="000000" w:themeColor="text1"/>
          <w:kern w:val="2"/>
          <w:sz w:val="32"/>
          <w:szCs w:val="32"/>
          <w:lang w:val="en-US" w:eastAsia="zh-CN"/>
          <w14:textFill>
            <w14:solidFill>
              <w14:schemeClr w14:val="tx1"/>
            </w14:solidFill>
          </w14:textFill>
        </w:rPr>
        <w:t>26</w:t>
      </w:r>
      <w:r>
        <w:rPr>
          <w:rFonts w:hAnsi="黑体"/>
          <w:color w:val="000000" w:themeColor="text1"/>
          <w:kern w:val="2"/>
          <w:sz w:val="32"/>
          <w:szCs w:val="32"/>
          <w14:textFill>
            <w14:solidFill>
              <w14:schemeClr w14:val="tx1"/>
            </w14:solidFill>
          </w14:textFill>
        </w:rPr>
        <w:t>年</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三公</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经费财政拨款预算数</w:t>
      </w:r>
      <w:r>
        <w:rPr>
          <w:rFonts w:hint="eastAsia" w:hAnsi="黑体"/>
          <w:color w:val="000000" w:themeColor="text1"/>
          <w:kern w:val="2"/>
          <w:sz w:val="32"/>
          <w:szCs w:val="32"/>
          <w:lang w:val="en-US" w:eastAsia="zh-CN"/>
          <w14:textFill>
            <w14:solidFill>
              <w14:schemeClr w14:val="tx1"/>
            </w14:solidFill>
          </w14:textFill>
        </w:rPr>
        <w:t>0.33</w:t>
      </w:r>
      <w:r>
        <w:rPr>
          <w:rFonts w:hint="eastAsia" w:hAnsi="黑体"/>
          <w:color w:val="000000" w:themeColor="text1"/>
          <w:kern w:val="2"/>
          <w:sz w:val="32"/>
          <w:szCs w:val="32"/>
          <w14:textFill>
            <w14:solidFill>
              <w14:schemeClr w14:val="tx1"/>
            </w14:solidFill>
          </w14:textFill>
        </w:rPr>
        <w:t>万元，其中：因公出国（境）经费0万元，公务接待费0.</w:t>
      </w:r>
      <w:r>
        <w:rPr>
          <w:rFonts w:hint="eastAsia" w:hAnsi="黑体"/>
          <w:color w:val="000000" w:themeColor="text1"/>
          <w:kern w:val="2"/>
          <w:sz w:val="32"/>
          <w:szCs w:val="32"/>
          <w:lang w:val="en-US" w:eastAsia="zh-CN"/>
          <w14:textFill>
            <w14:solidFill>
              <w14:schemeClr w14:val="tx1"/>
            </w14:solidFill>
          </w14:textFill>
        </w:rPr>
        <w:t>33</w:t>
      </w:r>
      <w:r>
        <w:rPr>
          <w:rFonts w:hint="eastAsia" w:hAnsi="黑体"/>
          <w:color w:val="000000" w:themeColor="text1"/>
          <w:kern w:val="2"/>
          <w:sz w:val="32"/>
          <w:szCs w:val="32"/>
          <w14:textFill>
            <w14:solidFill>
              <w14:schemeClr w14:val="tx1"/>
            </w14:solidFill>
          </w14:textFill>
        </w:rPr>
        <w:t>万元，公务用车购置及运行维护费0万元。</w:t>
      </w:r>
    </w:p>
    <w:p w14:paraId="0A423343">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（一）</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因公出国（境）经费0万元。较</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5</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预算经费0万元增长0</w:t>
      </w:r>
      <w:r>
        <w:rPr>
          <w:rFonts w:hAnsi="黑体"/>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p>
    <w:p w14:paraId="264161D6">
      <w:pPr>
        <w:pStyle w:val="17"/>
        <w:spacing w:before="0" w:line="360" w:lineRule="auto"/>
        <w:ind w:firstLine="640" w:firstLineChars="200"/>
        <w:rPr>
          <w:rFonts w:hAnsi="黑体" w:cs="Times New Roman"/>
          <w:b/>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（二）</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公务接待经费0.3</w:t>
      </w:r>
      <w:r>
        <w:rPr>
          <w:rFonts w:hint="eastAsia" w:hAnsi="黑体"/>
          <w:color w:val="000000" w:themeColor="text1"/>
          <w:kern w:val="2"/>
          <w:sz w:val="32"/>
          <w:szCs w:val="32"/>
          <w:lang w:val="en-US" w:eastAsia="zh-CN"/>
          <w14:textFill>
            <w14:solidFill>
              <w14:schemeClr w14:val="tx1"/>
            </w14:solidFill>
          </w14:textFill>
        </w:rPr>
        <w:t>3</w:t>
      </w:r>
      <w:r>
        <w:rPr>
          <w:rFonts w:hint="eastAsia" w:hAnsi="黑体"/>
          <w:color w:val="000000" w:themeColor="text1"/>
          <w:kern w:val="2"/>
          <w:sz w:val="32"/>
          <w:szCs w:val="32"/>
          <w14:textFill>
            <w14:solidFill>
              <w14:schemeClr w14:val="tx1"/>
            </w14:solidFill>
          </w14:textFill>
        </w:rPr>
        <w:t>万元。较</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5</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预算经费</w:t>
      </w:r>
      <w:r>
        <w:rPr>
          <w:rFonts w:hint="eastAsia" w:hAnsi="黑体"/>
          <w:color w:val="000000" w:themeColor="text1"/>
          <w:kern w:val="2"/>
          <w:sz w:val="32"/>
          <w:szCs w:val="32"/>
          <w:lang w:val="en-US" w:eastAsia="zh-CN"/>
          <w14:textFill>
            <w14:solidFill>
              <w14:schemeClr w14:val="tx1"/>
            </w14:solidFill>
          </w14:textFill>
        </w:rPr>
        <w:t>0.33</w:t>
      </w:r>
      <w:r>
        <w:rPr>
          <w:rFonts w:hint="eastAsia" w:hAnsi="黑体"/>
          <w:color w:val="000000" w:themeColor="text1"/>
          <w:kern w:val="2"/>
          <w:sz w:val="32"/>
          <w:szCs w:val="32"/>
          <w14:textFill>
            <w14:solidFill>
              <w14:schemeClr w14:val="tx1"/>
            </w14:solidFill>
          </w14:textFill>
        </w:rPr>
        <w:t>万元</w:t>
      </w:r>
      <w:r>
        <w:rPr>
          <w:rFonts w:hint="eastAsia" w:hAnsi="黑体"/>
          <w:color w:val="000000" w:themeColor="text1"/>
          <w:kern w:val="2"/>
          <w:sz w:val="32"/>
          <w:szCs w:val="32"/>
          <w:lang w:val="en-US" w:eastAsia="zh-CN"/>
          <w14:textFill>
            <w14:solidFill>
              <w14:schemeClr w14:val="tx1"/>
            </w14:solidFill>
          </w14:textFill>
        </w:rPr>
        <w:t>减少0.05万元</w:t>
      </w:r>
      <w:r>
        <w:rPr>
          <w:rFonts w:hint="eastAsia" w:hAnsi="黑体"/>
          <w:color w:val="000000" w:themeColor="text1"/>
          <w:kern w:val="2"/>
          <w:sz w:val="32"/>
          <w:szCs w:val="32"/>
          <w14:textFill>
            <w14:solidFill>
              <w14:schemeClr w14:val="tx1"/>
            </w14:solidFill>
          </w14:textFill>
        </w:rPr>
        <w:t>。</w:t>
      </w:r>
    </w:p>
    <w:p w14:paraId="712A114A">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（三）</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公务用车购置及运行维护费0万元。较</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5</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预算经费持平，主要原因：公车编制数根据预算科核定数量生成预算，202</w:t>
      </w:r>
      <w:r>
        <w:rPr>
          <w:rFonts w:hint="eastAsia" w:hAnsi="黑体"/>
          <w:color w:val="000000" w:themeColor="text1"/>
          <w:kern w:val="2"/>
          <w:sz w:val="32"/>
          <w:szCs w:val="32"/>
          <w:lang w:val="en-US" w:eastAsia="zh-CN"/>
          <w14:textFill>
            <w14:solidFill>
              <w14:schemeClr w14:val="tx1"/>
            </w14:solidFill>
          </w14:textFill>
        </w:rPr>
        <w:t>6</w:t>
      </w:r>
      <w:r>
        <w:rPr>
          <w:rFonts w:hint="eastAsia" w:hAnsi="黑体"/>
          <w:color w:val="000000" w:themeColor="text1"/>
          <w:kern w:val="2"/>
          <w:sz w:val="32"/>
          <w:szCs w:val="32"/>
          <w14:textFill>
            <w14:solidFill>
              <w14:schemeClr w14:val="tx1"/>
            </w14:solidFill>
          </w14:textFill>
        </w:rPr>
        <w:t>年监测站无公车编制。</w:t>
      </w:r>
    </w:p>
    <w:p w14:paraId="0DEA0758">
      <w:pPr>
        <w:pStyle w:val="17"/>
        <w:spacing w:before="0" w:line="360" w:lineRule="auto"/>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八、政府性基金预算支出情况说明</w:t>
      </w:r>
    </w:p>
    <w:p w14:paraId="22940738">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政府性基金预算拨款安排的支出0万元，与202</w:t>
      </w:r>
      <w:r>
        <w:rPr>
          <w:rFonts w:hint="eastAsia" w:hAnsi="黑体"/>
          <w:color w:val="000000" w:themeColor="text1"/>
          <w:kern w:val="2"/>
          <w:sz w:val="32"/>
          <w:szCs w:val="32"/>
          <w:lang w:val="en-US" w:eastAsia="zh-CN"/>
          <w14:textFill>
            <w14:solidFill>
              <w14:schemeClr w14:val="tx1"/>
            </w14:solidFill>
          </w14:textFill>
        </w:rPr>
        <w:t>5</w:t>
      </w:r>
      <w:r>
        <w:rPr>
          <w:rFonts w:hint="eastAsia" w:hAnsi="黑体"/>
          <w:color w:val="000000" w:themeColor="text1"/>
          <w:kern w:val="2"/>
          <w:sz w:val="32"/>
          <w:szCs w:val="32"/>
          <w14:textFill>
            <w14:solidFill>
              <w14:schemeClr w14:val="tx1"/>
            </w14:solidFill>
          </w14:textFill>
        </w:rPr>
        <w:t>年相比持平。</w:t>
      </w:r>
    </w:p>
    <w:p w14:paraId="5F28D304">
      <w:pPr>
        <w:pStyle w:val="17"/>
        <w:spacing w:before="0" w:line="360" w:lineRule="auto"/>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九、其他重要事项的情况说明</w:t>
      </w:r>
    </w:p>
    <w:p w14:paraId="024BCABE">
      <w:pPr>
        <w:pStyle w:val="17"/>
        <w:spacing w:before="0" w:line="360" w:lineRule="auto"/>
        <w:ind w:firstLine="321" w:firstLineChars="100"/>
        <w:rPr>
          <w:rFonts w:ascii="楷体_GB2312" w:hAnsi="黑体" w:eastAsia="楷体_GB2312" w:cs="楷体_GB2312"/>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（一）机关运行经费</w:t>
      </w:r>
    </w:p>
    <w:p w14:paraId="5A392AA7">
      <w:pPr>
        <w:pStyle w:val="17"/>
        <w:spacing w:before="0" w:line="360" w:lineRule="auto"/>
        <w:ind w:firstLine="640" w:firstLineChars="200"/>
        <w:rPr>
          <w:rFonts w:hint="eastAsia" w:hAnsi="黑体" w:eastAsia="仿宋_GB2312"/>
          <w:color w:val="000000" w:themeColor="text1"/>
          <w:kern w:val="2"/>
          <w:sz w:val="32"/>
          <w:szCs w:val="32"/>
          <w:lang w:eastAsia="zh-CN"/>
          <w14:textFill>
            <w14:solidFill>
              <w14:schemeClr w14:val="tx1"/>
            </w14:solidFill>
          </w14:textFill>
        </w:rPr>
      </w:pP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机关运行经费财政拨款预算为</w:t>
      </w:r>
      <w:r>
        <w:rPr>
          <w:rFonts w:hint="eastAsia" w:hAnsi="黑体"/>
          <w:color w:val="000000" w:themeColor="text1"/>
          <w:kern w:val="2"/>
          <w:sz w:val="32"/>
          <w:szCs w:val="32"/>
          <w:lang w:val="en-US" w:eastAsia="zh-CN"/>
          <w14:textFill>
            <w14:solidFill>
              <w14:schemeClr w14:val="tx1"/>
            </w14:solidFill>
          </w14:textFill>
        </w:rPr>
        <w:t>26.7</w:t>
      </w:r>
      <w:r>
        <w:rPr>
          <w:rFonts w:hint="eastAsia" w:hAnsi="黑体"/>
          <w:color w:val="000000" w:themeColor="text1"/>
          <w:kern w:val="2"/>
          <w:sz w:val="32"/>
          <w:szCs w:val="32"/>
          <w14:textFill>
            <w14:solidFill>
              <w14:schemeClr w14:val="tx1"/>
            </w14:solidFill>
          </w14:textFill>
        </w:rPr>
        <w:t>万元，比</w:t>
      </w: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5</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预算</w:t>
      </w:r>
      <w:r>
        <w:rPr>
          <w:rFonts w:hint="eastAsia" w:hAnsi="黑体"/>
          <w:color w:val="000000" w:themeColor="text1"/>
          <w:kern w:val="2"/>
          <w:sz w:val="32"/>
          <w:szCs w:val="32"/>
          <w:lang w:val="en-US" w:eastAsia="zh-CN"/>
          <w14:textFill>
            <w14:solidFill>
              <w14:schemeClr w14:val="tx1"/>
            </w14:solidFill>
          </w14:textFill>
        </w:rPr>
        <w:t>增减少</w:t>
      </w:r>
      <w:r>
        <w:rPr>
          <w:rFonts w:hint="eastAsia" w:hAnsi="黑体"/>
          <w:color w:val="000000" w:themeColor="text1"/>
          <w:kern w:val="2"/>
          <w:sz w:val="32"/>
          <w:szCs w:val="32"/>
          <w:lang w:eastAsia="zh-CN"/>
          <w14:textFill>
            <w14:solidFill>
              <w14:schemeClr w14:val="tx1"/>
            </w14:solidFill>
          </w14:textFill>
        </w:rPr>
        <w:t>。</w:t>
      </w:r>
    </w:p>
    <w:p w14:paraId="4EE7FB7B">
      <w:pPr>
        <w:pStyle w:val="17"/>
        <w:spacing w:before="0" w:line="360" w:lineRule="auto"/>
        <w:ind w:firstLine="321" w:firstLineChars="100"/>
        <w:rPr>
          <w:rFonts w:ascii="楷体_GB2312" w:hAnsi="黑体" w:eastAsia="楷体_GB2312" w:cs="Times New Roman"/>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（二）政府采购情况</w:t>
      </w:r>
    </w:p>
    <w:p w14:paraId="634E5919">
      <w:pPr>
        <w:pStyle w:val="17"/>
        <w:spacing w:before="0" w:line="360" w:lineRule="auto"/>
        <w:ind w:firstLine="640" w:firstLineChars="200"/>
        <w:rPr>
          <w:rFonts w:hAnsi="黑体" w:cs="Times New Roman"/>
          <w:color w:val="000000" w:themeColor="text1"/>
          <w:kern w:val="2"/>
          <w:sz w:val="32"/>
          <w:szCs w:val="32"/>
          <w14:textFill>
            <w14:solidFill>
              <w14:schemeClr w14:val="tx1"/>
            </w14:solidFill>
          </w14:textFill>
        </w:rPr>
      </w:pP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环境监测站安排政府采购预算0万元。</w:t>
      </w:r>
    </w:p>
    <w:p w14:paraId="155C0961">
      <w:pPr>
        <w:pStyle w:val="17"/>
        <w:numPr>
          <w:ilvl w:val="0"/>
          <w:numId w:val="1"/>
        </w:numPr>
        <w:spacing w:before="0" w:line="360" w:lineRule="auto"/>
        <w:ind w:firstLine="321" w:firstLineChars="100"/>
        <w:rPr>
          <w:rFonts w:ascii="楷体_GB2312" w:hAnsi="黑体" w:eastAsia="楷体_GB2312" w:cs="楷体_GB2312"/>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国有资产占有使用情况</w:t>
      </w:r>
    </w:p>
    <w:p w14:paraId="049B85C8">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无。</w:t>
      </w:r>
    </w:p>
    <w:p w14:paraId="2B1A11FD">
      <w:pPr>
        <w:pStyle w:val="17"/>
        <w:spacing w:before="0" w:line="360" w:lineRule="auto"/>
        <w:ind w:firstLine="321" w:firstLineChars="100"/>
        <w:rPr>
          <w:rFonts w:ascii="楷体_GB2312" w:hAnsi="黑体" w:eastAsia="楷体_GB2312" w:cs="楷体_GB2312"/>
          <w:b/>
          <w:bCs/>
          <w:color w:val="000000" w:themeColor="text1"/>
          <w:kern w:val="2"/>
          <w:sz w:val="32"/>
          <w:szCs w:val="32"/>
          <w14:textFill>
            <w14:solidFill>
              <w14:schemeClr w14:val="tx1"/>
            </w14:solidFill>
          </w14:textFill>
        </w:rPr>
      </w:pPr>
      <w:r>
        <w:rPr>
          <w:rFonts w:hint="eastAsia" w:ascii="楷体_GB2312" w:hAnsi="黑体" w:eastAsia="楷体_GB2312" w:cs="楷体_GB2312"/>
          <w:b/>
          <w:bCs/>
          <w:color w:val="000000" w:themeColor="text1"/>
          <w:kern w:val="2"/>
          <w:sz w:val="32"/>
          <w:szCs w:val="32"/>
          <w14:textFill>
            <w14:solidFill>
              <w14:schemeClr w14:val="tx1"/>
            </w14:solidFill>
          </w14:textFill>
        </w:rPr>
        <w:t>（四）绩效目标设置情况</w:t>
      </w:r>
    </w:p>
    <w:p w14:paraId="250184EF">
      <w:pPr>
        <w:pStyle w:val="17"/>
        <w:spacing w:before="0" w:line="360" w:lineRule="auto"/>
        <w:ind w:firstLine="640" w:firstLineChars="200"/>
        <w:rPr>
          <w:rFonts w:hAnsi="黑体" w:cs="Times New Roman"/>
          <w:color w:val="000000" w:themeColor="text1"/>
          <w:kern w:val="2"/>
          <w:sz w:val="32"/>
          <w:szCs w:val="32"/>
          <w14:textFill>
            <w14:solidFill>
              <w14:schemeClr w14:val="tx1"/>
            </w14:solidFill>
          </w14:textFill>
        </w:rPr>
      </w:pPr>
      <w:r>
        <w:rPr>
          <w:rFonts w:hAnsi="黑体"/>
          <w:color w:val="000000" w:themeColor="text1"/>
          <w:kern w:val="2"/>
          <w:sz w:val="32"/>
          <w:szCs w:val="32"/>
          <w14:textFill>
            <w14:solidFill>
              <w14:schemeClr w14:val="tx1"/>
            </w14:solidFill>
          </w14:textFill>
        </w:rPr>
        <w:t>202</w:t>
      </w:r>
      <w:r>
        <w:rPr>
          <w:rFonts w:hint="eastAsia" w:hAnsi="黑体"/>
          <w:color w:val="000000" w:themeColor="text1"/>
          <w:kern w:val="2"/>
          <w:sz w:val="32"/>
          <w:szCs w:val="32"/>
          <w:lang w:val="en-US" w:eastAsia="zh-CN"/>
          <w14:textFill>
            <w14:solidFill>
              <w14:schemeClr w14:val="tx1"/>
            </w14:solidFill>
          </w14:textFill>
        </w:rPr>
        <w:t>6</w:t>
      </w:r>
      <w:bookmarkStart w:id="0" w:name="_GoBack"/>
      <w:bookmarkEnd w:id="0"/>
      <w:r>
        <w:rPr>
          <w:rFonts w:hAnsi="黑体"/>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金阿坝州</w:t>
      </w:r>
      <w:r>
        <w:rPr>
          <w:rFonts w:hint="eastAsia" w:hAnsi="黑体"/>
          <w:color w:val="000000" w:themeColor="text1"/>
          <w:kern w:val="2"/>
          <w:sz w:val="32"/>
          <w:szCs w:val="32"/>
          <w:lang w:eastAsia="zh-CN"/>
          <w14:textFill>
            <w14:solidFill>
              <w14:schemeClr w14:val="tx1"/>
            </w14:solidFill>
          </w14:textFill>
        </w:rPr>
        <w:t>松潘</w:t>
      </w:r>
      <w:r>
        <w:rPr>
          <w:rFonts w:hint="eastAsia" w:hAnsi="黑体"/>
          <w:color w:val="000000" w:themeColor="text1"/>
          <w:kern w:val="2"/>
          <w:sz w:val="32"/>
          <w:szCs w:val="32"/>
          <w14:textFill>
            <w14:solidFill>
              <w14:schemeClr w14:val="tx1"/>
            </w14:solidFill>
          </w14:textFill>
        </w:rPr>
        <w:t>环境监测站通用项目和专用项目均按要求实行绩效目标管理，涉及一般公共预算当年拨款</w:t>
      </w:r>
      <w:r>
        <w:rPr>
          <w:rFonts w:hint="eastAsia" w:hAnsi="黑体"/>
          <w:color w:val="000000" w:themeColor="text1"/>
          <w:kern w:val="2"/>
          <w:sz w:val="32"/>
          <w:szCs w:val="32"/>
          <w:lang w:val="en-US" w:eastAsia="zh-CN"/>
          <w14:textFill>
            <w14:solidFill>
              <w14:schemeClr w14:val="tx1"/>
            </w14:solidFill>
          </w14:textFill>
        </w:rPr>
        <w:t>207.87</w:t>
      </w:r>
      <w:r>
        <w:rPr>
          <w:rFonts w:hint="eastAsia" w:hAnsi="黑体"/>
          <w:color w:val="000000" w:themeColor="text1"/>
          <w:kern w:val="2"/>
          <w:sz w:val="32"/>
          <w:szCs w:val="32"/>
          <w14:textFill>
            <w14:solidFill>
              <w14:schemeClr w14:val="tx1"/>
            </w14:solidFill>
          </w14:textFill>
        </w:rPr>
        <w:t>万元。</w:t>
      </w:r>
    </w:p>
    <w:p w14:paraId="44091A94">
      <w:pPr>
        <w:pStyle w:val="17"/>
        <w:spacing w:before="0" w:line="360" w:lineRule="auto"/>
        <w:rPr>
          <w:rFonts w:ascii="??" w:hAnsi="??" w:eastAsia="宋体" w:cs="Times New Roman"/>
          <w:color w:val="000000" w:themeColor="text1"/>
          <w:sz w:val="16"/>
          <w:szCs w:val="16"/>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十、名词解释</w:t>
      </w:r>
    </w:p>
    <w:p w14:paraId="2A182E5B">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（一）财政拨款收入：指由财政拨款形成的部门收入。按现行管理制度，部门预算中反映的财政拨款仅包括一般公共预算拨款和政府性基金预算拨款。</w:t>
      </w:r>
    </w:p>
    <w:p w14:paraId="481EDDDC">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（二）事业收入：指所属事业单位开展专业业务活动及辅助活动所取得的收入。</w:t>
      </w:r>
    </w:p>
    <w:p w14:paraId="7DA43C51">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（三）事业单位经营收入：指所属事业单位在专业业务活动及其辅助活动之外开展非独立核算经营活动取得的收入。</w:t>
      </w:r>
    </w:p>
    <w:p w14:paraId="3D2AD1EE">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（四）其他收入：指除上述</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财政拨款收入</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事业收入</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事业单位经营收入</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等以外的收入，主要是所属行政事业单位按规定动用的售房收入、存款利息收入等。</w:t>
      </w:r>
    </w:p>
    <w:p w14:paraId="2173B1CF">
      <w:pPr>
        <w:pStyle w:val="17"/>
        <w:spacing w:before="0" w:line="360" w:lineRule="auto"/>
        <w:ind w:firstLine="640" w:firstLineChars="200"/>
        <w:rPr>
          <w:rFonts w:hAnsi="黑体"/>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（五）用事业基金弥补收支差额：指所属事业单位在预计用当年的</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财政拨款收入</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事业收入</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事业单位经营收入</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其他收入</w:t>
      </w:r>
      <w:r>
        <w:rPr>
          <w:rFonts w:hAnsi="黑体" w:cs="Times New Roman"/>
          <w:color w:val="000000" w:themeColor="text1"/>
          <w:kern w:val="2"/>
          <w:sz w:val="32"/>
          <w:szCs w:val="32"/>
          <w14:textFill>
            <w14:solidFill>
              <w14:schemeClr w14:val="tx1"/>
            </w14:solidFill>
          </w14:textFill>
        </w:rPr>
        <w:t>”</w:t>
      </w:r>
      <w:r>
        <w:rPr>
          <w:rFonts w:hint="eastAsia" w:hAnsi="黑体"/>
          <w:color w:val="000000" w:themeColor="text1"/>
          <w:kern w:val="2"/>
          <w:sz w:val="32"/>
          <w:szCs w:val="32"/>
          <w14:textFill>
            <w14:solidFill>
              <w14:schemeClr w14:val="tx1"/>
            </w14:solidFill>
          </w14:textFill>
        </w:rPr>
        <w:t>不足以安排当年支出的情况下，使用以前年度积累的事业基金弥补本年度收支缺口的资金。</w:t>
      </w:r>
    </w:p>
    <w:p w14:paraId="0A9FD04B">
      <w:pPr>
        <w:pStyle w:val="17"/>
        <w:spacing w:before="0" w:line="360" w:lineRule="auto"/>
        <w:ind w:firstLine="640" w:firstLineChars="200"/>
        <w:rPr>
          <w:rFonts w:hAnsi="黑体" w:cs="Times New Roman"/>
          <w:color w:val="000000" w:themeColor="text1"/>
          <w:kern w:val="2"/>
          <w:sz w:val="32"/>
          <w:szCs w:val="32"/>
          <w14:textFill>
            <w14:solidFill>
              <w14:schemeClr w14:val="tx1"/>
            </w14:solidFill>
          </w14:textFill>
        </w:rPr>
      </w:pPr>
      <w:r>
        <w:rPr>
          <w:rFonts w:hint="eastAsia" w:hAnsi="黑体"/>
          <w:color w:val="000000" w:themeColor="text1"/>
          <w:kern w:val="2"/>
          <w:sz w:val="32"/>
          <w:szCs w:val="32"/>
          <w14:textFill>
            <w14:solidFill>
              <w14:schemeClr w14:val="tx1"/>
            </w14:solidFill>
          </w14:textFill>
        </w:rPr>
        <w:t>（六）上年结转：指所属行政事业单位以前年度尚未完成、结转至本年按原规定用途继续使用的资金和以前年度已完成项目剩余资金经批准用于新用途使用的资金。</w:t>
      </w:r>
    </w:p>
    <w:p w14:paraId="12B94BF1">
      <w:pPr>
        <w:rPr>
          <w:rFonts w:ascii="仿宋_GB2312" w:hAnsi="黑体" w:eastAsia="仿宋_GB2312" w:cs="Times New Roman"/>
          <w:color w:val="000000" w:themeColor="text1"/>
          <w:sz w:val="32"/>
          <w:szCs w:val="32"/>
          <w14:textFill>
            <w14:solidFill>
              <w14:schemeClr w14:val="tx1"/>
            </w14:solidFill>
          </w14:textFill>
        </w:rPr>
      </w:pPr>
    </w:p>
    <w:p w14:paraId="5E002C24">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60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B60DCD">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6B60DCD">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6AA54"/>
    <w:multiLevelType w:val="singleLevel"/>
    <w:tmpl w:val="6CD6AA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329A3"/>
    <w:rsid w:val="00037171"/>
    <w:rsid w:val="00085137"/>
    <w:rsid w:val="0017586E"/>
    <w:rsid w:val="001878E1"/>
    <w:rsid w:val="00227C3E"/>
    <w:rsid w:val="00260082"/>
    <w:rsid w:val="00291AF0"/>
    <w:rsid w:val="002B1D25"/>
    <w:rsid w:val="00352854"/>
    <w:rsid w:val="003528E2"/>
    <w:rsid w:val="003762A5"/>
    <w:rsid w:val="00397759"/>
    <w:rsid w:val="00412E78"/>
    <w:rsid w:val="00424F18"/>
    <w:rsid w:val="00491A9E"/>
    <w:rsid w:val="004B5387"/>
    <w:rsid w:val="004C5E33"/>
    <w:rsid w:val="00503CC7"/>
    <w:rsid w:val="00524245"/>
    <w:rsid w:val="0053029E"/>
    <w:rsid w:val="00583AA6"/>
    <w:rsid w:val="005970C3"/>
    <w:rsid w:val="0068558D"/>
    <w:rsid w:val="007710D3"/>
    <w:rsid w:val="007B3677"/>
    <w:rsid w:val="00832088"/>
    <w:rsid w:val="00887A60"/>
    <w:rsid w:val="008941C2"/>
    <w:rsid w:val="008F63EB"/>
    <w:rsid w:val="00946F5B"/>
    <w:rsid w:val="009648A7"/>
    <w:rsid w:val="00983987"/>
    <w:rsid w:val="00985771"/>
    <w:rsid w:val="00987B5A"/>
    <w:rsid w:val="00A60456"/>
    <w:rsid w:val="00A718C1"/>
    <w:rsid w:val="00A809F6"/>
    <w:rsid w:val="00A817DB"/>
    <w:rsid w:val="00AA7F21"/>
    <w:rsid w:val="00AE3584"/>
    <w:rsid w:val="00B33DC6"/>
    <w:rsid w:val="00C01031"/>
    <w:rsid w:val="00C0348B"/>
    <w:rsid w:val="00C451EA"/>
    <w:rsid w:val="00C8183B"/>
    <w:rsid w:val="00CC1E28"/>
    <w:rsid w:val="00CE2665"/>
    <w:rsid w:val="00D06D76"/>
    <w:rsid w:val="00D22494"/>
    <w:rsid w:val="00D31706"/>
    <w:rsid w:val="00DB6419"/>
    <w:rsid w:val="00DD750A"/>
    <w:rsid w:val="00E132A4"/>
    <w:rsid w:val="00E16BE3"/>
    <w:rsid w:val="00E875A4"/>
    <w:rsid w:val="00E92D84"/>
    <w:rsid w:val="00F14BDD"/>
    <w:rsid w:val="00F267C7"/>
    <w:rsid w:val="00F40C09"/>
    <w:rsid w:val="00F743F0"/>
    <w:rsid w:val="00F80C32"/>
    <w:rsid w:val="00F85776"/>
    <w:rsid w:val="00F96BE5"/>
    <w:rsid w:val="00FF11B9"/>
    <w:rsid w:val="01855C0A"/>
    <w:rsid w:val="0317451C"/>
    <w:rsid w:val="04F71432"/>
    <w:rsid w:val="08497B23"/>
    <w:rsid w:val="08C83E06"/>
    <w:rsid w:val="0E1E29A5"/>
    <w:rsid w:val="0F2F6052"/>
    <w:rsid w:val="107604FA"/>
    <w:rsid w:val="10B37D6A"/>
    <w:rsid w:val="12E666D9"/>
    <w:rsid w:val="13F05A62"/>
    <w:rsid w:val="15812584"/>
    <w:rsid w:val="16702E8A"/>
    <w:rsid w:val="16A54E60"/>
    <w:rsid w:val="18DB5245"/>
    <w:rsid w:val="19157D18"/>
    <w:rsid w:val="19C851B8"/>
    <w:rsid w:val="1F350CF1"/>
    <w:rsid w:val="1F6D2589"/>
    <w:rsid w:val="20023C4E"/>
    <w:rsid w:val="20376C32"/>
    <w:rsid w:val="20452AC4"/>
    <w:rsid w:val="256A6273"/>
    <w:rsid w:val="296E5629"/>
    <w:rsid w:val="306E738C"/>
    <w:rsid w:val="33036C71"/>
    <w:rsid w:val="3B283FEC"/>
    <w:rsid w:val="3B471591"/>
    <w:rsid w:val="410A1661"/>
    <w:rsid w:val="41CE5572"/>
    <w:rsid w:val="41DD0B24"/>
    <w:rsid w:val="41F61BE6"/>
    <w:rsid w:val="45112E51"/>
    <w:rsid w:val="45BA1ABA"/>
    <w:rsid w:val="492434DC"/>
    <w:rsid w:val="4E255D2C"/>
    <w:rsid w:val="52A30122"/>
    <w:rsid w:val="59571992"/>
    <w:rsid w:val="5A810B67"/>
    <w:rsid w:val="5DC47551"/>
    <w:rsid w:val="6042589C"/>
    <w:rsid w:val="613100ED"/>
    <w:rsid w:val="62191BAF"/>
    <w:rsid w:val="62E33669"/>
    <w:rsid w:val="639F1876"/>
    <w:rsid w:val="64E517C7"/>
    <w:rsid w:val="681D6A78"/>
    <w:rsid w:val="69D01E6E"/>
    <w:rsid w:val="6A5C2F3F"/>
    <w:rsid w:val="6B5C045C"/>
    <w:rsid w:val="7249053E"/>
    <w:rsid w:val="73A429A0"/>
    <w:rsid w:val="75571002"/>
    <w:rsid w:val="7700145E"/>
    <w:rsid w:val="7B461C4B"/>
    <w:rsid w:val="7B5A432B"/>
    <w:rsid w:val="7F7D6E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2"/>
    <w:qFormat/>
    <w:locked/>
    <w:uiPriority w:val="0"/>
    <w:pPr>
      <w:keepNext/>
      <w:keepLines/>
      <w:spacing w:line="576" w:lineRule="auto"/>
      <w:outlineLvl w:val="0"/>
    </w:pPr>
    <w:rPr>
      <w:b/>
      <w:kern w:val="44"/>
      <w:sz w:val="44"/>
    </w:rPr>
  </w:style>
  <w:style w:type="paragraph" w:styleId="5">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0"/>
    <w:pPr>
      <w:ind w:firstLine="560" w:firstLineChars="200"/>
    </w:pPr>
    <w:rPr>
      <w:kern w:val="0"/>
      <w:sz w:val="24"/>
    </w:rPr>
  </w:style>
  <w:style w:type="paragraph" w:styleId="6">
    <w:name w:val="Plain Text"/>
    <w:basedOn w:val="1"/>
    <w:qFormat/>
    <w:uiPriority w:val="0"/>
    <w:rPr>
      <w:rFonts w:ascii="宋体" w:hAnsi="Courier New"/>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toc 2"/>
    <w:basedOn w:val="1"/>
    <w:next w:val="1"/>
    <w:qFormat/>
    <w:locked/>
    <w:uiPriority w:val="0"/>
    <w:pPr>
      <w:ind w:left="420" w:leftChars="200"/>
    </w:pPr>
  </w:style>
  <w:style w:type="paragraph" w:styleId="11">
    <w:name w:val="Normal (Web)"/>
    <w:basedOn w:val="1"/>
    <w:qFormat/>
    <w:uiPriority w:val="0"/>
    <w:pPr>
      <w:spacing w:before="100" w:beforeAutospacing="1" w:after="100" w:afterAutospacing="1"/>
      <w:jc w:val="left"/>
    </w:pPr>
    <w:rPr>
      <w:rFonts w:cs="Times New Roman"/>
      <w:kern w:val="0"/>
      <w:sz w:val="24"/>
    </w:rPr>
  </w:style>
  <w:style w:type="character" w:styleId="14">
    <w:name w:val="Emphasis"/>
    <w:basedOn w:val="13"/>
    <w:qFormat/>
    <w:uiPriority w:val="99"/>
  </w:style>
  <w:style w:type="character" w:customStyle="1" w:styleId="15">
    <w:name w:val="页眉 Char"/>
    <w:basedOn w:val="13"/>
    <w:link w:val="8"/>
    <w:qFormat/>
    <w:locked/>
    <w:uiPriority w:val="99"/>
    <w:rPr>
      <w:sz w:val="18"/>
      <w:szCs w:val="18"/>
    </w:rPr>
  </w:style>
  <w:style w:type="character" w:customStyle="1" w:styleId="16">
    <w:name w:val="页脚 Char"/>
    <w:basedOn w:val="13"/>
    <w:link w:val="7"/>
    <w:qFormat/>
    <w:locked/>
    <w:uiPriority w:val="99"/>
    <w:rPr>
      <w:sz w:val="18"/>
      <w:szCs w:val="18"/>
    </w:rPr>
  </w:style>
  <w:style w:type="paragraph" w:customStyle="1" w:styleId="17">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8">
    <w:name w:val="默认段落字体1"/>
    <w:qFormat/>
    <w:uiPriority w:val="99"/>
    <w:rPr>
      <w:sz w:val="22"/>
      <w:szCs w:val="22"/>
    </w:rPr>
  </w:style>
  <w:style w:type="paragraph" w:styleId="19">
    <w:name w:val="List Paragraph"/>
    <w:basedOn w:val="1"/>
    <w:qFormat/>
    <w:uiPriority w:val="99"/>
    <w:pPr>
      <w:ind w:firstLine="420" w:firstLineChars="200"/>
    </w:pPr>
  </w:style>
  <w:style w:type="paragraph" w:customStyle="1" w:styleId="20">
    <w:name w:val="WPSOffice手动目录 1"/>
    <w:qFormat/>
    <w:uiPriority w:val="0"/>
    <w:rPr>
      <w:rFonts w:ascii="Calibri" w:hAnsi="Calibri" w:eastAsia="宋体" w:cs="Times New Roman"/>
      <w:lang w:val="en-US" w:eastAsia="zh-CN" w:bidi="ar-SA"/>
    </w:rPr>
  </w:style>
  <w:style w:type="paragraph" w:customStyle="1" w:styleId="21">
    <w:name w:val="WPSOffice手动目录 2"/>
    <w:qFormat/>
    <w:uiPriority w:val="0"/>
    <w:pPr>
      <w:ind w:left="200" w:leftChars="200"/>
    </w:pPr>
    <w:rPr>
      <w:rFonts w:ascii="Calibri" w:hAnsi="Calibri" w:eastAsia="宋体" w:cs="Times New Roman"/>
      <w:lang w:val="en-US" w:eastAsia="zh-CN" w:bidi="ar-SA"/>
    </w:rPr>
  </w:style>
  <w:style w:type="character" w:customStyle="1" w:styleId="22">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3296</Words>
  <Characters>3660</Characters>
  <Lines>30</Lines>
  <Paragraphs>8</Paragraphs>
  <TotalTime>14</TotalTime>
  <ScaleCrop>false</ScaleCrop>
  <LinksUpToDate>false</LinksUpToDate>
  <CharactersWithSpaces>3683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2023-01-11T05:33:00Z</dcterms:created>
  <dc:creator>薛永萍</dc:creator>
  <cp:lastModifiedBy>远方</cp:lastModifiedBy>
  <dcterms:modified xsi:type="dcterms:W3CDTF">2026-01-20T07:02:49Z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362A4DEF41BB4670A15C62B20FD7E218_13</vt:lpwstr>
  </property>
  <property fmtid="{D5CDD505-2E9C-101B-9397-08002B2CF9AE}" pid="4" name="KSOTemplateDocerSaveRecord">
    <vt:lpwstr>eyJoZGlkIjoiNGZlZWQ0NjgwNmFjZTEzNGUzNDA1NjkzZjMwMjBlNTMiLCJ1c2VySWQiOiIyNzgzMDY0ODYifQ==</vt:lpwstr>
  </property>
</Properties>
</file>