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B7FCE">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42112ED4"/>
    <w:p w14:paraId="6F0F776B"/>
    <w:p w14:paraId="4BB2AE46"/>
    <w:p w14:paraId="6DFA97C9">
      <w:pPr>
        <w:ind w:firstLine="1050" w:firstLineChars="500"/>
      </w:pPr>
    </w:p>
    <w:p w14:paraId="6F290C52">
      <w:pPr>
        <w:ind w:firstLine="1050" w:firstLineChars="500"/>
      </w:pPr>
    </w:p>
    <w:p w14:paraId="5959DDDE">
      <w:pPr>
        <w:ind w:firstLine="1760" w:firstLineChars="400"/>
        <w:rPr>
          <w:rFonts w:ascii="黑体" w:eastAsia="黑体"/>
          <w:sz w:val="44"/>
          <w:szCs w:val="44"/>
        </w:rPr>
      </w:pPr>
    </w:p>
    <w:p w14:paraId="54EEC30D">
      <w:pPr>
        <w:ind w:firstLine="1760" w:firstLineChars="400"/>
        <w:rPr>
          <w:rFonts w:ascii="黑体" w:eastAsia="黑体"/>
          <w:sz w:val="44"/>
          <w:szCs w:val="44"/>
        </w:rPr>
      </w:pPr>
    </w:p>
    <w:p w14:paraId="3AECCB1F">
      <w:pPr>
        <w:jc w:val="center"/>
        <w:rPr>
          <w:rFonts w:ascii="黑体" w:eastAsia="黑体"/>
          <w:sz w:val="44"/>
          <w:szCs w:val="44"/>
        </w:rPr>
      </w:pPr>
      <w:r>
        <w:rPr>
          <w:rFonts w:hint="eastAsia" w:ascii="黑体" w:eastAsia="黑体"/>
          <w:sz w:val="44"/>
          <w:szCs w:val="44"/>
        </w:rPr>
        <w:t>部门（单位）名称</w:t>
      </w:r>
    </w:p>
    <w:p w14:paraId="65709D42">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654019C9">
      <w:pPr>
        <w:ind w:firstLine="1760" w:firstLineChars="400"/>
        <w:rPr>
          <w:rFonts w:ascii="黑体" w:eastAsia="黑体"/>
          <w:sz w:val="44"/>
          <w:szCs w:val="44"/>
        </w:rPr>
      </w:pPr>
    </w:p>
    <w:p w14:paraId="424A0DE8">
      <w:pPr>
        <w:ind w:firstLine="1760" w:firstLineChars="400"/>
        <w:rPr>
          <w:rFonts w:ascii="黑体" w:eastAsia="黑体"/>
          <w:sz w:val="44"/>
          <w:szCs w:val="44"/>
        </w:rPr>
      </w:pPr>
    </w:p>
    <w:p w14:paraId="281B38B8">
      <w:pPr>
        <w:ind w:firstLine="1760" w:firstLineChars="400"/>
        <w:rPr>
          <w:rFonts w:ascii="黑体" w:eastAsia="黑体"/>
          <w:sz w:val="44"/>
          <w:szCs w:val="44"/>
        </w:rPr>
      </w:pPr>
    </w:p>
    <w:p w14:paraId="57B721E4">
      <w:pPr>
        <w:ind w:firstLine="1760" w:firstLineChars="400"/>
        <w:rPr>
          <w:rFonts w:ascii="黑体" w:eastAsia="黑体"/>
          <w:sz w:val="44"/>
          <w:szCs w:val="44"/>
        </w:rPr>
      </w:pPr>
    </w:p>
    <w:p w14:paraId="195227E5">
      <w:pPr>
        <w:ind w:firstLine="1760" w:firstLineChars="400"/>
        <w:rPr>
          <w:rFonts w:ascii="黑体" w:eastAsia="黑体"/>
          <w:sz w:val="44"/>
          <w:szCs w:val="44"/>
        </w:rPr>
      </w:pPr>
    </w:p>
    <w:p w14:paraId="2E0C0D91">
      <w:pPr>
        <w:ind w:firstLine="1760" w:firstLineChars="400"/>
        <w:rPr>
          <w:rFonts w:ascii="黑体" w:eastAsia="黑体"/>
          <w:sz w:val="44"/>
          <w:szCs w:val="44"/>
        </w:rPr>
      </w:pPr>
    </w:p>
    <w:p w14:paraId="2D8B7D66">
      <w:pPr>
        <w:ind w:firstLine="1760" w:firstLineChars="400"/>
        <w:rPr>
          <w:rFonts w:ascii="黑体" w:eastAsia="黑体"/>
          <w:sz w:val="44"/>
          <w:szCs w:val="44"/>
        </w:rPr>
      </w:pPr>
    </w:p>
    <w:p w14:paraId="06F300EE">
      <w:pPr>
        <w:ind w:firstLine="1760" w:firstLineChars="400"/>
        <w:rPr>
          <w:rFonts w:ascii="黑体" w:eastAsia="黑体"/>
          <w:sz w:val="44"/>
          <w:szCs w:val="44"/>
        </w:rPr>
      </w:pPr>
    </w:p>
    <w:p w14:paraId="6C72328C">
      <w:pPr>
        <w:ind w:firstLine="1760" w:firstLineChars="400"/>
        <w:rPr>
          <w:rFonts w:ascii="黑体" w:eastAsia="黑体"/>
          <w:sz w:val="44"/>
          <w:szCs w:val="44"/>
        </w:rPr>
      </w:pPr>
    </w:p>
    <w:p w14:paraId="1EBACD1E">
      <w:pPr>
        <w:ind w:firstLine="1760" w:firstLineChars="400"/>
        <w:rPr>
          <w:rFonts w:ascii="黑体" w:eastAsia="黑体"/>
          <w:sz w:val="44"/>
          <w:szCs w:val="44"/>
        </w:rPr>
      </w:pPr>
    </w:p>
    <w:p w14:paraId="19B5A8DF">
      <w:pPr>
        <w:ind w:firstLine="1760" w:firstLineChars="400"/>
        <w:rPr>
          <w:rFonts w:ascii="黑体" w:eastAsia="黑体"/>
          <w:sz w:val="44"/>
          <w:szCs w:val="44"/>
        </w:rPr>
      </w:pPr>
    </w:p>
    <w:p w14:paraId="7ADFAEB5">
      <w:pPr>
        <w:ind w:firstLine="1760" w:firstLineChars="400"/>
        <w:rPr>
          <w:rFonts w:ascii="黑体" w:eastAsia="黑体"/>
          <w:sz w:val="44"/>
          <w:szCs w:val="44"/>
        </w:rPr>
      </w:pPr>
    </w:p>
    <w:p w14:paraId="66A94969">
      <w:pPr>
        <w:ind w:firstLine="1760" w:firstLineChars="400"/>
        <w:rPr>
          <w:rFonts w:ascii="黑体" w:eastAsia="黑体"/>
          <w:sz w:val="44"/>
          <w:szCs w:val="44"/>
        </w:rPr>
      </w:pPr>
    </w:p>
    <w:p w14:paraId="67D4F672">
      <w:pPr>
        <w:ind w:firstLine="1760" w:firstLineChars="400"/>
        <w:rPr>
          <w:rFonts w:ascii="黑体" w:eastAsia="黑体"/>
          <w:sz w:val="44"/>
          <w:szCs w:val="44"/>
        </w:rPr>
      </w:pPr>
    </w:p>
    <w:p w14:paraId="2EC2A69C">
      <w:pPr>
        <w:rPr>
          <w:rFonts w:ascii="黑体" w:eastAsia="黑体"/>
          <w:sz w:val="44"/>
          <w:szCs w:val="44"/>
        </w:rPr>
      </w:pPr>
    </w:p>
    <w:p w14:paraId="7750A7E1">
      <w:pPr>
        <w:ind w:firstLine="3120" w:firstLineChars="600"/>
        <w:rPr>
          <w:rFonts w:ascii="黑体" w:eastAsia="黑体"/>
          <w:sz w:val="52"/>
          <w:szCs w:val="52"/>
        </w:rPr>
      </w:pPr>
      <w:r>
        <w:rPr>
          <w:rFonts w:hint="eastAsia" w:ascii="黑体" w:eastAsia="黑体"/>
          <w:sz w:val="52"/>
          <w:szCs w:val="52"/>
        </w:rPr>
        <w:t>目录</w:t>
      </w:r>
    </w:p>
    <w:p w14:paraId="49BA4317">
      <w:pPr>
        <w:ind w:firstLine="3080" w:firstLineChars="700"/>
        <w:rPr>
          <w:rFonts w:ascii="黑体" w:eastAsia="黑体"/>
          <w:sz w:val="44"/>
          <w:szCs w:val="44"/>
        </w:rPr>
      </w:pPr>
    </w:p>
    <w:p w14:paraId="4644E3B8">
      <w:pPr>
        <w:pStyle w:val="14"/>
        <w:ind w:firstLine="0" w:firstLineChars="0"/>
        <w:rPr>
          <w:rFonts w:ascii="黑体" w:eastAsia="黑体"/>
          <w:sz w:val="32"/>
          <w:szCs w:val="32"/>
        </w:rPr>
      </w:pPr>
      <w:r>
        <w:rPr>
          <w:rFonts w:hint="eastAsia" w:ascii="黑体" w:eastAsia="黑体"/>
          <w:sz w:val="32"/>
          <w:szCs w:val="32"/>
        </w:rPr>
        <w:t>一、基本职能及主要工作</w:t>
      </w:r>
    </w:p>
    <w:p w14:paraId="74514887">
      <w:pPr>
        <w:rPr>
          <w:rFonts w:ascii="楷体" w:eastAsia="楷体"/>
          <w:sz w:val="32"/>
          <w:szCs w:val="32"/>
        </w:rPr>
      </w:pPr>
      <w:r>
        <w:rPr>
          <w:rFonts w:hint="eastAsia" w:ascii="楷体" w:eastAsia="楷体"/>
          <w:sz w:val="32"/>
          <w:szCs w:val="32"/>
        </w:rPr>
        <w:t>（一）部门职能简介</w:t>
      </w:r>
    </w:p>
    <w:p w14:paraId="65E081F2">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43B7DB0C">
      <w:pPr>
        <w:rPr>
          <w:rFonts w:ascii="黑体" w:eastAsia="黑体"/>
          <w:sz w:val="32"/>
          <w:szCs w:val="32"/>
        </w:rPr>
      </w:pPr>
      <w:r>
        <w:rPr>
          <w:rFonts w:hint="eastAsia" w:ascii="黑体" w:eastAsia="黑体"/>
          <w:sz w:val="32"/>
          <w:szCs w:val="32"/>
        </w:rPr>
        <w:t>二、部门预算单位构成</w:t>
      </w:r>
    </w:p>
    <w:p w14:paraId="0935358F">
      <w:pPr>
        <w:rPr>
          <w:rFonts w:ascii="黑体" w:eastAsia="黑体"/>
          <w:sz w:val="32"/>
          <w:szCs w:val="32"/>
        </w:rPr>
      </w:pPr>
      <w:r>
        <w:rPr>
          <w:rFonts w:hint="eastAsia" w:ascii="黑体" w:eastAsia="黑体"/>
          <w:sz w:val="32"/>
          <w:szCs w:val="32"/>
        </w:rPr>
        <w:t>三、收支预算情况说明</w:t>
      </w:r>
    </w:p>
    <w:p w14:paraId="4BC783DD">
      <w:pPr>
        <w:rPr>
          <w:rFonts w:ascii="楷体" w:eastAsia="楷体"/>
          <w:sz w:val="32"/>
          <w:szCs w:val="32"/>
        </w:rPr>
      </w:pPr>
      <w:r>
        <w:rPr>
          <w:rFonts w:hint="eastAsia" w:ascii="楷体" w:eastAsia="楷体"/>
          <w:sz w:val="32"/>
          <w:szCs w:val="32"/>
        </w:rPr>
        <w:t>（一）收入预算情况</w:t>
      </w:r>
    </w:p>
    <w:p w14:paraId="4EBD4D91">
      <w:pPr>
        <w:rPr>
          <w:rFonts w:ascii="楷体" w:eastAsia="楷体"/>
          <w:sz w:val="32"/>
          <w:szCs w:val="32"/>
        </w:rPr>
      </w:pPr>
      <w:r>
        <w:rPr>
          <w:rFonts w:hint="eastAsia" w:ascii="楷体" w:eastAsia="楷体"/>
          <w:sz w:val="32"/>
          <w:szCs w:val="32"/>
        </w:rPr>
        <w:t>（二）支出预算情况</w:t>
      </w:r>
    </w:p>
    <w:p w14:paraId="342C99DC">
      <w:pPr>
        <w:rPr>
          <w:rFonts w:ascii="黑体" w:eastAsia="黑体"/>
          <w:sz w:val="32"/>
          <w:szCs w:val="32"/>
        </w:rPr>
      </w:pPr>
      <w:r>
        <w:rPr>
          <w:rFonts w:hint="eastAsia" w:ascii="黑体" w:eastAsia="黑体"/>
          <w:sz w:val="32"/>
          <w:szCs w:val="32"/>
        </w:rPr>
        <w:t>四、财政拨款收支预算情况说明</w:t>
      </w:r>
    </w:p>
    <w:p w14:paraId="320AD1FD">
      <w:pPr>
        <w:rPr>
          <w:rFonts w:ascii="黑体" w:eastAsia="黑体"/>
          <w:sz w:val="32"/>
          <w:szCs w:val="32"/>
        </w:rPr>
      </w:pPr>
      <w:r>
        <w:rPr>
          <w:rFonts w:hint="eastAsia" w:ascii="黑体" w:eastAsia="黑体"/>
          <w:sz w:val="32"/>
          <w:szCs w:val="32"/>
        </w:rPr>
        <w:t>五、一般公共预算当年拨款情况说明</w:t>
      </w:r>
    </w:p>
    <w:p w14:paraId="5C04EFA2">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D572788">
      <w:pPr>
        <w:rPr>
          <w:rFonts w:ascii="黑体" w:eastAsia="黑体"/>
          <w:sz w:val="32"/>
          <w:szCs w:val="32"/>
        </w:rPr>
      </w:pPr>
    </w:p>
    <w:p w14:paraId="071D172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0131B54">
      <w:pPr>
        <w:pStyle w:val="14"/>
        <w:rPr>
          <w:rFonts w:ascii="黑体" w:eastAsia="黑体"/>
          <w:sz w:val="32"/>
          <w:szCs w:val="32"/>
        </w:rPr>
      </w:pPr>
      <w:r>
        <w:rPr>
          <w:rFonts w:hint="eastAsia" w:ascii="黑体" w:eastAsia="黑体"/>
          <w:sz w:val="32"/>
          <w:szCs w:val="32"/>
        </w:rPr>
        <w:t>一、基本职能及主要工作</w:t>
      </w:r>
    </w:p>
    <w:p w14:paraId="6AE7A153">
      <w:pPr>
        <w:ind w:firstLine="640" w:firstLineChars="200"/>
        <w:rPr>
          <w:rFonts w:ascii="楷体" w:eastAsia="楷体"/>
          <w:sz w:val="32"/>
          <w:szCs w:val="32"/>
        </w:rPr>
      </w:pPr>
      <w:r>
        <w:rPr>
          <w:rFonts w:hint="eastAsia" w:ascii="楷体" w:eastAsia="楷体"/>
          <w:sz w:val="32"/>
          <w:szCs w:val="32"/>
        </w:rPr>
        <w:t>（一）部门职能简介</w:t>
      </w:r>
    </w:p>
    <w:p w14:paraId="4F272614">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1.负责贯彻落实国家、省、州生态环境基本制度。组织编制县域环境功能区划，会同有关部门编制并监督实施重点区域、流域、饮用水水源地生态环境规划和水功能区划。</w:t>
      </w:r>
    </w:p>
    <w:p w14:paraId="087B1E74">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35EE75F5">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3.负责落实县域污染物减排工作。完成污染物减排任务，实施生态环境保护目标责任制。承担排污许可证相关工作。负责应对气候变化工作。</w:t>
      </w:r>
    </w:p>
    <w:p w14:paraId="03D727F7">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4.负责县域环境污染防治的监督管理。负责大气、水、土壤、噪声、光、恶臭、固体废物、化学品、机动车等的污染防治工作。</w:t>
      </w:r>
    </w:p>
    <w:p w14:paraId="00B1C30C">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14:paraId="26212E3A">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6.组织县域开展生态环境保护督察。建立健全生态环境保护督察制度，组织协调州生态环境保护督察工作。</w:t>
      </w:r>
    </w:p>
    <w:p w14:paraId="56C0E520">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7.负责县域生态环境监督执法。组织开展生态环境保护执法检查活动。开展态环境保护综合执法队伍建设和业务工作。</w:t>
      </w:r>
    </w:p>
    <w:p w14:paraId="794EF7B6">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8.组织县域生态环境宣传教育工作，推动社会组织和公众参与生态环境保护。</w:t>
      </w:r>
    </w:p>
    <w:p w14:paraId="7BA80539">
      <w:pPr>
        <w:pStyle w:val="15"/>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9.完成州生态环境局交办的其他任务。</w:t>
      </w:r>
    </w:p>
    <w:p w14:paraId="01CF4153">
      <w:pPr>
        <w:ind w:firstLine="640" w:firstLineChars="200"/>
        <w:rPr>
          <w:rFonts w:ascii="楷体" w:eastAsia="楷体"/>
          <w:sz w:val="32"/>
          <w:szCs w:val="32"/>
          <w:highlight w:val="none"/>
        </w:rPr>
      </w:pPr>
      <w:r>
        <w:rPr>
          <w:rFonts w:hint="eastAsia" w:ascii="楷体" w:eastAsia="楷体"/>
          <w:sz w:val="32"/>
          <w:szCs w:val="32"/>
          <w:highlight w:val="none"/>
        </w:rPr>
        <w:t>（二）</w:t>
      </w:r>
      <w:r>
        <w:rPr>
          <w:rFonts w:ascii="楷体" w:eastAsia="楷体"/>
          <w:sz w:val="32"/>
          <w:szCs w:val="32"/>
          <w:highlight w:val="none"/>
        </w:rPr>
        <w:t>202</w:t>
      </w:r>
      <w:r>
        <w:rPr>
          <w:rFonts w:hint="eastAsia" w:ascii="楷体" w:eastAsia="楷体"/>
          <w:sz w:val="32"/>
          <w:szCs w:val="32"/>
          <w:highlight w:val="none"/>
          <w:lang w:val="en-US" w:eastAsia="zh-CN"/>
        </w:rPr>
        <w:t>6</w:t>
      </w:r>
      <w:r>
        <w:rPr>
          <w:rFonts w:hint="eastAsia" w:ascii="楷体" w:eastAsia="楷体"/>
          <w:sz w:val="32"/>
          <w:szCs w:val="32"/>
          <w:highlight w:val="none"/>
        </w:rPr>
        <w:t>年重点工作</w:t>
      </w:r>
    </w:p>
    <w:p w14:paraId="587EBFFE">
      <w:pPr>
        <w:keepNext w:val="0"/>
        <w:keepLines w:val="0"/>
        <w:pageBreakBefore w:val="0"/>
        <w:widowControl w:val="0"/>
        <w:numPr>
          <w:ilvl w:val="0"/>
          <w:numId w:val="0"/>
        </w:numPr>
        <w:pBdr>
          <w:bottom w:val="single" w:color="FFFFFF" w:sz="4" w:space="23"/>
        </w:pBdr>
        <w:tabs>
          <w:tab w:val="left" w:pos="1440"/>
        </w:tabs>
        <w:kinsoku/>
        <w:wordWrap/>
        <w:overflowPunct w:val="0"/>
        <w:topLinePunct/>
        <w:autoSpaceDE/>
        <w:autoSpaceDN/>
        <w:bidi w:val="0"/>
        <w:adjustRightInd w:val="0"/>
        <w:snapToGrid w:val="0"/>
        <w:spacing w:line="576"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（一）锚定污染防治攻坚，筑牢生态安全屏障</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以更高标准、更严要求深入打好污染防治攻坚战，持续推进蓝天、碧水、净土保卫战。协调多部门联动推进农膜回收、畜禽粪污资源化利用、生活垃圾分类处置、餐厨废弃物收运处置规范化管理，完善医疗实验室废物收集转运体系，严厉打击危险废物非法处置行为。</w:t>
      </w:r>
    </w:p>
    <w:p w14:paraId="793C9D04">
      <w:pPr>
        <w:keepNext w:val="0"/>
        <w:keepLines w:val="0"/>
        <w:pageBreakBefore w:val="0"/>
        <w:widowControl w:val="0"/>
        <w:numPr>
          <w:ilvl w:val="0"/>
          <w:numId w:val="0"/>
        </w:numPr>
        <w:pBdr>
          <w:bottom w:val="single" w:color="FFFFFF" w:sz="4" w:space="23"/>
        </w:pBdr>
        <w:tabs>
          <w:tab w:val="left" w:pos="1440"/>
        </w:tabs>
        <w:kinsoku/>
        <w:wordWrap/>
        <w:overflowPunct w:val="0"/>
        <w:topLinePunct/>
        <w:autoSpaceDE/>
        <w:autoSpaceDN/>
        <w:bidi w:val="0"/>
        <w:adjustRightInd w:val="0"/>
        <w:snapToGrid w:val="0"/>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二</w:t>
      </w: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楷体_GB2312" w:cs="Times New Roman"/>
          <w:b/>
          <w:bCs/>
          <w:color w:val="auto"/>
          <w:sz w:val="32"/>
          <w:szCs w:val="32"/>
          <w:lang w:val="en-US" w:eastAsia="zh-CN"/>
        </w:rPr>
        <w:t>深化审批服务优化，助力绿色发展转型。</w:t>
      </w:r>
      <w:r>
        <w:rPr>
          <w:rFonts w:hint="default" w:ascii="Times New Roman" w:hAnsi="Times New Roman" w:eastAsia="仿宋_GB2312" w:cs="Times New Roman"/>
          <w:color w:val="auto"/>
          <w:sz w:val="32"/>
          <w:szCs w:val="32"/>
          <w:lang w:val="en-US" w:eastAsia="zh-CN"/>
        </w:rPr>
        <w:t>严把项目“环评准入关”，深化“放管服”改革，推行提前介入服务模式，对重大项目开通绿色审批通道，简化审批流程、压缩审批时限，以高效审批服务助力全县绿色低碳发展。</w:t>
      </w:r>
    </w:p>
    <w:p w14:paraId="3640CC76">
      <w:pPr>
        <w:keepNext w:val="0"/>
        <w:keepLines w:val="0"/>
        <w:pageBreakBefore w:val="0"/>
        <w:widowControl w:val="0"/>
        <w:numPr>
          <w:ilvl w:val="0"/>
          <w:numId w:val="0"/>
        </w:numPr>
        <w:pBdr>
          <w:bottom w:val="single" w:color="FFFFFF" w:sz="4" w:space="23"/>
        </w:pBdr>
        <w:tabs>
          <w:tab w:val="left" w:pos="1440"/>
        </w:tabs>
        <w:kinsoku/>
        <w:wordWrap/>
        <w:overflowPunct w:val="0"/>
        <w:topLinePunct/>
        <w:autoSpaceDE/>
        <w:autoSpaceDN/>
        <w:bidi w:val="0"/>
        <w:adjustRightInd w:val="0"/>
        <w:snapToGrid w:val="0"/>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三</w:t>
      </w: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楷体_GB2312" w:cs="Times New Roman"/>
          <w:b/>
          <w:bCs/>
          <w:color w:val="auto"/>
          <w:sz w:val="32"/>
          <w:szCs w:val="32"/>
          <w:lang w:val="en-US" w:eastAsia="zh-CN"/>
        </w:rPr>
        <w:t>聚力执法监管提质，筑牢环境安全防线。</w:t>
      </w:r>
      <w:r>
        <w:rPr>
          <w:rFonts w:hint="default" w:ascii="Times New Roman" w:hAnsi="Times New Roman" w:eastAsia="仿宋_GB2312" w:cs="Times New Roman"/>
          <w:color w:val="auto"/>
          <w:sz w:val="32"/>
          <w:szCs w:val="32"/>
          <w:lang w:val="en-US" w:eastAsia="zh-CN"/>
        </w:rPr>
        <w:t>组织开展大气、水、土壤及固体废物污染防治专项执法行动，严格落实“双随机、一公开”监管模式与非现场执法手段，全面执行行政执法“三项制度”。规范入企检查工作流程，加强部门协同联动，推行“综合一次查”执法模式，抓实抓细问题整改闭环管理，构建多方共治的生态环境监管格局。</w:t>
      </w:r>
    </w:p>
    <w:p w14:paraId="747CE698">
      <w:pPr>
        <w:pStyle w:val="14"/>
        <w:numPr>
          <w:ilvl w:val="0"/>
          <w:numId w:val="1"/>
        </w:numPr>
        <w:ind w:firstLineChars="0"/>
        <w:rPr>
          <w:rFonts w:ascii="黑体" w:eastAsia="黑体"/>
          <w:sz w:val="32"/>
          <w:szCs w:val="32"/>
        </w:rPr>
      </w:pPr>
      <w:r>
        <w:rPr>
          <w:rFonts w:hint="eastAsia" w:ascii="黑体" w:eastAsia="黑体"/>
          <w:sz w:val="32"/>
          <w:szCs w:val="32"/>
        </w:rPr>
        <w:t>部门预算单位构成</w:t>
      </w:r>
    </w:p>
    <w:p w14:paraId="6752C482">
      <w:pPr>
        <w:pStyle w:val="15"/>
        <w:spacing w:before="0" w:line="360" w:lineRule="auto"/>
        <w:ind w:firstLine="627" w:firstLineChars="196"/>
        <w:rPr>
          <w:rFonts w:hint="eastAsia" w:hAnsi="黑体"/>
          <w:kern w:val="2"/>
          <w:sz w:val="32"/>
          <w:szCs w:val="32"/>
          <w:lang w:eastAsia="zh-CN"/>
        </w:rPr>
      </w:pPr>
      <w:r>
        <w:rPr>
          <w:rFonts w:hint="eastAsia" w:hAnsi="黑体"/>
          <w:kern w:val="2"/>
          <w:sz w:val="32"/>
          <w:szCs w:val="32"/>
        </w:rPr>
        <w:t xml:space="preserve"> </w:t>
      </w:r>
      <w:r>
        <w:rPr>
          <w:rFonts w:hint="eastAsia" w:hAnsi="黑体"/>
          <w:kern w:val="2"/>
          <w:sz w:val="32"/>
          <w:szCs w:val="32"/>
          <w:lang w:val="en-US" w:eastAsia="zh-CN"/>
        </w:rPr>
        <w:t>阿坝州红原生态环境局</w:t>
      </w:r>
      <w:r>
        <w:rPr>
          <w:rFonts w:hint="eastAsia" w:hAnsi="黑体"/>
          <w:kern w:val="2"/>
          <w:sz w:val="32"/>
          <w:szCs w:val="32"/>
        </w:rPr>
        <w:t>属一级预算单位，下属二级预算单位</w:t>
      </w:r>
      <w:r>
        <w:rPr>
          <w:rFonts w:hint="eastAsia" w:hAnsi="黑体"/>
          <w:kern w:val="2"/>
          <w:sz w:val="32"/>
          <w:szCs w:val="32"/>
          <w:lang w:val="en-US" w:eastAsia="zh-CN"/>
        </w:rPr>
        <w:t>0</w:t>
      </w:r>
      <w:r>
        <w:rPr>
          <w:rFonts w:hint="eastAsia" w:hAnsi="黑体"/>
          <w:kern w:val="2"/>
          <w:sz w:val="32"/>
          <w:szCs w:val="32"/>
        </w:rPr>
        <w:t>个，其中：行政单位</w:t>
      </w:r>
      <w:r>
        <w:rPr>
          <w:rFonts w:hint="eastAsia" w:hAnsi="黑体"/>
          <w:kern w:val="2"/>
          <w:sz w:val="32"/>
          <w:szCs w:val="32"/>
          <w:lang w:val="en-US" w:eastAsia="zh-CN"/>
        </w:rPr>
        <w:t>1</w:t>
      </w:r>
      <w:r>
        <w:rPr>
          <w:rFonts w:hint="eastAsia" w:hAnsi="黑体"/>
          <w:kern w:val="2"/>
          <w:sz w:val="32"/>
          <w:szCs w:val="32"/>
        </w:rPr>
        <w:t>个；参照公务员法管理的事业单位</w:t>
      </w:r>
      <w:r>
        <w:rPr>
          <w:rFonts w:hint="eastAsia" w:hAnsi="黑体"/>
          <w:kern w:val="2"/>
          <w:sz w:val="32"/>
          <w:szCs w:val="32"/>
          <w:lang w:val="en-US" w:eastAsia="zh-CN"/>
        </w:rPr>
        <w:t>0</w:t>
      </w:r>
      <w:r>
        <w:rPr>
          <w:rFonts w:hint="eastAsia" w:hAnsi="黑体"/>
          <w:kern w:val="2"/>
          <w:sz w:val="32"/>
          <w:szCs w:val="32"/>
        </w:rPr>
        <w:t>个；其他事业单位</w:t>
      </w:r>
      <w:r>
        <w:rPr>
          <w:rFonts w:hint="eastAsia" w:hAnsi="黑体"/>
          <w:kern w:val="2"/>
          <w:sz w:val="32"/>
          <w:szCs w:val="32"/>
          <w:lang w:val="en-US" w:eastAsia="zh-CN"/>
        </w:rPr>
        <w:t>0</w:t>
      </w:r>
      <w:r>
        <w:rPr>
          <w:rFonts w:hint="eastAsia" w:hAnsi="黑体"/>
          <w:kern w:val="2"/>
          <w:sz w:val="32"/>
          <w:szCs w:val="32"/>
        </w:rPr>
        <w:t>个</w:t>
      </w:r>
      <w:r>
        <w:rPr>
          <w:rFonts w:hint="eastAsia" w:hAnsi="黑体"/>
          <w:kern w:val="2"/>
          <w:sz w:val="32"/>
          <w:szCs w:val="32"/>
          <w:lang w:val="en-US" w:eastAsia="zh-CN"/>
        </w:rPr>
        <w:t>。总编制13名，其中：行政编制3名，参照公务员法管理的事业编制10名。在职人员总数12名，其中：行政人员3名，参照公务员法管理的事业人员9名；离休人员0人，退休人员4人；编外长期聘用的人员0名。</w:t>
      </w:r>
    </w:p>
    <w:p w14:paraId="7D7BA877">
      <w:pPr>
        <w:pStyle w:val="14"/>
        <w:ind w:left="720" w:firstLine="0" w:firstLineChars="0"/>
        <w:rPr>
          <w:rFonts w:ascii="黑体" w:eastAsia="黑体"/>
          <w:sz w:val="32"/>
          <w:szCs w:val="32"/>
        </w:rPr>
      </w:pPr>
      <w:r>
        <w:rPr>
          <w:rFonts w:hint="eastAsia" w:ascii="黑体" w:eastAsia="黑体"/>
          <w:sz w:val="32"/>
          <w:szCs w:val="32"/>
        </w:rPr>
        <w:t>三、收支预算情况说明</w:t>
      </w:r>
    </w:p>
    <w:p w14:paraId="202FBD0F">
      <w:pPr>
        <w:pStyle w:val="15"/>
        <w:spacing w:before="0" w:line="360" w:lineRule="auto"/>
        <w:ind w:firstLine="630" w:firstLineChars="1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（一）收入预算情况</w:t>
      </w:r>
    </w:p>
    <w:p w14:paraId="2582C1A7">
      <w:pPr>
        <w:pStyle w:val="15"/>
        <w:spacing w:before="0" w:line="360" w:lineRule="auto"/>
        <w:ind w:firstLine="627" w:firstLineChars="196"/>
        <w:rPr>
          <w:rFonts w:hint="eastAsia" w:hAnsi="黑体" w:eastAsia="仿宋_GB2312"/>
          <w:kern w:val="2"/>
          <w:sz w:val="32"/>
          <w:szCs w:val="32"/>
          <w:lang w:eastAsia="zh-CN"/>
        </w:rPr>
      </w:pPr>
      <w:r>
        <w:rPr>
          <w:rFonts w:hint="eastAsia" w:hAnsi="黑体"/>
          <w:kern w:val="2"/>
          <w:sz w:val="32"/>
          <w:szCs w:val="32"/>
          <w:lang w:val="en-US" w:eastAsia="zh-CN"/>
        </w:rPr>
        <w:t>阿坝州红原生态环境局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293.38</w:t>
      </w:r>
      <w:r>
        <w:rPr>
          <w:rFonts w:hint="eastAsia" w:hAnsi="黑体"/>
          <w:kern w:val="2"/>
          <w:sz w:val="32"/>
          <w:szCs w:val="32"/>
        </w:rPr>
        <w:t>万元，其中：上年结转</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lang w:val="en-US" w:eastAsia="zh-CN"/>
        </w:rPr>
        <w:t>293.38</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263BB522">
      <w:pPr>
        <w:pStyle w:val="15"/>
        <w:spacing w:before="0" w:line="360" w:lineRule="auto"/>
        <w:ind w:firstLine="643" w:firstLineChars="2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eastAsia="zh-CN"/>
        </w:rPr>
        <w:t>（二）</w:t>
      </w:r>
      <w:r>
        <w:rPr>
          <w:rFonts w:hint="eastAsia" w:ascii="楷体_GB2312" w:hAnsi="黑体" w:eastAsia="楷体_GB2312" w:cs="楷体_GB2312"/>
          <w:b/>
          <w:bCs/>
          <w:kern w:val="2"/>
          <w:sz w:val="32"/>
          <w:szCs w:val="32"/>
        </w:rPr>
        <w:t>支出预算情况</w:t>
      </w:r>
    </w:p>
    <w:p w14:paraId="73B61966">
      <w:pPr>
        <w:pStyle w:val="15"/>
        <w:numPr>
          <w:ilvl w:val="0"/>
          <w:numId w:val="0"/>
        </w:numPr>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阿坝州红原态环境局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293.38</w:t>
      </w:r>
      <w:r>
        <w:rPr>
          <w:rFonts w:hint="eastAsia" w:hAnsi="黑体"/>
          <w:kern w:val="2"/>
          <w:sz w:val="32"/>
          <w:szCs w:val="32"/>
        </w:rPr>
        <w:t>万元，其中：基本支出</w:t>
      </w:r>
      <w:r>
        <w:rPr>
          <w:rFonts w:hint="eastAsia" w:hAnsi="黑体" w:cs="Times New Roman"/>
          <w:kern w:val="2"/>
          <w:sz w:val="32"/>
          <w:szCs w:val="32"/>
        </w:rPr>
        <w:t>276.68</w:t>
      </w:r>
      <w:r>
        <w:rPr>
          <w:rFonts w:hint="eastAsia" w:hAnsi="黑体"/>
          <w:kern w:val="2"/>
          <w:sz w:val="32"/>
          <w:szCs w:val="32"/>
        </w:rPr>
        <w:t>万元，占</w:t>
      </w:r>
      <w:r>
        <w:rPr>
          <w:rFonts w:hint="eastAsia" w:hAnsi="黑体" w:cs="Times New Roman"/>
          <w:kern w:val="2"/>
          <w:sz w:val="32"/>
          <w:szCs w:val="32"/>
          <w:lang w:val="en-US" w:eastAsia="zh-CN"/>
        </w:rPr>
        <w:t>94.30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16.74</w:t>
      </w:r>
      <w:r>
        <w:rPr>
          <w:rFonts w:hint="eastAsia" w:hAnsi="黑体"/>
          <w:kern w:val="2"/>
          <w:sz w:val="32"/>
          <w:szCs w:val="32"/>
        </w:rPr>
        <w:t>万元，占</w:t>
      </w:r>
      <w:r>
        <w:rPr>
          <w:rFonts w:hint="eastAsia" w:hAnsi="黑体" w:cs="Times New Roman"/>
          <w:kern w:val="2"/>
          <w:sz w:val="32"/>
          <w:szCs w:val="32"/>
          <w:lang w:val="en-US" w:eastAsia="zh-CN"/>
        </w:rPr>
        <w:t>5.70</w:t>
      </w:r>
      <w:r>
        <w:rPr>
          <w:rFonts w:hAnsi="黑体"/>
          <w:kern w:val="2"/>
          <w:sz w:val="32"/>
          <w:szCs w:val="32"/>
        </w:rPr>
        <w:t>%</w:t>
      </w:r>
      <w:r>
        <w:rPr>
          <w:rFonts w:hint="eastAsia" w:hAnsi="黑体"/>
          <w:kern w:val="2"/>
          <w:sz w:val="32"/>
          <w:szCs w:val="32"/>
        </w:rPr>
        <w:t>　。</w:t>
      </w:r>
    </w:p>
    <w:p w14:paraId="1878B590">
      <w:pPr>
        <w:pStyle w:val="15"/>
        <w:numPr>
          <w:ilvl w:val="0"/>
          <w:numId w:val="0"/>
        </w:numPr>
        <w:spacing w:before="0" w:line="360" w:lineRule="auto"/>
        <w:ind w:firstLine="640" w:firstLineChars="200"/>
        <w:rPr>
          <w:rFonts w:hint="eastAsia"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财政拨款收支预算情况说明</w:t>
      </w:r>
    </w:p>
    <w:p w14:paraId="544F6958">
      <w:pPr>
        <w:pStyle w:val="15"/>
        <w:numPr>
          <w:ilvl w:val="0"/>
          <w:numId w:val="0"/>
        </w:numPr>
        <w:spacing w:before="0" w:line="360" w:lineRule="auto"/>
        <w:ind w:firstLine="320" w:firstLineChars="200"/>
        <w:rPr>
          <w:rFonts w:hint="eastAsia" w:hAnsi="黑体"/>
          <w:kern w:val="2"/>
          <w:sz w:val="32"/>
          <w:szCs w:val="32"/>
          <w:lang w:val="en-US" w:eastAsia="zh-CN"/>
        </w:rPr>
      </w:pPr>
      <w:r>
        <w:rPr>
          <w:rFonts w:ascii="??" w:hAnsi="??" w:eastAsia="宋体" w:cs="??"/>
          <w:sz w:val="16"/>
          <w:szCs w:val="16"/>
        </w:rPr>
        <w:t xml:space="preserve"> </w:t>
      </w:r>
      <w:r>
        <w:rPr>
          <w:rFonts w:hint="eastAsia" w:hAnsi="黑体"/>
          <w:kern w:val="2"/>
          <w:sz w:val="32"/>
          <w:szCs w:val="32"/>
          <w:lang w:val="en-US" w:eastAsia="zh-CN"/>
        </w:rPr>
        <w:t>红原生态环境局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293.38</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增加了</w:t>
      </w:r>
      <w:r>
        <w:rPr>
          <w:rFonts w:hint="eastAsia" w:hAnsi="黑体" w:cs="Times New Roman"/>
          <w:kern w:val="2"/>
          <w:sz w:val="32"/>
          <w:szCs w:val="32"/>
          <w:lang w:val="en-US" w:eastAsia="zh-CN"/>
        </w:rPr>
        <w:t>72.72</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eastAsia="zh-CN"/>
        </w:rPr>
        <w:t>单位人员增加和</w:t>
      </w:r>
      <w:r>
        <w:rPr>
          <w:rFonts w:hint="eastAsia" w:hAnsi="黑体"/>
          <w:kern w:val="2"/>
          <w:sz w:val="32"/>
          <w:szCs w:val="32"/>
          <w:lang w:val="en-US" w:eastAsia="zh-CN"/>
        </w:rPr>
        <w:t>政策性调资支出等。</w:t>
      </w:r>
    </w:p>
    <w:p w14:paraId="284A3FB3">
      <w:pPr>
        <w:pStyle w:val="15"/>
        <w:spacing w:before="0" w:line="360" w:lineRule="auto"/>
        <w:ind w:firstLine="640" w:firstLineChars="200"/>
        <w:rPr>
          <w:rFonts w:hint="eastAsia" w:hAnsi="黑体" w:eastAsia="仿宋_GB2312"/>
          <w:kern w:val="2"/>
          <w:sz w:val="32"/>
          <w:szCs w:val="32"/>
          <w:lang w:val="en-US" w:eastAsia="zh-CN"/>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293.38</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val="en-US" w:eastAsia="zh-CN"/>
        </w:rPr>
        <w:t>。</w:t>
      </w:r>
    </w:p>
    <w:p w14:paraId="5B141D91">
      <w:pPr>
        <w:pStyle w:val="15"/>
        <w:spacing w:before="0" w:line="360" w:lineRule="auto"/>
        <w:ind w:firstLine="627" w:firstLineChars="196"/>
        <w:rPr>
          <w:rFonts w:hint="eastAsia" w:hAnsi="黑体" w:eastAsia="仿宋_GB2312"/>
          <w:kern w:val="2"/>
          <w:sz w:val="32"/>
          <w:szCs w:val="32"/>
          <w:lang w:val="en-US" w:eastAsia="zh-CN"/>
        </w:rPr>
      </w:pPr>
      <w:r>
        <w:rPr>
          <w:rFonts w:hint="eastAsia" w:hAnsi="黑体"/>
          <w:kern w:val="2"/>
          <w:sz w:val="32"/>
          <w:szCs w:val="32"/>
        </w:rPr>
        <w:t>支出包括： 节能环保支出213.25万元，社会保障和就业支出</w:t>
      </w:r>
      <w:r>
        <w:rPr>
          <w:rFonts w:hint="eastAsia" w:hAnsi="黑体" w:cs="Times New Roman"/>
          <w:kern w:val="2"/>
          <w:sz w:val="32"/>
          <w:szCs w:val="32"/>
          <w:lang w:val="en-US" w:eastAsia="zh-CN"/>
        </w:rPr>
        <w:t>43.08</w:t>
      </w:r>
      <w:r>
        <w:rPr>
          <w:rFonts w:hint="eastAsia" w:hAnsi="黑体"/>
          <w:kern w:val="2"/>
          <w:sz w:val="32"/>
          <w:szCs w:val="32"/>
        </w:rPr>
        <w:t>万元，卫生健康支出支出</w:t>
      </w:r>
      <w:r>
        <w:rPr>
          <w:rFonts w:hint="eastAsia" w:hAnsi="黑体" w:cs="Times New Roman"/>
          <w:kern w:val="2"/>
          <w:sz w:val="32"/>
          <w:szCs w:val="32"/>
          <w:lang w:val="en-US" w:eastAsia="zh-CN"/>
        </w:rPr>
        <w:t>16.03</w:t>
      </w:r>
      <w:r>
        <w:rPr>
          <w:rFonts w:hint="eastAsia" w:hAnsi="黑体"/>
          <w:kern w:val="2"/>
          <w:sz w:val="32"/>
          <w:szCs w:val="32"/>
        </w:rPr>
        <w:t>万元，住房保障支出</w:t>
      </w:r>
      <w:r>
        <w:rPr>
          <w:rFonts w:hint="eastAsia" w:hAnsi="黑体" w:cs="Times New Roman"/>
          <w:kern w:val="2"/>
          <w:sz w:val="32"/>
          <w:szCs w:val="32"/>
          <w:lang w:val="en-US" w:eastAsia="zh-CN"/>
        </w:rPr>
        <w:t>21.02</w:t>
      </w:r>
      <w:r>
        <w:rPr>
          <w:rFonts w:hint="eastAsia" w:hAnsi="黑体"/>
          <w:kern w:val="2"/>
          <w:sz w:val="32"/>
          <w:szCs w:val="32"/>
        </w:rPr>
        <w:t>万元</w:t>
      </w:r>
      <w:r>
        <w:rPr>
          <w:rFonts w:hint="eastAsia" w:hAnsi="黑体"/>
          <w:kern w:val="2"/>
          <w:sz w:val="32"/>
          <w:szCs w:val="32"/>
          <w:lang w:eastAsia="zh-CN"/>
        </w:rPr>
        <w:t>。</w:t>
      </w:r>
    </w:p>
    <w:p w14:paraId="5E81AF5F">
      <w:pPr>
        <w:spacing w:line="540" w:lineRule="exact"/>
        <w:ind w:firstLine="640" w:firstLineChars="200"/>
        <w:rPr>
          <w:rFonts w:ascii="仿宋_GB2312" w:eastAsia="仿宋_GB2312"/>
          <w:sz w:val="32"/>
          <w:szCs w:val="32"/>
        </w:rPr>
      </w:pPr>
    </w:p>
    <w:p w14:paraId="7BAD5C98">
      <w:pPr>
        <w:ind w:firstLine="640" w:firstLineChars="200"/>
        <w:rPr>
          <w:rFonts w:ascii="黑体" w:eastAsia="黑体"/>
          <w:sz w:val="32"/>
          <w:szCs w:val="32"/>
        </w:rPr>
      </w:pPr>
      <w:r>
        <w:rPr>
          <w:rFonts w:hint="eastAsia" w:ascii="黑体" w:eastAsia="黑体"/>
          <w:sz w:val="32"/>
          <w:szCs w:val="32"/>
        </w:rPr>
        <w:t>五、一般公共预算当年拨款情况说明</w:t>
      </w:r>
    </w:p>
    <w:p w14:paraId="70CC34E8">
      <w:pPr>
        <w:pStyle w:val="15"/>
        <w:spacing w:before="0" w:line="360" w:lineRule="auto"/>
        <w:ind w:firstLine="951" w:firstLineChars="2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（一）一般公共预算当年拨款规模变化情况</w:t>
      </w:r>
    </w:p>
    <w:p w14:paraId="20AEFB7A">
      <w:pPr>
        <w:pStyle w:val="15"/>
        <w:numPr>
          <w:ilvl w:val="0"/>
          <w:numId w:val="0"/>
        </w:numPr>
        <w:spacing w:before="0" w:line="360" w:lineRule="auto"/>
        <w:ind w:firstLine="480" w:firstLineChars="300"/>
        <w:rPr>
          <w:rFonts w:hint="eastAsia" w:hAnsi="黑体"/>
          <w:kern w:val="2"/>
          <w:sz w:val="32"/>
          <w:szCs w:val="32"/>
          <w:lang w:val="en-US" w:eastAsia="zh-CN"/>
        </w:rPr>
      </w:pPr>
      <w:r>
        <w:rPr>
          <w:rFonts w:ascii="??" w:hAnsi="??" w:eastAsia="宋体" w:cs="??"/>
          <w:sz w:val="16"/>
          <w:szCs w:val="16"/>
        </w:rPr>
        <w:t xml:space="preserve">  </w:t>
      </w:r>
      <w:r>
        <w:rPr>
          <w:rFonts w:hint="eastAsia" w:hAnsi="黑体"/>
          <w:kern w:val="2"/>
          <w:sz w:val="32"/>
          <w:szCs w:val="32"/>
          <w:lang w:val="en-US" w:eastAsia="zh-CN"/>
        </w:rPr>
        <w:t>红原生态环境局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293.38</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增加了</w:t>
      </w:r>
      <w:r>
        <w:rPr>
          <w:rFonts w:hint="eastAsia" w:hAnsi="黑体" w:cs="Times New Roman"/>
          <w:kern w:val="2"/>
          <w:sz w:val="32"/>
          <w:szCs w:val="32"/>
          <w:lang w:val="en-US" w:eastAsia="zh-CN"/>
        </w:rPr>
        <w:t>72.72</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eastAsia="zh-CN"/>
        </w:rPr>
        <w:t>单位人员增加和</w:t>
      </w:r>
      <w:r>
        <w:rPr>
          <w:rFonts w:hint="eastAsia" w:hAnsi="黑体"/>
          <w:kern w:val="2"/>
          <w:sz w:val="32"/>
          <w:szCs w:val="32"/>
          <w:lang w:val="en-US" w:eastAsia="zh-CN"/>
        </w:rPr>
        <w:t>政策性调资支出等。</w:t>
      </w:r>
    </w:p>
    <w:p w14:paraId="78A4EBC8">
      <w:pPr>
        <w:pStyle w:val="15"/>
        <w:numPr>
          <w:ilvl w:val="0"/>
          <w:numId w:val="0"/>
        </w:numPr>
        <w:spacing w:before="0" w:line="360" w:lineRule="auto"/>
        <w:ind w:left="840" w:leftChars="0"/>
        <w:jc w:val="left"/>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val="en-US" w:eastAsia="zh-CN"/>
        </w:rPr>
        <w:t xml:space="preserve"> （二）</w:t>
      </w:r>
      <w:r>
        <w:rPr>
          <w:rFonts w:hint="eastAsia" w:ascii="楷体_GB2312" w:hAnsi="黑体" w:eastAsia="楷体_GB2312" w:cs="楷体_GB2312"/>
          <w:b/>
          <w:bCs/>
          <w:kern w:val="2"/>
          <w:sz w:val="32"/>
          <w:szCs w:val="32"/>
        </w:rPr>
        <w:t>一般公共预算当年拨款结构情况</w:t>
      </w:r>
    </w:p>
    <w:p w14:paraId="3186A4FB">
      <w:pPr>
        <w:pStyle w:val="15"/>
        <w:numPr>
          <w:ilvl w:val="0"/>
          <w:numId w:val="0"/>
        </w:numPr>
        <w:spacing w:before="0" w:line="360" w:lineRule="auto"/>
        <w:ind w:firstLine="640" w:firstLineChars="200"/>
        <w:jc w:val="left"/>
        <w:rPr>
          <w:rFonts w:hint="eastAsia" w:hAnsi="黑体"/>
          <w:kern w:val="2"/>
          <w:sz w:val="32"/>
          <w:szCs w:val="32"/>
        </w:rPr>
      </w:pPr>
      <w:r>
        <w:rPr>
          <w:rFonts w:hint="eastAsia" w:hAnsi="黑体"/>
          <w:kern w:val="2"/>
          <w:sz w:val="32"/>
          <w:szCs w:val="32"/>
        </w:rPr>
        <w:t>社会保障和就业支出</w:t>
      </w:r>
      <w:r>
        <w:rPr>
          <w:rFonts w:hint="eastAsia" w:hAnsi="黑体" w:cs="Times New Roman"/>
          <w:kern w:val="2"/>
          <w:sz w:val="32"/>
          <w:szCs w:val="32"/>
          <w:lang w:val="en-US" w:eastAsia="zh-CN"/>
        </w:rPr>
        <w:t>43.08</w:t>
      </w:r>
      <w:r>
        <w:rPr>
          <w:rFonts w:hint="eastAsia" w:hAnsi="黑体"/>
          <w:kern w:val="2"/>
          <w:sz w:val="32"/>
          <w:szCs w:val="32"/>
        </w:rPr>
        <w:t>万元，占</w:t>
      </w:r>
      <w:r>
        <w:rPr>
          <w:rFonts w:hint="eastAsia" w:hAnsi="黑体"/>
          <w:kern w:val="2"/>
          <w:sz w:val="32"/>
          <w:szCs w:val="32"/>
          <w:lang w:val="en-US" w:eastAsia="zh-CN"/>
        </w:rPr>
        <w:t>14.68</w:t>
      </w:r>
      <w:r>
        <w:rPr>
          <w:rFonts w:hAnsi="黑体"/>
          <w:kern w:val="2"/>
          <w:sz w:val="32"/>
          <w:szCs w:val="32"/>
        </w:rPr>
        <w:t>%</w:t>
      </w:r>
      <w:r>
        <w:rPr>
          <w:rFonts w:hint="eastAsia" w:hAnsi="黑体"/>
          <w:kern w:val="2"/>
          <w:sz w:val="32"/>
          <w:szCs w:val="32"/>
        </w:rPr>
        <w:t>；卫生健康支出支出</w:t>
      </w:r>
      <w:r>
        <w:rPr>
          <w:rFonts w:hint="eastAsia" w:hAnsi="黑体" w:cs="Times New Roman"/>
          <w:kern w:val="2"/>
          <w:sz w:val="32"/>
          <w:szCs w:val="32"/>
          <w:lang w:val="en-US" w:eastAsia="zh-CN"/>
        </w:rPr>
        <w:t>16.03</w:t>
      </w:r>
      <w:r>
        <w:rPr>
          <w:rFonts w:hint="eastAsia" w:hAnsi="黑体"/>
          <w:kern w:val="2"/>
          <w:sz w:val="32"/>
          <w:szCs w:val="32"/>
        </w:rPr>
        <w:t>万元，占</w:t>
      </w:r>
      <w:r>
        <w:rPr>
          <w:rFonts w:hint="eastAsia" w:hAnsi="黑体"/>
          <w:kern w:val="2"/>
          <w:sz w:val="32"/>
          <w:szCs w:val="32"/>
          <w:lang w:val="en-US" w:eastAsia="zh-CN"/>
        </w:rPr>
        <w:t>5.46</w:t>
      </w:r>
      <w:r>
        <w:rPr>
          <w:rFonts w:hAnsi="黑体"/>
          <w:kern w:val="2"/>
          <w:sz w:val="32"/>
          <w:szCs w:val="32"/>
        </w:rPr>
        <w:t>%</w:t>
      </w:r>
      <w:r>
        <w:rPr>
          <w:rFonts w:hint="eastAsia" w:hAnsi="黑体"/>
          <w:kern w:val="2"/>
          <w:sz w:val="32"/>
          <w:szCs w:val="32"/>
          <w:lang w:eastAsia="zh-CN"/>
        </w:rPr>
        <w:t>；</w:t>
      </w:r>
      <w:r>
        <w:rPr>
          <w:rFonts w:hint="eastAsia" w:hAnsi="黑体"/>
          <w:kern w:val="2"/>
          <w:sz w:val="32"/>
          <w:szCs w:val="32"/>
        </w:rPr>
        <w:t>节能环保支出</w:t>
      </w:r>
      <w:r>
        <w:rPr>
          <w:rFonts w:hint="eastAsia" w:hAnsi="黑体" w:cs="Times New Roman"/>
          <w:kern w:val="2"/>
          <w:sz w:val="32"/>
          <w:szCs w:val="32"/>
        </w:rPr>
        <w:t>213.25</w:t>
      </w:r>
      <w:r>
        <w:rPr>
          <w:rFonts w:hint="eastAsia" w:hAnsi="黑体"/>
          <w:kern w:val="2"/>
          <w:sz w:val="32"/>
          <w:szCs w:val="32"/>
        </w:rPr>
        <w:t>万元，占</w:t>
      </w:r>
      <w:r>
        <w:rPr>
          <w:rFonts w:hint="eastAsia" w:hAnsi="黑体"/>
          <w:kern w:val="2"/>
          <w:sz w:val="32"/>
          <w:szCs w:val="32"/>
          <w:lang w:val="en-US" w:eastAsia="zh-CN"/>
        </w:rPr>
        <w:t>72.69</w:t>
      </w:r>
      <w:r>
        <w:rPr>
          <w:rFonts w:hAnsi="黑体"/>
          <w:kern w:val="2"/>
          <w:sz w:val="32"/>
          <w:szCs w:val="32"/>
        </w:rPr>
        <w:t>%</w:t>
      </w:r>
      <w:r>
        <w:rPr>
          <w:rFonts w:hint="eastAsia" w:hAnsi="黑体"/>
          <w:kern w:val="2"/>
          <w:sz w:val="32"/>
          <w:szCs w:val="32"/>
          <w:lang w:eastAsia="zh-CN"/>
        </w:rPr>
        <w:t>；</w:t>
      </w:r>
      <w:r>
        <w:rPr>
          <w:rFonts w:hint="eastAsia" w:hAnsi="黑体"/>
          <w:kern w:val="2"/>
          <w:sz w:val="32"/>
          <w:szCs w:val="32"/>
        </w:rPr>
        <w:t>住房保障支出</w:t>
      </w:r>
      <w:r>
        <w:rPr>
          <w:rFonts w:hint="eastAsia" w:hAnsi="黑体" w:cs="Times New Roman"/>
          <w:kern w:val="2"/>
          <w:sz w:val="32"/>
          <w:szCs w:val="32"/>
          <w:lang w:val="en-US" w:eastAsia="zh-CN"/>
        </w:rPr>
        <w:t>21.02</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占</w:t>
      </w:r>
      <w:r>
        <w:rPr>
          <w:rFonts w:hint="eastAsia" w:hAnsi="黑体"/>
          <w:kern w:val="2"/>
          <w:sz w:val="32"/>
          <w:szCs w:val="32"/>
          <w:lang w:val="en-US" w:eastAsia="zh-CN"/>
        </w:rPr>
        <w:t>7.17</w:t>
      </w:r>
      <w:r>
        <w:rPr>
          <w:rFonts w:hAnsi="黑体"/>
          <w:kern w:val="2"/>
          <w:sz w:val="32"/>
          <w:szCs w:val="32"/>
        </w:rPr>
        <w:t>%</w:t>
      </w:r>
      <w:r>
        <w:rPr>
          <w:rFonts w:hint="eastAsia" w:hAnsi="黑体"/>
          <w:kern w:val="2"/>
          <w:sz w:val="32"/>
          <w:szCs w:val="32"/>
        </w:rPr>
        <w:t>。</w:t>
      </w:r>
    </w:p>
    <w:p w14:paraId="456F648C">
      <w:pPr>
        <w:pStyle w:val="15"/>
        <w:numPr>
          <w:ilvl w:val="0"/>
          <w:numId w:val="0"/>
        </w:numPr>
        <w:spacing w:before="0" w:line="360" w:lineRule="auto"/>
        <w:ind w:firstLine="643" w:firstLineChars="200"/>
        <w:jc w:val="left"/>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eastAsia="zh-CN"/>
        </w:rPr>
        <w:t>（三）</w:t>
      </w:r>
      <w:r>
        <w:rPr>
          <w:rFonts w:hint="eastAsia" w:ascii="楷体_GB2312" w:hAnsi="黑体" w:eastAsia="楷体_GB2312" w:cs="楷体_GB2312"/>
          <w:b/>
          <w:bCs/>
          <w:kern w:val="2"/>
          <w:sz w:val="32"/>
          <w:szCs w:val="32"/>
        </w:rPr>
        <w:t>一般公共预算当年拨款具体使用情况</w:t>
      </w:r>
    </w:p>
    <w:p w14:paraId="608246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1．社会保障和就业支出43.08万元，主要用于购买单位职工工资、养老保险等支出。</w:t>
      </w:r>
    </w:p>
    <w:p w14:paraId="3943052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2.卫生健康支出16.03万元，主要用于购买单位职工的医疗保险等保险类支出。</w:t>
      </w:r>
    </w:p>
    <w:p w14:paraId="00FBFB3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3．节能和环保支出213.25万元，主要用于：人员工资支出、日常公用经费的基本支出和执法工作经费、开展环境执法应急监测重点污染源监督及运行维护费和环保宣传教育费的项目支出。</w:t>
      </w:r>
    </w:p>
    <w:p w14:paraId="6C49482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4．住房保障支出21.02万元，主要用于购买单位职工的住房公积金等支出。</w:t>
      </w:r>
    </w:p>
    <w:p w14:paraId="1094C63B">
      <w:pPr>
        <w:pStyle w:val="15"/>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5BDB858">
      <w:pPr>
        <w:pStyle w:val="15"/>
        <w:spacing w:before="0" w:line="360" w:lineRule="auto"/>
        <w:ind w:firstLine="320" w:firstLineChars="200"/>
        <w:rPr>
          <w:rFonts w:hint="default" w:hAnsi="黑体" w:eastAsia="仿宋_GB2312" w:cs="Times New Roman"/>
          <w:kern w:val="2"/>
          <w:sz w:val="32"/>
          <w:szCs w:val="32"/>
          <w:lang w:val="en-US" w:eastAsia="zh-CN"/>
        </w:rPr>
      </w:pPr>
      <w:r>
        <w:rPr>
          <w:rFonts w:hint="eastAsia" w:ascii="??" w:hAnsi="??" w:eastAsia="宋体" w:cs="宋体"/>
          <w:sz w:val="16"/>
          <w:szCs w:val="16"/>
        </w:rPr>
        <w:t>　</w:t>
      </w:r>
      <w:r>
        <w:rPr>
          <w:rFonts w:hAnsi="黑体"/>
          <w:kern w:val="2"/>
          <w:sz w:val="32"/>
          <w:szCs w:val="32"/>
        </w:rPr>
        <w:t xml:space="preserve"> </w:t>
      </w:r>
      <w:r>
        <w:rPr>
          <w:rFonts w:hint="eastAsia" w:hAnsi="黑体"/>
          <w:kern w:val="2"/>
          <w:sz w:val="32"/>
          <w:szCs w:val="32"/>
          <w:lang w:val="en-US" w:eastAsia="zh-CN"/>
        </w:rPr>
        <w:t>阿坝州红原生态环境局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cs="Times New Roman"/>
          <w:kern w:val="2"/>
          <w:sz w:val="32"/>
          <w:szCs w:val="32"/>
          <w:lang w:val="en-US" w:eastAsia="zh-CN"/>
        </w:rPr>
        <w:t>293.38</w:t>
      </w:r>
      <w:r>
        <w:rPr>
          <w:rFonts w:hint="eastAsia" w:hAnsi="黑体"/>
          <w:kern w:val="2"/>
          <w:sz w:val="32"/>
          <w:szCs w:val="32"/>
        </w:rPr>
        <w:t>万元，其中：人员经费228.39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48.28</w:t>
      </w:r>
      <w:r>
        <w:rPr>
          <w:rFonts w:hint="eastAsia" w:hAnsi="黑体"/>
          <w:kern w:val="2"/>
          <w:sz w:val="32"/>
          <w:szCs w:val="32"/>
        </w:rPr>
        <w:t>万元，主要包括：办公费、印刷费、手续费、水费、电费、邮电费、差旅费、维修（护）费、培训费、劳务费、工会经费、福利费、其他交通工具运行维护费、其他商品和服务支出。项目支出</w:t>
      </w:r>
      <w:r>
        <w:rPr>
          <w:rFonts w:hint="eastAsia" w:hAnsi="黑体"/>
          <w:kern w:val="2"/>
          <w:sz w:val="32"/>
          <w:szCs w:val="32"/>
          <w:lang w:val="en-US" w:eastAsia="zh-CN"/>
        </w:rPr>
        <w:t>16.7万元。</w:t>
      </w:r>
    </w:p>
    <w:p w14:paraId="2D248C1F">
      <w:pPr>
        <w:pStyle w:val="15"/>
        <w:spacing w:before="0" w:line="360" w:lineRule="auto"/>
        <w:ind w:firstLine="640" w:firstLineChars="200"/>
        <w:rPr>
          <w:rFonts w:ascii="黑体" w:eastAsia="黑体"/>
          <w:sz w:val="32"/>
          <w:szCs w:val="32"/>
        </w:rPr>
      </w:pP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28CBEFDE">
      <w:pPr>
        <w:pStyle w:val="15"/>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阿坝州红原生态环境局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经费财政拨款预算数16.02万元，其中：因公出国（境）经费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0.8</w:t>
      </w:r>
      <w:r>
        <w:rPr>
          <w:rFonts w:hint="eastAsia" w:hAnsi="黑体"/>
          <w:kern w:val="2"/>
          <w:sz w:val="32"/>
          <w:szCs w:val="32"/>
        </w:rPr>
        <w:t>万元，公务用车购置及运行维护费16.02万元。</w:t>
      </w:r>
    </w:p>
    <w:p w14:paraId="4B7528AF">
      <w:pPr>
        <w:pStyle w:val="15"/>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40E17BE8">
      <w:pPr>
        <w:pStyle w:val="15"/>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hAnsi="黑体"/>
          <w:kern w:val="2"/>
          <w:sz w:val="32"/>
          <w:szCs w:val="32"/>
          <w:lang w:val="en-US" w:eastAsia="zh-CN"/>
        </w:rPr>
        <w:t>0.8</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上涨</w:t>
      </w:r>
      <w:r>
        <w:rPr>
          <w:rFonts w:hint="eastAsia" w:cs="仿宋_GB2312"/>
          <w:color w:val="000000"/>
          <w:kern w:val="2"/>
          <w:sz w:val="32"/>
          <w:szCs w:val="32"/>
          <w:lang w:val="en-US" w:eastAsia="zh-CN"/>
        </w:rPr>
        <w:t>0.16万元</w:t>
      </w:r>
      <w:r>
        <w:rPr>
          <w:rFonts w:hint="eastAsia" w:cs="仿宋_GB2312"/>
          <w:color w:val="000000"/>
          <w:kern w:val="2"/>
          <w:sz w:val="32"/>
          <w:szCs w:val="32"/>
        </w:rPr>
        <w:t>，主要原因</w:t>
      </w:r>
      <w:r>
        <w:rPr>
          <w:rFonts w:hint="eastAsia" w:cs="仿宋_GB2312"/>
          <w:color w:val="000000"/>
          <w:kern w:val="2"/>
          <w:sz w:val="32"/>
          <w:szCs w:val="32"/>
          <w:lang w:eastAsia="zh-CN"/>
        </w:rPr>
        <w:t>人员增加。</w:t>
      </w:r>
    </w:p>
    <w:p w14:paraId="2989EFDE">
      <w:pPr>
        <w:pStyle w:val="15"/>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16.02</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eastAsia="zh-CN"/>
        </w:rPr>
        <w:t>上涨</w:t>
      </w:r>
      <w:r>
        <w:rPr>
          <w:rFonts w:hint="eastAsia" w:cs="宋体"/>
          <w:sz w:val="32"/>
          <w:szCs w:val="32"/>
          <w:lang w:val="en-US" w:eastAsia="zh-CN"/>
        </w:rPr>
        <w:t>4.5万元</w:t>
      </w:r>
      <w:r>
        <w:rPr>
          <w:rFonts w:hint="eastAsia" w:cs="仿宋_GB2312"/>
          <w:color w:val="000000"/>
          <w:kern w:val="2"/>
          <w:sz w:val="32"/>
          <w:szCs w:val="32"/>
        </w:rPr>
        <w:t>，主要</w:t>
      </w:r>
      <w:r>
        <w:rPr>
          <w:rFonts w:hint="eastAsia" w:cs="仿宋_GB2312"/>
          <w:color w:val="000000"/>
          <w:kern w:val="2"/>
          <w:sz w:val="32"/>
          <w:szCs w:val="32"/>
          <w:lang w:eastAsia="zh-CN"/>
        </w:rPr>
        <w:t>环保督察用车。</w:t>
      </w:r>
    </w:p>
    <w:p w14:paraId="3A335CCF">
      <w:pPr>
        <w:pStyle w:val="15"/>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D739297">
      <w:pPr>
        <w:pStyle w:val="15"/>
        <w:spacing w:before="0" w:line="360" w:lineRule="auto"/>
        <w:ind w:firstLine="320" w:firstLineChars="200"/>
        <w:rPr>
          <w:rFonts w:hint="eastAsia" w:hAnsi="黑体" w:eastAsia="仿宋_GB2312"/>
          <w:kern w:val="2"/>
          <w:sz w:val="32"/>
          <w:szCs w:val="32"/>
          <w:lang w:eastAsia="zh-CN"/>
        </w:rPr>
      </w:pPr>
      <w:r>
        <w:rPr>
          <w:rFonts w:hint="eastAsia" w:ascii="??" w:hAnsi="??" w:eastAsia="宋体" w:cs="宋体"/>
          <w:sz w:val="16"/>
          <w:szCs w:val="16"/>
        </w:rPr>
        <w:t>　　</w:t>
      </w:r>
      <w:r>
        <w:rPr>
          <w:rFonts w:hAnsi="黑体"/>
          <w:kern w:val="2"/>
          <w:sz w:val="32"/>
          <w:szCs w:val="32"/>
        </w:rPr>
        <w:t xml:space="preserve"> </w:t>
      </w:r>
      <w:r>
        <w:rPr>
          <w:rFonts w:hint="eastAsia" w:hAnsi="黑体"/>
          <w:kern w:val="2"/>
          <w:sz w:val="32"/>
          <w:szCs w:val="32"/>
          <w:lang w:val="en-US" w:eastAsia="zh-CN"/>
        </w:rPr>
        <w:t xml:space="preserve"> 无（我单位不涉及）</w:t>
      </w:r>
    </w:p>
    <w:p w14:paraId="1AF35833">
      <w:pPr>
        <w:pStyle w:val="15"/>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51F31DA">
      <w:pPr>
        <w:pStyle w:val="15"/>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 xml:space="preserve"> </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年机关运行经费财政拨款预算为48.28万元，比202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9.79</w:t>
      </w:r>
      <w:r>
        <w:rPr>
          <w:rFonts w:hint="eastAsia" w:cs="仿宋_GB2312"/>
          <w:color w:val="000000"/>
          <w:kern w:val="2"/>
          <w:sz w:val="32"/>
          <w:szCs w:val="32"/>
        </w:rPr>
        <w:t xml:space="preserve">万元。 </w:t>
      </w:r>
    </w:p>
    <w:p w14:paraId="746F413B">
      <w:pPr>
        <w:pStyle w:val="15"/>
        <w:spacing w:before="0" w:line="360" w:lineRule="auto"/>
        <w:ind w:firstLine="640" w:firstLineChars="200"/>
        <w:rPr>
          <w:rFonts w:hint="eastAsia" w:hAnsi="黑体" w:eastAsia="仿宋_GB2312" w:cs="Times New Roman"/>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hAnsi="黑体"/>
          <w:kern w:val="2"/>
          <w:sz w:val="32"/>
          <w:szCs w:val="32"/>
          <w:lang w:val="en-US" w:eastAsia="zh-CN"/>
        </w:rPr>
        <w:t>阿坝州红原生态环境局</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bookmarkStart w:id="0" w:name="_GoBack"/>
      <w:bookmarkEnd w:id="0"/>
    </w:p>
    <w:p w14:paraId="0E548616">
      <w:pPr>
        <w:pStyle w:val="15"/>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82513FC">
      <w:pPr>
        <w:pStyle w:val="15"/>
        <w:spacing w:before="0" w:line="360" w:lineRule="auto"/>
        <w:ind w:firstLine="640" w:firstLineChars="200"/>
        <w:rPr>
          <w:rFonts w:hint="default" w:hAnsi="黑体"/>
          <w:kern w:val="2"/>
          <w:sz w:val="32"/>
          <w:szCs w:val="32"/>
          <w:lang w:val="en-US" w:eastAsia="zh-CN"/>
        </w:rPr>
      </w:pPr>
      <w:r>
        <w:rPr>
          <w:rFonts w:hint="eastAsia" w:hAnsi="黑体"/>
          <w:kern w:val="2"/>
          <w:sz w:val="32"/>
          <w:szCs w:val="32"/>
          <w:lang w:val="en-US" w:eastAsia="zh-CN"/>
        </w:rPr>
        <w:t>无。</w:t>
      </w:r>
    </w:p>
    <w:p w14:paraId="453B2F5C">
      <w:pPr>
        <w:pStyle w:val="15"/>
        <w:spacing w:before="0" w:line="360" w:lineRule="auto"/>
        <w:ind w:firstLine="320" w:firstLineChars="100"/>
        <w:rPr>
          <w:rFonts w:hAnsi="黑体" w:cs="Times New Roman"/>
          <w:kern w:val="2"/>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hAnsi="黑体"/>
          <w:kern w:val="2"/>
          <w:sz w:val="32"/>
          <w:szCs w:val="32"/>
          <w:lang w:val="en-US" w:eastAsia="zh-CN"/>
        </w:rPr>
        <w:t>阿坝州红原生态环境局</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293.38</w:t>
      </w:r>
      <w:r>
        <w:rPr>
          <w:rFonts w:hint="eastAsia" w:hAnsi="黑体"/>
          <w:kern w:val="2"/>
          <w:sz w:val="32"/>
          <w:szCs w:val="32"/>
        </w:rPr>
        <w:t>万元。</w:t>
      </w:r>
    </w:p>
    <w:p w14:paraId="771BC9B8">
      <w:pPr>
        <w:pStyle w:val="15"/>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1ECA591">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364A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3084CFA"/>
    <w:rsid w:val="0CF462EF"/>
    <w:rsid w:val="1B8E287C"/>
    <w:rsid w:val="1CE7377A"/>
    <w:rsid w:val="1E882258"/>
    <w:rsid w:val="31D64091"/>
    <w:rsid w:val="32481512"/>
    <w:rsid w:val="3BE10E01"/>
    <w:rsid w:val="40953369"/>
    <w:rsid w:val="46FA7B2C"/>
    <w:rsid w:val="480D1A37"/>
    <w:rsid w:val="487D16CC"/>
    <w:rsid w:val="5052092F"/>
    <w:rsid w:val="56F20761"/>
    <w:rsid w:val="58726012"/>
    <w:rsid w:val="5E5C6401"/>
    <w:rsid w:val="622439A6"/>
    <w:rsid w:val="63D52153"/>
    <w:rsid w:val="647C3D75"/>
    <w:rsid w:val="672D5EFC"/>
    <w:rsid w:val="6BFB7C75"/>
    <w:rsid w:val="737A3B75"/>
    <w:rsid w:val="79E81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style>
  <w:style w:type="paragraph" w:styleId="6">
    <w:name w:val="Body Text Indent"/>
    <w:basedOn w:val="1"/>
    <w:next w:val="7"/>
    <w:qFormat/>
    <w:uiPriority w:val="0"/>
    <w:pPr>
      <w:spacing w:after="120" w:afterLines="0" w:afterAutospacing="0"/>
      <w:ind w:left="420" w:leftChars="200"/>
    </w:pPr>
  </w:style>
  <w:style w:type="paragraph" w:styleId="7">
    <w:name w:val="Body Text First Indent 2"/>
    <w:basedOn w:val="6"/>
    <w:next w:val="8"/>
    <w:qFormat/>
    <w:uiPriority w:val="0"/>
    <w:pPr>
      <w:ind w:firstLine="420" w:firstLineChars="200"/>
    </w:pPr>
  </w:style>
  <w:style w:type="paragraph" w:styleId="8">
    <w:name w:val="Plain Text"/>
    <w:basedOn w:val="1"/>
    <w:qFormat/>
    <w:uiPriority w:val="0"/>
    <w:rPr>
      <w:rFonts w:ascii="宋体" w:cs="Courier New"/>
      <w:szCs w:val="21"/>
      <w:lang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List Paragraph"/>
    <w:basedOn w:val="1"/>
    <w:qFormat/>
    <w:uiPriority w:val="0"/>
    <w:pPr>
      <w:ind w:firstLine="200" w:firstLineChars="200"/>
    </w:pPr>
  </w:style>
  <w:style w:type="paragraph" w:customStyle="1" w:styleId="15">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3079</Words>
  <Characters>3335</Characters>
  <Lines>124</Lines>
  <Paragraphs>51</Paragraphs>
  <TotalTime>3</TotalTime>
  <ScaleCrop>false</ScaleCrop>
  <LinksUpToDate>false</LinksUpToDate>
  <CharactersWithSpaces>3378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黄黄</cp:lastModifiedBy>
  <cp:lastPrinted>2018-01-30T09:39:00Z</cp:lastPrinted>
  <dcterms:modified xsi:type="dcterms:W3CDTF">2026-01-22T03:00:47Z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eyJoZGlkIjoiOGI5MTMzNDE0ZGI5MmUyZWIyMmFhYWIxZWU5MWRlMTkiLCJ1c2VySWQiOiIxMjI0Njg5MjA2In0=</vt:lpwstr>
  </property>
  <property fmtid="{D5CDD505-2E9C-101B-9397-08002B2CF9AE}" pid="4" name="ICV">
    <vt:lpwstr>190F7325D04F48E08AAA0D13E19865D2_12</vt:lpwstr>
  </property>
</Properties>
</file>