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7FCE">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42112ED4"/>
    <w:p w14:paraId="6F0F776B"/>
    <w:p w14:paraId="4BB2AE46"/>
    <w:p w14:paraId="6DFA97C9">
      <w:pPr>
        <w:ind w:firstLine="1050" w:firstLineChars="500"/>
      </w:pPr>
    </w:p>
    <w:p w14:paraId="6F290C52">
      <w:pPr>
        <w:ind w:firstLine="1050" w:firstLineChars="500"/>
      </w:pPr>
    </w:p>
    <w:p w14:paraId="5959DDDE">
      <w:pPr>
        <w:ind w:firstLine="1760" w:firstLineChars="400"/>
        <w:rPr>
          <w:rFonts w:ascii="黑体" w:eastAsia="黑体"/>
          <w:sz w:val="44"/>
          <w:szCs w:val="44"/>
        </w:rPr>
      </w:pPr>
    </w:p>
    <w:p w14:paraId="54EEC30D">
      <w:pPr>
        <w:ind w:firstLine="1760" w:firstLineChars="400"/>
        <w:rPr>
          <w:rFonts w:ascii="黑体" w:eastAsia="黑体"/>
          <w:sz w:val="44"/>
          <w:szCs w:val="44"/>
        </w:rPr>
      </w:pPr>
    </w:p>
    <w:p w14:paraId="3AECCB1F">
      <w:pPr>
        <w:jc w:val="center"/>
        <w:rPr>
          <w:rFonts w:ascii="黑体" w:eastAsia="黑体"/>
          <w:sz w:val="44"/>
          <w:szCs w:val="44"/>
        </w:rPr>
      </w:pPr>
      <w:r>
        <w:rPr>
          <w:rFonts w:hint="eastAsia" w:ascii="黑体" w:eastAsia="黑体"/>
          <w:sz w:val="44"/>
          <w:szCs w:val="44"/>
        </w:rPr>
        <w:t>部门（单位）名称</w:t>
      </w:r>
    </w:p>
    <w:p w14:paraId="65709D42">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654019C9">
      <w:pPr>
        <w:ind w:firstLine="1760" w:firstLineChars="400"/>
        <w:rPr>
          <w:rFonts w:ascii="黑体" w:eastAsia="黑体"/>
          <w:sz w:val="44"/>
          <w:szCs w:val="44"/>
        </w:rPr>
      </w:pPr>
    </w:p>
    <w:p w14:paraId="424A0DE8">
      <w:pPr>
        <w:ind w:firstLine="1760" w:firstLineChars="400"/>
        <w:rPr>
          <w:rFonts w:ascii="黑体" w:eastAsia="黑体"/>
          <w:sz w:val="44"/>
          <w:szCs w:val="44"/>
        </w:rPr>
      </w:pPr>
    </w:p>
    <w:p w14:paraId="281B38B8">
      <w:pPr>
        <w:ind w:firstLine="1760" w:firstLineChars="400"/>
        <w:rPr>
          <w:rFonts w:ascii="黑体" w:eastAsia="黑体"/>
          <w:sz w:val="44"/>
          <w:szCs w:val="44"/>
        </w:rPr>
      </w:pPr>
    </w:p>
    <w:p w14:paraId="57B721E4">
      <w:pPr>
        <w:ind w:firstLine="1760" w:firstLineChars="400"/>
        <w:rPr>
          <w:rFonts w:ascii="黑体" w:eastAsia="黑体"/>
          <w:sz w:val="44"/>
          <w:szCs w:val="44"/>
        </w:rPr>
      </w:pPr>
    </w:p>
    <w:p w14:paraId="195227E5">
      <w:pPr>
        <w:ind w:firstLine="1760" w:firstLineChars="400"/>
        <w:rPr>
          <w:rFonts w:ascii="黑体" w:eastAsia="黑体"/>
          <w:sz w:val="44"/>
          <w:szCs w:val="44"/>
        </w:rPr>
      </w:pPr>
    </w:p>
    <w:p w14:paraId="2E0C0D91">
      <w:pPr>
        <w:ind w:firstLine="1760" w:firstLineChars="400"/>
        <w:rPr>
          <w:rFonts w:ascii="黑体" w:eastAsia="黑体"/>
          <w:sz w:val="44"/>
          <w:szCs w:val="44"/>
        </w:rPr>
      </w:pPr>
    </w:p>
    <w:p w14:paraId="2D8B7D66">
      <w:pPr>
        <w:ind w:firstLine="1760" w:firstLineChars="400"/>
        <w:rPr>
          <w:rFonts w:ascii="黑体" w:eastAsia="黑体"/>
          <w:sz w:val="44"/>
          <w:szCs w:val="44"/>
        </w:rPr>
      </w:pPr>
    </w:p>
    <w:p w14:paraId="06F300EE">
      <w:pPr>
        <w:ind w:firstLine="1760" w:firstLineChars="400"/>
        <w:rPr>
          <w:rFonts w:ascii="黑体" w:eastAsia="黑体"/>
          <w:sz w:val="44"/>
          <w:szCs w:val="44"/>
        </w:rPr>
      </w:pPr>
    </w:p>
    <w:p w14:paraId="6C72328C">
      <w:pPr>
        <w:ind w:firstLine="1760" w:firstLineChars="400"/>
        <w:rPr>
          <w:rFonts w:ascii="黑体" w:eastAsia="黑体"/>
          <w:sz w:val="44"/>
          <w:szCs w:val="44"/>
        </w:rPr>
      </w:pPr>
    </w:p>
    <w:p w14:paraId="1EBACD1E">
      <w:pPr>
        <w:ind w:firstLine="1760" w:firstLineChars="400"/>
        <w:rPr>
          <w:rFonts w:ascii="黑体" w:eastAsia="黑体"/>
          <w:sz w:val="44"/>
          <w:szCs w:val="44"/>
        </w:rPr>
      </w:pPr>
    </w:p>
    <w:p w14:paraId="19B5A8DF">
      <w:pPr>
        <w:ind w:firstLine="1760" w:firstLineChars="400"/>
        <w:rPr>
          <w:rFonts w:ascii="黑体" w:eastAsia="黑体"/>
          <w:sz w:val="44"/>
          <w:szCs w:val="44"/>
        </w:rPr>
      </w:pPr>
    </w:p>
    <w:p w14:paraId="7ADFAEB5">
      <w:pPr>
        <w:ind w:firstLine="1760" w:firstLineChars="400"/>
        <w:rPr>
          <w:rFonts w:ascii="黑体" w:eastAsia="黑体"/>
          <w:sz w:val="44"/>
          <w:szCs w:val="44"/>
        </w:rPr>
      </w:pPr>
    </w:p>
    <w:p w14:paraId="66A94969">
      <w:pPr>
        <w:ind w:firstLine="1760" w:firstLineChars="400"/>
        <w:rPr>
          <w:rFonts w:ascii="黑体" w:eastAsia="黑体"/>
          <w:sz w:val="44"/>
          <w:szCs w:val="44"/>
        </w:rPr>
      </w:pPr>
    </w:p>
    <w:p w14:paraId="67D4F672">
      <w:pPr>
        <w:ind w:firstLine="1760" w:firstLineChars="400"/>
        <w:rPr>
          <w:rFonts w:ascii="黑体" w:eastAsia="黑体"/>
          <w:sz w:val="44"/>
          <w:szCs w:val="44"/>
        </w:rPr>
      </w:pPr>
    </w:p>
    <w:p w14:paraId="2EC2A69C">
      <w:pPr>
        <w:rPr>
          <w:rFonts w:ascii="黑体" w:eastAsia="黑体"/>
          <w:sz w:val="44"/>
          <w:szCs w:val="44"/>
        </w:rPr>
      </w:pPr>
    </w:p>
    <w:p w14:paraId="7750A7E1">
      <w:pPr>
        <w:ind w:firstLine="3120" w:firstLineChars="600"/>
        <w:rPr>
          <w:rFonts w:ascii="黑体" w:eastAsia="黑体"/>
          <w:sz w:val="52"/>
          <w:szCs w:val="52"/>
        </w:rPr>
      </w:pPr>
      <w:r>
        <w:rPr>
          <w:rFonts w:hint="eastAsia" w:ascii="黑体" w:eastAsia="黑体"/>
          <w:sz w:val="52"/>
          <w:szCs w:val="52"/>
        </w:rPr>
        <w:t>目录</w:t>
      </w:r>
    </w:p>
    <w:p w14:paraId="49BA4317">
      <w:pPr>
        <w:ind w:firstLine="3080" w:firstLineChars="700"/>
        <w:rPr>
          <w:rFonts w:ascii="黑体" w:eastAsia="黑体"/>
          <w:sz w:val="44"/>
          <w:szCs w:val="44"/>
        </w:rPr>
      </w:pPr>
    </w:p>
    <w:p w14:paraId="4644E3B8">
      <w:pPr>
        <w:pStyle w:val="13"/>
        <w:ind w:firstLine="0" w:firstLineChars="0"/>
        <w:rPr>
          <w:rFonts w:ascii="黑体" w:eastAsia="黑体"/>
          <w:sz w:val="32"/>
          <w:szCs w:val="32"/>
        </w:rPr>
      </w:pPr>
      <w:r>
        <w:rPr>
          <w:rFonts w:hint="eastAsia" w:ascii="黑体" w:eastAsia="黑体"/>
          <w:sz w:val="32"/>
          <w:szCs w:val="32"/>
        </w:rPr>
        <w:t>一、基本职能及主要工作</w:t>
      </w:r>
    </w:p>
    <w:p w14:paraId="74514887">
      <w:pPr>
        <w:rPr>
          <w:rFonts w:ascii="楷体" w:eastAsia="楷体"/>
          <w:sz w:val="32"/>
          <w:szCs w:val="32"/>
        </w:rPr>
      </w:pPr>
      <w:r>
        <w:rPr>
          <w:rFonts w:hint="eastAsia" w:ascii="楷体" w:eastAsia="楷体"/>
          <w:sz w:val="32"/>
          <w:szCs w:val="32"/>
        </w:rPr>
        <w:t>（一）部门职能简介</w:t>
      </w:r>
    </w:p>
    <w:p w14:paraId="65E081F2">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43B7DB0C">
      <w:pPr>
        <w:rPr>
          <w:rFonts w:ascii="黑体" w:eastAsia="黑体"/>
          <w:sz w:val="32"/>
          <w:szCs w:val="32"/>
        </w:rPr>
      </w:pPr>
      <w:r>
        <w:rPr>
          <w:rFonts w:hint="eastAsia" w:ascii="黑体" w:eastAsia="黑体"/>
          <w:sz w:val="32"/>
          <w:szCs w:val="32"/>
        </w:rPr>
        <w:t>二、部门预算单位构成</w:t>
      </w:r>
    </w:p>
    <w:p w14:paraId="0935358F">
      <w:pPr>
        <w:rPr>
          <w:rFonts w:ascii="黑体" w:eastAsia="黑体"/>
          <w:sz w:val="32"/>
          <w:szCs w:val="32"/>
        </w:rPr>
      </w:pPr>
      <w:r>
        <w:rPr>
          <w:rFonts w:hint="eastAsia" w:ascii="黑体" w:eastAsia="黑体"/>
          <w:sz w:val="32"/>
          <w:szCs w:val="32"/>
        </w:rPr>
        <w:t>三、收支预算情况说明</w:t>
      </w:r>
    </w:p>
    <w:p w14:paraId="4BC783DD">
      <w:pPr>
        <w:rPr>
          <w:rFonts w:ascii="楷体" w:eastAsia="楷体"/>
          <w:sz w:val="32"/>
          <w:szCs w:val="32"/>
        </w:rPr>
      </w:pPr>
      <w:r>
        <w:rPr>
          <w:rFonts w:hint="eastAsia" w:ascii="楷体" w:eastAsia="楷体"/>
          <w:sz w:val="32"/>
          <w:szCs w:val="32"/>
        </w:rPr>
        <w:t>（一）收入预算情况</w:t>
      </w:r>
    </w:p>
    <w:p w14:paraId="4EBD4D91">
      <w:pPr>
        <w:rPr>
          <w:rFonts w:ascii="楷体" w:eastAsia="楷体"/>
          <w:sz w:val="32"/>
          <w:szCs w:val="32"/>
        </w:rPr>
      </w:pPr>
      <w:r>
        <w:rPr>
          <w:rFonts w:hint="eastAsia" w:ascii="楷体" w:eastAsia="楷体"/>
          <w:sz w:val="32"/>
          <w:szCs w:val="32"/>
        </w:rPr>
        <w:t>（二）支出预算情况</w:t>
      </w:r>
    </w:p>
    <w:p w14:paraId="342C99DC">
      <w:pPr>
        <w:rPr>
          <w:rFonts w:ascii="黑体" w:eastAsia="黑体"/>
          <w:sz w:val="32"/>
          <w:szCs w:val="32"/>
        </w:rPr>
      </w:pPr>
      <w:r>
        <w:rPr>
          <w:rFonts w:hint="eastAsia" w:ascii="黑体" w:eastAsia="黑体"/>
          <w:sz w:val="32"/>
          <w:szCs w:val="32"/>
        </w:rPr>
        <w:t>四、财政拨款收支预算情况说明</w:t>
      </w:r>
    </w:p>
    <w:p w14:paraId="320AD1FD">
      <w:pPr>
        <w:rPr>
          <w:rFonts w:ascii="黑体" w:eastAsia="黑体"/>
          <w:sz w:val="32"/>
          <w:szCs w:val="32"/>
        </w:rPr>
      </w:pPr>
      <w:r>
        <w:rPr>
          <w:rFonts w:hint="eastAsia" w:ascii="黑体" w:eastAsia="黑体"/>
          <w:sz w:val="32"/>
          <w:szCs w:val="32"/>
        </w:rPr>
        <w:t>五、一般公共预算当年拨款情况说明</w:t>
      </w:r>
    </w:p>
    <w:p w14:paraId="5C04EFA2">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D572788">
      <w:pPr>
        <w:rPr>
          <w:rFonts w:ascii="黑体" w:eastAsia="黑体"/>
          <w:sz w:val="32"/>
          <w:szCs w:val="32"/>
        </w:rPr>
      </w:pPr>
    </w:p>
    <w:p w14:paraId="071D172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0131B54">
      <w:pPr>
        <w:pStyle w:val="13"/>
        <w:rPr>
          <w:rFonts w:ascii="黑体" w:eastAsia="黑体"/>
          <w:sz w:val="32"/>
          <w:szCs w:val="32"/>
        </w:rPr>
      </w:pPr>
      <w:r>
        <w:rPr>
          <w:rFonts w:hint="eastAsia" w:ascii="黑体" w:eastAsia="黑体"/>
          <w:sz w:val="32"/>
          <w:szCs w:val="32"/>
        </w:rPr>
        <w:t>一、基本职能及主要工作</w:t>
      </w:r>
    </w:p>
    <w:p w14:paraId="6AE7A153">
      <w:pPr>
        <w:ind w:firstLine="640" w:firstLineChars="200"/>
        <w:rPr>
          <w:rFonts w:ascii="楷体" w:eastAsia="楷体"/>
          <w:sz w:val="32"/>
          <w:szCs w:val="32"/>
        </w:rPr>
      </w:pPr>
      <w:r>
        <w:rPr>
          <w:rFonts w:hint="eastAsia" w:ascii="楷体" w:eastAsia="楷体"/>
          <w:sz w:val="32"/>
          <w:szCs w:val="32"/>
        </w:rPr>
        <w:t>（一）部门职能简介</w:t>
      </w:r>
    </w:p>
    <w:p w14:paraId="3C497522">
      <w:pPr>
        <w:pStyle w:val="14"/>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1.负责贯彻落实国家、省、州生态环境基本制度。组织编制县域环境功能区划，会同有关部门编制并监督实施重点区域、流域、饮用水水源地生态环境规划和水功能区划。</w:t>
      </w:r>
    </w:p>
    <w:p w14:paraId="258AA0D0">
      <w:pPr>
        <w:pStyle w:val="14"/>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2DB814FE">
      <w:pPr>
        <w:pStyle w:val="14"/>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3.负责县域生态环境监测工作。执行国家颁布的各类标准，贯彻执行国家生态环境监测制度和规范。组织实施污染源监督性监测、执法监测、应急监测。组织对辖区内生态环境质量状况进行调查评价、预警预测，建立和实行生态环境质量公告制度，统一发布县域生态环境综合性报告和重大生态环境信息。负责环境统计工作。</w:t>
      </w:r>
    </w:p>
    <w:p w14:paraId="0CF740C2">
      <w:pPr>
        <w:pStyle w:val="14"/>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4.完成州生态环境监测中心站交办的其他任务。</w:t>
      </w:r>
    </w:p>
    <w:p w14:paraId="01CF4153">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256E1841">
      <w:pPr>
        <w:keepNext w:val="0"/>
        <w:keepLines w:val="0"/>
        <w:pageBreakBefore w:val="0"/>
        <w:numPr>
          <w:ilvl w:val="0"/>
          <w:numId w:val="0"/>
        </w:numPr>
        <w:pBdr>
          <w:bottom w:val="single" w:color="FFFFFF" w:sz="4" w:space="23"/>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楷体_GB2312" w:cs="楷体_GB2312"/>
          <w:b/>
          <w:bCs/>
          <w:i w:val="0"/>
          <w:caps w:val="0"/>
          <w:color w:val="000000" w:themeColor="text1"/>
          <w:spacing w:val="0"/>
          <w:w w:val="100"/>
          <w:kern w:val="2"/>
          <w:sz w:val="32"/>
          <w:szCs w:val="32"/>
          <w:shd w:val="clear" w:color="auto" w:fill="auto"/>
          <w:lang w:val="en-US" w:eastAsia="zh-CN" w:bidi="ar-SA"/>
          <w14:textFill>
            <w14:solidFill>
              <w14:schemeClr w14:val="tx1"/>
            </w14:solidFill>
          </w14:textFill>
        </w:rPr>
        <w:t>（一）集中力量开展污染防治。</w:t>
      </w:r>
      <w:r>
        <w:rPr>
          <w:rFonts w:hint="eastAsia" w:ascii="Times New Roman" w:hAnsi="Times New Roman" w:eastAsia="仿宋_GB2312" w:cs="Times New Roman"/>
          <w:b/>
          <w:bCs/>
          <w:spacing w:val="0"/>
          <w:sz w:val="32"/>
          <w:szCs w:val="32"/>
          <w:lang w:val="en-US" w:eastAsia="zh-CN"/>
        </w:rPr>
        <w:t>一是</w:t>
      </w:r>
      <w:r>
        <w:rPr>
          <w:rFonts w:hint="eastAsia" w:ascii="Times New Roman" w:hAnsi="Times New Roman" w:eastAsia="仿宋_GB2312" w:cs="Times New Roman"/>
          <w:b w:val="0"/>
          <w:bCs w:val="0"/>
          <w:sz w:val="32"/>
          <w:szCs w:val="32"/>
          <w:lang w:val="en-US" w:eastAsia="zh-CN"/>
        </w:rPr>
        <w:t>严防水环境质量下降</w:t>
      </w:r>
      <w:r>
        <w:rPr>
          <w:rFonts w:hint="default" w:ascii="Times New Roman" w:hAnsi="Times New Roman" w:eastAsia="仿宋_GB2312" w:cs="Times New Roman"/>
          <w:b w:val="0"/>
          <w:bCs w:val="0"/>
          <w:sz w:val="32"/>
          <w:szCs w:val="32"/>
          <w:lang w:val="en-US" w:eastAsia="zh-CN"/>
        </w:rPr>
        <w:t>。强化重点排污单位</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乡镇污水处理站</w:t>
      </w:r>
      <w:r>
        <w:rPr>
          <w:rFonts w:hint="eastAsia" w:ascii="Times New Roman" w:hAnsi="Times New Roman" w:eastAsia="仿宋_GB2312" w:cs="Times New Roman"/>
          <w:b w:val="0"/>
          <w:bCs w:val="0"/>
          <w:sz w:val="32"/>
          <w:szCs w:val="32"/>
          <w:lang w:val="en-US" w:eastAsia="zh-CN"/>
        </w:rPr>
        <w:t>日常</w:t>
      </w:r>
      <w:r>
        <w:rPr>
          <w:rFonts w:hint="default" w:ascii="Times New Roman" w:hAnsi="Times New Roman" w:eastAsia="仿宋_GB2312" w:cs="Times New Roman"/>
          <w:sz w:val="32"/>
          <w:lang w:val="en-US" w:eastAsia="zh-CN"/>
        </w:rPr>
        <w:t>环境监管，</w:t>
      </w:r>
      <w:r>
        <w:rPr>
          <w:rFonts w:hint="eastAsia" w:ascii="Times New Roman" w:hAnsi="Times New Roman" w:eastAsia="仿宋_GB2312" w:cs="Times New Roman"/>
          <w:sz w:val="32"/>
          <w:szCs w:val="32"/>
          <w:lang w:val="en-US" w:eastAsia="zh-CN"/>
        </w:rPr>
        <w:t>确保2个省控断面和集中式饮用水源地</w:t>
      </w:r>
      <w:r>
        <w:rPr>
          <w:rFonts w:hint="default"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水质均达到Ⅱ类及以上标准，水质达标率</w:t>
      </w: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100</w:t>
      </w:r>
      <w:r>
        <w:rPr>
          <w:rFonts w:hint="default"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w:t>
      </w: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w:t>
      </w:r>
      <w:r>
        <w:rPr>
          <w:rFonts w:hint="eastAsia" w:ascii="Times New Roman" w:hAnsi="Times New Roman" w:eastAsia="仿宋_GB2312" w:cs="Times New Roman"/>
          <w:b/>
          <w:bCs/>
          <w:i w:val="0"/>
          <w:caps w:val="0"/>
          <w:color w:val="000000" w:themeColor="text1"/>
          <w:spacing w:val="0"/>
          <w:w w:val="100"/>
          <w:kern w:val="2"/>
          <w:sz w:val="32"/>
          <w:szCs w:val="32"/>
          <w:shd w:val="clear" w:color="auto" w:fill="auto"/>
          <w:lang w:val="en-US" w:eastAsia="zh-CN" w:bidi="ar-SA"/>
          <w14:textFill>
            <w14:solidFill>
              <w14:schemeClr w14:val="tx1"/>
            </w14:solidFill>
          </w14:textFill>
        </w:rPr>
        <w:t>二是</w:t>
      </w: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保障土壤环境稳定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持续开展危险废物规范化管理及生活垃圾无害化处置，</w:t>
      </w:r>
      <w:r>
        <w:rPr>
          <w:rFonts w:hint="default" w:ascii="Times New Roman" w:hAnsi="Times New Roman" w:eastAsia="仿宋_GB2312" w:cs="Times New Roman"/>
          <w:b w:val="0"/>
          <w:bCs w:val="0"/>
          <w:color w:val="auto"/>
          <w:spacing w:val="0"/>
          <w:sz w:val="32"/>
          <w:szCs w:val="32"/>
          <w:lang w:val="en-US" w:eastAsia="zh-CN"/>
        </w:rPr>
        <w:t>推动农用地、建设用地土壤污染管控，确保</w:t>
      </w:r>
      <w:r>
        <w:rPr>
          <w:rFonts w:hint="eastAsia" w:ascii="Times New Roman" w:hAnsi="Times New Roman" w:eastAsia="仿宋_GB2312" w:cs="Times New Roman"/>
          <w:b w:val="0"/>
          <w:bCs w:val="0"/>
          <w:color w:val="auto"/>
          <w:spacing w:val="0"/>
          <w:sz w:val="32"/>
          <w:szCs w:val="32"/>
          <w:lang w:val="en-US" w:eastAsia="zh-CN"/>
        </w:rPr>
        <w:t>“双地”</w:t>
      </w:r>
      <w:r>
        <w:rPr>
          <w:rFonts w:hint="default" w:ascii="Times New Roman" w:hAnsi="Times New Roman" w:eastAsia="仿宋_GB2312" w:cs="Times New Roman"/>
          <w:b w:val="0"/>
          <w:bCs w:val="0"/>
          <w:color w:val="auto"/>
          <w:spacing w:val="0"/>
          <w:sz w:val="32"/>
          <w:szCs w:val="32"/>
          <w:lang w:val="en-US" w:eastAsia="zh-CN"/>
        </w:rPr>
        <w:t>地安全利用率100%；</w:t>
      </w:r>
    </w:p>
    <w:p w14:paraId="3775F843">
      <w:pPr>
        <w:keepNext w:val="0"/>
        <w:keepLines w:val="0"/>
        <w:pageBreakBefore w:val="0"/>
        <w:numPr>
          <w:ilvl w:val="0"/>
          <w:numId w:val="0"/>
        </w:numPr>
        <w:pBdr>
          <w:bottom w:val="single" w:color="FFFFFF" w:sz="4" w:space="23"/>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pPr>
      <w:r>
        <w:rPr>
          <w:rFonts w:hint="eastAsia" w:ascii="Times New Roman" w:hAnsi="Times New Roman" w:eastAsia="楷体_GB2312" w:cs="楷体_GB2312"/>
          <w:b/>
          <w:bCs/>
          <w:i w:val="0"/>
          <w:caps w:val="0"/>
          <w:color w:val="000000" w:themeColor="text1"/>
          <w:spacing w:val="0"/>
          <w:w w:val="100"/>
          <w:kern w:val="2"/>
          <w:sz w:val="32"/>
          <w:szCs w:val="32"/>
          <w:shd w:val="clear" w:color="auto" w:fill="auto"/>
          <w:lang w:val="en-US" w:eastAsia="zh-CN" w:bidi="ar-SA"/>
          <w14:textFill>
            <w14:solidFill>
              <w14:schemeClr w14:val="tx1"/>
            </w14:solidFill>
          </w14:textFill>
        </w:rPr>
        <w:t>（二）坚持不懈抓好测管协同。</w:t>
      </w:r>
      <w:r>
        <w:rPr>
          <w:rFonts w:hint="eastAsia" w:ascii="Times New Roman" w:hAnsi="Times New Roman"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提升监测能力水平</w:t>
      </w: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强化数据管理，提升突发环境事件应急监测能力，确保第一时间提供监测数据支撑。同时，畅通生态环境信访渠道，加强环境执法力度，提升行政处罚案卷质量，加大环境风险隐患和信访矛盾的排查化解，全面提升环境应急能力和响应速度。</w:t>
      </w:r>
    </w:p>
    <w:p w14:paraId="1CDFB931">
      <w:pPr>
        <w:keepNext w:val="0"/>
        <w:keepLines w:val="0"/>
        <w:pageBreakBefore w:val="0"/>
        <w:numPr>
          <w:ilvl w:val="0"/>
          <w:numId w:val="0"/>
        </w:numPr>
        <w:pBdr>
          <w:bottom w:val="single" w:color="FFFFFF" w:sz="4" w:space="23"/>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sz w:val="32"/>
          <w:szCs w:val="32"/>
        </w:rPr>
      </w:pP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二、</w:t>
      </w:r>
      <w:r>
        <w:rPr>
          <w:rFonts w:hint="eastAsia" w:ascii="黑体" w:eastAsia="黑体"/>
          <w:sz w:val="32"/>
          <w:szCs w:val="32"/>
        </w:rPr>
        <w:t>部门预算单位构成</w:t>
      </w:r>
    </w:p>
    <w:p w14:paraId="220EAB33">
      <w:pPr>
        <w:keepNext w:val="0"/>
        <w:keepLines w:val="0"/>
        <w:pageBreakBefore w:val="0"/>
        <w:numPr>
          <w:ilvl w:val="0"/>
          <w:numId w:val="0"/>
        </w:numPr>
        <w:pBdr>
          <w:bottom w:val="single" w:color="FFFFFF" w:sz="4" w:space="23"/>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pPr>
      <w:r>
        <w:rPr>
          <w:rFonts w:hint="eastAsia" w:ascii="Times New Roman" w:hAnsi="Times New Roman" w:eastAsia="仿宋_GB2312" w:cs="Times New Roman"/>
          <w:i w:val="0"/>
          <w:caps w:val="0"/>
          <w:color w:val="000000" w:themeColor="text1"/>
          <w:spacing w:val="0"/>
          <w:w w:val="100"/>
          <w:kern w:val="2"/>
          <w:sz w:val="32"/>
          <w:szCs w:val="32"/>
          <w:shd w:val="clear" w:color="auto" w:fill="auto"/>
          <w:lang w:val="en-US" w:eastAsia="zh-CN" w:bidi="ar-SA"/>
          <w14:textFill>
            <w14:solidFill>
              <w14:schemeClr w14:val="tx1"/>
            </w14:solidFill>
          </w14:textFill>
        </w:rPr>
        <w:t>阿坝州红原县环境监测站属于阿坝州红原生态环境局二级预算单位。本部门内设机构1个。总编制10名，均属于事业编制。在职人员总数10名；离休人员0人，退休人员0人；编外长期聘用的人员0名。</w:t>
      </w:r>
    </w:p>
    <w:p w14:paraId="7D7BA877">
      <w:pPr>
        <w:pStyle w:val="13"/>
        <w:ind w:left="720" w:firstLine="0" w:firstLineChars="0"/>
        <w:rPr>
          <w:rFonts w:ascii="黑体" w:eastAsia="黑体"/>
          <w:sz w:val="32"/>
          <w:szCs w:val="32"/>
        </w:rPr>
      </w:pPr>
      <w:r>
        <w:rPr>
          <w:rFonts w:hint="eastAsia" w:ascii="黑体" w:eastAsia="黑体"/>
          <w:sz w:val="32"/>
          <w:szCs w:val="32"/>
        </w:rPr>
        <w:t>三、收支预算情况说明</w:t>
      </w:r>
    </w:p>
    <w:p w14:paraId="202FBD0F">
      <w:pPr>
        <w:pStyle w:val="14"/>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（一）收入预算情况</w:t>
      </w:r>
    </w:p>
    <w:p w14:paraId="69121087">
      <w:pPr>
        <w:pStyle w:val="14"/>
        <w:spacing w:before="0" w:line="360" w:lineRule="auto"/>
        <w:ind w:firstLine="627" w:firstLineChars="196"/>
        <w:rPr>
          <w:rFonts w:hint="eastAsia" w:hAnsi="黑体" w:eastAsia="仿宋_GB2312"/>
          <w:kern w:val="2"/>
          <w:sz w:val="32"/>
          <w:szCs w:val="32"/>
          <w:lang w:eastAsia="zh-CN"/>
        </w:rPr>
      </w:pPr>
      <w:r>
        <w:rPr>
          <w:rFonts w:hint="eastAsia" w:hAnsi="黑体"/>
          <w:kern w:val="2"/>
          <w:sz w:val="32"/>
          <w:szCs w:val="32"/>
          <w:lang w:val="en-US" w:eastAsia="zh-CN"/>
        </w:rPr>
        <w:t>阿坝州红原县环境监测站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rPr>
        <w:t>189.88</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rPr>
        <w:t>189.88</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6BE6E7A9">
      <w:pPr>
        <w:numPr>
          <w:ilvl w:val="0"/>
          <w:numId w:val="1"/>
        </w:numPr>
        <w:ind w:firstLine="643" w:firstLineChars="200"/>
        <w:jc w:val="left"/>
        <w:rPr>
          <w:rFonts w:hint="eastAsia" w:ascii="楷体_GB2312" w:hAnsi="黑体" w:eastAsia="楷体_GB2312" w:cs="楷体_GB2312"/>
          <w:b/>
          <w:bCs/>
          <w:kern w:val="2"/>
          <w:sz w:val="32"/>
          <w:szCs w:val="32"/>
          <w:lang w:val="en-US" w:eastAsia="zh-CN" w:bidi="ar-SA"/>
        </w:rPr>
      </w:pPr>
      <w:r>
        <w:rPr>
          <w:rFonts w:hint="eastAsia" w:ascii="楷体_GB2312" w:hAnsi="黑体" w:eastAsia="楷体_GB2312" w:cs="楷体_GB2312"/>
          <w:b/>
          <w:bCs/>
          <w:kern w:val="2"/>
          <w:sz w:val="32"/>
          <w:szCs w:val="32"/>
          <w:lang w:val="en-US" w:eastAsia="zh-CN" w:bidi="ar-SA"/>
        </w:rPr>
        <w:t>支出预算情况</w:t>
      </w:r>
    </w:p>
    <w:p w14:paraId="04551E76">
      <w:pPr>
        <w:pStyle w:val="14"/>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阿坝州红原县环境监测站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rPr>
        <w:t>189.88</w:t>
      </w:r>
      <w:r>
        <w:rPr>
          <w:rFonts w:hint="eastAsia" w:hAnsi="黑体"/>
          <w:kern w:val="2"/>
          <w:sz w:val="32"/>
          <w:szCs w:val="32"/>
        </w:rPr>
        <w:t>万元，其中：基本支出</w:t>
      </w:r>
      <w:r>
        <w:rPr>
          <w:rFonts w:hint="eastAsia" w:hAnsi="黑体" w:cs="Times New Roman"/>
          <w:kern w:val="2"/>
          <w:sz w:val="32"/>
          <w:szCs w:val="32"/>
        </w:rPr>
        <w:t>189.88</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p>
    <w:p w14:paraId="50F6182E">
      <w:pPr>
        <w:pStyle w:val="2"/>
        <w:numPr>
          <w:ilvl w:val="0"/>
          <w:numId w:val="0"/>
        </w:numPr>
        <w:ind w:leftChars="400"/>
      </w:pPr>
    </w:p>
    <w:p w14:paraId="19D6CEF0">
      <w:pPr>
        <w:pStyle w:val="14"/>
        <w:numPr>
          <w:ilvl w:val="0"/>
          <w:numId w:val="2"/>
        </w:numPr>
        <w:spacing w:before="0" w:line="360" w:lineRule="auto"/>
        <w:ind w:left="650" w:leftChars="304" w:hanging="12" w:hangingChars="4"/>
        <w:rPr>
          <w:rFonts w:hint="eastAsia" w:ascii="黑体" w:eastAsia="黑体"/>
          <w:sz w:val="32"/>
          <w:szCs w:val="32"/>
        </w:rPr>
      </w:pPr>
      <w:r>
        <w:rPr>
          <w:rFonts w:hint="eastAsia" w:ascii="黑体" w:eastAsia="黑体"/>
          <w:sz w:val="32"/>
          <w:szCs w:val="32"/>
        </w:rPr>
        <w:t>财政拨款收支预算情况说明</w:t>
      </w:r>
    </w:p>
    <w:p w14:paraId="4647C779">
      <w:pPr>
        <w:pStyle w:val="14"/>
        <w:numPr>
          <w:ilvl w:val="0"/>
          <w:numId w:val="0"/>
        </w:numPr>
        <w:spacing w:before="0" w:line="360" w:lineRule="auto"/>
        <w:ind w:firstLine="640" w:firstLineChars="200"/>
        <w:rPr>
          <w:rFonts w:hint="eastAsia" w:hAnsi="黑体"/>
          <w:kern w:val="2"/>
          <w:sz w:val="32"/>
          <w:szCs w:val="32"/>
          <w:lang w:val="en-US" w:eastAsia="zh-CN"/>
        </w:rPr>
      </w:pPr>
      <w:r>
        <w:rPr>
          <w:rFonts w:hint="eastAsia" w:hAnsi="黑体"/>
          <w:kern w:val="2"/>
          <w:sz w:val="32"/>
          <w:szCs w:val="32"/>
          <w:lang w:val="en-US" w:eastAsia="zh-CN"/>
        </w:rPr>
        <w:t>阿坝州红原县环境监测站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rPr>
        <w:t>189.88</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w:t>
      </w:r>
      <w:r>
        <w:rPr>
          <w:rFonts w:hint="eastAsia" w:hAnsi="黑体" w:cs="Times New Roman"/>
          <w:kern w:val="2"/>
          <w:sz w:val="32"/>
          <w:szCs w:val="32"/>
          <w:lang w:val="en-US" w:eastAsia="zh-CN"/>
        </w:rPr>
        <w:t>10.62</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政策性调整社会保障性支出等。</w:t>
      </w:r>
    </w:p>
    <w:p w14:paraId="24F2793C">
      <w:pPr>
        <w:pStyle w:val="14"/>
        <w:spacing w:before="0" w:line="360" w:lineRule="auto"/>
        <w:ind w:firstLine="627" w:firstLineChars="196"/>
        <w:rPr>
          <w:rFonts w:hint="eastAsia" w:hAnsi="黑体" w:eastAsia="仿宋_GB2312"/>
          <w:kern w:val="2"/>
          <w:sz w:val="32"/>
          <w:szCs w:val="32"/>
          <w:lang w:eastAsia="zh-CN"/>
        </w:rPr>
      </w:pPr>
      <w:r>
        <w:rPr>
          <w:rFonts w:hint="eastAsia" w:hAnsi="黑体"/>
          <w:kern w:val="2"/>
          <w:sz w:val="32"/>
          <w:szCs w:val="32"/>
        </w:rPr>
        <w:t>收入包括：本年一般公共预算拨款收入</w:t>
      </w:r>
      <w:r>
        <w:rPr>
          <w:rFonts w:hint="eastAsia" w:hAnsi="黑体" w:cs="Times New Roman"/>
          <w:kern w:val="2"/>
          <w:sz w:val="32"/>
          <w:szCs w:val="32"/>
        </w:rPr>
        <w:t>189.88</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5224F320">
      <w:pPr>
        <w:pStyle w:val="14"/>
        <w:spacing w:before="0" w:line="360" w:lineRule="auto"/>
        <w:ind w:firstLine="627" w:firstLineChars="196"/>
        <w:rPr>
          <w:rFonts w:hint="eastAsia" w:hAnsi="黑体" w:eastAsia="仿宋_GB2312"/>
          <w:kern w:val="2"/>
          <w:sz w:val="32"/>
          <w:szCs w:val="32"/>
          <w:lang w:val="en-US" w:eastAsia="zh-CN"/>
        </w:rPr>
      </w:pPr>
      <w:r>
        <w:rPr>
          <w:rFonts w:hint="eastAsia" w:hAnsi="黑体"/>
          <w:kern w:val="2"/>
          <w:sz w:val="32"/>
          <w:szCs w:val="32"/>
        </w:rPr>
        <w:t>支出包括</w:t>
      </w:r>
      <w:r>
        <w:rPr>
          <w:rFonts w:hint="eastAsia" w:hAnsi="黑体"/>
          <w:kern w:val="2"/>
          <w:sz w:val="32"/>
          <w:szCs w:val="32"/>
          <w:lang w:eastAsia="zh-CN"/>
        </w:rPr>
        <w:t>：</w:t>
      </w:r>
      <w:r>
        <w:rPr>
          <w:rFonts w:hint="eastAsia" w:hAnsi="黑体"/>
          <w:kern w:val="2"/>
          <w:sz w:val="32"/>
          <w:szCs w:val="32"/>
        </w:rPr>
        <w:t>节能环保支出</w:t>
      </w:r>
      <w:r>
        <w:rPr>
          <w:rFonts w:hint="eastAsia" w:hAnsi="黑体" w:cs="Times New Roman"/>
          <w:kern w:val="2"/>
          <w:sz w:val="32"/>
          <w:szCs w:val="32"/>
        </w:rPr>
        <w:t>146.09</w:t>
      </w:r>
      <w:r>
        <w:rPr>
          <w:rFonts w:hint="eastAsia" w:hAnsi="黑体"/>
          <w:kern w:val="2"/>
          <w:sz w:val="32"/>
          <w:szCs w:val="32"/>
        </w:rPr>
        <w:t>万元，社会保障和就业支出</w:t>
      </w:r>
      <w:r>
        <w:rPr>
          <w:rFonts w:hint="eastAsia" w:hAnsi="黑体" w:cs="Times New Roman"/>
          <w:kern w:val="2"/>
          <w:sz w:val="32"/>
          <w:szCs w:val="32"/>
          <w:lang w:val="en-US" w:eastAsia="zh-CN"/>
        </w:rPr>
        <w:t>32.26</w:t>
      </w:r>
      <w:r>
        <w:rPr>
          <w:rFonts w:hint="eastAsia" w:hAnsi="黑体"/>
          <w:kern w:val="2"/>
          <w:sz w:val="32"/>
          <w:szCs w:val="32"/>
        </w:rPr>
        <w:t>万元，卫生健康支出支出</w:t>
      </w:r>
      <w:r>
        <w:rPr>
          <w:rFonts w:hint="eastAsia" w:hAnsi="黑体" w:cs="Times New Roman"/>
          <w:kern w:val="2"/>
          <w:sz w:val="32"/>
          <w:szCs w:val="32"/>
          <w:lang w:val="en-US" w:eastAsia="zh-CN"/>
        </w:rPr>
        <w:t>11.53</w:t>
      </w:r>
      <w:r>
        <w:rPr>
          <w:rFonts w:hint="eastAsia" w:hAnsi="黑体"/>
          <w:kern w:val="2"/>
          <w:sz w:val="32"/>
          <w:szCs w:val="32"/>
        </w:rPr>
        <w:t>万元</w:t>
      </w:r>
      <w:r>
        <w:rPr>
          <w:rFonts w:hint="eastAsia" w:hAnsi="黑体"/>
          <w:kern w:val="2"/>
          <w:sz w:val="32"/>
          <w:szCs w:val="32"/>
          <w:lang w:val="en-US" w:eastAsia="zh-CN"/>
        </w:rPr>
        <w:t>。</w:t>
      </w:r>
    </w:p>
    <w:p w14:paraId="1F44070D">
      <w:pPr>
        <w:spacing w:line="540" w:lineRule="exact"/>
        <w:ind w:firstLine="640" w:firstLineChars="200"/>
        <w:rPr>
          <w:rFonts w:ascii="仿宋_GB2312" w:eastAsia="仿宋_GB2312"/>
          <w:sz w:val="32"/>
          <w:szCs w:val="32"/>
        </w:rPr>
      </w:pPr>
    </w:p>
    <w:p w14:paraId="7BAD5C98">
      <w:pPr>
        <w:ind w:firstLine="640" w:firstLineChars="200"/>
        <w:rPr>
          <w:rFonts w:ascii="黑体" w:eastAsia="黑体"/>
          <w:sz w:val="32"/>
          <w:szCs w:val="32"/>
        </w:rPr>
      </w:pPr>
      <w:r>
        <w:rPr>
          <w:rFonts w:hint="eastAsia" w:ascii="黑体" w:eastAsia="黑体"/>
          <w:sz w:val="32"/>
          <w:szCs w:val="32"/>
        </w:rPr>
        <w:t>五、一般公共预算当年拨款情况说明</w:t>
      </w:r>
    </w:p>
    <w:p w14:paraId="70CC34E8">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0A18E92">
      <w:pPr>
        <w:pStyle w:val="14"/>
        <w:spacing w:before="0" w:line="360" w:lineRule="auto"/>
        <w:ind w:firstLine="313" w:firstLineChars="196"/>
        <w:rPr>
          <w:rFonts w:hint="eastAsia" w:hAnsi="黑体"/>
          <w:kern w:val="2"/>
          <w:sz w:val="32"/>
          <w:szCs w:val="32"/>
          <w:lang w:val="en-US" w:eastAsia="zh-CN"/>
        </w:rPr>
      </w:pPr>
      <w:r>
        <w:rPr>
          <w:rFonts w:hint="eastAsia" w:ascii="??" w:hAnsi="??" w:eastAsia="宋体" w:cs="宋体"/>
          <w:sz w:val="16"/>
          <w:szCs w:val="16"/>
        </w:rPr>
        <w:t>　</w:t>
      </w:r>
      <w:r>
        <w:rPr>
          <w:rFonts w:hint="eastAsia" w:hAnsi="黑体"/>
          <w:kern w:val="2"/>
          <w:sz w:val="32"/>
          <w:szCs w:val="32"/>
          <w:lang w:val="en-US" w:eastAsia="zh-CN"/>
        </w:rPr>
        <w:t>阿坝州红原县环境监测站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189.88</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w:t>
      </w:r>
      <w:r>
        <w:rPr>
          <w:rFonts w:hint="eastAsia" w:hAnsi="黑体" w:cs="Times New Roman"/>
          <w:kern w:val="2"/>
          <w:sz w:val="32"/>
          <w:szCs w:val="32"/>
          <w:lang w:val="en-US" w:eastAsia="zh-CN"/>
        </w:rPr>
        <w:t>10.62</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政策性调整社会保障性支出等。</w:t>
      </w:r>
    </w:p>
    <w:p w14:paraId="42BA25AE">
      <w:pPr>
        <w:pStyle w:val="14"/>
        <w:numPr>
          <w:ilvl w:val="0"/>
          <w:numId w:val="1"/>
        </w:numPr>
        <w:spacing w:before="0" w:line="360" w:lineRule="auto"/>
        <w:ind w:left="0" w:leftChars="0" w:firstLine="640" w:firstLineChars="200"/>
        <w:rPr>
          <w:rFonts w:hint="eastAsia" w:ascii="楷体" w:eastAsia="楷体" w:cs="宋体"/>
          <w:sz w:val="32"/>
          <w:szCs w:val="32"/>
        </w:rPr>
      </w:pPr>
      <w:r>
        <w:rPr>
          <w:rFonts w:hint="eastAsia" w:ascii="楷体" w:eastAsia="楷体" w:cs="宋体"/>
          <w:sz w:val="32"/>
          <w:szCs w:val="32"/>
        </w:rPr>
        <w:t>一般公共预算当年拨款结构情况</w:t>
      </w:r>
    </w:p>
    <w:p w14:paraId="6D98F371">
      <w:pPr>
        <w:pStyle w:val="14"/>
        <w:numPr>
          <w:ilvl w:val="0"/>
          <w:numId w:val="0"/>
        </w:numPr>
        <w:spacing w:before="0" w:line="360" w:lineRule="auto"/>
        <w:ind w:leftChars="200" w:firstLine="640" w:firstLineChars="200"/>
        <w:rPr>
          <w:rFonts w:hint="eastAsia" w:hAnsi="黑体" w:eastAsia="仿宋_GB2312"/>
          <w:kern w:val="2"/>
          <w:sz w:val="32"/>
          <w:szCs w:val="32"/>
          <w:lang w:eastAsia="zh-CN"/>
        </w:rPr>
      </w:pPr>
      <w:r>
        <w:rPr>
          <w:rFonts w:hint="eastAsia" w:hAnsi="黑体"/>
          <w:kern w:val="2"/>
          <w:sz w:val="32"/>
          <w:szCs w:val="32"/>
        </w:rPr>
        <w:t>社会保障和就业支出</w:t>
      </w:r>
      <w:r>
        <w:rPr>
          <w:rFonts w:hint="eastAsia" w:hAnsi="黑体" w:cs="Times New Roman"/>
          <w:kern w:val="2"/>
          <w:sz w:val="32"/>
          <w:szCs w:val="32"/>
          <w:lang w:val="en-US" w:eastAsia="zh-CN"/>
        </w:rPr>
        <w:t>32.26</w:t>
      </w:r>
      <w:r>
        <w:rPr>
          <w:rFonts w:hint="eastAsia" w:hAnsi="黑体"/>
          <w:kern w:val="2"/>
          <w:sz w:val="32"/>
          <w:szCs w:val="32"/>
        </w:rPr>
        <w:t>万元，占</w:t>
      </w:r>
      <w:r>
        <w:rPr>
          <w:rFonts w:hint="eastAsia" w:hAnsi="黑体"/>
          <w:kern w:val="2"/>
          <w:sz w:val="32"/>
          <w:szCs w:val="32"/>
          <w:lang w:val="en-US" w:eastAsia="zh-CN"/>
        </w:rPr>
        <w:t>16.99</w:t>
      </w:r>
      <w:r>
        <w:rPr>
          <w:rFonts w:hAnsi="黑体"/>
          <w:kern w:val="2"/>
          <w:sz w:val="32"/>
          <w:szCs w:val="32"/>
        </w:rPr>
        <w:t>%</w:t>
      </w:r>
      <w:r>
        <w:rPr>
          <w:rFonts w:hint="eastAsia" w:hAnsi="黑体"/>
          <w:kern w:val="2"/>
          <w:sz w:val="32"/>
          <w:szCs w:val="32"/>
        </w:rPr>
        <w:t>；卫生健康支出支出</w:t>
      </w:r>
      <w:r>
        <w:rPr>
          <w:rFonts w:hint="eastAsia" w:hAnsi="黑体"/>
          <w:kern w:val="2"/>
          <w:sz w:val="32"/>
          <w:szCs w:val="32"/>
          <w:lang w:val="en-US" w:eastAsia="zh-CN"/>
        </w:rPr>
        <w:t>1</w:t>
      </w:r>
      <w:r>
        <w:rPr>
          <w:rFonts w:hint="eastAsia" w:hAnsi="黑体" w:cs="Times New Roman"/>
          <w:kern w:val="2"/>
          <w:sz w:val="32"/>
          <w:szCs w:val="32"/>
          <w:lang w:val="en-US" w:eastAsia="zh-CN"/>
        </w:rPr>
        <w:t>1.53</w:t>
      </w:r>
      <w:r>
        <w:rPr>
          <w:rFonts w:hint="eastAsia" w:hAnsi="黑体"/>
          <w:kern w:val="2"/>
          <w:sz w:val="32"/>
          <w:szCs w:val="32"/>
        </w:rPr>
        <w:t>万元，占</w:t>
      </w:r>
      <w:r>
        <w:rPr>
          <w:rFonts w:hint="eastAsia" w:hAnsi="黑体"/>
          <w:kern w:val="2"/>
          <w:sz w:val="32"/>
          <w:szCs w:val="32"/>
          <w:lang w:val="en-US" w:eastAsia="zh-CN"/>
        </w:rPr>
        <w:t>6.07</w:t>
      </w:r>
      <w:r>
        <w:rPr>
          <w:rFonts w:hAnsi="黑体"/>
          <w:kern w:val="2"/>
          <w:sz w:val="32"/>
          <w:szCs w:val="32"/>
        </w:rPr>
        <w:t>%</w:t>
      </w:r>
      <w:r>
        <w:rPr>
          <w:rFonts w:hint="eastAsia" w:hAnsi="黑体"/>
          <w:kern w:val="2"/>
          <w:sz w:val="32"/>
          <w:szCs w:val="32"/>
          <w:lang w:eastAsia="zh-CN"/>
        </w:rPr>
        <w:t>；</w:t>
      </w:r>
      <w:r>
        <w:rPr>
          <w:rFonts w:hint="eastAsia" w:hAnsi="黑体"/>
          <w:kern w:val="2"/>
          <w:sz w:val="32"/>
          <w:szCs w:val="32"/>
        </w:rPr>
        <w:t>节能环保支出</w:t>
      </w:r>
      <w:r>
        <w:rPr>
          <w:rFonts w:hint="eastAsia" w:hAnsi="黑体" w:cs="Times New Roman"/>
          <w:kern w:val="2"/>
          <w:sz w:val="32"/>
          <w:szCs w:val="32"/>
        </w:rPr>
        <w:t>146.09</w:t>
      </w:r>
      <w:r>
        <w:rPr>
          <w:rFonts w:hint="eastAsia" w:hAnsi="黑体"/>
          <w:kern w:val="2"/>
          <w:sz w:val="32"/>
          <w:szCs w:val="32"/>
        </w:rPr>
        <w:t>万元，占</w:t>
      </w:r>
      <w:r>
        <w:rPr>
          <w:rFonts w:hint="eastAsia" w:hAnsi="黑体"/>
          <w:kern w:val="2"/>
          <w:sz w:val="32"/>
          <w:szCs w:val="32"/>
          <w:lang w:val="en-US" w:eastAsia="zh-CN"/>
        </w:rPr>
        <w:t>76.94</w:t>
      </w:r>
      <w:r>
        <w:rPr>
          <w:rFonts w:hAnsi="黑体"/>
          <w:kern w:val="2"/>
          <w:sz w:val="32"/>
          <w:szCs w:val="32"/>
        </w:rPr>
        <w:t>%</w:t>
      </w:r>
      <w:r>
        <w:rPr>
          <w:rFonts w:hint="eastAsia" w:hAnsi="黑体"/>
          <w:kern w:val="2"/>
          <w:sz w:val="32"/>
          <w:szCs w:val="32"/>
        </w:rPr>
        <w:t>。</w:t>
      </w:r>
    </w:p>
    <w:p w14:paraId="456F648C">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A102CC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w:t>
      </w:r>
      <w:r>
        <w:rPr>
          <w:rFonts w:hint="eastAsia" w:hAnsi="黑体" w:cs="Times New Roman"/>
          <w:kern w:val="2"/>
          <w:sz w:val="32"/>
          <w:szCs w:val="32"/>
          <w:lang w:val="en-US" w:eastAsia="zh-CN"/>
        </w:rPr>
        <w:t>32.26</w:t>
      </w:r>
      <w:r>
        <w:rPr>
          <w:rFonts w:hint="eastAsia" w:ascii="仿宋_GB2312" w:hAnsi="黑体" w:eastAsia="仿宋_GB2312" w:cs="仿宋_GB2312"/>
          <w:kern w:val="2"/>
          <w:sz w:val="32"/>
          <w:szCs w:val="32"/>
          <w:lang w:val="en-US" w:eastAsia="zh-CN" w:bidi="ar-SA"/>
        </w:rPr>
        <w:t>万元，主要用于购买监测站职工工资、养老保险等支出。</w:t>
      </w:r>
    </w:p>
    <w:p w14:paraId="3648E66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2.卫生健康支出11.53万元，主要用于购买监测站职工的医疗保险等保险类支出。</w:t>
      </w:r>
    </w:p>
    <w:p w14:paraId="4396611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w:t>
      </w:r>
      <w:r>
        <w:rPr>
          <w:rFonts w:hint="eastAsia" w:hAnsi="黑体" w:cs="Times New Roman"/>
          <w:kern w:val="2"/>
          <w:sz w:val="32"/>
          <w:szCs w:val="32"/>
        </w:rPr>
        <w:t>146.09</w:t>
      </w:r>
      <w:r>
        <w:rPr>
          <w:rFonts w:hint="eastAsia" w:ascii="仿宋_GB2312" w:hAnsi="黑体" w:eastAsia="仿宋_GB2312" w:cs="仿宋_GB2312"/>
          <w:kern w:val="2"/>
          <w:sz w:val="32"/>
          <w:szCs w:val="32"/>
          <w:lang w:val="en-US" w:eastAsia="zh-CN" w:bidi="ar-SA"/>
        </w:rPr>
        <w:t>万元，主要用于：监测站人员工资支出和日常公用经费。</w:t>
      </w:r>
    </w:p>
    <w:p w14:paraId="1094C63B">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1F465AC">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189.88</w:t>
      </w:r>
      <w:r>
        <w:rPr>
          <w:rFonts w:hint="eastAsia" w:cs="仿宋_GB2312"/>
          <w:kern w:val="2"/>
          <w:sz w:val="32"/>
          <w:szCs w:val="32"/>
        </w:rPr>
        <w:t>万元，其中：人员经费</w:t>
      </w:r>
      <w:r>
        <w:rPr>
          <w:rFonts w:hint="eastAsia" w:cs="仿宋_GB2312"/>
          <w:kern w:val="2"/>
          <w:sz w:val="32"/>
          <w:szCs w:val="32"/>
          <w:lang w:val="en-US" w:eastAsia="zh-CN"/>
        </w:rPr>
        <w:t>166.87</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2D248C1F">
      <w:pPr>
        <w:pStyle w:val="14"/>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23.01</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319F6CD4">
      <w:pPr>
        <w:pStyle w:val="14"/>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阿坝州红原县环境监测站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0.29</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0.29</w:t>
      </w:r>
      <w:r>
        <w:rPr>
          <w:rFonts w:hint="eastAsia" w:hAnsi="黑体"/>
          <w:kern w:val="2"/>
          <w:sz w:val="32"/>
          <w:szCs w:val="32"/>
        </w:rPr>
        <w:t>万元，公务用车购置及运行维护费</w:t>
      </w:r>
      <w:r>
        <w:rPr>
          <w:rFonts w:hint="eastAsia" w:hAnsi="黑体"/>
          <w:kern w:val="2"/>
          <w:sz w:val="32"/>
          <w:szCs w:val="32"/>
          <w:lang w:val="en-US" w:eastAsia="zh-CN"/>
        </w:rPr>
        <w:t>0</w:t>
      </w:r>
      <w:r>
        <w:rPr>
          <w:rFonts w:hint="eastAsia" w:hAnsi="黑体"/>
          <w:kern w:val="2"/>
          <w:sz w:val="32"/>
          <w:szCs w:val="32"/>
        </w:rPr>
        <w:t>万元。</w:t>
      </w:r>
    </w:p>
    <w:p w14:paraId="18558F96">
      <w:pPr>
        <w:pStyle w:val="14"/>
        <w:spacing w:before="0" w:line="360" w:lineRule="auto"/>
        <w:ind w:firstLine="640" w:firstLineChars="200"/>
        <w:rPr>
          <w:rFonts w:hint="eastAsia" w:hAnsi="黑体" w:eastAsia="仿宋_GB2312"/>
          <w:kern w:val="2"/>
          <w:sz w:val="32"/>
          <w:szCs w:val="32"/>
          <w:lang w:val="en-US" w:eastAsia="zh-CN"/>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val="en-US" w:eastAsia="zh-CN"/>
        </w:rPr>
        <w:t>.</w:t>
      </w:r>
    </w:p>
    <w:p w14:paraId="6E40F606">
      <w:pPr>
        <w:pStyle w:val="14"/>
        <w:spacing w:before="0" w:line="360" w:lineRule="auto"/>
        <w:ind w:firstLine="640" w:firstLineChars="200"/>
        <w:rPr>
          <w:rFonts w:hint="eastAsia" w:hAnsi="黑体"/>
          <w:kern w:val="2"/>
          <w:sz w:val="32"/>
          <w:szCs w:val="32"/>
          <w:lang w:val="en-US" w:eastAsia="zh-CN"/>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公务接待</w:t>
      </w:r>
      <w:r>
        <w:rPr>
          <w:rFonts w:hint="eastAsia" w:hAnsi="黑体"/>
          <w:kern w:val="2"/>
          <w:sz w:val="32"/>
          <w:szCs w:val="32"/>
        </w:rPr>
        <w:t>经费</w:t>
      </w:r>
      <w:r>
        <w:rPr>
          <w:rFonts w:hint="eastAsia" w:hAnsi="黑体"/>
          <w:kern w:val="2"/>
          <w:sz w:val="32"/>
          <w:szCs w:val="32"/>
          <w:lang w:val="en-US" w:eastAsia="zh-CN"/>
        </w:rPr>
        <w:t>0.29</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eastAsia="zh-CN"/>
        </w:rPr>
        <w:t>增加</w:t>
      </w:r>
      <w:r>
        <w:rPr>
          <w:rFonts w:hint="eastAsia" w:hAnsi="黑体"/>
          <w:kern w:val="2"/>
          <w:sz w:val="32"/>
          <w:szCs w:val="32"/>
          <w:lang w:val="en-US" w:eastAsia="zh-CN"/>
        </w:rPr>
        <w:t>0.01</w:t>
      </w:r>
      <w:r>
        <w:rPr>
          <w:rFonts w:hint="eastAsia" w:hAnsi="黑体"/>
          <w:kern w:val="2"/>
          <w:sz w:val="32"/>
          <w:szCs w:val="32"/>
        </w:rPr>
        <w:t>万元</w:t>
      </w:r>
      <w:r>
        <w:rPr>
          <w:rFonts w:hint="eastAsia" w:hAnsi="黑体"/>
          <w:kern w:val="2"/>
          <w:sz w:val="32"/>
          <w:szCs w:val="32"/>
          <w:lang w:val="en-US" w:eastAsia="zh-CN"/>
        </w:rPr>
        <w:t>。</w:t>
      </w:r>
    </w:p>
    <w:p w14:paraId="1BA0F23E">
      <w:pPr>
        <w:pStyle w:val="14"/>
        <w:spacing w:before="0" w:line="360" w:lineRule="auto"/>
        <w:ind w:firstLine="640" w:firstLineChars="200"/>
        <w:rPr>
          <w:rFonts w:hint="default" w:hAnsi="黑体" w:eastAsia="仿宋_GB2312"/>
          <w:kern w:val="2"/>
          <w:sz w:val="32"/>
          <w:szCs w:val="32"/>
          <w:lang w:val="en-US"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w:t>
      </w:r>
      <w:r>
        <w:rPr>
          <w:rFonts w:hint="eastAsia" w:hAnsi="黑体"/>
          <w:kern w:val="2"/>
          <w:sz w:val="32"/>
          <w:szCs w:val="32"/>
          <w:lang w:val="en-US" w:eastAsia="zh-CN"/>
        </w:rPr>
        <w:t>我站无车编，故无监测站公务用车运行维护费。</w:t>
      </w:r>
    </w:p>
    <w:p w14:paraId="3A335CCF">
      <w:pPr>
        <w:pStyle w:val="14"/>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D739297">
      <w:pPr>
        <w:pStyle w:val="14"/>
        <w:spacing w:before="0" w:line="360" w:lineRule="auto"/>
        <w:ind w:firstLine="320" w:firstLineChars="200"/>
        <w:rPr>
          <w:rFonts w:hint="eastAsia" w:hAnsi="黑体" w:eastAsia="仿宋_GB2312"/>
          <w:kern w:val="2"/>
          <w:sz w:val="32"/>
          <w:szCs w:val="32"/>
          <w:lang w:eastAsia="zh-CN"/>
        </w:rPr>
      </w:pPr>
      <w:r>
        <w:rPr>
          <w:rFonts w:hint="eastAsia" w:ascii="??" w:hAnsi="??" w:eastAsia="宋体" w:cs="宋体"/>
          <w:sz w:val="16"/>
          <w:szCs w:val="16"/>
        </w:rPr>
        <w:t>　　</w:t>
      </w:r>
      <w:r>
        <w:rPr>
          <w:rFonts w:hAnsi="黑体"/>
          <w:kern w:val="2"/>
          <w:sz w:val="32"/>
          <w:szCs w:val="32"/>
        </w:rPr>
        <w:t xml:space="preserve"> </w:t>
      </w:r>
      <w:r>
        <w:rPr>
          <w:rFonts w:hint="eastAsia" w:hAnsi="黑体"/>
          <w:kern w:val="2"/>
          <w:sz w:val="32"/>
          <w:szCs w:val="32"/>
          <w:lang w:val="en-US" w:eastAsia="zh-CN"/>
        </w:rPr>
        <w:t xml:space="preserve"> 无（我单位不涉及）</w:t>
      </w:r>
    </w:p>
    <w:p w14:paraId="1AF35833">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665C0A1">
      <w:pPr>
        <w:pStyle w:val="14"/>
        <w:spacing w:before="0" w:line="360" w:lineRule="auto"/>
        <w:ind w:firstLine="640" w:firstLineChars="200"/>
        <w:rPr>
          <w:rFonts w:hint="eastAsia" w:cs="仿宋_GB2312"/>
          <w:color w:val="00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 xml:space="preserve"> </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23.01</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color w:val="000000"/>
          <w:kern w:val="2"/>
          <w:sz w:val="32"/>
          <w:szCs w:val="32"/>
          <w:lang w:eastAsia="zh-CN"/>
        </w:rPr>
        <w:t>减少了</w:t>
      </w:r>
      <w:r>
        <w:rPr>
          <w:rFonts w:hint="eastAsia" w:cs="仿宋_GB2312"/>
          <w:color w:val="000000"/>
          <w:kern w:val="2"/>
          <w:sz w:val="32"/>
          <w:szCs w:val="32"/>
          <w:lang w:val="en-US" w:eastAsia="zh-CN"/>
        </w:rPr>
        <w:t>0.64</w:t>
      </w:r>
      <w:r>
        <w:rPr>
          <w:rFonts w:hint="eastAsia" w:cs="仿宋_GB2312"/>
          <w:color w:val="000000"/>
          <w:kern w:val="2"/>
          <w:sz w:val="32"/>
          <w:szCs w:val="32"/>
        </w:rPr>
        <w:t xml:space="preserve">万元。 </w:t>
      </w:r>
    </w:p>
    <w:p w14:paraId="50BE78D9">
      <w:pPr>
        <w:pStyle w:val="14"/>
        <w:spacing w:before="0" w:line="360" w:lineRule="auto"/>
        <w:ind w:firstLine="640" w:firstLineChars="200"/>
        <w:rPr>
          <w:rFonts w:hint="eastAsia" w:hAnsi="黑体" w:eastAsia="仿宋_GB2312" w:cs="Times New Roman"/>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阿坝州红原县环境监测站</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0E548616">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82513FC">
      <w:pPr>
        <w:pStyle w:val="14"/>
        <w:spacing w:before="0" w:line="360" w:lineRule="auto"/>
        <w:ind w:firstLine="640" w:firstLineChars="200"/>
        <w:rPr>
          <w:rFonts w:hint="default" w:hAnsi="黑体"/>
          <w:kern w:val="2"/>
          <w:sz w:val="32"/>
          <w:szCs w:val="32"/>
          <w:lang w:val="en-US" w:eastAsia="zh-CN"/>
        </w:rPr>
      </w:pPr>
      <w:r>
        <w:rPr>
          <w:rFonts w:hint="eastAsia" w:hAnsi="黑体"/>
          <w:kern w:val="2"/>
          <w:sz w:val="32"/>
          <w:szCs w:val="32"/>
          <w:lang w:val="en-US" w:eastAsia="zh-CN"/>
        </w:rPr>
        <w:t>无。</w:t>
      </w:r>
    </w:p>
    <w:p w14:paraId="000420EB">
      <w:pPr>
        <w:pStyle w:val="14"/>
        <w:spacing w:before="0" w:line="360" w:lineRule="auto"/>
        <w:ind w:firstLine="320" w:firstLineChars="100"/>
        <w:rPr>
          <w:rFonts w:hAnsi="黑体" w:cs="Times New Roman"/>
          <w:kern w:val="2"/>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hAnsi="黑体"/>
          <w:kern w:val="2"/>
          <w:sz w:val="32"/>
          <w:szCs w:val="32"/>
        </w:rPr>
        <w:t>　</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val="en-US" w:eastAsia="zh-CN"/>
        </w:rPr>
        <w:t>阿坝州红原县环境监测站</w:t>
      </w:r>
      <w:r>
        <w:rPr>
          <w:rFonts w:hint="eastAsia" w:hAnsi="黑体"/>
          <w:kern w:val="2"/>
          <w:sz w:val="32"/>
          <w:szCs w:val="32"/>
        </w:rPr>
        <w:t>通用项目和专用项目均按要求实行绩效目标管理，涉及一般公共预算当年拨款</w:t>
      </w:r>
      <w:r>
        <w:rPr>
          <w:rFonts w:hint="eastAsia" w:hAnsi="黑体" w:cs="Times New Roman"/>
          <w:kern w:val="2"/>
          <w:sz w:val="32"/>
          <w:szCs w:val="32"/>
          <w:lang w:val="en-US" w:eastAsia="zh-CN"/>
        </w:rPr>
        <w:t>189.88</w:t>
      </w:r>
      <w:bookmarkStart w:id="0" w:name="_GoBack"/>
      <w:bookmarkEnd w:id="0"/>
      <w:r>
        <w:rPr>
          <w:rFonts w:hint="eastAsia" w:hAnsi="黑体"/>
          <w:kern w:val="2"/>
          <w:sz w:val="32"/>
          <w:szCs w:val="32"/>
        </w:rPr>
        <w:t>万元。</w:t>
      </w:r>
    </w:p>
    <w:p w14:paraId="771BC9B8">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1ECA591">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64A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5CEE"/>
    <w:multiLevelType w:val="singleLevel"/>
    <w:tmpl w:val="631B5CEE"/>
    <w:lvl w:ilvl="0" w:tentative="0">
      <w:start w:val="2"/>
      <w:numFmt w:val="chineseCounting"/>
      <w:suff w:val="nothing"/>
      <w:lvlText w:val="（%1）"/>
      <w:lvlJc w:val="left"/>
      <w:rPr>
        <w:rFonts w:hint="eastAsia"/>
      </w:rPr>
    </w:lvl>
  </w:abstractNum>
  <w:abstractNum w:abstractNumId="1">
    <w:nsid w:val="63F83650"/>
    <w:multiLevelType w:val="singleLevel"/>
    <w:tmpl w:val="63F8365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0562B4B"/>
    <w:rsid w:val="135F0966"/>
    <w:rsid w:val="14667AD2"/>
    <w:rsid w:val="156B581A"/>
    <w:rsid w:val="2D9139BA"/>
    <w:rsid w:val="331A61FF"/>
    <w:rsid w:val="3BF764AC"/>
    <w:rsid w:val="42885273"/>
    <w:rsid w:val="46FA7B2C"/>
    <w:rsid w:val="4724273D"/>
    <w:rsid w:val="49303BDC"/>
    <w:rsid w:val="4FCA016A"/>
    <w:rsid w:val="54400B4D"/>
    <w:rsid w:val="569400A6"/>
    <w:rsid w:val="61016185"/>
    <w:rsid w:val="62E418BB"/>
    <w:rsid w:val="7A1940E8"/>
    <w:rsid w:val="7EC70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afterAutospacing="0"/>
      <w:ind w:left="420" w:leftChars="200"/>
    </w:pPr>
  </w:style>
  <w:style w:type="paragraph" w:styleId="7">
    <w:name w:val="Plain Text"/>
    <w:basedOn w:val="1"/>
    <w:qFormat/>
    <w:uiPriority w:val="0"/>
    <w:rPr>
      <w:rFonts w:ascii="宋体" w:cs="Courier New"/>
      <w:szCs w:val="21"/>
      <w:lang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2678</Words>
  <Characters>2919</Characters>
  <Lines>124</Lines>
  <Paragraphs>51</Paragraphs>
  <TotalTime>21</TotalTime>
  <ScaleCrop>false</ScaleCrop>
  <LinksUpToDate>false</LinksUpToDate>
  <CharactersWithSpaces>2952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黄黄</cp:lastModifiedBy>
  <cp:lastPrinted>2018-01-30T09:39:00Z</cp:lastPrinted>
  <dcterms:modified xsi:type="dcterms:W3CDTF">2026-01-22T02:20:40Z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eyJoZGlkIjoiOGI5MTMzNDE0ZGI5MmUyZWIyMmFhYWIxZWU5MWRlMTkiLCJ1c2VySWQiOiIxMjI0Njg5MjA2In0=</vt:lpwstr>
  </property>
  <property fmtid="{D5CDD505-2E9C-101B-9397-08002B2CF9AE}" pid="4" name="ICV">
    <vt:lpwstr>190F7325D04F48E08AAA0D13E19865D2_12</vt:lpwstr>
  </property>
</Properties>
</file>