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imes New Roman"/>
        </w:rPr>
      </w:pPr>
    </w:p>
    <w:p>
      <w:pPr>
        <w:rPr>
          <w:rFonts w:cs="Times New Roman"/>
        </w:rPr>
      </w:pPr>
    </w:p>
    <w:p>
      <w:pPr>
        <w:rPr>
          <w:rFonts w:cs="Times New Roman"/>
        </w:rPr>
      </w:pPr>
    </w:p>
    <w:p>
      <w:pPr>
        <w:rPr>
          <w:rFonts w:cs="Times New Roman"/>
        </w:rPr>
      </w:pPr>
    </w:p>
    <w:p>
      <w:pPr>
        <w:ind w:firstLine="1050" w:firstLineChars="500"/>
        <w:rPr>
          <w:rFonts w:cs="Times New Roman"/>
        </w:rPr>
      </w:pPr>
    </w:p>
    <w:p>
      <w:pPr>
        <w:ind w:firstLine="1050" w:firstLineChars="500"/>
        <w:rPr>
          <w:rFonts w:cs="Times New Roman"/>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阿坝州九寨沟环境监测站</w:t>
      </w:r>
    </w:p>
    <w:p>
      <w:pPr>
        <w:ind w:firstLine="2640" w:firstLineChars="600"/>
        <w:rPr>
          <w:rFonts w:ascii="黑体" w:hAnsi="黑体" w:eastAsia="黑体" w:cs="Times New Roman"/>
          <w:sz w:val="44"/>
          <w:szCs w:val="44"/>
        </w:rPr>
      </w:pPr>
      <w:r>
        <w:rPr>
          <w:rFonts w:ascii="黑体" w:hAnsi="黑体" w:eastAsia="黑体" w:cs="黑体"/>
          <w:sz w:val="44"/>
          <w:szCs w:val="44"/>
        </w:rPr>
        <w:t>202</w:t>
      </w:r>
      <w:r>
        <w:rPr>
          <w:rFonts w:hint="eastAsia" w:ascii="黑体" w:hAnsi="黑体" w:eastAsia="黑体" w:cs="黑体"/>
          <w:sz w:val="44"/>
          <w:szCs w:val="44"/>
          <w:lang w:val="en-US" w:eastAsia="zh-CN"/>
        </w:rPr>
        <w:t>6</w:t>
      </w:r>
      <w:r>
        <w:rPr>
          <w:rFonts w:hint="eastAsia" w:ascii="黑体" w:hAnsi="黑体" w:eastAsia="黑体" w:cs="黑体"/>
          <w:sz w:val="44"/>
          <w:szCs w:val="44"/>
        </w:rPr>
        <w:t>年部门预算</w:t>
      </w: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2560" w:firstLineChars="800"/>
        <w:rPr>
          <w:rFonts w:ascii="黑体" w:hAnsi="黑体" w:eastAsia="黑体" w:cs="Times New Roman"/>
          <w:sz w:val="32"/>
          <w:szCs w:val="32"/>
        </w:rPr>
      </w:pPr>
      <w:r>
        <w:rPr>
          <w:rFonts w:hint="eastAsia" w:ascii="黑体" w:hAnsi="黑体" w:eastAsia="黑体" w:cs="黑体"/>
          <w:sz w:val="32"/>
          <w:szCs w:val="32"/>
          <w:lang w:val="en-US" w:eastAsia="zh-CN"/>
        </w:rPr>
        <w:t>2026</w:t>
      </w:r>
      <w:r>
        <w:rPr>
          <w:rFonts w:hint="eastAsia" w:ascii="黑体" w:hAnsi="黑体" w:eastAsia="黑体" w:cs="黑体"/>
          <w:sz w:val="32"/>
          <w:szCs w:val="32"/>
        </w:rPr>
        <w:t>年</w:t>
      </w:r>
      <w:r>
        <w:rPr>
          <w:rFonts w:ascii="黑体" w:hAnsi="黑体" w:eastAsia="黑体" w:cs="黑体"/>
          <w:sz w:val="32"/>
          <w:szCs w:val="32"/>
        </w:rPr>
        <w:t xml:space="preserve"> </w:t>
      </w:r>
      <w:r>
        <w:rPr>
          <w:rFonts w:hint="eastAsia" w:ascii="黑体" w:hAnsi="黑体" w:eastAsia="黑体" w:cs="黑体"/>
          <w:sz w:val="32"/>
          <w:szCs w:val="32"/>
          <w:lang w:val="en-US" w:eastAsia="zh-CN"/>
        </w:rPr>
        <w:t>1</w:t>
      </w:r>
      <w:r>
        <w:rPr>
          <w:rFonts w:ascii="黑体" w:hAnsi="黑体" w:eastAsia="黑体" w:cs="黑体"/>
          <w:sz w:val="32"/>
          <w:szCs w:val="32"/>
        </w:rPr>
        <w:t xml:space="preserve">  </w:t>
      </w:r>
      <w:r>
        <w:rPr>
          <w:rFonts w:hint="eastAsia" w:ascii="黑体" w:hAnsi="黑体" w:eastAsia="黑体" w:cs="黑体"/>
          <w:sz w:val="32"/>
          <w:szCs w:val="32"/>
        </w:rPr>
        <w:t>月</w:t>
      </w:r>
      <w:r>
        <w:rPr>
          <w:rFonts w:ascii="黑体" w:hAnsi="黑体" w:eastAsia="黑体" w:cs="黑体"/>
          <w:sz w:val="32"/>
          <w:szCs w:val="32"/>
        </w:rPr>
        <w:t xml:space="preserve"> </w:t>
      </w:r>
      <w:r>
        <w:rPr>
          <w:rFonts w:hint="eastAsia" w:ascii="黑体" w:hAnsi="黑体" w:eastAsia="黑体" w:cs="黑体"/>
          <w:sz w:val="32"/>
          <w:szCs w:val="32"/>
          <w:lang w:val="en-US" w:eastAsia="zh-CN"/>
        </w:rPr>
        <w:t>26</w:t>
      </w:r>
      <w:r>
        <w:rPr>
          <w:rFonts w:ascii="黑体" w:hAnsi="黑体" w:eastAsia="黑体" w:cs="黑体"/>
          <w:sz w:val="32"/>
          <w:szCs w:val="32"/>
        </w:rPr>
        <w:t xml:space="preserve"> </w:t>
      </w:r>
      <w:r>
        <w:rPr>
          <w:rFonts w:hint="eastAsia" w:ascii="黑体" w:hAnsi="黑体" w:eastAsia="黑体" w:cs="黑体"/>
          <w:sz w:val="32"/>
          <w:szCs w:val="32"/>
        </w:rPr>
        <w:t>日</w:t>
      </w: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rPr>
          <w:rFonts w:ascii="黑体" w:hAnsi="黑体" w:eastAsia="黑体" w:cs="Times New Roman"/>
          <w:sz w:val="44"/>
          <w:szCs w:val="44"/>
        </w:rPr>
      </w:pPr>
    </w:p>
    <w:sdt>
      <w:sdtPr>
        <w:rPr>
          <w:rFonts w:hint="eastAsia" w:ascii="黑体" w:hAnsi="黑体" w:eastAsia="黑体" w:cs="黑体"/>
          <w:kern w:val="2"/>
          <w:sz w:val="52"/>
          <w:szCs w:val="52"/>
          <w:lang w:val="en-US" w:eastAsia="zh-CN" w:bidi="ar-SA"/>
        </w:rPr>
        <w:id w:val="147480650"/>
        <w15:color w:val="DBDBDB"/>
        <w:docPartObj>
          <w:docPartGallery w:val="Table of Contents"/>
          <w:docPartUnique/>
        </w:docPartObj>
      </w:sdtPr>
      <w:sdtEndPr>
        <w:rPr>
          <w:rFonts w:hint="eastAsia" w:ascii="黑体" w:hAnsi="黑体" w:eastAsia="黑体" w:cs="Times New Roman"/>
          <w:b/>
          <w:kern w:val="2"/>
          <w:sz w:val="21"/>
          <w:szCs w:val="44"/>
          <w:lang w:val="en-US" w:eastAsia="zh-CN" w:bidi="ar-SA"/>
        </w:rPr>
      </w:sdtEndPr>
      <w:sdtContent>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20"/>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ind w:firstLine="1476" w:firstLineChars="700"/>
            <w:rPr>
              <w:rFonts w:hint="eastAsia" w:ascii="黑体" w:hAnsi="黑体" w:eastAsia="黑体" w:cs="Times New Roman"/>
              <w:b/>
              <w:kern w:val="2"/>
              <w:sz w:val="21"/>
              <w:szCs w:val="44"/>
              <w:lang w:val="en-US" w:eastAsia="zh-CN" w:bidi="ar-SA"/>
            </w:rPr>
          </w:pPr>
        </w:p>
      </w:sdtContent>
    </w:sdt>
    <w:p>
      <w:pPr>
        <w:pStyle w:val="4"/>
      </w:pPr>
    </w:p>
    <w:p>
      <w:pPr>
        <w:pStyle w:val="6"/>
      </w:pPr>
    </w:p>
    <w:p>
      <w:pPr>
        <w:pStyle w:val="20"/>
        <w:numPr>
          <w:ilvl w:val="0"/>
          <w:numId w:val="0"/>
        </w:numPr>
        <w:ind w:leftChars="0" w:firstLine="640" w:firstLineChars="200"/>
        <w:rPr>
          <w:rFonts w:ascii="黑体" w:hAnsi="黑体" w:eastAsia="黑体" w:cs="Times New Roman"/>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基本职能及主要工作</w:t>
      </w:r>
    </w:p>
    <w:p>
      <w:pPr>
        <w:ind w:firstLine="643" w:firstLineChars="200"/>
        <w:rPr>
          <w:rFonts w:hint="eastAsia" w:ascii="楷体" w:eastAsia="楷体"/>
          <w:sz w:val="32"/>
          <w:szCs w:val="32"/>
        </w:rPr>
      </w:pPr>
      <w:r>
        <w:rPr>
          <w:rFonts w:hint="eastAsia" w:ascii="楷体_GB2312" w:hAnsi="楷体_GB2312" w:eastAsia="楷体_GB2312" w:cs="楷体_GB2312"/>
          <w:b/>
          <w:bCs/>
          <w:sz w:val="32"/>
          <w:szCs w:val="32"/>
          <w:lang w:val="en-US" w:eastAsia="zh-CN"/>
        </w:rPr>
        <w:t xml:space="preserve">    </w:t>
      </w:r>
      <w:r>
        <w:rPr>
          <w:rFonts w:hint="eastAsia" w:ascii="楷体" w:eastAsia="楷体"/>
          <w:sz w:val="32"/>
          <w:szCs w:val="32"/>
        </w:rPr>
        <w:t>（一）部门职能简介</w:t>
      </w:r>
    </w:p>
    <w:p>
      <w:pPr>
        <w:pStyle w:val="2"/>
        <w:keepNext w:val="0"/>
        <w:keepLines w:val="0"/>
        <w:pageBreakBefore w:val="0"/>
        <w:widowControl w:val="0"/>
        <w:kinsoku/>
        <w:wordWrap/>
        <w:overflowPunct/>
        <w:topLinePunct w:val="0"/>
        <w:autoSpaceDE/>
        <w:autoSpaceDN/>
        <w:bidi w:val="0"/>
        <w:adjustRightInd w:val="0"/>
        <w:snapToGrid w:val="0"/>
        <w:spacing w:beforeLines="0" w:line="576" w:lineRule="exact"/>
        <w:ind w:left="0" w:leftChars="0" w:firstLine="672" w:firstLineChars="210"/>
        <w:textAlignment w:val="auto"/>
        <w:outlineLvl w:val="2"/>
        <w:rPr>
          <w:rFonts w:hint="eastAsia" w:ascii="仿宋" w:hAnsi="仿宋" w:eastAsia="仿宋"/>
          <w:bCs/>
          <w:color w:val="000000"/>
          <w:sz w:val="32"/>
          <w:szCs w:val="32"/>
        </w:rPr>
      </w:pPr>
      <w:r>
        <w:rPr>
          <w:rFonts w:hint="eastAsia" w:ascii="Times New Roman" w:hAnsi="Times New Roman" w:eastAsia="仿宋_GB2312" w:cs="Times New Roman"/>
          <w:b w:val="0"/>
          <w:bCs w:val="0"/>
          <w:color w:val="auto"/>
          <w:w w:val="100"/>
          <w:sz w:val="32"/>
          <w:szCs w:val="32"/>
          <w:lang w:val="en-US" w:eastAsia="zh-CN"/>
        </w:rPr>
        <w:t>承担全县生态环境保护综合监督管理责任，依法行使生态环境保护综合监督管理职责。包括：建立健全全县生态环境基本制度。负责全县生态环境的监督管理。实行生态环境保护目标责任制，落实全县减排目标。负责全县环境污染防治的监督管理。指导、监督全县生态保护修复工作。编制实施生态保护规划，加强对自然资源开发利用活动、重要生态环境建设和生态破坏恢复工作的监督。负责全县核与辐射安全的监督管理。负责全县生态环境准入的监督管理。负责全县生态环境监测、统计和信息发布工作。负责应对气候变化工作。督导全县生态环境保护督察问题整改，做好中央、省生态环境保护督察对接工作。负责全县生态环境监督执法工作。协助开展全县生态环境宣传教育工作。推广应用全县生态环境保护科技成果，开展全县生态环境科学研究，推动生态环境技术管理体系建设。开展生态环境对外合作交流。负责职责范围内的安全生产和职业健康、审批服务便民化等工作。行使全县生态和城乡各类污染排放监管与行政执法职责，负责全县生态环境质量监测、调查评价和考核，履行监管责任，加强事中事后监管，强化固体废物、化学品、重金属污染防治监督管理。负责国家生态文明建设示范区创建工作，完成县委、县政府交办的其他任务。</w:t>
      </w:r>
    </w:p>
    <w:p>
      <w:pPr>
        <w:ind w:firstLine="640" w:firstLineChars="200"/>
        <w:rPr>
          <w:rFonts w:hint="eastAsia" w:ascii="楷体" w:eastAsia="楷体"/>
          <w:sz w:val="32"/>
          <w:szCs w:val="32"/>
        </w:rPr>
      </w:pP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sz w:val="32"/>
          <w:lang w:val="en-US" w:eastAsia="zh-CN"/>
        </w:rPr>
        <w:t>2026年，</w:t>
      </w:r>
      <w:r>
        <w:rPr>
          <w:rFonts w:hint="eastAsia" w:ascii="仿宋_GB2312" w:hAnsi="仿宋_GB2312" w:eastAsia="仿宋_GB2312" w:cs="仿宋_GB2312"/>
          <w:color w:val="auto"/>
          <w:spacing w:val="0"/>
          <w:sz w:val="32"/>
          <w:szCs w:val="32"/>
          <w:lang w:val="en-US" w:eastAsia="zh-CN"/>
        </w:rPr>
        <w:t>坚决学习贯彻习近平生态文明思想，深化落实党和国家关于生态环境保护决策部署，紧扣“135”战略布局，</w:t>
      </w:r>
      <w:r>
        <w:rPr>
          <w:rFonts w:hint="eastAsia" w:ascii="仿宋_GB2312" w:hAnsi="仿宋_GB2312" w:eastAsia="仿宋_GB2312" w:cs="仿宋_GB2312"/>
          <w:color w:val="auto"/>
          <w:sz w:val="32"/>
          <w:szCs w:val="32"/>
        </w:rPr>
        <w:t>锚定“美丽</w:t>
      </w:r>
      <w:r>
        <w:rPr>
          <w:rFonts w:hint="eastAsia" w:ascii="仿宋_GB2312" w:hAnsi="仿宋_GB2312" w:eastAsia="仿宋_GB2312" w:cs="仿宋_GB2312"/>
          <w:color w:val="auto"/>
          <w:sz w:val="32"/>
          <w:szCs w:val="32"/>
          <w:lang w:val="en-US" w:eastAsia="zh-CN"/>
        </w:rPr>
        <w:t>四川</w:t>
      </w:r>
      <w:r>
        <w:rPr>
          <w:rFonts w:hint="eastAsia" w:ascii="仿宋_GB2312" w:hAnsi="仿宋_GB2312" w:eastAsia="仿宋_GB2312" w:cs="仿宋_GB2312"/>
          <w:color w:val="auto"/>
          <w:sz w:val="32"/>
          <w:szCs w:val="32"/>
        </w:rPr>
        <w:t>”先行区建设</w:t>
      </w:r>
      <w:r>
        <w:rPr>
          <w:rFonts w:hint="eastAsia" w:ascii="仿宋_GB2312" w:hAnsi="仿宋_GB2312" w:eastAsia="仿宋_GB2312" w:cs="仿宋_GB2312"/>
          <w:color w:val="auto"/>
          <w:spacing w:val="0"/>
          <w:sz w:val="32"/>
          <w:szCs w:val="32"/>
          <w:lang w:val="en-US" w:eastAsia="zh-CN"/>
        </w:rPr>
        <w:t>目标，以</w:t>
      </w:r>
      <w:r>
        <w:rPr>
          <w:rFonts w:hint="default" w:ascii="仿宋_GB2312" w:hAnsi="仿宋_GB2312" w:eastAsia="仿宋_GB2312" w:cs="仿宋_GB2312"/>
          <w:color w:val="auto"/>
          <w:spacing w:val="0"/>
          <w:sz w:val="32"/>
          <w:szCs w:val="32"/>
          <w:lang w:val="en-US" w:eastAsia="zh-CN"/>
        </w:rPr>
        <w:t>巩固“两山”基地和国家生态文明建设示范县</w:t>
      </w:r>
      <w:r>
        <w:rPr>
          <w:rFonts w:hint="eastAsia" w:ascii="仿宋_GB2312" w:hAnsi="仿宋_GB2312" w:eastAsia="仿宋_GB2312" w:cs="仿宋_GB2312"/>
          <w:color w:val="auto"/>
          <w:spacing w:val="0"/>
          <w:sz w:val="32"/>
          <w:szCs w:val="32"/>
          <w:lang w:val="en-US" w:eastAsia="zh-CN"/>
        </w:rPr>
        <w:t>建设</w:t>
      </w:r>
      <w:r>
        <w:rPr>
          <w:rFonts w:hint="default" w:ascii="仿宋_GB2312" w:hAnsi="仿宋_GB2312" w:eastAsia="仿宋_GB2312" w:cs="仿宋_GB2312"/>
          <w:color w:val="auto"/>
          <w:spacing w:val="0"/>
          <w:sz w:val="32"/>
          <w:szCs w:val="32"/>
          <w:lang w:val="en-US" w:eastAsia="zh-CN"/>
        </w:rPr>
        <w:t>成果</w:t>
      </w:r>
      <w:r>
        <w:rPr>
          <w:rFonts w:hint="eastAsia" w:ascii="仿宋_GB2312" w:hAnsi="仿宋_GB2312" w:eastAsia="仿宋_GB2312" w:cs="仿宋_GB2312"/>
          <w:color w:val="auto"/>
          <w:spacing w:val="0"/>
          <w:sz w:val="32"/>
          <w:szCs w:val="32"/>
          <w:lang w:val="en-US" w:eastAsia="zh-CN"/>
        </w:rPr>
        <w:t>为抓手</w:t>
      </w:r>
      <w:r>
        <w:rPr>
          <w:rFonts w:hint="default" w:ascii="仿宋_GB2312" w:hAnsi="仿宋_GB2312" w:eastAsia="仿宋_GB2312" w:cs="仿宋_GB2312"/>
          <w:color w:val="auto"/>
          <w:spacing w:val="0"/>
          <w:sz w:val="32"/>
          <w:szCs w:val="32"/>
          <w:lang w:val="en-US" w:eastAsia="zh-CN"/>
        </w:rPr>
        <w:t>，全面推进生态文明和</w:t>
      </w:r>
      <w:r>
        <w:rPr>
          <w:rFonts w:hint="eastAsia" w:ascii="仿宋_GB2312" w:hAnsi="仿宋_GB2312" w:eastAsia="仿宋_GB2312" w:cs="仿宋_GB2312"/>
          <w:color w:val="auto"/>
          <w:spacing w:val="0"/>
          <w:sz w:val="32"/>
          <w:szCs w:val="32"/>
          <w:lang w:val="en-US" w:eastAsia="zh-CN"/>
        </w:rPr>
        <w:t>环境保护工作再上新台阶</w:t>
      </w:r>
      <w:r>
        <w:rPr>
          <w:rFonts w:hint="default" w:ascii="仿宋_GB2312" w:hAnsi="仿宋_GB2312" w:eastAsia="仿宋_GB2312" w:cs="仿宋_GB2312"/>
          <w:color w:val="auto"/>
          <w:spacing w:val="0"/>
          <w:sz w:val="32"/>
          <w:szCs w:val="32"/>
          <w:lang w:val="en-US" w:eastAsia="zh-CN"/>
        </w:rPr>
        <w:t>。</w:t>
      </w:r>
      <w:r>
        <w:rPr>
          <w:rFonts w:hint="eastAsia" w:ascii="黑体" w:hAnsi="黑体" w:eastAsia="黑体" w:cs="黑体"/>
          <w:sz w:val="32"/>
          <w:lang w:val="en-US" w:eastAsia="zh-CN"/>
        </w:rPr>
        <w:t>主要工作目标是：</w:t>
      </w:r>
      <w:r>
        <w:rPr>
          <w:rFonts w:hint="eastAsia" w:ascii="楷体" w:hAnsi="楷体" w:eastAsia="楷体" w:cs="楷体"/>
          <w:b/>
          <w:bCs/>
          <w:color w:val="auto"/>
          <w:kern w:val="0"/>
          <w:sz w:val="32"/>
          <w:szCs w:val="32"/>
          <w:lang w:val="en-US" w:eastAsia="zh-CN" w:bidi="ar-SA"/>
        </w:rPr>
        <w:t>（一）全面加强</w:t>
      </w:r>
      <w:r>
        <w:rPr>
          <w:rFonts w:hint="default" w:ascii="楷体" w:hAnsi="楷体" w:eastAsia="楷体" w:cs="楷体"/>
          <w:b/>
          <w:bCs/>
          <w:color w:val="auto"/>
          <w:kern w:val="0"/>
          <w:sz w:val="32"/>
          <w:szCs w:val="32"/>
          <w:lang w:val="en-US" w:eastAsia="zh-CN" w:bidi="ar-SA"/>
        </w:rPr>
        <w:t>党建</w:t>
      </w:r>
      <w:r>
        <w:rPr>
          <w:rFonts w:hint="eastAsia" w:ascii="楷体" w:hAnsi="楷体" w:eastAsia="楷体" w:cs="楷体"/>
          <w:b/>
          <w:bCs/>
          <w:color w:val="auto"/>
          <w:kern w:val="0"/>
          <w:sz w:val="32"/>
          <w:szCs w:val="32"/>
          <w:lang w:val="en-US" w:eastAsia="zh-CN" w:bidi="ar-SA"/>
        </w:rPr>
        <w:t>锻造生态铁军。</w:t>
      </w:r>
      <w:r>
        <w:rPr>
          <w:rFonts w:hint="eastAsia" w:ascii="仿宋_GB2312" w:hAnsi="仿宋_GB2312" w:eastAsia="仿宋_GB2312" w:cs="仿宋_GB2312"/>
          <w:color w:val="auto"/>
          <w:sz w:val="32"/>
          <w:szCs w:val="32"/>
          <w:lang w:val="en-US" w:eastAsia="zh-CN"/>
        </w:rPr>
        <w:t>探索“强堡垒、当先锋、创品牌”机关党建工作路径，着力打造“党旗红、生态美”党建品牌，以建设学习型模范机关为抓手，深入贯彻中央八项规定精神学习教育，推动生态环境执法领域群众身边不正之风和腐败问题集中整治和以案促改</w:t>
      </w:r>
      <w:bookmarkStart w:id="6" w:name="_GoBack"/>
      <w:bookmarkEnd w:id="6"/>
      <w:r>
        <w:rPr>
          <w:rFonts w:hint="eastAsia" w:ascii="仿宋_GB2312" w:hAnsi="仿宋_GB2312" w:eastAsia="仿宋_GB2312" w:cs="仿宋_GB2312"/>
          <w:color w:val="auto"/>
          <w:sz w:val="32"/>
          <w:szCs w:val="32"/>
          <w:lang w:val="en-US" w:eastAsia="zh-CN"/>
        </w:rPr>
        <w:t>活动走深走实，有力推动机关党建与业务融合共促，打造政治可靠、业务熟练的环保铁军。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二</w:t>
      </w:r>
      <w:r>
        <w:rPr>
          <w:rFonts w:hint="default" w:ascii="楷体" w:hAnsi="楷体" w:eastAsia="楷体" w:cs="楷体"/>
          <w:b/>
          <w:bCs/>
          <w:color w:val="auto"/>
          <w:kern w:val="0"/>
          <w:sz w:val="32"/>
          <w:szCs w:val="32"/>
          <w:lang w:val="en-US" w:eastAsia="zh-CN"/>
        </w:rPr>
        <w:t>）全面加强生态文明体制建设</w:t>
      </w:r>
      <w:r>
        <w:rPr>
          <w:rFonts w:hint="eastAsia" w:ascii="楷体" w:hAnsi="楷体" w:eastAsia="楷体" w:cs="楷体"/>
          <w:b/>
          <w:bCs/>
          <w:color w:val="auto"/>
          <w:kern w:val="0"/>
          <w:sz w:val="32"/>
          <w:szCs w:val="32"/>
          <w:lang w:val="en-US" w:eastAsia="zh-CN"/>
        </w:rPr>
        <w:t>。</w:t>
      </w:r>
      <w:r>
        <w:rPr>
          <w:rFonts w:hint="eastAsia" w:ascii="仿宋_GB2312" w:hAnsi="仿宋_GB2312" w:eastAsia="仿宋_GB2312" w:cs="仿宋_GB2312"/>
          <w:color w:val="auto"/>
          <w:sz w:val="32"/>
          <w:szCs w:val="32"/>
          <w:lang w:val="en-US" w:eastAsia="zh-CN"/>
        </w:rPr>
        <w:t>完成“</w:t>
      </w:r>
      <w:r>
        <w:rPr>
          <w:rFonts w:hint="default" w:ascii="仿宋_GB2312" w:hAnsi="仿宋_GB2312" w:eastAsia="仿宋_GB2312" w:cs="仿宋_GB2312"/>
          <w:color w:val="auto"/>
          <w:sz w:val="32"/>
          <w:szCs w:val="32"/>
          <w:lang w:val="en-US" w:eastAsia="zh-CN"/>
        </w:rPr>
        <w:t>十五</w:t>
      </w:r>
      <w:r>
        <w:rPr>
          <w:rFonts w:hint="eastAsia" w:ascii="方正小标宋_GBK" w:hAnsi="方正小标宋_GBK" w:eastAsia="方正小标宋_GBK" w:cs="方正小标宋_GBK"/>
          <w:color w:val="auto"/>
          <w:sz w:val="32"/>
          <w:szCs w:val="32"/>
          <w:lang w:val="en-US" w:eastAsia="zh-CN"/>
        </w:rPr>
        <w:t>·</w:t>
      </w:r>
      <w:r>
        <w:rPr>
          <w:rFonts w:hint="default"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生态环境保护规划编制，</w:t>
      </w:r>
      <w:r>
        <w:rPr>
          <w:rFonts w:hint="eastAsia" w:ascii="仿宋_GB2312" w:hAnsi="仿宋_GB2312" w:eastAsia="仿宋_GB2312" w:cs="仿宋_GB2312"/>
          <w:color w:val="auto"/>
          <w:sz w:val="32"/>
          <w:szCs w:val="32"/>
          <w:lang w:val="en-US" w:eastAsia="zh-CN"/>
        </w:rPr>
        <w:t>包装入库项目２个；</w:t>
      </w:r>
      <w:r>
        <w:rPr>
          <w:rFonts w:hint="default" w:ascii="仿宋_GB2312" w:hAnsi="仿宋_GB2312" w:eastAsia="仿宋_GB2312" w:cs="仿宋_GB2312"/>
          <w:color w:val="auto"/>
          <w:sz w:val="32"/>
          <w:szCs w:val="32"/>
          <w:lang w:val="en-US" w:eastAsia="zh-CN"/>
        </w:rPr>
        <w:t>严守生态保护红线，落实“</w:t>
      </w:r>
      <w:r>
        <w:rPr>
          <w:rFonts w:hint="eastAsia" w:ascii="仿宋_GB2312" w:hAnsi="仿宋_GB2312" w:eastAsia="仿宋_GB2312" w:cs="仿宋_GB2312"/>
          <w:color w:val="auto"/>
          <w:sz w:val="32"/>
          <w:szCs w:val="32"/>
          <w:lang w:val="en-US" w:eastAsia="zh-CN"/>
        </w:rPr>
        <w:t>分区管控</w:t>
      </w:r>
      <w:r>
        <w:rPr>
          <w:rFonts w:hint="default" w:ascii="仿宋_GB2312" w:hAnsi="仿宋_GB2312" w:eastAsia="仿宋_GB2312" w:cs="仿宋_GB2312"/>
          <w:color w:val="auto"/>
          <w:sz w:val="32"/>
          <w:szCs w:val="32"/>
          <w:lang w:val="en-US" w:eastAsia="zh-CN"/>
        </w:rPr>
        <w:t>”硬约束，压实网格化环境监管责任</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执行自然资源资产离任审计和生态环境损坏责任追究制度，确保生态文明和环境保护工作落实</w:t>
      </w:r>
      <w:r>
        <w:rPr>
          <w:rFonts w:hint="eastAsia" w:ascii="仿宋_GB2312" w:hAnsi="仿宋_GB2312" w:eastAsia="仿宋_GB2312" w:cs="仿宋_GB2312"/>
          <w:color w:val="auto"/>
          <w:sz w:val="32"/>
          <w:szCs w:val="32"/>
          <w:lang w:val="en-US" w:eastAsia="zh-CN"/>
        </w:rPr>
        <w:t>；完成国家生态文明建设示范县复核评估任务。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三</w:t>
      </w:r>
      <w:r>
        <w:rPr>
          <w:rFonts w:hint="default" w:ascii="楷体" w:hAnsi="楷体" w:eastAsia="楷体" w:cs="楷体"/>
          <w:b/>
          <w:bCs/>
          <w:color w:val="auto"/>
          <w:kern w:val="0"/>
          <w:sz w:val="32"/>
          <w:szCs w:val="32"/>
          <w:lang w:val="en-US" w:eastAsia="zh-CN"/>
        </w:rPr>
        <w:t>）全力推进生态保护修复工程</w:t>
      </w:r>
      <w:r>
        <w:rPr>
          <w:rFonts w:hint="eastAsia" w:ascii="楷体" w:hAnsi="楷体" w:eastAsia="楷体" w:cs="楷体"/>
          <w:b/>
          <w:bCs/>
          <w:color w:val="auto"/>
          <w:kern w:val="0"/>
          <w:sz w:val="32"/>
          <w:szCs w:val="32"/>
          <w:lang w:val="en-US" w:eastAsia="zh-CN"/>
        </w:rPr>
        <w:t>。</w:t>
      </w:r>
      <w:r>
        <w:rPr>
          <w:rFonts w:hint="eastAsia" w:ascii="仿宋_GB2312" w:hAnsi="仿宋_GB2312" w:eastAsia="仿宋_GB2312" w:cs="仿宋_GB2312"/>
          <w:color w:val="auto"/>
          <w:sz w:val="32"/>
          <w:szCs w:val="32"/>
          <w:lang w:val="en-US" w:eastAsia="zh-CN"/>
        </w:rPr>
        <w:t>强化“五美”建设支撑措施，</w:t>
      </w:r>
      <w:r>
        <w:rPr>
          <w:rFonts w:hint="default" w:ascii="仿宋_GB2312" w:hAnsi="仿宋_GB2312" w:eastAsia="仿宋_GB2312" w:cs="仿宋_GB2312"/>
          <w:color w:val="auto"/>
          <w:sz w:val="32"/>
          <w:szCs w:val="32"/>
          <w:lang w:val="en-US" w:eastAsia="zh-CN"/>
        </w:rPr>
        <w:t>统筹推进生态环保项目建设，</w:t>
      </w:r>
      <w:r>
        <w:rPr>
          <w:rFonts w:hint="eastAsia" w:ascii="仿宋_GB2312" w:hAnsi="仿宋_GB2312" w:eastAsia="仿宋_GB2312" w:cs="仿宋_GB2312"/>
          <w:color w:val="auto"/>
          <w:sz w:val="32"/>
          <w:szCs w:val="32"/>
          <w:lang w:val="en-US" w:eastAsia="zh-CN"/>
        </w:rPr>
        <w:t>完成嘉陵江水生态保护修复（县城上游二期三标段，县城下游一期二期）项目和农村生活污水治理设施改造提升建设任务，加快推进双河镇和黑河镇两个水生态项目前期工作，力争年内开工建设。</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四</w:t>
      </w:r>
      <w:r>
        <w:rPr>
          <w:rFonts w:hint="default" w:ascii="楷体" w:hAnsi="楷体" w:eastAsia="楷体" w:cs="楷体"/>
          <w:b/>
          <w:bCs/>
          <w:color w:val="auto"/>
          <w:kern w:val="0"/>
          <w:sz w:val="32"/>
          <w:szCs w:val="32"/>
          <w:lang w:val="en-US" w:eastAsia="zh-CN"/>
        </w:rPr>
        <w:t>）全方位抓好生态环境治理</w:t>
      </w:r>
      <w:r>
        <w:rPr>
          <w:rFonts w:hint="eastAsia" w:ascii="楷体" w:hAnsi="楷体" w:eastAsia="楷体" w:cs="楷体"/>
          <w:b/>
          <w:bCs/>
          <w:color w:val="auto"/>
          <w:kern w:val="0"/>
          <w:sz w:val="32"/>
          <w:szCs w:val="32"/>
          <w:lang w:val="en-US" w:eastAsia="zh-CN"/>
        </w:rPr>
        <w:t>。</w:t>
      </w:r>
      <w:r>
        <w:rPr>
          <w:rFonts w:hint="default" w:ascii="仿宋_GB2312" w:hAnsi="仿宋_GB2312" w:eastAsia="仿宋_GB2312" w:cs="仿宋_GB2312"/>
          <w:color w:val="auto"/>
          <w:sz w:val="32"/>
          <w:szCs w:val="32"/>
          <w:lang w:val="en-US" w:eastAsia="zh-CN"/>
        </w:rPr>
        <w:t>打好污染防治攻坚战，常态开展突出生态环境问题排查整治，加快整改</w:t>
      </w:r>
      <w:r>
        <w:rPr>
          <w:rFonts w:hint="eastAsia" w:ascii="仿宋_GB2312" w:hAnsi="仿宋_GB2312" w:eastAsia="仿宋_GB2312" w:cs="仿宋_GB2312"/>
          <w:color w:val="auto"/>
          <w:sz w:val="32"/>
          <w:szCs w:val="32"/>
          <w:lang w:val="en-US" w:eastAsia="zh-CN"/>
        </w:rPr>
        <w:t>第三</w:t>
      </w:r>
      <w:r>
        <w:rPr>
          <w:rFonts w:hint="default" w:ascii="仿宋_GB2312" w:hAnsi="仿宋_GB2312" w:eastAsia="仿宋_GB2312" w:cs="仿宋_GB2312"/>
          <w:color w:val="auto"/>
          <w:sz w:val="32"/>
          <w:szCs w:val="32"/>
          <w:lang w:val="en-US" w:eastAsia="zh-CN"/>
        </w:rPr>
        <w:t>轮</w:t>
      </w:r>
      <w:r>
        <w:rPr>
          <w:rFonts w:hint="eastAsia" w:ascii="仿宋_GB2312" w:hAnsi="仿宋_GB2312" w:eastAsia="仿宋_GB2312" w:cs="仿宋_GB2312"/>
          <w:color w:val="auto"/>
          <w:sz w:val="32"/>
          <w:szCs w:val="32"/>
          <w:lang w:val="en-US" w:eastAsia="zh-CN"/>
        </w:rPr>
        <w:t>央省</w:t>
      </w:r>
      <w:r>
        <w:rPr>
          <w:rFonts w:hint="default" w:ascii="仿宋_GB2312" w:hAnsi="仿宋_GB2312" w:eastAsia="仿宋_GB2312" w:cs="仿宋_GB2312"/>
          <w:color w:val="auto"/>
          <w:sz w:val="32"/>
          <w:szCs w:val="32"/>
          <w:lang w:val="en-US" w:eastAsia="zh-CN"/>
        </w:rPr>
        <w:t>环保督察问题</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实施最严环境监管行动，严把环评审批关</w:t>
      </w:r>
      <w:r>
        <w:rPr>
          <w:rFonts w:hint="eastAsia" w:ascii="仿宋_GB2312" w:hAnsi="仿宋_GB2312" w:eastAsia="仿宋_GB2312" w:cs="仿宋_GB2312"/>
          <w:color w:val="auto"/>
          <w:sz w:val="32"/>
          <w:szCs w:val="32"/>
          <w:lang w:val="en-US" w:eastAsia="zh-CN"/>
        </w:rPr>
        <w:t>，持续保护大气优良天数99.5%以上，地表水水质达标率、声环境质量、双地安全利用率和集中饮用水源地达标率均保持100%，农村生活污水有效治理率提升至85%。</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五</w:t>
      </w: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全面</w:t>
      </w:r>
      <w:r>
        <w:rPr>
          <w:rFonts w:hint="default" w:ascii="楷体" w:hAnsi="楷体" w:eastAsia="楷体" w:cs="楷体"/>
          <w:b/>
          <w:bCs/>
          <w:color w:val="auto"/>
          <w:kern w:val="0"/>
          <w:sz w:val="32"/>
          <w:szCs w:val="32"/>
          <w:lang w:val="en-US" w:eastAsia="zh-CN"/>
        </w:rPr>
        <w:t>强化环境监管能力建设</w:t>
      </w:r>
      <w:r>
        <w:rPr>
          <w:rFonts w:hint="eastAsia" w:ascii="楷体" w:hAnsi="楷体" w:eastAsia="楷体" w:cs="楷体"/>
          <w:b/>
          <w:bCs/>
          <w:color w:val="auto"/>
          <w:kern w:val="0"/>
          <w:sz w:val="32"/>
          <w:szCs w:val="32"/>
          <w:lang w:val="en-US" w:eastAsia="zh-CN"/>
        </w:rPr>
        <w:t>。</w:t>
      </w:r>
      <w:bookmarkStart w:id="0" w:name="OLE_LINK3"/>
      <w:bookmarkStart w:id="1" w:name="OLE_LINK9"/>
      <w:r>
        <w:rPr>
          <w:rFonts w:hint="eastAsia" w:ascii="仿宋_GB2312" w:hAnsi="仿宋_GB2312" w:eastAsia="仿宋_GB2312" w:cs="仿宋_GB2312"/>
          <w:color w:val="auto"/>
          <w:sz w:val="32"/>
          <w:szCs w:val="32"/>
          <w:lang w:val="en-US" w:eastAsia="zh-CN"/>
        </w:rPr>
        <w:t>持续完善“1+3+12+N”综合监管工作机制</w:t>
      </w:r>
      <w:bookmarkEnd w:id="0"/>
      <w:r>
        <w:rPr>
          <w:rFonts w:hint="eastAsia" w:ascii="仿宋_GB2312" w:hAnsi="仿宋_GB2312" w:eastAsia="仿宋_GB2312" w:cs="仿宋_GB2312"/>
          <w:color w:val="auto"/>
          <w:sz w:val="32"/>
          <w:szCs w:val="32"/>
          <w:lang w:val="en-US" w:eastAsia="zh-CN"/>
        </w:rPr>
        <w:t>。落实环境突发事件和核与辐射突发事故应急演练，健全川甘毗邻地区生态环境联防联控工作机制；深化提高“测管协同”工作模式，落实执法与监测业务交叉培训；开办专题培训班，对局内部、乡镇及企业相关人员开展环保法律法规及业务知识培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Times New Roman" w:eastAsia="仿宋_GB2312" w:cs="Times New Roman"/>
          <w:color w:val="auto"/>
          <w:sz w:val="32"/>
          <w:szCs w:val="32"/>
          <w:lang w:eastAsia="zh-CN"/>
        </w:rPr>
      </w:pP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六</w:t>
      </w: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全面</w:t>
      </w:r>
      <w:r>
        <w:rPr>
          <w:rFonts w:hint="default" w:ascii="楷体" w:hAnsi="楷体" w:eastAsia="楷体" w:cs="楷体"/>
          <w:b/>
          <w:bCs/>
          <w:color w:val="auto"/>
          <w:kern w:val="0"/>
          <w:sz w:val="32"/>
          <w:szCs w:val="32"/>
          <w:lang w:val="en-US" w:eastAsia="zh-CN"/>
        </w:rPr>
        <w:t>加强宣传教育能力建设</w:t>
      </w:r>
      <w:r>
        <w:rPr>
          <w:rFonts w:hint="eastAsia" w:ascii="楷体" w:hAnsi="楷体" w:eastAsia="楷体" w:cs="楷体"/>
          <w:b/>
          <w:bCs/>
          <w:color w:val="auto"/>
          <w:kern w:val="0"/>
          <w:sz w:val="32"/>
          <w:szCs w:val="32"/>
          <w:lang w:val="en-US" w:eastAsia="zh-CN"/>
        </w:rPr>
        <w:t>。</w:t>
      </w:r>
      <w:r>
        <w:rPr>
          <w:rFonts w:hint="eastAsia" w:ascii="仿宋_GB2312" w:hAnsi="仿宋_GB2312" w:eastAsia="仿宋_GB2312" w:cs="仿宋_GB2312"/>
          <w:color w:val="auto"/>
          <w:sz w:val="32"/>
          <w:szCs w:val="32"/>
          <w:lang w:val="en-US" w:eastAsia="zh-CN"/>
        </w:rPr>
        <w:t>围绕创建全国文明城市，持续推动生态环境志愿者服务工作，结合“六.五”世界环境日等重要节点和“石榴籽”工程，创新举措，多形式全方面开展生态环境保护政策、法律法规宣传及帮扶，增强全县干部队伍、群众生态文明意识，为建设美丽中国、美丽四川、美丽阿坝贡献九寨力量。</w:t>
      </w:r>
      <w:bookmarkEnd w:id="1"/>
    </w:p>
    <w:p>
      <w:pPr>
        <w:numPr>
          <w:ilvl w:val="0"/>
          <w:numId w:val="0"/>
        </w:numPr>
        <w:ind w:leftChars="0"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部门预算单位构成</w:t>
      </w:r>
    </w:p>
    <w:p>
      <w:pPr>
        <w:numPr>
          <w:ilvl w:val="0"/>
          <w:numId w:val="0"/>
        </w:num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（一）所属单位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本单位属九寨沟生态环境局下设事业单位，机构编制数为1个。</w:t>
      </w:r>
    </w:p>
    <w:p>
      <w:pPr>
        <w:numPr>
          <w:ilvl w:val="0"/>
          <w:numId w:val="0"/>
        </w:numPr>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（二）人员构成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事业编制14人。实有在职人数12人。</w:t>
      </w:r>
    </w:p>
    <w:p>
      <w:pPr>
        <w:ind w:firstLine="640" w:firstLineChars="200"/>
        <w:rPr>
          <w:rFonts w:ascii="黑体" w:hAnsi="黑体" w:eastAsia="黑体" w:cs="Times New Roman"/>
          <w:sz w:val="32"/>
          <w:szCs w:val="32"/>
        </w:rPr>
      </w:pPr>
      <w:r>
        <w:rPr>
          <w:rFonts w:hint="eastAsia" w:ascii="黑体" w:hAnsi="黑体" w:eastAsia="黑体" w:cs="黑体"/>
          <w:sz w:val="32"/>
          <w:szCs w:val="32"/>
        </w:rPr>
        <w:t>三、收支预算情况说明</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（一）收入预算情况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按照综合预算的原则，九寨沟县环境监测站所有收入和支出均纳入部门预算管理。收入包括：一般公共预算拨款收入，支出包括：一般公共服务支出、社会保障和就业支出、医疗卫生与计划生育支出、住房保障支出。九寨沟县环境监测站2026年收支总预算94.17万元。</w:t>
      </w:r>
    </w:p>
    <w:p>
      <w:pPr>
        <w:numPr>
          <w:ilvl w:val="0"/>
          <w:numId w:val="0"/>
        </w:numPr>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九寨沟环境监测站2026年支出预算94.17万元，其中：基本支出94.17万元，占100%。</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财政拨款收支预算情况说明</w:t>
      </w:r>
    </w:p>
    <w:p>
      <w:pPr>
        <w:numPr>
          <w:ilvl w:val="0"/>
          <w:numId w:val="0"/>
        </w:numPr>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九寨沟环境监测站2026年财政拨款收支总预算94.17万元。收入为本年一般公共预算拨款收入</w:t>
      </w:r>
      <w:r>
        <w:rPr>
          <w:rFonts w:hint="eastAsia" w:ascii="仿宋_GB2312" w:hAnsi="黑体" w:eastAsia="仿宋_GB2312" w:cs="仿宋_GB2312"/>
          <w:sz w:val="32"/>
          <w:szCs w:val="32"/>
          <w:lang w:val="en-US" w:eastAsia="zh-CN"/>
        </w:rPr>
        <w:t>94.17</w:t>
      </w:r>
      <w:r>
        <w:rPr>
          <w:rFonts w:hint="eastAsia" w:ascii="仿宋_GB2312" w:hAnsi="黑体" w:eastAsia="仿宋_GB2312" w:cs="仿宋_GB2312"/>
          <w:kern w:val="2"/>
          <w:sz w:val="32"/>
          <w:szCs w:val="32"/>
          <w:lang w:val="en-US" w:eastAsia="zh-CN" w:bidi="ar-SA"/>
        </w:rPr>
        <w:t>万元。支出包括：社会保障和就业支出33.65万元、卫生健康支出14.30万元、住房保障支出19.53万元、节能环保支出26.69万元。</w:t>
      </w:r>
    </w:p>
    <w:p>
      <w:pPr>
        <w:ind w:firstLine="640" w:firstLineChars="200"/>
        <w:rPr>
          <w:rFonts w:ascii="黑体" w:hAnsi="黑体" w:eastAsia="黑体" w:cs="Times New Roman"/>
          <w:sz w:val="32"/>
          <w:szCs w:val="32"/>
        </w:rPr>
      </w:pPr>
      <w:r>
        <w:rPr>
          <w:rFonts w:hint="eastAsia" w:ascii="黑体" w:hAnsi="黑体" w:eastAsia="黑体" w:cs="黑体"/>
          <w:sz w:val="32"/>
          <w:szCs w:val="32"/>
        </w:rPr>
        <w:t>五、一般公共预算当年拨款情况说明</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（一）一般公共预算当年拨款规模变化情况</w:t>
      </w:r>
    </w:p>
    <w:p>
      <w:pPr>
        <w:numPr>
          <w:ilvl w:val="0"/>
          <w:numId w:val="0"/>
        </w:numPr>
        <w:ind w:left="319" w:leftChars="152" w:firstLine="320" w:firstLineChars="1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九寨沟环境监测站2026年一般公共预算当年拨款</w:t>
      </w:r>
      <w:r>
        <w:rPr>
          <w:rFonts w:hint="eastAsia" w:ascii="仿宋_GB2312" w:hAnsi="黑体" w:eastAsia="仿宋_GB2312" w:cs="仿宋_GB2312"/>
          <w:sz w:val="32"/>
          <w:szCs w:val="32"/>
          <w:lang w:val="en-US" w:eastAsia="zh-CN"/>
        </w:rPr>
        <w:t>94.17</w:t>
      </w:r>
      <w:r>
        <w:rPr>
          <w:rFonts w:hint="eastAsia" w:ascii="仿宋_GB2312" w:hAnsi="黑体" w:eastAsia="仿宋_GB2312" w:cs="仿宋_GB2312"/>
          <w:kern w:val="2"/>
          <w:sz w:val="32"/>
          <w:szCs w:val="32"/>
          <w:lang w:val="en-US" w:eastAsia="zh-CN" w:bidi="ar-SA"/>
        </w:rPr>
        <w:t>万元。</w:t>
      </w:r>
    </w:p>
    <w:p>
      <w:pPr>
        <w:numPr>
          <w:ilvl w:val="0"/>
          <w:numId w:val="2"/>
        </w:numPr>
        <w:ind w:firstLine="643" w:firstLineChars="200"/>
        <w:rPr>
          <w:rFonts w:hint="eastAsia"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一般公共预算当年拨款结构情况</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节能环保支出26.69</w:t>
      </w:r>
      <w:r>
        <w:rPr>
          <w:rFonts w:hint="eastAsia" w:ascii="仿宋_GB2312" w:hAnsi="仿宋_GB2312" w:eastAsia="仿宋_GB2312" w:cs="仿宋_GB2312"/>
          <w:i w:val="0"/>
          <w:iCs w:val="0"/>
          <w:caps w:val="0"/>
          <w:color w:val="000000"/>
          <w:spacing w:val="0"/>
          <w:sz w:val="32"/>
          <w:szCs w:val="32"/>
          <w:shd w:val="clear" w:fill="FFFFFF"/>
        </w:rPr>
        <w:t>万元，占</w:t>
      </w:r>
      <w:r>
        <w:rPr>
          <w:rFonts w:hint="eastAsia" w:ascii="仿宋_GB2312" w:hAnsi="仿宋_GB2312" w:eastAsia="仿宋_GB2312" w:cs="仿宋_GB2312"/>
          <w:i w:val="0"/>
          <w:iCs w:val="0"/>
          <w:caps w:val="0"/>
          <w:color w:val="000000"/>
          <w:spacing w:val="0"/>
          <w:sz w:val="32"/>
          <w:szCs w:val="32"/>
          <w:shd w:val="clear" w:fill="FFFFFF"/>
          <w:lang w:val="en-US" w:eastAsia="zh-CN"/>
        </w:rPr>
        <w:t>28.34</w:t>
      </w:r>
      <w:r>
        <w:rPr>
          <w:rFonts w:hint="eastAsia" w:ascii="仿宋_GB2312" w:hAnsi="仿宋_GB2312" w:eastAsia="仿宋_GB2312" w:cs="仿宋_GB2312"/>
          <w:i w:val="0"/>
          <w:iCs w:val="0"/>
          <w:caps w:val="0"/>
          <w:color w:val="000000"/>
          <w:spacing w:val="0"/>
          <w:sz w:val="32"/>
          <w:szCs w:val="32"/>
          <w:shd w:val="clear" w:fill="FFFFFF"/>
        </w:rPr>
        <w:t>%；社会保障和就业支出</w:t>
      </w:r>
      <w:r>
        <w:rPr>
          <w:rFonts w:hint="eastAsia" w:ascii="仿宋_GB2312" w:hAnsi="仿宋_GB2312" w:eastAsia="仿宋_GB2312" w:cs="仿宋_GB2312"/>
          <w:i w:val="0"/>
          <w:iCs w:val="0"/>
          <w:caps w:val="0"/>
          <w:color w:val="000000"/>
          <w:spacing w:val="0"/>
          <w:sz w:val="32"/>
          <w:szCs w:val="32"/>
          <w:shd w:val="clear" w:fill="FFFFFF"/>
          <w:lang w:val="en-US" w:eastAsia="zh-CN"/>
        </w:rPr>
        <w:t>33.65</w:t>
      </w:r>
      <w:r>
        <w:rPr>
          <w:rFonts w:hint="eastAsia" w:ascii="仿宋_GB2312" w:hAnsi="仿宋_GB2312" w:eastAsia="仿宋_GB2312" w:cs="仿宋_GB2312"/>
          <w:i w:val="0"/>
          <w:iCs w:val="0"/>
          <w:caps w:val="0"/>
          <w:color w:val="000000"/>
          <w:spacing w:val="0"/>
          <w:sz w:val="32"/>
          <w:szCs w:val="32"/>
          <w:shd w:val="clear" w:fill="FFFFFF"/>
        </w:rPr>
        <w:t>万元，占</w:t>
      </w:r>
      <w:r>
        <w:rPr>
          <w:rFonts w:hint="eastAsia" w:ascii="仿宋_GB2312" w:hAnsi="仿宋_GB2312" w:eastAsia="仿宋_GB2312" w:cs="仿宋_GB2312"/>
          <w:i w:val="0"/>
          <w:iCs w:val="0"/>
          <w:caps w:val="0"/>
          <w:color w:val="000000"/>
          <w:spacing w:val="0"/>
          <w:sz w:val="32"/>
          <w:szCs w:val="32"/>
          <w:shd w:val="clear" w:fill="FFFFFF"/>
          <w:lang w:val="en-US" w:eastAsia="zh-CN"/>
        </w:rPr>
        <w:t>35.73</w:t>
      </w:r>
      <w:r>
        <w:rPr>
          <w:rFonts w:hint="eastAsia" w:ascii="仿宋_GB2312" w:hAnsi="仿宋_GB2312" w:eastAsia="仿宋_GB2312" w:cs="仿宋_GB2312"/>
          <w:i w:val="0"/>
          <w:iCs w:val="0"/>
          <w:caps w:val="0"/>
          <w:color w:val="000000"/>
          <w:spacing w:val="0"/>
          <w:sz w:val="32"/>
          <w:szCs w:val="32"/>
          <w:shd w:val="clear" w:fill="FFFFFF"/>
        </w:rPr>
        <w:t>%；卫生健康支出</w:t>
      </w:r>
      <w:r>
        <w:rPr>
          <w:rFonts w:hint="eastAsia" w:ascii="仿宋_GB2312" w:hAnsi="仿宋_GB2312" w:eastAsia="仿宋_GB2312" w:cs="仿宋_GB2312"/>
          <w:i w:val="0"/>
          <w:iCs w:val="0"/>
          <w:caps w:val="0"/>
          <w:color w:val="000000"/>
          <w:spacing w:val="0"/>
          <w:sz w:val="32"/>
          <w:szCs w:val="32"/>
          <w:shd w:val="clear" w:fill="FFFFFF"/>
          <w:lang w:val="en-US" w:eastAsia="zh-CN"/>
        </w:rPr>
        <w:t>14.30</w:t>
      </w:r>
      <w:r>
        <w:rPr>
          <w:rFonts w:hint="eastAsia" w:ascii="仿宋_GB2312" w:hAnsi="仿宋_GB2312" w:eastAsia="仿宋_GB2312" w:cs="仿宋_GB2312"/>
          <w:i w:val="0"/>
          <w:iCs w:val="0"/>
          <w:caps w:val="0"/>
          <w:color w:val="000000"/>
          <w:spacing w:val="0"/>
          <w:sz w:val="32"/>
          <w:szCs w:val="32"/>
          <w:shd w:val="clear" w:fill="FFFFFF"/>
        </w:rPr>
        <w:t>万元，占</w:t>
      </w:r>
      <w:r>
        <w:rPr>
          <w:rFonts w:hint="eastAsia" w:ascii="仿宋_GB2312" w:hAnsi="仿宋_GB2312" w:eastAsia="仿宋_GB2312" w:cs="仿宋_GB2312"/>
          <w:i w:val="0"/>
          <w:iCs w:val="0"/>
          <w:caps w:val="0"/>
          <w:color w:val="000000"/>
          <w:spacing w:val="0"/>
          <w:sz w:val="32"/>
          <w:szCs w:val="32"/>
          <w:shd w:val="clear" w:fill="FFFFFF"/>
          <w:lang w:val="en-US" w:eastAsia="zh-CN"/>
        </w:rPr>
        <w:t>15.19</w:t>
      </w:r>
      <w:r>
        <w:rPr>
          <w:rFonts w:hint="eastAsia" w:ascii="仿宋_GB2312" w:hAnsi="仿宋_GB2312" w:eastAsia="仿宋_GB2312" w:cs="仿宋_GB2312"/>
          <w:i w:val="0"/>
          <w:iCs w:val="0"/>
          <w:caps w:val="0"/>
          <w:color w:val="000000"/>
          <w:spacing w:val="0"/>
          <w:sz w:val="32"/>
          <w:szCs w:val="32"/>
          <w:shd w:val="clear" w:fill="FFFFFF"/>
        </w:rPr>
        <w:t>%；住房保障支出</w:t>
      </w:r>
      <w:r>
        <w:rPr>
          <w:rFonts w:hint="eastAsia" w:ascii="仿宋_GB2312" w:hAnsi="仿宋_GB2312" w:eastAsia="仿宋_GB2312" w:cs="仿宋_GB2312"/>
          <w:i w:val="0"/>
          <w:iCs w:val="0"/>
          <w:caps w:val="0"/>
          <w:color w:val="000000"/>
          <w:spacing w:val="0"/>
          <w:sz w:val="32"/>
          <w:szCs w:val="32"/>
          <w:shd w:val="clear" w:fill="FFFFFF"/>
          <w:lang w:val="en-US" w:eastAsia="zh-CN"/>
        </w:rPr>
        <w:t>19.53</w:t>
      </w:r>
      <w:r>
        <w:rPr>
          <w:rFonts w:hint="eastAsia" w:ascii="仿宋_GB2312" w:hAnsi="仿宋_GB2312" w:eastAsia="仿宋_GB2312" w:cs="仿宋_GB2312"/>
          <w:i w:val="0"/>
          <w:iCs w:val="0"/>
          <w:caps w:val="0"/>
          <w:color w:val="000000"/>
          <w:spacing w:val="0"/>
          <w:sz w:val="32"/>
          <w:szCs w:val="32"/>
          <w:shd w:val="clear" w:fill="FFFFFF"/>
        </w:rPr>
        <w:t>万元，占</w:t>
      </w:r>
      <w:r>
        <w:rPr>
          <w:rFonts w:hint="eastAsia" w:ascii="仿宋_GB2312" w:hAnsi="仿宋_GB2312" w:eastAsia="仿宋_GB2312" w:cs="仿宋_GB2312"/>
          <w:i w:val="0"/>
          <w:iCs w:val="0"/>
          <w:caps w:val="0"/>
          <w:color w:val="000000"/>
          <w:spacing w:val="0"/>
          <w:sz w:val="32"/>
          <w:szCs w:val="32"/>
          <w:shd w:val="clear" w:fill="FFFFFF"/>
          <w:lang w:val="en-US" w:eastAsia="zh-CN"/>
        </w:rPr>
        <w:t>20.74</w:t>
      </w:r>
      <w:r>
        <w:rPr>
          <w:rFonts w:hint="eastAsia" w:ascii="仿宋_GB2312" w:hAnsi="仿宋_GB2312" w:eastAsia="仿宋_GB2312" w:cs="仿宋_GB2312"/>
          <w:i w:val="0"/>
          <w:iCs w:val="0"/>
          <w:caps w:val="0"/>
          <w:color w:val="000000"/>
          <w:spacing w:val="0"/>
          <w:sz w:val="32"/>
          <w:szCs w:val="32"/>
          <w:shd w:val="clear" w:fill="FFFFFF"/>
        </w:rPr>
        <w:t>%。</w:t>
      </w:r>
    </w:p>
    <w:p>
      <w:pPr>
        <w:numPr>
          <w:ilvl w:val="0"/>
          <w:numId w:val="2"/>
        </w:numPr>
        <w:ind w:left="0" w:leftChars="0" w:firstLine="643" w:firstLineChars="200"/>
        <w:rPr>
          <w:rFonts w:hint="eastAsia"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一般公共预算当年拨款具体使用情况</w:t>
      </w:r>
    </w:p>
    <w:p>
      <w:pPr>
        <w:numPr>
          <w:ilvl w:val="0"/>
          <w:numId w:val="3"/>
        </w:numPr>
        <w:ind w:left="-10" w:leftChars="0" w:firstLine="640" w:firstLineChars="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节能环保支出</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202</w:t>
      </w: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eastAsia" w:ascii="仿宋_GB2312" w:hAnsi="仿宋_GB2312" w:eastAsia="仿宋_GB2312" w:cs="仿宋_GB2312"/>
          <w:i w:val="0"/>
          <w:iCs w:val="0"/>
          <w:caps w:val="0"/>
          <w:color w:val="000000"/>
          <w:spacing w:val="0"/>
          <w:sz w:val="32"/>
          <w:szCs w:val="32"/>
          <w:shd w:val="clear" w:fill="FFFFFF"/>
        </w:rPr>
        <w:t>年预算数为</w:t>
      </w:r>
      <w:r>
        <w:rPr>
          <w:rFonts w:hint="eastAsia" w:ascii="仿宋_GB2312" w:hAnsi="仿宋_GB2312" w:eastAsia="仿宋_GB2312" w:cs="仿宋_GB2312"/>
          <w:i w:val="0"/>
          <w:iCs w:val="0"/>
          <w:caps w:val="0"/>
          <w:color w:val="000000"/>
          <w:spacing w:val="0"/>
          <w:sz w:val="32"/>
          <w:szCs w:val="32"/>
          <w:shd w:val="clear" w:fill="FFFFFF"/>
          <w:lang w:val="en-US" w:eastAsia="zh-CN"/>
        </w:rPr>
        <w:t>26.69</w:t>
      </w:r>
      <w:r>
        <w:rPr>
          <w:rFonts w:hint="eastAsia" w:ascii="仿宋_GB2312" w:hAnsi="仿宋_GB2312" w:eastAsia="仿宋_GB2312" w:cs="仿宋_GB2312"/>
          <w:i w:val="0"/>
          <w:iCs w:val="0"/>
          <w:caps w:val="0"/>
          <w:color w:val="000000"/>
          <w:spacing w:val="0"/>
          <w:sz w:val="32"/>
          <w:szCs w:val="32"/>
          <w:shd w:val="clear" w:fill="FFFFFF"/>
        </w:rPr>
        <w:t>万元，主要用于</w:t>
      </w:r>
      <w:r>
        <w:rPr>
          <w:rFonts w:hint="eastAsia" w:ascii="仿宋_GB2312" w:hAnsi="仿宋_GB2312" w:eastAsia="仿宋_GB2312" w:cs="仿宋_GB2312"/>
          <w:i w:val="0"/>
          <w:iCs w:val="0"/>
          <w:caps w:val="0"/>
          <w:color w:val="000000"/>
          <w:spacing w:val="0"/>
          <w:sz w:val="32"/>
          <w:szCs w:val="32"/>
          <w:shd w:val="clear" w:fill="FFFFFF"/>
          <w:lang w:val="en-US" w:eastAsia="zh-CN"/>
        </w:rPr>
        <w:t>局机关</w:t>
      </w:r>
      <w:r>
        <w:rPr>
          <w:rFonts w:hint="eastAsia" w:ascii="仿宋_GB2312" w:hAnsi="仿宋_GB2312" w:eastAsia="仿宋_GB2312" w:cs="仿宋_GB2312"/>
          <w:i w:val="0"/>
          <w:iCs w:val="0"/>
          <w:caps w:val="0"/>
          <w:color w:val="000000"/>
          <w:spacing w:val="0"/>
          <w:sz w:val="32"/>
          <w:szCs w:val="32"/>
          <w:shd w:val="clear" w:fill="FFFFFF"/>
        </w:rPr>
        <w:t>正常运转的基本支出，包括工资福利支出、商品和服务支出、对个人和家庭补助支出。</w:t>
      </w:r>
    </w:p>
    <w:p>
      <w:pPr>
        <w:numPr>
          <w:ilvl w:val="0"/>
          <w:numId w:val="3"/>
        </w:numPr>
        <w:ind w:left="-10" w:leftChars="0" w:firstLine="640" w:firstLineChars="0"/>
        <w:rPr>
          <w:rFonts w:hint="default" w:ascii="Times New Roman" w:hAnsi="Times New Roman" w:cs="Times New Roman"/>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32"/>
          <w:szCs w:val="32"/>
          <w:shd w:val="clear" w:fill="FFFFFF"/>
        </w:rPr>
        <w:t>社会保障和就业（类）行政事业单位离退休（款）机关事业单位基本养老保险缴费支出（项）:</w:t>
      </w:r>
      <w:r>
        <w:rPr>
          <w:rFonts w:hint="eastAsia" w:ascii="仿宋_GB2312" w:hAnsi="仿宋_GB2312" w:eastAsia="仿宋_GB2312" w:cs="仿宋_GB2312"/>
          <w:i w:val="0"/>
          <w:iCs w:val="0"/>
          <w:caps w:val="0"/>
          <w:color w:val="000000"/>
          <w:spacing w:val="0"/>
          <w:sz w:val="32"/>
          <w:szCs w:val="32"/>
          <w:shd w:val="clear" w:fill="FFFFFF"/>
          <w:lang w:eastAsia="zh-CN"/>
        </w:rPr>
        <w:t>202</w:t>
      </w: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eastAsia" w:ascii="仿宋_GB2312" w:hAnsi="仿宋_GB2312" w:eastAsia="仿宋_GB2312" w:cs="仿宋_GB2312"/>
          <w:i w:val="0"/>
          <w:iCs w:val="0"/>
          <w:caps w:val="0"/>
          <w:color w:val="000000"/>
          <w:spacing w:val="0"/>
          <w:sz w:val="32"/>
          <w:szCs w:val="32"/>
          <w:shd w:val="clear" w:fill="FFFFFF"/>
        </w:rPr>
        <w:t>年预算数为</w:t>
      </w:r>
      <w:r>
        <w:rPr>
          <w:rFonts w:hint="eastAsia" w:ascii="仿宋_GB2312" w:hAnsi="仿宋_GB2312" w:eastAsia="仿宋_GB2312" w:cs="仿宋_GB2312"/>
          <w:i w:val="0"/>
          <w:iCs w:val="0"/>
          <w:caps w:val="0"/>
          <w:color w:val="000000"/>
          <w:spacing w:val="0"/>
          <w:sz w:val="32"/>
          <w:szCs w:val="32"/>
          <w:shd w:val="clear" w:fill="FFFFFF"/>
          <w:lang w:val="en-US" w:eastAsia="zh-CN"/>
        </w:rPr>
        <w:t>33.65</w:t>
      </w:r>
      <w:r>
        <w:rPr>
          <w:rFonts w:hint="eastAsia" w:ascii="仿宋_GB2312" w:hAnsi="仿宋_GB2312" w:eastAsia="仿宋_GB2312" w:cs="仿宋_GB2312"/>
          <w:i w:val="0"/>
          <w:iCs w:val="0"/>
          <w:caps w:val="0"/>
          <w:color w:val="000000"/>
          <w:spacing w:val="0"/>
          <w:sz w:val="32"/>
          <w:szCs w:val="32"/>
          <w:shd w:val="clear" w:fill="FFFFFF"/>
        </w:rPr>
        <w:t>万元，主要用于：实施养老保险制度后，部门按规定由单位缴纳的基本养老保险费支出及机关事业单位职业年金缴费支出。</w:t>
      </w:r>
    </w:p>
    <w:p>
      <w:pPr>
        <w:numPr>
          <w:ilvl w:val="0"/>
          <w:numId w:val="3"/>
        </w:numPr>
        <w:ind w:left="-10" w:leftChars="0" w:firstLine="640" w:firstLineChars="0"/>
        <w:rPr>
          <w:rFonts w:hint="default" w:ascii="Times New Roman" w:hAnsi="Times New Roman" w:cs="Times New Roman"/>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32"/>
          <w:szCs w:val="32"/>
          <w:shd w:val="clear" w:fill="FFFFFF"/>
        </w:rPr>
        <w:t>卫生健康（类）行政事业单位医疗（款）事业单位医疗（项）:</w:t>
      </w:r>
      <w:r>
        <w:rPr>
          <w:rFonts w:hint="eastAsia" w:ascii="仿宋_GB2312" w:hAnsi="仿宋_GB2312" w:eastAsia="仿宋_GB2312" w:cs="仿宋_GB2312"/>
          <w:i w:val="0"/>
          <w:iCs w:val="0"/>
          <w:caps w:val="0"/>
          <w:color w:val="000000"/>
          <w:spacing w:val="0"/>
          <w:sz w:val="32"/>
          <w:szCs w:val="32"/>
          <w:shd w:val="clear" w:fill="FFFFFF"/>
          <w:lang w:eastAsia="zh-CN"/>
        </w:rPr>
        <w:t>202</w:t>
      </w: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eastAsia" w:ascii="仿宋_GB2312" w:hAnsi="仿宋_GB2312" w:eastAsia="仿宋_GB2312" w:cs="仿宋_GB2312"/>
          <w:i w:val="0"/>
          <w:iCs w:val="0"/>
          <w:caps w:val="0"/>
          <w:color w:val="000000"/>
          <w:spacing w:val="0"/>
          <w:sz w:val="32"/>
          <w:szCs w:val="32"/>
          <w:shd w:val="clear" w:fill="FFFFFF"/>
        </w:rPr>
        <w:t>年预算数为</w:t>
      </w:r>
      <w:r>
        <w:rPr>
          <w:rFonts w:hint="eastAsia" w:ascii="仿宋_GB2312" w:hAnsi="仿宋_GB2312" w:eastAsia="仿宋_GB2312" w:cs="仿宋_GB2312"/>
          <w:i w:val="0"/>
          <w:iCs w:val="0"/>
          <w:caps w:val="0"/>
          <w:color w:val="000000"/>
          <w:spacing w:val="0"/>
          <w:sz w:val="32"/>
          <w:szCs w:val="32"/>
          <w:shd w:val="clear" w:fill="FFFFFF"/>
          <w:lang w:val="en-US" w:eastAsia="zh-CN"/>
        </w:rPr>
        <w:t>14.3</w:t>
      </w:r>
      <w:r>
        <w:rPr>
          <w:rFonts w:hint="eastAsia" w:ascii="仿宋_GB2312" w:hAnsi="仿宋_GB2312" w:eastAsia="仿宋_GB2312" w:cs="仿宋_GB2312"/>
          <w:i w:val="0"/>
          <w:iCs w:val="0"/>
          <w:caps w:val="0"/>
          <w:color w:val="000000"/>
          <w:spacing w:val="0"/>
          <w:sz w:val="32"/>
          <w:szCs w:val="32"/>
          <w:shd w:val="clear" w:fill="FFFFFF"/>
        </w:rPr>
        <w:t>万元，主要用于</w:t>
      </w:r>
      <w:r>
        <w:rPr>
          <w:rFonts w:hint="eastAsia" w:ascii="仿宋_GB2312" w:hAnsi="仿宋_GB2312" w:eastAsia="仿宋_GB2312" w:cs="仿宋_GB2312"/>
          <w:i w:val="0"/>
          <w:iCs w:val="0"/>
          <w:caps w:val="0"/>
          <w:color w:val="000000"/>
          <w:spacing w:val="0"/>
          <w:sz w:val="32"/>
          <w:szCs w:val="32"/>
          <w:shd w:val="clear" w:fill="FFFFFF"/>
          <w:lang w:val="en-US" w:eastAsia="zh-CN"/>
        </w:rPr>
        <w:t>局机关职工</w:t>
      </w:r>
      <w:r>
        <w:rPr>
          <w:rFonts w:hint="eastAsia" w:ascii="仿宋_GB2312" w:hAnsi="仿宋_GB2312" w:eastAsia="仿宋_GB2312" w:cs="仿宋_GB2312"/>
          <w:i w:val="0"/>
          <w:iCs w:val="0"/>
          <w:caps w:val="0"/>
          <w:color w:val="000000"/>
          <w:spacing w:val="0"/>
          <w:sz w:val="32"/>
          <w:szCs w:val="32"/>
          <w:shd w:val="clear" w:fill="FFFFFF"/>
        </w:rPr>
        <w:t>基本医疗保险缴费支出。</w:t>
      </w:r>
    </w:p>
    <w:p>
      <w:pPr>
        <w:numPr>
          <w:ilvl w:val="0"/>
          <w:numId w:val="3"/>
        </w:numPr>
        <w:ind w:left="-10" w:leftChars="0" w:firstLine="640" w:firstLineChars="0"/>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住房保障（类）住房改革支出（款）住房公积金（项）:</w:t>
      </w:r>
      <w:r>
        <w:rPr>
          <w:rFonts w:hint="eastAsia" w:ascii="仿宋" w:hAnsi="仿宋" w:eastAsia="仿宋" w:cs="仿宋"/>
          <w:i w:val="0"/>
          <w:iCs w:val="0"/>
          <w:caps w:val="0"/>
          <w:color w:val="000000"/>
          <w:spacing w:val="0"/>
          <w:sz w:val="32"/>
          <w:szCs w:val="32"/>
          <w:shd w:val="clear" w:fill="FFFFFF"/>
          <w:lang w:eastAsia="zh-CN"/>
        </w:rPr>
        <w:t>202</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年预算数为</w:t>
      </w:r>
      <w:r>
        <w:rPr>
          <w:rFonts w:hint="eastAsia" w:ascii="仿宋" w:hAnsi="仿宋" w:eastAsia="仿宋" w:cs="仿宋"/>
          <w:i w:val="0"/>
          <w:iCs w:val="0"/>
          <w:caps w:val="0"/>
          <w:color w:val="000000"/>
          <w:spacing w:val="0"/>
          <w:sz w:val="32"/>
          <w:szCs w:val="32"/>
          <w:shd w:val="clear" w:fill="FFFFFF"/>
          <w:lang w:val="en-US" w:eastAsia="zh-CN"/>
        </w:rPr>
        <w:t>19.53</w:t>
      </w:r>
      <w:r>
        <w:rPr>
          <w:rFonts w:hint="eastAsia" w:ascii="仿宋" w:hAnsi="仿宋" w:eastAsia="仿宋" w:cs="仿宋"/>
          <w:i w:val="0"/>
          <w:iCs w:val="0"/>
          <w:caps w:val="0"/>
          <w:color w:val="000000"/>
          <w:spacing w:val="0"/>
          <w:sz w:val="32"/>
          <w:szCs w:val="32"/>
          <w:shd w:val="clear" w:fill="FFFFFF"/>
        </w:rPr>
        <w:t>万元，主要用于：部门按人力资源和社会保障部、财政部规定的基本工资和津贴补贴以及规定比例为职工缴纳的住房公积金支出。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六、一般公共预算基本支出情况说明</w:t>
      </w:r>
    </w:p>
    <w:p>
      <w:pPr>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九寨沟环境监测站</w:t>
      </w:r>
      <w:r>
        <w:rPr>
          <w:rFonts w:hint="eastAsia" w:ascii="仿宋" w:hAnsi="仿宋" w:eastAsia="仿宋" w:cs="仿宋"/>
          <w:i w:val="0"/>
          <w:iCs w:val="0"/>
          <w:caps w:val="0"/>
          <w:color w:val="000000"/>
          <w:spacing w:val="0"/>
          <w:sz w:val="32"/>
          <w:szCs w:val="32"/>
          <w:shd w:val="clear" w:fill="FFFFFF"/>
          <w:lang w:eastAsia="zh-CN"/>
        </w:rPr>
        <w:t>202</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年一般公共预算基本支出</w:t>
      </w:r>
      <w:r>
        <w:rPr>
          <w:rFonts w:hint="eastAsia" w:ascii="仿宋" w:hAnsi="仿宋" w:eastAsia="仿宋" w:cs="仿宋"/>
          <w:i w:val="0"/>
          <w:iCs w:val="0"/>
          <w:caps w:val="0"/>
          <w:color w:val="000000"/>
          <w:spacing w:val="0"/>
          <w:sz w:val="32"/>
          <w:szCs w:val="32"/>
          <w:shd w:val="clear" w:fill="FFFFFF"/>
          <w:lang w:val="en-US" w:eastAsia="zh-CN"/>
        </w:rPr>
        <w:t>94.17</w:t>
      </w:r>
      <w:r>
        <w:rPr>
          <w:rFonts w:hint="eastAsia" w:ascii="仿宋" w:hAnsi="仿宋" w:eastAsia="仿宋" w:cs="仿宋"/>
          <w:i w:val="0"/>
          <w:iCs w:val="0"/>
          <w:caps w:val="0"/>
          <w:color w:val="000000"/>
          <w:spacing w:val="0"/>
          <w:sz w:val="32"/>
          <w:szCs w:val="32"/>
          <w:shd w:val="clear" w:fill="FFFFFF"/>
        </w:rPr>
        <w:t>万元，其中：人员经费</w:t>
      </w:r>
      <w:r>
        <w:rPr>
          <w:rFonts w:hint="eastAsia" w:ascii="仿宋" w:hAnsi="仿宋" w:eastAsia="仿宋" w:cs="仿宋"/>
          <w:i w:val="0"/>
          <w:iCs w:val="0"/>
          <w:caps w:val="0"/>
          <w:color w:val="000000"/>
          <w:spacing w:val="0"/>
          <w:sz w:val="32"/>
          <w:szCs w:val="32"/>
          <w:shd w:val="clear" w:fill="FFFFFF"/>
          <w:lang w:val="en-US" w:eastAsia="zh-CN"/>
        </w:rPr>
        <w:t>68.67</w:t>
      </w:r>
      <w:r>
        <w:rPr>
          <w:rFonts w:hint="eastAsia" w:ascii="仿宋" w:hAnsi="仿宋" w:eastAsia="仿宋" w:cs="仿宋"/>
          <w:i w:val="0"/>
          <w:iCs w:val="0"/>
          <w:caps w:val="0"/>
          <w:color w:val="000000"/>
          <w:spacing w:val="0"/>
          <w:sz w:val="32"/>
          <w:szCs w:val="32"/>
          <w:shd w:val="clear" w:fill="FFFFFF"/>
        </w:rPr>
        <w:t>万元，主要包括：</w:t>
      </w:r>
      <w:r>
        <w:rPr>
          <w:rFonts w:hint="eastAsia" w:ascii="仿宋" w:hAnsi="仿宋" w:eastAsia="仿宋" w:cs="仿宋"/>
          <w:i w:val="0"/>
          <w:iCs w:val="0"/>
          <w:caps w:val="0"/>
          <w:color w:val="000000"/>
          <w:spacing w:val="0"/>
          <w:sz w:val="32"/>
          <w:szCs w:val="32"/>
          <w:shd w:val="clear" w:fill="FFFFFF"/>
          <w:lang w:val="en-US" w:eastAsia="zh-CN"/>
        </w:rPr>
        <w:t>独生子女0.01万元、其他</w:t>
      </w:r>
      <w:r>
        <w:rPr>
          <w:rFonts w:hint="eastAsia" w:ascii="仿宋" w:hAnsi="仿宋" w:eastAsia="仿宋" w:cs="仿宋"/>
          <w:i w:val="0"/>
          <w:iCs w:val="0"/>
          <w:caps w:val="0"/>
          <w:color w:val="000000"/>
          <w:spacing w:val="0"/>
          <w:sz w:val="32"/>
          <w:szCs w:val="32"/>
          <w:shd w:val="clear" w:fill="FFFFFF"/>
        </w:rPr>
        <w:t>社会保险缴费</w:t>
      </w:r>
      <w:r>
        <w:rPr>
          <w:rFonts w:hint="eastAsia" w:ascii="仿宋" w:hAnsi="仿宋" w:eastAsia="仿宋" w:cs="仿宋"/>
          <w:i w:val="0"/>
          <w:iCs w:val="0"/>
          <w:caps w:val="0"/>
          <w:color w:val="000000"/>
          <w:spacing w:val="0"/>
          <w:sz w:val="32"/>
          <w:szCs w:val="32"/>
          <w:shd w:val="clear" w:fill="FFFFFF"/>
          <w:lang w:val="en-US" w:eastAsia="zh-CN"/>
        </w:rPr>
        <w:t>4.58万元</w:t>
      </w:r>
      <w:r>
        <w:rPr>
          <w:rFonts w:hint="eastAsia" w:ascii="仿宋" w:hAnsi="仿宋" w:eastAsia="仿宋" w:cs="仿宋"/>
          <w:i w:val="0"/>
          <w:iCs w:val="0"/>
          <w:caps w:val="0"/>
          <w:color w:val="000000"/>
          <w:spacing w:val="0"/>
          <w:sz w:val="32"/>
          <w:szCs w:val="32"/>
          <w:shd w:val="clear" w:fill="FFFFFF"/>
        </w:rPr>
        <w:t>、机关事业单位基本养老保险缴费</w:t>
      </w:r>
      <w:r>
        <w:rPr>
          <w:rFonts w:hint="eastAsia" w:ascii="仿宋" w:hAnsi="仿宋" w:eastAsia="仿宋" w:cs="仿宋"/>
          <w:i w:val="0"/>
          <w:iCs w:val="0"/>
          <w:caps w:val="0"/>
          <w:color w:val="000000"/>
          <w:spacing w:val="0"/>
          <w:sz w:val="32"/>
          <w:szCs w:val="32"/>
          <w:shd w:val="clear" w:fill="FFFFFF"/>
          <w:lang w:val="en-US" w:eastAsia="zh-CN"/>
        </w:rPr>
        <w:t>22.43万元</w:t>
      </w:r>
      <w:r>
        <w:rPr>
          <w:rFonts w:hint="eastAsia" w:ascii="仿宋" w:hAnsi="仿宋" w:eastAsia="仿宋" w:cs="仿宋"/>
          <w:i w:val="0"/>
          <w:iCs w:val="0"/>
          <w:caps w:val="0"/>
          <w:color w:val="000000"/>
          <w:spacing w:val="0"/>
          <w:sz w:val="32"/>
          <w:szCs w:val="32"/>
          <w:shd w:val="clear" w:fill="FFFFFF"/>
        </w:rPr>
        <w:t>、职业年金缴费</w:t>
      </w:r>
      <w:r>
        <w:rPr>
          <w:rFonts w:hint="eastAsia" w:ascii="仿宋" w:hAnsi="仿宋" w:eastAsia="仿宋" w:cs="仿宋"/>
          <w:i w:val="0"/>
          <w:iCs w:val="0"/>
          <w:caps w:val="0"/>
          <w:color w:val="000000"/>
          <w:spacing w:val="0"/>
          <w:sz w:val="32"/>
          <w:szCs w:val="32"/>
          <w:shd w:val="clear" w:fill="FFFFFF"/>
          <w:lang w:val="en-US" w:eastAsia="zh-CN"/>
        </w:rPr>
        <w:t>11.22万元</w:t>
      </w:r>
      <w:r>
        <w:rPr>
          <w:rFonts w:hint="eastAsia" w:ascii="仿宋" w:hAnsi="仿宋" w:eastAsia="仿宋" w:cs="仿宋"/>
          <w:i w:val="0"/>
          <w:iCs w:val="0"/>
          <w:caps w:val="0"/>
          <w:color w:val="000000"/>
          <w:spacing w:val="0"/>
          <w:sz w:val="32"/>
          <w:szCs w:val="32"/>
          <w:shd w:val="clear" w:fill="FFFFFF"/>
        </w:rPr>
        <w:t>、住房公积金</w:t>
      </w:r>
      <w:r>
        <w:rPr>
          <w:rFonts w:hint="eastAsia" w:ascii="仿宋" w:hAnsi="仿宋" w:eastAsia="仿宋" w:cs="仿宋"/>
          <w:i w:val="0"/>
          <w:iCs w:val="0"/>
          <w:caps w:val="0"/>
          <w:color w:val="000000"/>
          <w:spacing w:val="0"/>
          <w:sz w:val="32"/>
          <w:szCs w:val="32"/>
          <w:shd w:val="clear" w:fill="FFFFFF"/>
          <w:lang w:val="en-US" w:eastAsia="zh-CN"/>
        </w:rPr>
        <w:t>19.53万元</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职工基本医疗保险11.71万元、失业保险0.84万元、工伤保险0.33万元、事业单位医补2.60万元</w:t>
      </w:r>
      <w:r>
        <w:rPr>
          <w:rFonts w:hint="eastAsia" w:ascii="仿宋" w:hAnsi="仿宋" w:eastAsia="仿宋" w:cs="仿宋"/>
          <w:i w:val="0"/>
          <w:iCs w:val="0"/>
          <w:caps w:val="0"/>
          <w:color w:val="000000"/>
          <w:spacing w:val="0"/>
          <w:sz w:val="32"/>
          <w:szCs w:val="32"/>
          <w:shd w:val="clear" w:fill="FFFFFF"/>
        </w:rPr>
        <w:t>。</w:t>
      </w:r>
    </w:p>
    <w:p>
      <w:pPr>
        <w:ind w:firstLine="640" w:firstLineChars="200"/>
        <w:rPr>
          <w:rFonts w:hint="eastAsia" w:ascii="黑体" w:hAnsi="黑体" w:eastAsia="黑体" w:cs="黑体"/>
          <w:sz w:val="32"/>
          <w:szCs w:val="32"/>
          <w:lang w:eastAsia="zh-CN"/>
        </w:rPr>
      </w:pPr>
      <w:r>
        <w:rPr>
          <w:rFonts w:hint="eastAsia" w:ascii="仿宋" w:hAnsi="仿宋" w:eastAsia="仿宋" w:cs="仿宋"/>
          <w:i w:val="0"/>
          <w:iCs w:val="0"/>
          <w:caps w:val="0"/>
          <w:color w:val="000000"/>
          <w:spacing w:val="0"/>
          <w:sz w:val="32"/>
          <w:szCs w:val="32"/>
          <w:shd w:val="clear" w:fill="FFFFFF"/>
        </w:rPr>
        <w:t>公用经费</w:t>
      </w:r>
      <w:r>
        <w:rPr>
          <w:rFonts w:hint="eastAsia" w:ascii="仿宋" w:hAnsi="仿宋" w:eastAsia="仿宋" w:cs="仿宋"/>
          <w:i w:val="0"/>
          <w:iCs w:val="0"/>
          <w:caps w:val="0"/>
          <w:color w:val="000000"/>
          <w:spacing w:val="0"/>
          <w:sz w:val="32"/>
          <w:szCs w:val="32"/>
          <w:shd w:val="clear" w:fill="FFFFFF"/>
          <w:lang w:val="en-US" w:eastAsia="zh-CN"/>
        </w:rPr>
        <w:t>25.50</w:t>
      </w:r>
      <w:r>
        <w:rPr>
          <w:rFonts w:hint="eastAsia" w:ascii="仿宋" w:hAnsi="仿宋" w:eastAsia="仿宋" w:cs="仿宋"/>
          <w:i w:val="0"/>
          <w:iCs w:val="0"/>
          <w:caps w:val="0"/>
          <w:color w:val="000000"/>
          <w:spacing w:val="0"/>
          <w:sz w:val="32"/>
          <w:szCs w:val="32"/>
          <w:shd w:val="clear" w:fill="FFFFFF"/>
        </w:rPr>
        <w:t>万元，主要包括：办公费</w:t>
      </w:r>
      <w:r>
        <w:rPr>
          <w:rFonts w:hint="eastAsia" w:ascii="仿宋" w:hAnsi="仿宋" w:eastAsia="仿宋" w:cs="仿宋"/>
          <w:i w:val="0"/>
          <w:iCs w:val="0"/>
          <w:caps w:val="0"/>
          <w:color w:val="000000"/>
          <w:spacing w:val="0"/>
          <w:sz w:val="32"/>
          <w:szCs w:val="32"/>
          <w:shd w:val="clear" w:fill="FFFFFF"/>
          <w:lang w:val="en-US" w:eastAsia="zh-CN"/>
        </w:rPr>
        <w:t>1.04万元</w:t>
      </w:r>
      <w:r>
        <w:rPr>
          <w:rFonts w:hint="eastAsia" w:ascii="仿宋" w:hAnsi="仿宋" w:eastAsia="仿宋" w:cs="仿宋"/>
          <w:i w:val="0"/>
          <w:iCs w:val="0"/>
          <w:caps w:val="0"/>
          <w:color w:val="000000"/>
          <w:spacing w:val="0"/>
          <w:sz w:val="32"/>
          <w:szCs w:val="32"/>
          <w:shd w:val="clear" w:fill="FFFFFF"/>
        </w:rPr>
        <w:t>、水费</w:t>
      </w:r>
      <w:r>
        <w:rPr>
          <w:rFonts w:hint="eastAsia" w:ascii="仿宋" w:hAnsi="仿宋" w:eastAsia="仿宋" w:cs="仿宋"/>
          <w:i w:val="0"/>
          <w:iCs w:val="0"/>
          <w:caps w:val="0"/>
          <w:color w:val="000000"/>
          <w:spacing w:val="0"/>
          <w:sz w:val="32"/>
          <w:szCs w:val="32"/>
          <w:shd w:val="clear" w:fill="FFFFFF"/>
          <w:lang w:val="en-US" w:eastAsia="zh-CN"/>
        </w:rPr>
        <w:t>0.39万元</w:t>
      </w:r>
      <w:r>
        <w:rPr>
          <w:rFonts w:hint="eastAsia" w:ascii="仿宋" w:hAnsi="仿宋" w:eastAsia="仿宋" w:cs="仿宋"/>
          <w:i w:val="0"/>
          <w:iCs w:val="0"/>
          <w:caps w:val="0"/>
          <w:color w:val="000000"/>
          <w:spacing w:val="0"/>
          <w:sz w:val="32"/>
          <w:szCs w:val="32"/>
          <w:shd w:val="clear" w:fill="FFFFFF"/>
        </w:rPr>
        <w:t>、邮电费</w:t>
      </w:r>
      <w:r>
        <w:rPr>
          <w:rFonts w:hint="eastAsia" w:ascii="仿宋" w:hAnsi="仿宋" w:eastAsia="仿宋" w:cs="仿宋"/>
          <w:i w:val="0"/>
          <w:iCs w:val="0"/>
          <w:caps w:val="0"/>
          <w:color w:val="000000"/>
          <w:spacing w:val="0"/>
          <w:sz w:val="32"/>
          <w:szCs w:val="32"/>
          <w:shd w:val="clear" w:fill="FFFFFF"/>
          <w:lang w:val="en-US" w:eastAsia="zh-CN"/>
        </w:rPr>
        <w:t>2.32万元</w:t>
      </w:r>
      <w:r>
        <w:rPr>
          <w:rFonts w:hint="eastAsia" w:ascii="仿宋" w:hAnsi="仿宋" w:eastAsia="仿宋" w:cs="仿宋"/>
          <w:i w:val="0"/>
          <w:iCs w:val="0"/>
          <w:caps w:val="0"/>
          <w:color w:val="000000"/>
          <w:spacing w:val="0"/>
          <w:sz w:val="32"/>
          <w:szCs w:val="32"/>
          <w:shd w:val="clear" w:fill="FFFFFF"/>
        </w:rPr>
        <w:t>、差旅费</w:t>
      </w:r>
      <w:r>
        <w:rPr>
          <w:rFonts w:hint="eastAsia" w:ascii="仿宋" w:hAnsi="仿宋" w:eastAsia="仿宋" w:cs="仿宋"/>
          <w:i w:val="0"/>
          <w:iCs w:val="0"/>
          <w:caps w:val="0"/>
          <w:color w:val="000000"/>
          <w:spacing w:val="0"/>
          <w:sz w:val="32"/>
          <w:szCs w:val="32"/>
          <w:shd w:val="clear" w:fill="FFFFFF"/>
          <w:lang w:val="en-US" w:eastAsia="zh-CN"/>
        </w:rPr>
        <w:t>7.13万元</w:t>
      </w:r>
      <w:r>
        <w:rPr>
          <w:rFonts w:hint="eastAsia" w:ascii="仿宋" w:hAnsi="仿宋" w:eastAsia="仿宋" w:cs="仿宋"/>
          <w:i w:val="0"/>
          <w:iCs w:val="0"/>
          <w:caps w:val="0"/>
          <w:color w:val="000000"/>
          <w:spacing w:val="0"/>
          <w:sz w:val="32"/>
          <w:szCs w:val="32"/>
          <w:shd w:val="clear" w:fill="FFFFFF"/>
        </w:rPr>
        <w:t>、培训费</w:t>
      </w:r>
      <w:r>
        <w:rPr>
          <w:rFonts w:hint="eastAsia" w:ascii="仿宋" w:hAnsi="仿宋" w:eastAsia="仿宋" w:cs="仿宋"/>
          <w:i w:val="0"/>
          <w:iCs w:val="0"/>
          <w:caps w:val="0"/>
          <w:color w:val="000000"/>
          <w:spacing w:val="0"/>
          <w:sz w:val="32"/>
          <w:szCs w:val="32"/>
          <w:shd w:val="clear" w:fill="FFFFFF"/>
          <w:lang w:val="en-US" w:eastAsia="zh-CN"/>
        </w:rPr>
        <w:t>1.71万元</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取暖费0.52万元</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公务接待0.32万元</w:t>
      </w:r>
      <w:r>
        <w:rPr>
          <w:rFonts w:hint="eastAsia" w:ascii="仿宋" w:hAnsi="仿宋" w:eastAsia="仿宋" w:cs="仿宋"/>
          <w:i w:val="0"/>
          <w:iCs w:val="0"/>
          <w:caps w:val="0"/>
          <w:color w:val="000000"/>
          <w:spacing w:val="0"/>
          <w:sz w:val="32"/>
          <w:szCs w:val="32"/>
          <w:shd w:val="clear" w:fill="FFFFFF"/>
        </w:rPr>
        <w:t>、其他商品和服务支出</w:t>
      </w:r>
      <w:r>
        <w:rPr>
          <w:rFonts w:hint="eastAsia" w:ascii="仿宋" w:hAnsi="仿宋" w:eastAsia="仿宋" w:cs="仿宋"/>
          <w:i w:val="0"/>
          <w:iCs w:val="0"/>
          <w:caps w:val="0"/>
          <w:color w:val="000000"/>
          <w:spacing w:val="0"/>
          <w:sz w:val="32"/>
          <w:szCs w:val="32"/>
          <w:shd w:val="clear" w:fill="FFFFFF"/>
          <w:lang w:val="en-US" w:eastAsia="zh-CN"/>
        </w:rPr>
        <w:t>12.08万元</w:t>
      </w:r>
      <w:r>
        <w:rPr>
          <w:rFonts w:hint="eastAsia" w:ascii="仿宋" w:hAnsi="仿宋" w:eastAsia="仿宋" w:cs="仿宋"/>
          <w:i w:val="0"/>
          <w:iCs w:val="0"/>
          <w:caps w:val="0"/>
          <w:color w:val="000000"/>
          <w:spacing w:val="0"/>
          <w:sz w:val="32"/>
          <w:szCs w:val="32"/>
          <w:shd w:val="clear" w:fill="FFFFFF"/>
        </w:rPr>
        <w:t>。</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“三公”经费财政拨款预算安排情况说明</w:t>
      </w:r>
    </w:p>
    <w:p>
      <w:pPr>
        <w:numPr>
          <w:ilvl w:val="0"/>
          <w:numId w:val="0"/>
        </w:numPr>
        <w:ind w:firstLine="640" w:firstLineChars="200"/>
        <w:rPr>
          <w:rFonts w:hint="eastAsia" w:ascii="黑体" w:hAnsi="黑体" w:eastAsia="黑体" w:cs="黑体"/>
          <w:sz w:val="32"/>
          <w:szCs w:val="32"/>
          <w:lang w:eastAsia="zh-CN"/>
        </w:rPr>
      </w:pPr>
      <w:r>
        <w:rPr>
          <w:rFonts w:hint="eastAsia" w:ascii="仿宋" w:hAnsi="仿宋" w:eastAsia="仿宋" w:cs="仿宋"/>
          <w:i w:val="0"/>
          <w:iCs w:val="0"/>
          <w:caps w:val="0"/>
          <w:color w:val="000000"/>
          <w:spacing w:val="0"/>
          <w:sz w:val="32"/>
          <w:szCs w:val="32"/>
          <w:shd w:val="clear" w:fill="FFFFFF"/>
          <w:lang w:val="en-US" w:eastAsia="zh-CN"/>
        </w:rPr>
        <w:t>九寨沟环境监测站</w:t>
      </w:r>
      <w:r>
        <w:rPr>
          <w:rFonts w:hint="eastAsia" w:ascii="仿宋" w:hAnsi="仿宋" w:eastAsia="仿宋" w:cs="仿宋"/>
          <w:i w:val="0"/>
          <w:iCs w:val="0"/>
          <w:caps w:val="0"/>
          <w:color w:val="000000"/>
          <w:spacing w:val="0"/>
          <w:sz w:val="32"/>
          <w:szCs w:val="32"/>
          <w:shd w:val="clear" w:fill="FFFFFF"/>
          <w:lang w:eastAsia="zh-CN"/>
        </w:rPr>
        <w:t>202</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年“三公”经费财政拨款预算数</w:t>
      </w:r>
      <w:r>
        <w:rPr>
          <w:rFonts w:hint="eastAsia" w:ascii="仿宋" w:hAnsi="仿宋" w:eastAsia="仿宋" w:cs="仿宋"/>
          <w:i w:val="0"/>
          <w:iCs w:val="0"/>
          <w:caps w:val="0"/>
          <w:color w:val="000000"/>
          <w:spacing w:val="0"/>
          <w:sz w:val="32"/>
          <w:szCs w:val="32"/>
          <w:shd w:val="clear" w:fill="FFFFFF"/>
          <w:lang w:val="en-US" w:eastAsia="zh-CN"/>
        </w:rPr>
        <w:t>0.32</w:t>
      </w:r>
      <w:r>
        <w:rPr>
          <w:rFonts w:hint="eastAsia" w:ascii="仿宋" w:hAnsi="仿宋" w:eastAsia="仿宋" w:cs="仿宋"/>
          <w:i w:val="0"/>
          <w:iCs w:val="0"/>
          <w:caps w:val="0"/>
          <w:color w:val="000000"/>
          <w:spacing w:val="0"/>
          <w:sz w:val="32"/>
          <w:szCs w:val="32"/>
          <w:shd w:val="clear" w:fill="FFFFFF"/>
        </w:rPr>
        <w:t>万元，其中：公务接待费</w:t>
      </w:r>
      <w:r>
        <w:rPr>
          <w:rFonts w:hint="eastAsia" w:ascii="仿宋" w:hAnsi="仿宋" w:eastAsia="仿宋" w:cs="仿宋"/>
          <w:i w:val="0"/>
          <w:iCs w:val="0"/>
          <w:caps w:val="0"/>
          <w:color w:val="000000"/>
          <w:spacing w:val="0"/>
          <w:sz w:val="32"/>
          <w:szCs w:val="32"/>
          <w:shd w:val="clear" w:fill="FFFFFF"/>
          <w:lang w:val="en-US" w:eastAsia="zh-CN"/>
        </w:rPr>
        <w:t>0.32</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与2025年相比减少0.06万元。</w:t>
      </w:r>
    </w:p>
    <w:p>
      <w:pPr>
        <w:numPr>
          <w:ilvl w:val="0"/>
          <w:numId w:val="5"/>
        </w:numPr>
        <w:ind w:firstLine="640" w:firstLineChars="200"/>
        <w:rPr>
          <w:rFonts w:hint="eastAsia" w:ascii="黑体" w:hAnsi="黑体" w:eastAsia="黑体" w:cs="黑体"/>
          <w:sz w:val="32"/>
          <w:szCs w:val="32"/>
        </w:rPr>
      </w:pPr>
      <w:r>
        <w:rPr>
          <w:rFonts w:hint="eastAsia" w:ascii="黑体" w:hAnsi="黑体" w:eastAsia="黑体" w:cs="黑体"/>
          <w:sz w:val="32"/>
          <w:szCs w:val="32"/>
        </w:rPr>
        <w:t>政府性基金预算支出情况说明</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九寨沟环境监测站</w:t>
      </w:r>
      <w:r>
        <w:rPr>
          <w:rFonts w:hint="eastAsia" w:ascii="仿宋_GB2312" w:hAnsi="仿宋_GB2312" w:eastAsia="仿宋_GB2312" w:cs="仿宋_GB2312"/>
          <w:i w:val="0"/>
          <w:iCs w:val="0"/>
          <w:caps w:val="0"/>
          <w:color w:val="000000"/>
          <w:spacing w:val="0"/>
          <w:sz w:val="32"/>
          <w:szCs w:val="32"/>
          <w:shd w:val="clear" w:fill="FFFFFF"/>
          <w:lang w:eastAsia="zh-CN"/>
        </w:rPr>
        <w:t>202</w:t>
      </w: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rPr>
        <w:t>没有使用政府性基金预算拨款安排的支出</w:t>
      </w:r>
      <w:r>
        <w:rPr>
          <w:rFonts w:hint="eastAsia" w:ascii="仿宋_GB2312" w:hAnsi="仿宋_GB2312" w:eastAsia="仿宋_GB2312" w:cs="仿宋_GB2312"/>
          <w:i w:val="0"/>
          <w:iCs w:val="0"/>
          <w:caps w:val="0"/>
          <w:color w:val="000000"/>
          <w:spacing w:val="0"/>
          <w:sz w:val="32"/>
          <w:szCs w:val="32"/>
          <w:shd w:val="clear" w:fill="FFFFFF"/>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九、其他重要事项的情况说明</w:t>
      </w:r>
    </w:p>
    <w:p>
      <w:pPr>
        <w:pStyle w:val="18"/>
        <w:keepNext w:val="0"/>
        <w:keepLines w:val="0"/>
        <w:pageBreakBefore w:val="0"/>
        <w:widowControl w:val="0"/>
        <w:kinsoku/>
        <w:wordWrap/>
        <w:overflowPunct/>
        <w:topLinePunct w:val="0"/>
        <w:autoSpaceDE/>
        <w:autoSpaceDN/>
        <w:bidi w:val="0"/>
        <w:adjustRightInd/>
        <w:snapToGrid/>
        <w:spacing w:before="0" w:line="580" w:lineRule="exact"/>
        <w:ind w:firstLine="643" w:firstLineChars="200"/>
        <w:textAlignment w:val="auto"/>
        <w:outlineLvl w:val="1"/>
        <w:rPr>
          <w:rFonts w:hint="eastAsia" w:ascii="楷体_GB2312" w:hAnsi="楷体_GB2312" w:eastAsia="楷体_GB2312" w:cs="楷体_GB2312"/>
          <w:b/>
          <w:kern w:val="2"/>
          <w:sz w:val="32"/>
          <w:szCs w:val="21"/>
          <w:lang w:val="en-US" w:eastAsia="zh-CN" w:bidi="ar-SA"/>
        </w:rPr>
      </w:pPr>
      <w:bookmarkStart w:id="2" w:name="_Toc5156"/>
      <w:r>
        <w:rPr>
          <w:rFonts w:hint="eastAsia" w:ascii="楷体_GB2312" w:hAnsi="楷体_GB2312" w:eastAsia="楷体_GB2312" w:cs="楷体_GB2312"/>
          <w:b/>
          <w:kern w:val="2"/>
          <w:sz w:val="32"/>
          <w:szCs w:val="21"/>
          <w:lang w:val="en-US" w:eastAsia="zh-CN" w:bidi="ar-SA"/>
        </w:rPr>
        <w:t>（一）机关运行经费</w:t>
      </w:r>
      <w:bookmarkEnd w:id="2"/>
    </w:p>
    <w:p>
      <w:pPr>
        <w:pStyle w:val="18"/>
        <w:keepNext w:val="0"/>
        <w:keepLines w:val="0"/>
        <w:pageBreakBefore w:val="0"/>
        <w:widowControl w:val="0"/>
        <w:kinsoku/>
        <w:wordWrap/>
        <w:overflowPunct/>
        <w:topLinePunct w:val="0"/>
        <w:autoSpaceDE/>
        <w:autoSpaceDN/>
        <w:bidi w:val="0"/>
        <w:adjustRightInd/>
        <w:snapToGrid/>
        <w:spacing w:before="0" w:line="580" w:lineRule="exact"/>
        <w:ind w:firstLine="640" w:firstLineChars="200"/>
        <w:textAlignment w:val="auto"/>
        <w:rPr>
          <w:rFonts w:hint="default" w:ascii="仿宋_GB2312" w:hAnsi="黑体" w:eastAsia="仿宋_GB2312" w:cs="仿宋_GB2312"/>
          <w:kern w:val="2"/>
          <w:sz w:val="32"/>
          <w:szCs w:val="32"/>
          <w:lang w:val="en-US" w:eastAsia="zh-CN" w:bidi="ar-SA"/>
        </w:rPr>
      </w:pPr>
      <w:r>
        <w:rPr>
          <w:rFonts w:hint="eastAsia" w:ascii="仿宋" w:hAnsi="仿宋" w:eastAsia="仿宋" w:cs="仿宋"/>
          <w:i w:val="0"/>
          <w:iCs w:val="0"/>
          <w:caps w:val="0"/>
          <w:color w:val="000000"/>
          <w:spacing w:val="0"/>
          <w:sz w:val="32"/>
          <w:szCs w:val="32"/>
          <w:shd w:val="clear" w:fill="FFFFFF"/>
          <w:lang w:val="en-US" w:eastAsia="zh-CN"/>
        </w:rPr>
        <w:t>九寨沟环境监测站</w:t>
      </w:r>
      <w:r>
        <w:rPr>
          <w:rFonts w:hint="eastAsia" w:hAnsi="黑体" w:cs="仿宋_GB2312"/>
          <w:kern w:val="2"/>
          <w:sz w:val="32"/>
          <w:szCs w:val="32"/>
          <w:lang w:val="en-US" w:eastAsia="zh-CN" w:bidi="ar-SA"/>
        </w:rPr>
        <w:t>2026</w:t>
      </w:r>
      <w:r>
        <w:rPr>
          <w:rFonts w:hint="eastAsia" w:ascii="仿宋_GB2312" w:hAnsi="黑体" w:eastAsia="仿宋_GB2312" w:cs="仿宋_GB2312"/>
          <w:kern w:val="2"/>
          <w:sz w:val="32"/>
          <w:szCs w:val="32"/>
          <w:lang w:val="en-US" w:eastAsia="zh-CN" w:bidi="ar-SA"/>
        </w:rPr>
        <w:t>年机关运行经费财政拨款预算为</w:t>
      </w:r>
      <w:r>
        <w:rPr>
          <w:rFonts w:hint="eastAsia" w:hAnsi="黑体" w:cs="仿宋_GB2312"/>
          <w:kern w:val="2"/>
          <w:sz w:val="32"/>
          <w:szCs w:val="32"/>
          <w:lang w:val="en-US" w:eastAsia="zh-CN" w:bidi="ar-SA"/>
        </w:rPr>
        <w:t>25.5</w:t>
      </w:r>
      <w:r>
        <w:rPr>
          <w:rFonts w:hint="eastAsia" w:ascii="仿宋_GB2312" w:hAnsi="黑体" w:eastAsia="仿宋_GB2312" w:cs="仿宋_GB2312"/>
          <w:kern w:val="2"/>
          <w:sz w:val="32"/>
          <w:szCs w:val="32"/>
          <w:lang w:val="en-US" w:eastAsia="zh-CN" w:bidi="ar-SA"/>
        </w:rPr>
        <w:t>万元，比</w:t>
      </w:r>
      <w:r>
        <w:rPr>
          <w:rFonts w:hint="eastAsia" w:hAnsi="黑体" w:cs="仿宋_GB2312"/>
          <w:kern w:val="2"/>
          <w:sz w:val="32"/>
          <w:szCs w:val="32"/>
          <w:lang w:val="en-US" w:eastAsia="zh-CN" w:bidi="ar-SA"/>
        </w:rPr>
        <w:t>2025</w:t>
      </w:r>
      <w:r>
        <w:rPr>
          <w:rFonts w:hint="eastAsia" w:ascii="仿宋_GB2312" w:hAnsi="黑体" w:eastAsia="仿宋_GB2312" w:cs="仿宋_GB2312"/>
          <w:kern w:val="2"/>
          <w:sz w:val="32"/>
          <w:szCs w:val="32"/>
          <w:lang w:val="en-US" w:eastAsia="zh-CN" w:bidi="ar-SA"/>
        </w:rPr>
        <w:t>年</w:t>
      </w:r>
      <w:r>
        <w:rPr>
          <w:rFonts w:hint="eastAsia" w:hAnsi="黑体" w:cs="仿宋_GB2312"/>
          <w:kern w:val="2"/>
          <w:sz w:val="32"/>
          <w:szCs w:val="32"/>
          <w:lang w:val="en-US" w:eastAsia="zh-CN" w:bidi="ar-SA"/>
        </w:rPr>
        <w:t>相比减少了6.99万元。</w:t>
      </w:r>
    </w:p>
    <w:p>
      <w:pPr>
        <w:pStyle w:val="18"/>
        <w:keepNext w:val="0"/>
        <w:keepLines w:val="0"/>
        <w:pageBreakBefore w:val="0"/>
        <w:widowControl w:val="0"/>
        <w:kinsoku/>
        <w:wordWrap/>
        <w:overflowPunct/>
        <w:topLinePunct w:val="0"/>
        <w:autoSpaceDE/>
        <w:autoSpaceDN/>
        <w:bidi w:val="0"/>
        <w:adjustRightInd/>
        <w:snapToGrid/>
        <w:spacing w:before="0" w:line="580" w:lineRule="exact"/>
        <w:ind w:firstLine="643" w:firstLineChars="200"/>
        <w:textAlignment w:val="auto"/>
        <w:outlineLvl w:val="1"/>
        <w:rPr>
          <w:rFonts w:hint="eastAsia" w:ascii="楷体_GB2312" w:hAnsi="楷体_GB2312" w:eastAsia="楷体_GB2312" w:cs="楷体_GB2312"/>
          <w:b/>
          <w:kern w:val="2"/>
          <w:sz w:val="32"/>
          <w:szCs w:val="21"/>
          <w:lang w:val="en-US" w:eastAsia="zh-CN" w:bidi="ar-SA"/>
        </w:rPr>
      </w:pPr>
      <w:bookmarkStart w:id="3" w:name="_Toc30900"/>
      <w:r>
        <w:rPr>
          <w:rFonts w:hint="eastAsia" w:ascii="楷体_GB2312" w:hAnsi="楷体_GB2312" w:eastAsia="楷体_GB2312" w:cs="楷体_GB2312"/>
          <w:b/>
          <w:kern w:val="2"/>
          <w:sz w:val="32"/>
          <w:szCs w:val="21"/>
          <w:lang w:val="en-US" w:eastAsia="zh-CN" w:bidi="ar-SA"/>
        </w:rPr>
        <w:t>（二）政府采购情况</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2026年我单位安排政府采购预算为0万元。</w:t>
      </w:r>
    </w:p>
    <w:p>
      <w:pPr>
        <w:pStyle w:val="18"/>
        <w:keepNext w:val="0"/>
        <w:keepLines w:val="0"/>
        <w:pageBreakBefore w:val="0"/>
        <w:widowControl w:val="0"/>
        <w:kinsoku/>
        <w:wordWrap/>
        <w:overflowPunct/>
        <w:topLinePunct w:val="0"/>
        <w:autoSpaceDE/>
        <w:autoSpaceDN/>
        <w:bidi w:val="0"/>
        <w:adjustRightInd/>
        <w:snapToGrid/>
        <w:spacing w:before="0" w:line="580" w:lineRule="exact"/>
        <w:ind w:firstLine="643" w:firstLineChars="200"/>
        <w:textAlignment w:val="auto"/>
        <w:outlineLvl w:val="1"/>
        <w:rPr>
          <w:rFonts w:hint="eastAsia" w:ascii="楷体_GB2312" w:hAnsi="楷体_GB2312" w:eastAsia="楷体_GB2312" w:cs="楷体_GB2312"/>
          <w:b/>
          <w:kern w:val="2"/>
          <w:sz w:val="32"/>
          <w:szCs w:val="21"/>
          <w:lang w:val="en-US" w:eastAsia="zh-CN" w:bidi="ar-SA"/>
        </w:rPr>
      </w:pPr>
      <w:bookmarkStart w:id="4" w:name="_Toc12108"/>
      <w:r>
        <w:rPr>
          <w:rFonts w:hint="eastAsia" w:ascii="楷体_GB2312" w:hAnsi="楷体_GB2312" w:eastAsia="楷体_GB2312" w:cs="楷体_GB2312"/>
          <w:b/>
          <w:kern w:val="2"/>
          <w:sz w:val="32"/>
          <w:szCs w:val="21"/>
          <w:lang w:val="en-US" w:eastAsia="zh-CN" w:bidi="ar-SA"/>
        </w:rPr>
        <w:t>（三）国有资产占有使用情况</w:t>
      </w:r>
      <w:bookmarkEnd w:id="4"/>
    </w:p>
    <w:p>
      <w:pPr>
        <w:pStyle w:val="18"/>
        <w:keepNext w:val="0"/>
        <w:keepLines w:val="0"/>
        <w:pageBreakBefore w:val="0"/>
        <w:widowControl w:val="0"/>
        <w:kinsoku/>
        <w:wordWrap/>
        <w:overflowPunct/>
        <w:topLinePunct w:val="0"/>
        <w:autoSpaceDE/>
        <w:autoSpaceDN/>
        <w:bidi w:val="0"/>
        <w:adjustRightInd/>
        <w:snapToGrid/>
        <w:spacing w:before="0" w:line="580" w:lineRule="exact"/>
        <w:ind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截止</w:t>
      </w:r>
      <w:r>
        <w:rPr>
          <w:rFonts w:hint="eastAsia" w:hAnsi="黑体" w:cs="仿宋_GB2312"/>
          <w:kern w:val="2"/>
          <w:sz w:val="32"/>
          <w:szCs w:val="32"/>
          <w:lang w:val="en-US" w:eastAsia="zh-CN" w:bidi="ar-SA"/>
        </w:rPr>
        <w:t>2025</w:t>
      </w:r>
      <w:r>
        <w:rPr>
          <w:rFonts w:hint="eastAsia" w:ascii="仿宋_GB2312" w:hAnsi="黑体" w:eastAsia="仿宋_GB2312" w:cs="仿宋_GB2312"/>
          <w:kern w:val="2"/>
          <w:sz w:val="32"/>
          <w:szCs w:val="32"/>
          <w:lang w:val="en-US" w:eastAsia="zh-CN" w:bidi="ar-SA"/>
        </w:rPr>
        <w:t>年12月31日我单位固定资产原值统一在</w:t>
      </w:r>
      <w:r>
        <w:rPr>
          <w:rFonts w:hint="eastAsia" w:hAnsi="黑体" w:cs="仿宋_GB2312"/>
          <w:kern w:val="2"/>
          <w:sz w:val="32"/>
          <w:szCs w:val="32"/>
          <w:lang w:val="en-US" w:eastAsia="zh-CN" w:bidi="ar-SA"/>
        </w:rPr>
        <w:t>九寨沟</w:t>
      </w:r>
      <w:r>
        <w:rPr>
          <w:rFonts w:hint="eastAsia" w:ascii="仿宋_GB2312" w:hAnsi="黑体" w:eastAsia="仿宋_GB2312" w:cs="仿宋_GB2312"/>
          <w:kern w:val="2"/>
          <w:sz w:val="32"/>
          <w:szCs w:val="32"/>
          <w:lang w:val="en-US" w:eastAsia="zh-CN" w:bidi="ar-SA"/>
        </w:rPr>
        <w:t>生态环境局管理使用。</w:t>
      </w:r>
    </w:p>
    <w:p>
      <w:pPr>
        <w:pStyle w:val="18"/>
        <w:keepNext w:val="0"/>
        <w:keepLines w:val="0"/>
        <w:pageBreakBefore w:val="0"/>
        <w:widowControl w:val="0"/>
        <w:kinsoku/>
        <w:wordWrap/>
        <w:overflowPunct/>
        <w:topLinePunct w:val="0"/>
        <w:autoSpaceDE/>
        <w:autoSpaceDN/>
        <w:bidi w:val="0"/>
        <w:adjustRightInd/>
        <w:snapToGrid/>
        <w:spacing w:before="0" w:line="580" w:lineRule="exact"/>
        <w:ind w:firstLine="643" w:firstLineChars="200"/>
        <w:textAlignment w:val="auto"/>
        <w:outlineLvl w:val="1"/>
        <w:rPr>
          <w:rFonts w:hint="eastAsia" w:cs="仿宋_GB2312"/>
          <w:b/>
          <w:kern w:val="2"/>
          <w:sz w:val="32"/>
          <w:szCs w:val="21"/>
          <w:lang w:val="en-US" w:eastAsia="zh-CN" w:bidi="ar-SA"/>
        </w:rPr>
      </w:pPr>
      <w:bookmarkStart w:id="5" w:name="_Toc25053"/>
      <w:r>
        <w:rPr>
          <w:rFonts w:hint="eastAsia" w:ascii="楷体_GB2312" w:hAnsi="楷体_GB2312" w:eastAsia="楷体_GB2312" w:cs="楷体_GB2312"/>
          <w:b/>
          <w:kern w:val="2"/>
          <w:sz w:val="32"/>
          <w:szCs w:val="21"/>
          <w:lang w:val="en-US" w:eastAsia="zh-CN" w:bidi="ar-SA"/>
        </w:rPr>
        <w:t>（四）绩效目标设置情况</w:t>
      </w:r>
      <w:bookmarkEnd w:id="5"/>
      <w:r>
        <w:rPr>
          <w:rFonts w:hint="eastAsia" w:cs="仿宋_GB2312"/>
          <w:b/>
          <w:kern w:val="2"/>
          <w:sz w:val="32"/>
          <w:szCs w:val="21"/>
          <w:lang w:val="en-US" w:eastAsia="zh-CN" w:bidi="ar-SA"/>
        </w:rPr>
        <w:t>　</w:t>
      </w:r>
    </w:p>
    <w:p>
      <w:pPr>
        <w:pStyle w:val="18"/>
        <w:keepNext w:val="0"/>
        <w:keepLines w:val="0"/>
        <w:pageBreakBefore w:val="0"/>
        <w:widowControl w:val="0"/>
        <w:kinsoku/>
        <w:wordWrap/>
        <w:overflowPunct/>
        <w:topLinePunct w:val="0"/>
        <w:autoSpaceDE/>
        <w:autoSpaceDN/>
        <w:bidi w:val="0"/>
        <w:adjustRightInd/>
        <w:snapToGrid/>
        <w:spacing w:before="0" w:line="580" w:lineRule="exact"/>
        <w:ind w:firstLine="640" w:firstLineChars="200"/>
        <w:textAlignment w:val="auto"/>
        <w:rPr>
          <w:rFonts w:hint="eastAsia" w:ascii="黑体" w:hAnsi="黑体" w:eastAsia="黑体" w:cs="黑体"/>
          <w:sz w:val="32"/>
          <w:szCs w:val="32"/>
          <w:lang w:eastAsia="zh-CN"/>
        </w:rPr>
      </w:pPr>
      <w:r>
        <w:rPr>
          <w:rFonts w:hint="eastAsia" w:hAnsi="黑体" w:cs="仿宋_GB2312"/>
          <w:kern w:val="2"/>
          <w:sz w:val="32"/>
          <w:szCs w:val="32"/>
          <w:lang w:val="en-US" w:eastAsia="zh-CN" w:bidi="ar-SA"/>
        </w:rPr>
        <w:t>2026</w:t>
      </w:r>
      <w:r>
        <w:rPr>
          <w:rFonts w:hint="eastAsia" w:ascii="仿宋_GB2312" w:hAnsi="黑体" w:eastAsia="仿宋_GB2312" w:cs="仿宋_GB2312"/>
          <w:kern w:val="2"/>
          <w:sz w:val="32"/>
          <w:szCs w:val="32"/>
          <w:lang w:val="en-US" w:eastAsia="zh-CN" w:bidi="ar-SA"/>
        </w:rPr>
        <w:t>年单位无通用项目和专用项目均按要求实行绩效目标管理，涉及一般公共预算当年拨款。</w:t>
      </w:r>
    </w:p>
    <w:p>
      <w:pPr>
        <w:numPr>
          <w:ilvl w:val="0"/>
          <w:numId w:val="0"/>
        </w:numPr>
        <w:ind w:leftChars="200"/>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名称解释</w:t>
      </w:r>
    </w:p>
    <w:p>
      <w:pPr>
        <w:numPr>
          <w:ilvl w:val="0"/>
          <w:numId w:val="0"/>
        </w:numPr>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1. 财政拨款收入：指县级财政当年拨付的资金。</w:t>
      </w:r>
    </w:p>
    <w:p>
      <w:pPr>
        <w:numPr>
          <w:ilvl w:val="0"/>
          <w:numId w:val="0"/>
        </w:numPr>
        <w:ind w:firstLine="640" w:firstLineChars="200"/>
        <w:jc w:val="both"/>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2. 一般公共服务（类）财政事务（款）行政运行（项）：指中心用于保障机构正常运行、开展日常工作的基本支出。      </w:t>
      </w:r>
    </w:p>
    <w:p>
      <w:pPr>
        <w:numPr>
          <w:ilvl w:val="0"/>
          <w:numId w:val="0"/>
        </w:numPr>
        <w:ind w:firstLine="640" w:firstLineChars="200"/>
        <w:jc w:val="both"/>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3. 社会保障和就业（类）行政事业单位离退休（款）机关事业单位基本养老保险缴费支出（项）：指部门实施养老保险制度由单位缴纳的养老保险费的支出。                                                                   </w:t>
      </w:r>
    </w:p>
    <w:p>
      <w:pPr>
        <w:numPr>
          <w:ilvl w:val="0"/>
          <w:numId w:val="0"/>
        </w:numPr>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4. 医疗卫生与计划生育（类）行政事业单位医疗（款）事业单位医疗（项）：指中心用于缴纳单位基本医疗保险支出。</w:t>
      </w:r>
    </w:p>
    <w:p>
      <w:pPr>
        <w:numPr>
          <w:ilvl w:val="0"/>
          <w:numId w:val="0"/>
        </w:numPr>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医疗卫生与计划生育（类）行政事业单位医疗（款）公务员医疗补助（项）：指厅机关及参公管理事业单位用于集中缴纳公务员医疗补助支出。</w:t>
      </w:r>
    </w:p>
    <w:p>
      <w:pPr>
        <w:numPr>
          <w:ilvl w:val="0"/>
          <w:numId w:val="0"/>
        </w:numPr>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住房保障（类）住房改革支出（款）住房公积金（项）：指按照《住房公积金管理条例》的规定，由单位及其在职职工缴存的长期住房储金。</w:t>
      </w:r>
    </w:p>
    <w:p>
      <w:pPr>
        <w:numPr>
          <w:ilvl w:val="0"/>
          <w:numId w:val="0"/>
        </w:numPr>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基本支出：指为保障机构正常运转、完成日常工作任务而发生的人员支出和公用支出。</w:t>
      </w:r>
    </w:p>
    <w:p>
      <w:pPr>
        <w:numPr>
          <w:ilvl w:val="0"/>
          <w:numId w:val="0"/>
        </w:numPr>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0"/>
        </w:numPr>
        <w:ind w:firstLine="640" w:firstLineChars="2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both"/>
      </w:pPr>
    </w:p>
    <w:p>
      <w:pPr>
        <w:rPr>
          <w:rFonts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CF6C8F"/>
    <w:multiLevelType w:val="singleLevel"/>
    <w:tmpl w:val="DECF6C8F"/>
    <w:lvl w:ilvl="0" w:tentative="0">
      <w:start w:val="1"/>
      <w:numFmt w:val="decimal"/>
      <w:suff w:val="space"/>
      <w:lvlText w:val="%1."/>
      <w:lvlJc w:val="left"/>
      <w:pPr>
        <w:ind w:left="-10"/>
      </w:pPr>
      <w:rPr>
        <w:rFonts w:hint="default" w:ascii="仿宋_GB2312" w:hAnsi="仿宋_GB2312" w:eastAsia="仿宋_GB2312" w:cs="仿宋_GB2312"/>
        <w:sz w:val="32"/>
        <w:szCs w:val="32"/>
      </w:rPr>
    </w:lvl>
  </w:abstractNum>
  <w:abstractNum w:abstractNumId="1">
    <w:nsid w:val="E1BEC444"/>
    <w:multiLevelType w:val="singleLevel"/>
    <w:tmpl w:val="E1BEC444"/>
    <w:lvl w:ilvl="0" w:tentative="0">
      <w:start w:val="7"/>
      <w:numFmt w:val="chineseCounting"/>
      <w:suff w:val="nothing"/>
      <w:lvlText w:val="%1、"/>
      <w:lvlJc w:val="left"/>
      <w:rPr>
        <w:rFonts w:hint="eastAsia"/>
      </w:rPr>
    </w:lvl>
  </w:abstractNum>
  <w:abstractNum w:abstractNumId="2">
    <w:nsid w:val="4394C49E"/>
    <w:multiLevelType w:val="singleLevel"/>
    <w:tmpl w:val="4394C49E"/>
    <w:lvl w:ilvl="0" w:tentative="0">
      <w:start w:val="2"/>
      <w:numFmt w:val="chineseCounting"/>
      <w:suff w:val="nothing"/>
      <w:lvlText w:val="（%1）"/>
      <w:lvlJc w:val="left"/>
      <w:rPr>
        <w:rFonts w:hint="eastAsia"/>
      </w:rPr>
    </w:lvl>
  </w:abstractNum>
  <w:abstractNum w:abstractNumId="3">
    <w:nsid w:val="67078600"/>
    <w:multiLevelType w:val="singleLevel"/>
    <w:tmpl w:val="67078600"/>
    <w:lvl w:ilvl="0" w:tentative="0">
      <w:start w:val="8"/>
      <w:numFmt w:val="chineseCounting"/>
      <w:suff w:val="nothing"/>
      <w:lvlText w:val="%1、"/>
      <w:lvlJc w:val="left"/>
      <w:rPr>
        <w:rFonts w:hint="eastAsia"/>
      </w:rPr>
    </w:lvl>
  </w:abstractNum>
  <w:abstractNum w:abstractNumId="4">
    <w:nsid w:val="6E626B34"/>
    <w:multiLevelType w:val="singleLevel"/>
    <w:tmpl w:val="6E626B34"/>
    <w:lvl w:ilvl="0" w:tentative="0">
      <w:start w:val="4"/>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YTIwODEwMzVlMzg1MDFhMmNhYTdmOTA2OGVlNzcifQ=="/>
  </w:docVars>
  <w:rsids>
    <w:rsidRoot w:val="00352854"/>
    <w:rsid w:val="00025B29"/>
    <w:rsid w:val="000329A3"/>
    <w:rsid w:val="00085137"/>
    <w:rsid w:val="00260082"/>
    <w:rsid w:val="00291AF0"/>
    <w:rsid w:val="00352854"/>
    <w:rsid w:val="003762A5"/>
    <w:rsid w:val="00397759"/>
    <w:rsid w:val="003C500A"/>
    <w:rsid w:val="00412E78"/>
    <w:rsid w:val="00424F18"/>
    <w:rsid w:val="00491A9E"/>
    <w:rsid w:val="004C5E33"/>
    <w:rsid w:val="00524245"/>
    <w:rsid w:val="0053029E"/>
    <w:rsid w:val="0068558D"/>
    <w:rsid w:val="007710D3"/>
    <w:rsid w:val="007A754D"/>
    <w:rsid w:val="007B3677"/>
    <w:rsid w:val="00887A60"/>
    <w:rsid w:val="008F63EB"/>
    <w:rsid w:val="00946F5B"/>
    <w:rsid w:val="009648A7"/>
    <w:rsid w:val="00985771"/>
    <w:rsid w:val="00987B5A"/>
    <w:rsid w:val="00A60456"/>
    <w:rsid w:val="00A718C1"/>
    <w:rsid w:val="00A809F6"/>
    <w:rsid w:val="00A817DB"/>
    <w:rsid w:val="00C01031"/>
    <w:rsid w:val="00C0348B"/>
    <w:rsid w:val="00C451EA"/>
    <w:rsid w:val="00C8183B"/>
    <w:rsid w:val="00D06D76"/>
    <w:rsid w:val="00D22494"/>
    <w:rsid w:val="00D31706"/>
    <w:rsid w:val="00DB6419"/>
    <w:rsid w:val="00DD750A"/>
    <w:rsid w:val="00E16BE3"/>
    <w:rsid w:val="00E92D84"/>
    <w:rsid w:val="00F14BDD"/>
    <w:rsid w:val="00F267C7"/>
    <w:rsid w:val="00F40C09"/>
    <w:rsid w:val="00F743F0"/>
    <w:rsid w:val="00F80C32"/>
    <w:rsid w:val="00F85776"/>
    <w:rsid w:val="00F96BE5"/>
    <w:rsid w:val="00FF11B9"/>
    <w:rsid w:val="03F51DDD"/>
    <w:rsid w:val="06AC7CBA"/>
    <w:rsid w:val="08C01BD2"/>
    <w:rsid w:val="0BE502CE"/>
    <w:rsid w:val="0D070F83"/>
    <w:rsid w:val="0E0A7028"/>
    <w:rsid w:val="0FAB7138"/>
    <w:rsid w:val="13B6538D"/>
    <w:rsid w:val="14C33176"/>
    <w:rsid w:val="154020D1"/>
    <w:rsid w:val="18652CE4"/>
    <w:rsid w:val="19721E43"/>
    <w:rsid w:val="21747CD2"/>
    <w:rsid w:val="21B3187F"/>
    <w:rsid w:val="220F79FB"/>
    <w:rsid w:val="22941CAE"/>
    <w:rsid w:val="248E1225"/>
    <w:rsid w:val="263D5A46"/>
    <w:rsid w:val="29BD0458"/>
    <w:rsid w:val="2A522B7B"/>
    <w:rsid w:val="2ACE1AD5"/>
    <w:rsid w:val="306E738C"/>
    <w:rsid w:val="31A739EA"/>
    <w:rsid w:val="33972B6E"/>
    <w:rsid w:val="35780748"/>
    <w:rsid w:val="3AB962FE"/>
    <w:rsid w:val="3F8C35C6"/>
    <w:rsid w:val="423821FE"/>
    <w:rsid w:val="47C14A44"/>
    <w:rsid w:val="48A56D3C"/>
    <w:rsid w:val="48F52BF7"/>
    <w:rsid w:val="49881EFC"/>
    <w:rsid w:val="4B424851"/>
    <w:rsid w:val="4EE3779E"/>
    <w:rsid w:val="4F3F7686"/>
    <w:rsid w:val="4F78244B"/>
    <w:rsid w:val="50E277C9"/>
    <w:rsid w:val="531B6F36"/>
    <w:rsid w:val="56F72230"/>
    <w:rsid w:val="57631674"/>
    <w:rsid w:val="57EE6448"/>
    <w:rsid w:val="5AA63D51"/>
    <w:rsid w:val="6130707C"/>
    <w:rsid w:val="65366619"/>
    <w:rsid w:val="658D29CE"/>
    <w:rsid w:val="6739019D"/>
    <w:rsid w:val="67F03C61"/>
    <w:rsid w:val="6B485D0B"/>
    <w:rsid w:val="6F743FC6"/>
    <w:rsid w:val="71C96ECB"/>
    <w:rsid w:val="71F15B6C"/>
    <w:rsid w:val="738575E3"/>
    <w:rsid w:val="7641097A"/>
    <w:rsid w:val="7A2D7B9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简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Lines="30"/>
    </w:pPr>
    <w:rPr>
      <w:rFonts w:ascii="仿宋_GB2312" w:eastAsia="仿宋_GB2312"/>
      <w:kern w:val="0"/>
      <w:sz w:val="30"/>
    </w:rPr>
  </w:style>
  <w:style w:type="paragraph" w:styleId="3">
    <w:name w:val="Body Text First Indent"/>
    <w:basedOn w:val="2"/>
    <w:next w:val="4"/>
    <w:qFormat/>
    <w:uiPriority w:val="0"/>
    <w:pPr>
      <w:ind w:firstLine="420" w:firstLineChars="100"/>
    </w:pPr>
    <w:rPr>
      <w:rFonts w:eastAsia="仿宋_GB2312"/>
      <w:sz w:val="32"/>
    </w:rPr>
  </w:style>
  <w:style w:type="paragraph" w:styleId="4">
    <w:name w:val="Body Text First Indent 2"/>
    <w:basedOn w:val="5"/>
    <w:next w:val="1"/>
    <w:qFormat/>
    <w:uiPriority w:val="99"/>
    <w:pPr>
      <w:ind w:firstLine="420"/>
    </w:pPr>
  </w:style>
  <w:style w:type="paragraph" w:styleId="5">
    <w:name w:val="Body Text Indent"/>
    <w:basedOn w:val="1"/>
    <w:next w:val="4"/>
    <w:qFormat/>
    <w:uiPriority w:val="0"/>
    <w:pPr>
      <w:ind w:firstLine="560" w:firstLineChars="200"/>
    </w:pPr>
    <w:rPr>
      <w:kern w:val="0"/>
      <w:sz w:val="24"/>
    </w:rPr>
  </w:style>
  <w:style w:type="paragraph" w:styleId="6">
    <w:name w:val="Plain Text"/>
    <w:basedOn w:val="1"/>
    <w:qFormat/>
    <w:uiPriority w:val="0"/>
    <w:rPr>
      <w:rFonts w:ascii="宋体" w:hAnsi="Courier New"/>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0"/>
  </w:style>
  <w:style w:type="paragraph" w:styleId="10">
    <w:name w:val="toc 2"/>
    <w:basedOn w:val="1"/>
    <w:next w:val="1"/>
    <w:qFormat/>
    <w:locked/>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locked/>
    <w:uiPriority w:val="0"/>
    <w:rPr>
      <w:b/>
    </w:rPr>
  </w:style>
  <w:style w:type="character" w:styleId="15">
    <w:name w:val="Emphasis"/>
    <w:basedOn w:val="13"/>
    <w:qFormat/>
    <w:uiPriority w:val="99"/>
  </w:style>
  <w:style w:type="character" w:customStyle="1" w:styleId="16">
    <w:name w:val="Header Char"/>
    <w:basedOn w:val="13"/>
    <w:link w:val="8"/>
    <w:qFormat/>
    <w:locked/>
    <w:uiPriority w:val="99"/>
    <w:rPr>
      <w:sz w:val="18"/>
      <w:szCs w:val="18"/>
    </w:rPr>
  </w:style>
  <w:style w:type="character" w:customStyle="1" w:styleId="17">
    <w:name w:val="Footer Char"/>
    <w:basedOn w:val="13"/>
    <w:link w:val="7"/>
    <w:qFormat/>
    <w:locked/>
    <w:uiPriority w:val="99"/>
    <w:rPr>
      <w:sz w:val="18"/>
      <w:szCs w:val="18"/>
    </w:rPr>
  </w:style>
  <w:style w:type="paragraph" w:customStyle="1" w:styleId="18">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9">
    <w:name w:val="默认段落字体1"/>
    <w:qFormat/>
    <w:uiPriority w:val="99"/>
    <w:rPr>
      <w:sz w:val="22"/>
      <w:szCs w:val="22"/>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MS</Company>
  <Pages>10</Pages>
  <Words>3799</Words>
  <Characters>4078</Characters>
  <Lines>0</Lines>
  <Paragraphs>0</Paragraphs>
  <TotalTime>29</TotalTime>
  <ScaleCrop>false</ScaleCrop>
  <LinksUpToDate>false</LinksUpToDate>
  <CharactersWithSpaces>4171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2020-03-05T02:15:00Z</dcterms:created>
  <dc:creator>薛永萍</dc:creator>
  <cp:lastModifiedBy>开心</cp:lastModifiedBy>
  <cp:lastPrinted>2024-01-26T03:24:00Z</cp:lastPrinted>
  <dcterms:modified xsi:type="dcterms:W3CDTF">2026-04-20T01:27:07Z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F31B72C04FB94366B7592FE49F4ED51C</vt:lpwstr>
  </property>
  <property fmtid="{D5CDD505-2E9C-101B-9397-08002B2CF9AE}" pid="4" name="KSOTemplateDocerSaveRecord">
    <vt:lpwstr>eyJoZGlkIjoiOWQ2MjJiNmU5ZTkwY2U2NGM3YWMyZDZhZDNlMDAwNzgiLCJ1c2VySWQiOiI3ODA1NjgxNDIifQ==</vt:lpwstr>
  </property>
</Properties>
</file>