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06D37">
      <w:pPr>
        <w:pStyle w:val="2"/>
        <w:jc w:val="center"/>
      </w:pPr>
      <w:r>
        <w:rPr>
          <w:rStyle w:val="8"/>
          <w:rFonts w:hint="eastAsia"/>
          <w:b w:val="0"/>
          <w:bCs w:val="0"/>
        </w:rPr>
        <w:t>阿坝州金川</w:t>
      </w:r>
      <w:r>
        <w:rPr>
          <w:rStyle w:val="8"/>
          <w:rFonts w:hint="eastAsia"/>
          <w:b w:val="0"/>
          <w:bCs w:val="0"/>
          <w:lang w:val="en-US" w:eastAsia="zh-CN"/>
        </w:rPr>
        <w:t>生态环境局</w:t>
      </w:r>
      <w:r>
        <w:rPr>
          <w:rStyle w:val="8"/>
          <w:rFonts w:hint="eastAsia"/>
          <w:b w:val="0"/>
          <w:bCs w:val="0"/>
        </w:rPr>
        <w:t>202</w:t>
      </w:r>
      <w:r>
        <w:rPr>
          <w:rStyle w:val="8"/>
          <w:rFonts w:hint="eastAsia"/>
          <w:b w:val="0"/>
          <w:bCs w:val="0"/>
          <w:lang w:val="en-US" w:eastAsia="zh-CN"/>
        </w:rPr>
        <w:t>5</w:t>
      </w:r>
      <w:r>
        <w:rPr>
          <w:rStyle w:val="8"/>
          <w:rFonts w:hint="eastAsia"/>
          <w:b w:val="0"/>
          <w:bCs w:val="0"/>
        </w:rPr>
        <w:t>年度部门决算报表填报说明</w:t>
      </w:r>
    </w:p>
    <w:p w14:paraId="398E7DD9">
      <w:pPr>
        <w:pStyle w:val="5"/>
        <w:shd w:val="clear" w:color="auto" w:fill="FFFFFF"/>
        <w:jc w:val="center"/>
      </w:pPr>
      <w:r>
        <w:rPr>
          <w:rFonts w:hint="eastAsia"/>
        </w:rPr>
        <w:t> </w:t>
      </w:r>
    </w:p>
    <w:p w14:paraId="5482EA87">
      <w:pPr>
        <w:pStyle w:val="5"/>
        <w:shd w:val="clear" w:color="auto" w:fill="FFFFFF"/>
      </w:pPr>
      <w:r>
        <w:rPr>
          <w:rFonts w:hint="eastAsia"/>
        </w:rPr>
        <w:t> </w:t>
      </w:r>
    </w:p>
    <w:p w14:paraId="0CA3018E">
      <w:pPr>
        <w:pStyle w:val="5"/>
        <w:shd w:val="clear" w:color="auto" w:fill="FFFFFF"/>
      </w:pPr>
      <w:r>
        <w:rPr>
          <w:rFonts w:hint="eastAsia"/>
        </w:rPr>
        <w:t>一、决算信息来源说明</w:t>
      </w:r>
    </w:p>
    <w:p w14:paraId="0B52772F">
      <w:pPr>
        <w:pStyle w:val="5"/>
        <w:shd w:val="clear" w:color="auto" w:fill="FFFFFF"/>
      </w:pPr>
      <w:r>
        <w:rPr>
          <w:rFonts w:hint="eastAsia"/>
        </w:rPr>
        <w:t>本套决算依据本单位登记完整、核对无误的账簿记录和其他有关会计核算资料编制，账证相符、账实相符、账表相符、表表相符，真实、准确、完整地反映了本单位预算执行结果和财务状况。</w:t>
      </w:r>
    </w:p>
    <w:p w14:paraId="5807C876">
      <w:pPr>
        <w:pStyle w:val="5"/>
        <w:shd w:val="clear" w:color="auto" w:fill="FFFFFF"/>
      </w:pPr>
      <w:r>
        <w:rPr>
          <w:rFonts w:hint="eastAsia"/>
        </w:rPr>
        <w:t>（一）本套决算主表数据主要依据本单位会计账簿总账及明细账数据填列，预算数据依据本单位预、决算批复文件及预算调整文件填列。</w:t>
      </w:r>
    </w:p>
    <w:p w14:paraId="146DF95C">
      <w:pPr>
        <w:pStyle w:val="5"/>
        <w:shd w:val="clear" w:color="auto" w:fill="FFFFFF"/>
      </w:pPr>
      <w:r>
        <w:rPr>
          <w:rFonts w:hint="eastAsia"/>
        </w:rPr>
        <w:t>（二）本套决算附表数据主要依据本单位会计账簿、资产、人事台账及相关资料填列。</w:t>
      </w:r>
    </w:p>
    <w:p w14:paraId="092FA704">
      <w:pPr>
        <w:pStyle w:val="5"/>
        <w:shd w:val="clear" w:color="auto" w:fill="FFFFFF"/>
      </w:pPr>
      <w:r>
        <w:rPr>
          <w:rFonts w:hint="eastAsia"/>
        </w:rPr>
        <w:t>二、决算编制基本情况</w:t>
      </w:r>
    </w:p>
    <w:p w14:paraId="41AA1B9D">
      <w:pPr>
        <w:pStyle w:val="5"/>
        <w:shd w:val="clear" w:color="auto" w:fill="FFFFFF"/>
      </w:pPr>
      <w:r>
        <w:rPr>
          <w:rFonts w:hint="eastAsia"/>
        </w:rPr>
        <w:t> 本单位为二级预算单位，所属市级预算单位，单位类型为 公益一类事业单位，决算编报小类为单户表，按照 政府会计准则制度填报决算数据。</w:t>
      </w:r>
    </w:p>
    <w:p w14:paraId="040B91F6">
      <w:pPr>
        <w:pStyle w:val="5"/>
        <w:shd w:val="clear" w:color="auto" w:fill="FFFFFF"/>
      </w:pPr>
      <w:r>
        <w:rPr>
          <w:rFonts w:hint="eastAsia"/>
        </w:rPr>
        <w:t>  纳入本套决算编制范围的独立编制机构数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个，比上年增加0个，独立核算机构数共1个，比上年增加0个</w:t>
      </w:r>
      <w:r>
        <w:rPr>
          <w:rFonts w:hint="eastAsia"/>
          <w:lang w:eastAsia="zh-CN"/>
        </w:rPr>
        <w:t>。</w:t>
      </w:r>
      <w:r>
        <w:rPr>
          <w:rFonts w:hint="eastAsia"/>
        </w:rPr>
        <w:t> </w:t>
      </w:r>
    </w:p>
    <w:p w14:paraId="1D813AA0">
      <w:pPr>
        <w:pStyle w:val="5"/>
        <w:shd w:val="clear" w:color="auto" w:fill="FFFFFF"/>
      </w:pPr>
      <w:r>
        <w:rPr>
          <w:rFonts w:hint="eastAsia"/>
        </w:rPr>
        <w:t>三、基础数据核对情况</w:t>
      </w:r>
      <w:bookmarkStart w:id="0" w:name="_GoBack"/>
      <w:bookmarkEnd w:id="0"/>
    </w:p>
    <w:p w14:paraId="7E02CD45">
      <w:pPr>
        <w:pStyle w:val="5"/>
        <w:shd w:val="clear" w:color="auto" w:fill="FFFFFF"/>
      </w:pPr>
      <w:r>
        <w:rPr>
          <w:rStyle w:val="8"/>
          <w:rFonts w:hint="eastAsia"/>
        </w:rPr>
        <w:t>（一）财政资金对账情况。</w:t>
      </w:r>
    </w:p>
    <w:p w14:paraId="193D30D3">
      <w:pPr>
        <w:pStyle w:val="5"/>
        <w:shd w:val="clear" w:color="auto" w:fill="FFFFFF"/>
      </w:pPr>
      <w:r>
        <w:rPr>
          <w:rStyle w:val="8"/>
          <w:rFonts w:hint="eastAsia"/>
          <w:lang w:eastAsia="zh-CN"/>
        </w:rPr>
        <w:t>1.</w:t>
      </w:r>
      <w:r>
        <w:rPr>
          <w:rStyle w:val="8"/>
          <w:rFonts w:hint="eastAsia"/>
        </w:rPr>
        <w:t>财政拨款核对情况。</w:t>
      </w:r>
    </w:p>
    <w:p w14:paraId="32B31C28">
      <w:pPr>
        <w:pStyle w:val="5"/>
        <w:shd w:val="clear" w:color="auto" w:fill="FFFFFF"/>
        <w:rPr>
          <w:rStyle w:val="8"/>
        </w:rPr>
      </w:pPr>
      <w:r>
        <w:rPr>
          <w:rFonts w:hint="eastAsia"/>
        </w:rPr>
        <w:t>（1） 本单位本年度实际收到的一般公共预算财政拨款收入</w:t>
      </w:r>
      <w:r>
        <w:rPr>
          <w:rFonts w:hint="eastAsia"/>
          <w:lang w:val="en-US" w:eastAsia="zh-CN"/>
        </w:rPr>
        <w:t>2045.67</w:t>
      </w:r>
      <w:r>
        <w:rPr>
          <w:rFonts w:hint="eastAsia"/>
        </w:rPr>
        <w:t>万元，财政部门拨款对账单</w:t>
      </w:r>
      <w:r>
        <w:rPr>
          <w:rFonts w:hint="eastAsia"/>
          <w:lang w:val="en-US" w:eastAsia="zh-CN"/>
        </w:rPr>
        <w:t>2045.67</w:t>
      </w:r>
      <w:r>
        <w:rPr>
          <w:rFonts w:hint="eastAsia"/>
        </w:rPr>
        <w:t>万元，差额0.00万元。</w:t>
      </w:r>
    </w:p>
    <w:p w14:paraId="48EDA919">
      <w:pPr>
        <w:pStyle w:val="5"/>
        <w:shd w:val="clear" w:color="auto" w:fill="FFFFFF"/>
      </w:pPr>
      <w:r>
        <w:rPr>
          <w:rFonts w:hint="eastAsia"/>
        </w:rPr>
        <w:t>（2） 本单位本年度政府性基金预算财政拨款收入0.00万元，财政部门拨款对账单0.00万元，差额0.00万元。</w:t>
      </w:r>
    </w:p>
    <w:p w14:paraId="6B963DAC">
      <w:pPr>
        <w:pStyle w:val="5"/>
        <w:shd w:val="clear" w:color="auto" w:fill="FFFFFF"/>
      </w:pPr>
      <w:r>
        <w:rPr>
          <w:rFonts w:hint="eastAsia"/>
        </w:rPr>
        <w:t>（3） 本单位本年度国有资本经营预算财政拨款收入0.00万元，财政部门拨款对账单0.00万元，差额0.00万元。</w:t>
      </w:r>
    </w:p>
    <w:p w14:paraId="1502B4D9">
      <w:pPr>
        <w:pStyle w:val="5"/>
        <w:shd w:val="clear" w:color="auto" w:fill="FFFFFF"/>
      </w:pPr>
      <w:r>
        <w:rPr>
          <w:rFonts w:hint="eastAsia"/>
        </w:rPr>
        <w:t> </w:t>
      </w:r>
    </w:p>
    <w:p w14:paraId="484BD8D4">
      <w:pPr>
        <w:pStyle w:val="5"/>
        <w:shd w:val="clear" w:color="auto" w:fill="FFFFFF"/>
      </w:pPr>
      <w:r>
        <w:rPr>
          <w:rStyle w:val="8"/>
          <w:rFonts w:hint="eastAsia"/>
          <w:lang w:eastAsia="zh-CN"/>
        </w:rPr>
        <w:t>2.</w:t>
      </w:r>
      <w:r>
        <w:rPr>
          <w:rStyle w:val="8"/>
          <w:rFonts w:hint="eastAsia"/>
        </w:rPr>
        <w:t>其他需要说明的情况。</w:t>
      </w:r>
    </w:p>
    <w:p w14:paraId="232F747B">
      <w:pPr>
        <w:pStyle w:val="5"/>
        <w:shd w:val="clear" w:color="auto" w:fill="FFFFFF"/>
      </w:pPr>
      <w:r>
        <w:rPr>
          <w:rStyle w:val="8"/>
          <w:rFonts w:hint="eastAsia"/>
        </w:rPr>
        <w:t>（二）与上年指标核对情况。</w:t>
      </w:r>
    </w:p>
    <w:p w14:paraId="7AB74F3F">
      <w:pPr>
        <w:pStyle w:val="5"/>
        <w:shd w:val="clear" w:color="auto" w:fill="FFFFFF"/>
      </w:pPr>
      <w:r>
        <w:rPr>
          <w:rFonts w:hint="eastAsia"/>
          <w:lang w:eastAsia="zh-CN"/>
        </w:rPr>
        <w:t>1.</w:t>
      </w:r>
      <w:r>
        <w:rPr>
          <w:rFonts w:hint="eastAsia"/>
        </w:rPr>
        <w:t xml:space="preserve"> 本单位本年度年初结转结余为0.00万元，上年年末结转结余为0.00万元，差异为0.00万元。其中：</w:t>
      </w:r>
    </w:p>
    <w:p w14:paraId="276A9DC0">
      <w:pPr>
        <w:pStyle w:val="5"/>
        <w:shd w:val="clear" w:color="auto" w:fill="FFFFFF"/>
      </w:pPr>
      <w:r>
        <w:rPr>
          <w:rFonts w:hint="eastAsia"/>
        </w:rPr>
        <w:t>本单位本年度一般公共预算财政拨款年初结转结余为0.00万元，上年一般公共预算财政拨款年末结转结余为0.00万元，差异为0.00万元。</w:t>
      </w:r>
    </w:p>
    <w:p w14:paraId="7098D771">
      <w:pPr>
        <w:pStyle w:val="5"/>
        <w:shd w:val="clear" w:color="auto" w:fill="FFFFFF"/>
      </w:pPr>
      <w:r>
        <w:rPr>
          <w:rFonts w:hint="eastAsia"/>
        </w:rPr>
        <w:t>本单位本年度政府性基金预算财政拨款年初结转和结余为0.00万元，上年政府性基金预算财政拨款年末结转和结余为0.00万元，差异为0.00万元。</w:t>
      </w:r>
    </w:p>
    <w:p w14:paraId="2435004F">
      <w:pPr>
        <w:pStyle w:val="5"/>
        <w:shd w:val="clear" w:color="auto" w:fill="FFFFFF"/>
      </w:pPr>
      <w:r>
        <w:rPr>
          <w:rFonts w:hint="eastAsia"/>
          <w:lang w:eastAsia="zh-CN"/>
        </w:rPr>
        <w:t>2.</w:t>
      </w:r>
      <w:r>
        <w:rPr>
          <w:rFonts w:hint="eastAsia"/>
        </w:rPr>
        <w:t>CS02表主要指标变动表中主要指标上下年变动幅度超过20%，其中“三公”经费支出，应具体核实并说明原因（附表2）。</w:t>
      </w:r>
    </w:p>
    <w:p w14:paraId="1AEE25D2">
      <w:pPr>
        <w:pStyle w:val="5"/>
        <w:shd w:val="clear" w:color="auto" w:fill="FFFFFF"/>
        <w:rPr>
          <w:rStyle w:val="8"/>
          <w:rFonts w:hint="eastAsia"/>
        </w:rPr>
      </w:pPr>
      <w:r>
        <w:rPr>
          <w:rStyle w:val="8"/>
          <w:rFonts w:hint="eastAsia"/>
        </w:rPr>
        <w:t>由于公务接待有扫码支付，2025年的接待费用在局里面报销，监测站未使用接待费。</w:t>
      </w:r>
    </w:p>
    <w:p w14:paraId="7F3A4A7C">
      <w:pPr>
        <w:pStyle w:val="5"/>
        <w:shd w:val="clear" w:color="auto" w:fill="FFFFFF"/>
      </w:pPr>
      <w:r>
        <w:rPr>
          <w:rFonts w:hint="eastAsia"/>
        </w:rPr>
        <w:t> 四、报表审核情况</w:t>
      </w:r>
    </w:p>
    <w:p w14:paraId="7447AD78">
      <w:pPr>
        <w:pStyle w:val="5"/>
        <w:shd w:val="clear" w:color="auto" w:fill="FFFFFF"/>
      </w:pPr>
      <w:r>
        <w:rPr>
          <w:rStyle w:val="8"/>
          <w:rFonts w:hint="eastAsia"/>
        </w:rPr>
        <w:t>（一）审核情况。</w:t>
      </w:r>
    </w:p>
    <w:p w14:paraId="27B5A064">
      <w:pPr>
        <w:pStyle w:val="5"/>
        <w:shd w:val="clear" w:color="auto" w:fill="FFFFFF"/>
      </w:pPr>
      <w:r>
        <w:rPr>
          <w:rStyle w:val="8"/>
          <w:rFonts w:hint="eastAsia"/>
          <w:lang w:eastAsia="zh-CN"/>
        </w:rPr>
        <w:t>1.</w:t>
      </w:r>
      <w:r>
        <w:rPr>
          <w:rStyle w:val="8"/>
          <w:rFonts w:hint="eastAsia"/>
        </w:rPr>
        <w:t>审核公式。</w:t>
      </w:r>
    </w:p>
    <w:p w14:paraId="0140BE70">
      <w:pPr>
        <w:pStyle w:val="5"/>
        <w:shd w:val="clear" w:color="auto" w:fill="FFFFFF"/>
      </w:pPr>
      <w:r>
        <w:rPr>
          <w:rFonts w:hint="eastAsia"/>
        </w:rPr>
        <w:t>审核公式共提示0条。其中：</w:t>
      </w:r>
    </w:p>
    <w:p w14:paraId="11D63EB5">
      <w:pPr>
        <w:pStyle w:val="5"/>
        <w:shd w:val="clear" w:color="auto" w:fill="FFFFFF"/>
      </w:pPr>
      <w:r>
        <w:rPr>
          <w:rStyle w:val="8"/>
          <w:rFonts w:hint="eastAsia"/>
        </w:rPr>
        <w:t>（1）表间公式共0条。</w:t>
      </w:r>
      <w:r>
        <w:rPr>
          <w:rFonts w:hint="eastAsia"/>
        </w:rPr>
        <w:t> 　 　　</w:t>
      </w:r>
    </w:p>
    <w:p w14:paraId="05B79C42">
      <w:pPr>
        <w:pStyle w:val="5"/>
        <w:shd w:val="clear" w:color="auto" w:fill="FFFFFF"/>
      </w:pPr>
      <w:r>
        <w:rPr>
          <w:rStyle w:val="8"/>
          <w:rFonts w:hint="eastAsia"/>
        </w:rPr>
        <w:t>（2）表内公式共0条。</w:t>
      </w:r>
      <w:r>
        <w:rPr>
          <w:rFonts w:hint="eastAsia"/>
        </w:rPr>
        <w:t> 　　 　</w:t>
      </w:r>
    </w:p>
    <w:p w14:paraId="4DFB63E7">
      <w:pPr>
        <w:pStyle w:val="5"/>
        <w:shd w:val="clear" w:color="auto" w:fill="FFFFFF"/>
      </w:pPr>
      <w:r>
        <w:rPr>
          <w:rStyle w:val="8"/>
          <w:rFonts w:hint="eastAsia"/>
          <w:lang w:eastAsia="zh-CN"/>
        </w:rPr>
        <w:t>2.</w:t>
      </w:r>
      <w:r>
        <w:rPr>
          <w:rStyle w:val="8"/>
          <w:rFonts w:hint="eastAsia"/>
        </w:rPr>
        <w:t>审核模板。</w:t>
      </w:r>
    </w:p>
    <w:p w14:paraId="0723FB90">
      <w:pPr>
        <w:pStyle w:val="5"/>
        <w:shd w:val="clear" w:color="auto" w:fill="FFFFFF"/>
      </w:pPr>
      <w:r>
        <w:rPr>
          <w:rFonts w:hint="eastAsia"/>
        </w:rPr>
        <w:t>1个，无情况提示。</w:t>
      </w:r>
    </w:p>
    <w:p w14:paraId="5BFCCC6E">
      <w:pPr>
        <w:pStyle w:val="5"/>
        <w:shd w:val="clear" w:color="auto" w:fill="FFFFFF"/>
      </w:pPr>
      <w:r>
        <w:rPr>
          <w:rStyle w:val="8"/>
          <w:rFonts w:hint="eastAsia"/>
        </w:rPr>
        <w:t>（二）对报表指标、审核公式和审核模板的设置建议。</w:t>
      </w:r>
    </w:p>
    <w:p w14:paraId="6DC25E89">
      <w:pPr>
        <w:pStyle w:val="5"/>
        <w:shd w:val="clear" w:color="auto" w:fill="FFFFFF"/>
      </w:pPr>
      <w:r>
        <w:rPr>
          <w:rFonts w:hint="eastAsia"/>
        </w:rPr>
        <w:t>1.对部门决算报表指标设置的建议。</w:t>
      </w:r>
    </w:p>
    <w:p w14:paraId="26CAD37B">
      <w:pPr>
        <w:pStyle w:val="5"/>
        <w:shd w:val="clear" w:color="auto" w:fill="FFFFFF"/>
      </w:pPr>
      <w:r>
        <w:rPr>
          <w:rStyle w:val="8"/>
          <w:rFonts w:hint="eastAsia"/>
        </w:rPr>
        <w:t>无。</w:t>
      </w:r>
    </w:p>
    <w:p w14:paraId="43C94C52">
      <w:pPr>
        <w:pStyle w:val="5"/>
        <w:shd w:val="clear" w:color="auto" w:fill="FFFFFF"/>
      </w:pPr>
      <w:r>
        <w:rPr>
          <w:rFonts w:hint="eastAsia"/>
        </w:rPr>
        <w:t>2.如有不适用的审核公式和模板，请列出并说明修改意见。</w:t>
      </w:r>
    </w:p>
    <w:p w14:paraId="4C456CE4">
      <w:pPr>
        <w:pStyle w:val="5"/>
        <w:shd w:val="clear" w:color="auto" w:fill="FFFFFF"/>
      </w:pPr>
      <w:r>
        <w:rPr>
          <w:rStyle w:val="8"/>
          <w:rFonts w:hint="eastAsia"/>
        </w:rPr>
        <w:t>无。</w:t>
      </w:r>
    </w:p>
    <w:p w14:paraId="16C9AF2E">
      <w:pPr>
        <w:pStyle w:val="5"/>
        <w:shd w:val="clear" w:color="auto" w:fill="FFFFFF"/>
      </w:pPr>
      <w:r>
        <w:rPr>
          <w:rFonts w:hint="eastAsia"/>
        </w:rPr>
        <w:t>3.单位自行增加的审核公式和模板，请列出并说明设置依据。</w:t>
      </w:r>
    </w:p>
    <w:p w14:paraId="58E00E64">
      <w:pPr>
        <w:pStyle w:val="5"/>
        <w:shd w:val="clear" w:color="auto" w:fill="FFFFFF"/>
      </w:pPr>
      <w:r>
        <w:rPr>
          <w:rStyle w:val="8"/>
          <w:rFonts w:hint="eastAsia"/>
        </w:rPr>
        <w:t>无。</w:t>
      </w:r>
    </w:p>
    <w:p w14:paraId="1BA78F0C">
      <w:pPr>
        <w:pStyle w:val="5"/>
        <w:shd w:val="clear" w:color="auto" w:fill="FFFFFF"/>
      </w:pPr>
      <w:r>
        <w:rPr>
          <w:rFonts w:hint="eastAsia"/>
        </w:rPr>
        <w:t>五、决算数据其他需要说明的情况</w:t>
      </w:r>
    </w:p>
    <w:p w14:paraId="7F52189D">
      <w:pPr>
        <w:pStyle w:val="5"/>
        <w:shd w:val="clear" w:color="auto" w:fill="FFFFFF"/>
      </w:pPr>
      <w:r>
        <w:rPr>
          <w:rFonts w:hint="eastAsia"/>
          <w:lang w:eastAsia="zh-CN"/>
        </w:rPr>
        <w:t>1.</w:t>
      </w:r>
      <w:r>
        <w:rPr>
          <w:rFonts w:hint="eastAsia"/>
        </w:rPr>
        <w:t xml:space="preserve"> “收入决算表”中其他收入为0.00万元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其中</w:t>
      </w:r>
      <w:r>
        <w:rPr>
          <w:rFonts w:hint="eastAsia"/>
          <w:lang w:eastAsia="zh-CN"/>
        </w:rPr>
        <w:t>：</w:t>
      </w:r>
      <w:r>
        <w:rPr>
          <w:rFonts w:hint="eastAsia"/>
        </w:rPr>
        <w:t>非同级拨款收入为0.00万元（其中：本级横向转拨财政款为0.00万元；非本级财政拨款为0.00万元）；投资收益为0.00万元；利息收入为0.00万元；捐赠收入为0.00万元；事业单位固定资产出租收入为0.00万元；盘盈收入为0.00万元</w:t>
      </w:r>
      <w:r>
        <w:rPr>
          <w:rStyle w:val="8"/>
          <w:rFonts w:hint="eastAsia"/>
        </w:rPr>
        <w:t>；</w:t>
      </w:r>
      <w:r>
        <w:rPr>
          <w:rFonts w:hint="eastAsia"/>
        </w:rPr>
        <w:t>其他为0.00万元。</w:t>
      </w:r>
    </w:p>
    <w:p w14:paraId="28D47AED">
      <w:pPr>
        <w:pStyle w:val="5"/>
        <w:shd w:val="clear" w:color="auto" w:fill="FFFFFF"/>
      </w:pPr>
      <w:r>
        <w:rPr>
          <w:rFonts w:hint="eastAsia"/>
          <w:lang w:eastAsia="zh-CN"/>
        </w:rPr>
        <w:t>2.</w:t>
      </w:r>
      <w:r>
        <w:rPr>
          <w:rFonts w:hint="eastAsia"/>
        </w:rPr>
        <w:t>“项目支出决算明细表”中“工资福利支出”为0.00万元；“对个人和家庭的补助”为0.00万元。</w:t>
      </w:r>
    </w:p>
    <w:p w14:paraId="1B5D82B5">
      <w:pPr>
        <w:pStyle w:val="5"/>
        <w:shd w:val="clear" w:color="auto" w:fill="FFFFFF"/>
      </w:pPr>
      <w:r>
        <w:rPr>
          <w:rFonts w:hint="eastAsia"/>
        </w:rPr>
        <w:t>3. “三公”经费总额为0万元，比全年预算数少0.00万元，其中：因公出国（境）费少0.00万元；公务用车购置及运行维护费少0.00万元；公务接待费少0.00万元。</w:t>
      </w:r>
    </w:p>
    <w:p w14:paraId="4AF71F34">
      <w:pPr>
        <w:pStyle w:val="5"/>
        <w:shd w:val="clear" w:color="auto" w:fill="FFFFFF"/>
        <w:rPr>
          <w:rFonts w:hint="eastAsia" w:eastAsia="宋体"/>
          <w:lang w:eastAsia="zh-CN"/>
        </w:rPr>
      </w:pPr>
      <w:r>
        <w:rPr>
          <w:rFonts w:hint="eastAsia"/>
        </w:rPr>
        <w:t>“三公”经费总额比上年决算数少0.</w:t>
      </w:r>
      <w:r>
        <w:rPr>
          <w:rFonts w:hint="eastAsia"/>
          <w:lang w:val="en-US" w:eastAsia="zh-CN"/>
        </w:rPr>
        <w:t>86</w:t>
      </w:r>
      <w:r>
        <w:rPr>
          <w:rFonts w:hint="eastAsia"/>
        </w:rPr>
        <w:t>万元，其中：因公出国（境）费少0.00万元</w:t>
      </w:r>
      <w:r>
        <w:rPr>
          <w:rStyle w:val="8"/>
          <w:rFonts w:hint="eastAsia"/>
        </w:rPr>
        <w:t>；</w:t>
      </w:r>
      <w:r>
        <w:rPr>
          <w:rFonts w:hint="eastAsia"/>
        </w:rPr>
        <w:t>公务用车购置及运行维护费少0万元。公务接待</w:t>
      </w:r>
      <w:r>
        <w:rPr>
          <w:rFonts w:hint="eastAsia"/>
          <w:lang w:eastAsia="zh-CN"/>
        </w:rPr>
        <w:t>费减</w:t>
      </w:r>
      <w:r>
        <w:rPr>
          <w:rFonts w:hint="eastAsia"/>
        </w:rPr>
        <w:t>少0</w:t>
      </w:r>
      <w:r>
        <w:rPr>
          <w:rFonts w:hint="eastAsia"/>
          <w:lang w:val="en-US" w:eastAsia="zh-CN"/>
        </w:rPr>
        <w:t>.86</w:t>
      </w:r>
      <w:r>
        <w:rPr>
          <w:rFonts w:hint="eastAsia"/>
        </w:rPr>
        <w:t>万元，</w:t>
      </w:r>
      <w:r>
        <w:rPr>
          <w:rStyle w:val="8"/>
          <w:rFonts w:hint="eastAsia"/>
        </w:rPr>
        <w:t>主要原因为</w:t>
      </w:r>
      <w:r>
        <w:rPr>
          <w:rStyle w:val="8"/>
          <w:rFonts w:hint="eastAsia"/>
          <w:lang w:eastAsia="zh-CN"/>
        </w:rPr>
        <w:t>：</w:t>
      </w:r>
      <w:r>
        <w:rPr>
          <w:rFonts w:hint="eastAsia"/>
        </w:rPr>
        <w:t>由于公务接待有扫码支付，故公务接待费用未使用</w:t>
      </w:r>
      <w:r>
        <w:rPr>
          <w:rFonts w:hint="eastAsia"/>
          <w:lang w:eastAsia="zh-CN"/>
        </w:rPr>
        <w:t>。</w:t>
      </w:r>
    </w:p>
    <w:p w14:paraId="2D19F270">
      <w:pPr>
        <w:pStyle w:val="5"/>
        <w:shd w:val="clear" w:color="auto" w:fill="FFFFFF"/>
      </w:pPr>
      <w:r>
        <w:rPr>
          <w:rFonts w:hint="eastAsia"/>
        </w:rPr>
        <w:t>因公出国（境）团组数（个）为0；因公出国（境）人次数（人）为0；公务用车购置数 （辆）为0；公务用车保有量（辆）为0；国内公务接待批次 （个）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次；国内公务接待人次（人）为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人；国（境）外公务接待批次（个）为 0；国（境）外公务接待人次（人）为0。</w:t>
      </w:r>
    </w:p>
    <w:p w14:paraId="296EC93D">
      <w:pPr>
        <w:pStyle w:val="5"/>
        <w:shd w:val="clear" w:color="auto" w:fill="FFFFFF"/>
      </w:pPr>
      <w:r>
        <w:rPr>
          <w:rFonts w:hint="eastAsia"/>
        </w:rPr>
        <w:t>若动用上年结转用于</w:t>
      </w:r>
      <w:r>
        <w:rPr>
          <w:rFonts w:hint="eastAsia"/>
          <w:lang w:eastAsia="zh-CN"/>
        </w:rPr>
        <w:t>“三公”经费</w:t>
      </w:r>
      <w:r>
        <w:rPr>
          <w:rFonts w:hint="eastAsia"/>
        </w:rPr>
        <w:t>则需提供情况说明。</w:t>
      </w:r>
    </w:p>
    <w:p w14:paraId="7FA3800A">
      <w:pPr>
        <w:pStyle w:val="5"/>
        <w:shd w:val="clear" w:color="auto" w:fill="FFFFFF"/>
      </w:pPr>
      <w:r>
        <w:rPr>
          <w:rFonts w:hint="eastAsia"/>
        </w:rPr>
        <w:t>4. 本单位本年度机构运行经费为</w:t>
      </w:r>
      <w:r>
        <w:rPr>
          <w:rFonts w:hint="eastAsia"/>
          <w:lang w:val="en-US" w:eastAsia="zh-CN"/>
        </w:rPr>
        <w:t>59.44</w:t>
      </w:r>
      <w:r>
        <w:rPr>
          <w:rFonts w:hint="eastAsia"/>
        </w:rPr>
        <w:t>万元，上年度为</w:t>
      </w:r>
      <w:r>
        <w:rPr>
          <w:rFonts w:hint="eastAsia"/>
          <w:lang w:val="en-US" w:eastAsia="zh-CN"/>
        </w:rPr>
        <w:t>54.4</w:t>
      </w:r>
      <w:r>
        <w:rPr>
          <w:rFonts w:hint="eastAsia"/>
        </w:rPr>
        <w:t>万元，差异为</w:t>
      </w:r>
      <w:r>
        <w:rPr>
          <w:rFonts w:hint="eastAsia"/>
          <w:lang w:val="en-US" w:eastAsia="zh-CN"/>
        </w:rPr>
        <w:t>5.04</w:t>
      </w:r>
      <w:r>
        <w:rPr>
          <w:rFonts w:hint="eastAsia"/>
        </w:rPr>
        <w:t>万元，</w:t>
      </w:r>
      <w:r>
        <w:rPr>
          <w:rStyle w:val="8"/>
          <w:rFonts w:hint="eastAsia"/>
        </w:rPr>
        <w:t>主要原因为：</w:t>
      </w:r>
      <w:r>
        <w:rPr>
          <w:rFonts w:hint="eastAsia"/>
        </w:rPr>
        <w:t>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年人员</w:t>
      </w:r>
      <w:r>
        <w:rPr>
          <w:rFonts w:hint="eastAsia"/>
          <w:lang w:val="en-US" w:eastAsia="zh-CN"/>
        </w:rPr>
        <w:t>职务职级晋升，相应经费增加</w:t>
      </w:r>
      <w:r>
        <w:rPr>
          <w:rFonts w:hint="eastAsia"/>
        </w:rPr>
        <w:t>。</w:t>
      </w:r>
    </w:p>
    <w:p w14:paraId="06CABA65">
      <w:pPr>
        <w:pStyle w:val="5"/>
        <w:shd w:val="clear" w:color="auto" w:fill="FFFFFF"/>
      </w:pPr>
      <w:r>
        <w:rPr>
          <w:rFonts w:hint="eastAsia"/>
        </w:rPr>
        <w:t>5. 政府采购支出为0.00万元；其中货物支出为0.00万元，工程支出为0.00万元，服务支出为0.00万元。政府采购授予中小企业合同金额为0.00万元；其中：授予小微企业合同金额为0.00万元。</w:t>
      </w:r>
    </w:p>
    <w:p w14:paraId="67F7B97D">
      <w:pPr>
        <w:pStyle w:val="5"/>
        <w:shd w:val="clear" w:color="auto" w:fill="FFFFFF"/>
      </w:pPr>
      <w:r>
        <w:rPr>
          <w:rFonts w:hint="eastAsia"/>
        </w:rPr>
        <w:t>6.深化党和国家机构改革对决算编报相关方面的影响。</w:t>
      </w:r>
      <w:r>
        <w:rPr>
          <w:rFonts w:hint="eastAsia"/>
          <w:lang w:eastAsia="zh-CN"/>
        </w:rPr>
        <w:t>（</w:t>
      </w:r>
      <w:r>
        <w:rPr>
          <w:rStyle w:val="8"/>
          <w:rFonts w:hint="eastAsia"/>
        </w:rPr>
        <w:t>涉及机构改革单位说明</w:t>
      </w:r>
      <w:r>
        <w:rPr>
          <w:rStyle w:val="8"/>
          <w:rFonts w:hint="eastAsia"/>
          <w:lang w:eastAsia="zh-CN"/>
        </w:rPr>
        <w:t>）</w:t>
      </w:r>
    </w:p>
    <w:p w14:paraId="3E6791D9">
      <w:pPr>
        <w:pStyle w:val="5"/>
        <w:shd w:val="clear" w:color="auto" w:fill="FFFFFF"/>
      </w:pPr>
      <w:r>
        <w:rPr>
          <w:rStyle w:val="8"/>
          <w:rFonts w:hint="eastAsia"/>
        </w:rPr>
        <w:t>无。</w:t>
      </w:r>
    </w:p>
    <w:p w14:paraId="362D7C26">
      <w:pPr>
        <w:pStyle w:val="5"/>
        <w:shd w:val="clear" w:color="auto" w:fill="FFFFFF"/>
      </w:pPr>
      <w:r>
        <w:rPr>
          <w:rFonts w:hint="eastAsia"/>
        </w:rPr>
        <w:t>7.其他需要说明的问题。</w:t>
      </w:r>
    </w:p>
    <w:p w14:paraId="05E4273D">
      <w:pPr>
        <w:pStyle w:val="5"/>
        <w:shd w:val="clear" w:color="auto" w:fill="FFFFFF"/>
      </w:pPr>
      <w:r>
        <w:rPr>
          <w:rStyle w:val="8"/>
          <w:rFonts w:hint="eastAsia"/>
        </w:rPr>
        <w:t>无。</w:t>
      </w:r>
    </w:p>
    <w:p w14:paraId="042AE2D4">
      <w:pPr>
        <w:pStyle w:val="5"/>
        <w:shd w:val="clear" w:color="auto" w:fill="FFFFFF"/>
      </w:pPr>
      <w:r>
        <w:rPr>
          <w:rFonts w:hint="eastAsia"/>
        </w:rPr>
        <w:t> </w:t>
      </w:r>
    </w:p>
    <w:sectPr>
      <w:pgSz w:w="11907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105"/>
    <w:rsid w:val="00377B9E"/>
    <w:rsid w:val="00772F97"/>
    <w:rsid w:val="008C6075"/>
    <w:rsid w:val="00B404BB"/>
    <w:rsid w:val="00BF03FC"/>
    <w:rsid w:val="00CD5E95"/>
    <w:rsid w:val="00D41B2E"/>
    <w:rsid w:val="00F90105"/>
    <w:rsid w:val="1D2035B5"/>
    <w:rsid w:val="22552F34"/>
    <w:rsid w:val="2EB50105"/>
    <w:rsid w:val="346A286F"/>
    <w:rsid w:val="44B4409C"/>
    <w:rsid w:val="7620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semiHidden/>
    <w:qFormat/>
    <w:locked/>
    <w:uiPriority w:val="99"/>
    <w:rPr>
      <w:rFonts w:hint="eastAsia" w:ascii="宋体" w:hAnsi="宋体" w:eastAsia="宋体" w:cs="宋体"/>
      <w:sz w:val="18"/>
      <w:szCs w:val="18"/>
    </w:rPr>
  </w:style>
  <w:style w:type="character" w:customStyle="1" w:styleId="10">
    <w:name w:val="页脚 Char"/>
    <w:basedOn w:val="7"/>
    <w:link w:val="3"/>
    <w:semiHidden/>
    <w:qFormat/>
    <w:locked/>
    <w:uiPriority w:val="99"/>
    <w:rPr>
      <w:rFonts w:hint="eastAsia" w:ascii="宋体" w:hAnsi="宋体" w:eastAsia="宋体" w:cs="宋体"/>
      <w:sz w:val="18"/>
      <w:szCs w:val="18"/>
    </w:rPr>
  </w:style>
  <w:style w:type="character" w:customStyle="1" w:styleId="11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c03fa59b-fddc-4e1c-b5a4-468c55db0028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193D30D3</paraID>
      <start>0</start>
      <end>2</end>
      <status>modified</status>
      <modifiedWord>1.</modifiedWord>
      <trackRevisions>false</trackRevisions>
    </reviewItem>
    <reviewItem>
      <errorID>cdba774b-7cda-4b4d-b6f8-0aa190b0ca27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484BD8D4</paraID>
      <start>0</start>
      <end>2</end>
      <status>modified</status>
      <modifiedWord>2.</modifiedWord>
      <trackRevisions>false</trackRevisions>
    </reviewItem>
    <reviewItem>
      <errorID>4fcc9fa1-fe82-4eef-a1ec-8c322ea23559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7AB74F3F</paraID>
      <start>0</start>
      <end>2</end>
      <status>modified</status>
      <modifiedWord>1.</modifiedWord>
      <trackRevisions>false</trackRevisions>
    </reviewItem>
    <reviewItem>
      <errorID>9cda9370-696d-4cfa-b453-6283e77b84fa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2435004F</paraID>
      <start>0</start>
      <end>2</end>
      <status>modified</status>
      <modifiedWord>2.</modifiedWord>
      <trackRevisions>false</trackRevisions>
    </reviewItem>
    <reviewItem>
      <errorID>f2acfa64-f964-4c75-a8eb-525c6a69e231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27B5A064</paraID>
      <start>0</start>
      <end>2</end>
      <status>modified</status>
      <modifiedWord>1.</modifiedWord>
      <trackRevisions>false</trackRevisions>
    </reviewItem>
    <reviewItem>
      <errorID>68d34e7a-16b9-420a-b586-2cf8b08f07d4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4DFB63E7</paraID>
      <start>0</start>
      <end>2</end>
      <status>modified</status>
      <modifiedWord>2.</modifiedWord>
      <trackRevisions>false</trackRevisions>
    </reviewItem>
    <reviewItem>
      <errorID>c75d27d4-0d03-46d6-86a7-51743bea7251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7F52189D</paraID>
      <start>0</start>
      <end>2</end>
      <status>modified</status>
      <modifiedWord>1.</modifiedWord>
      <trackRevisions>false</trackRevisions>
    </reviewItem>
    <reviewItem>
      <errorID>16e3fde1-e47b-4dd0-ad1c-cd7d72b9f46e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7F52189D</paraID>
      <start>22</start>
      <end>23</end>
      <status>modified</status>
      <modifiedWord>，</modifiedWord>
      <trackRevisions>false</trackRevisions>
    </reviewItem>
    <reviewItem>
      <errorID>bd463af9-5a27-4f57-a710-67dad09cf327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7F52189D</paraID>
      <start>25</start>
      <end>26</end>
      <status>modified</status>
      <modifiedWord>：</modifiedWord>
      <trackRevisions>false</trackRevisions>
    </reviewItem>
    <reviewItem>
      <errorID>ba503030-afbd-4275-80a5-ee752452c6a3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28D47AED</paraID>
      <start>0</start>
      <end>2</end>
      <status>modified</status>
      <modifiedWord>2.</modifiedWord>
      <trackRevisions>false</trackRevisions>
    </reviewItem>
    <reviewItem>
      <errorID>3c6445bd-b888-44f4-b49f-975660acb1db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4AF71F34</paraID>
      <start>77</start>
      <end>78</end>
      <status>modified</status>
      <modifiedWord>：</modifiedWord>
      <trackRevisions>false</trackRevisions>
    </reviewItem>
    <reviewItem>
      <errorID>760717ac-0507-41a2-ad30-00a89bce47d8</errorID>
      <errorWord>三公经费</errorWord>
      <group>L1_Political</group>
      <groupName>政治性问题</groupName>
      <ability>L2_Keyword</ability>
      <abilityName>固定表述</abilityName>
      <candidateList>
        <item>“三公”经费</item>
      </candidateList>
      <explain>注意检查当前固定表述标点是否使用规范。</explain>
      <paraID>296EC93D</paraID>
      <start>9</start>
      <end>15</end>
      <status>modified</status>
      <modifiedWord>“三公”经费</modifiedWord>
      <trackRevisions>false</trackRevisions>
    </reviewItem>
    <reviewItem>
      <errorID>ec0550b7-5012-4405-9385-e464d10d70fd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67F7B97D</paraID>
      <start>25</start>
      <end>26</end>
      <status>modified</status>
      <modifiedWord>（</modifiedWord>
      <trackRevisions>false</trackRevisions>
    </reviewItem>
    <reviewItem>
      <errorID>9f110fd1-6aaa-4d43-91ba-6ff9855c334e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67F7B97D</paraID>
      <start>36</start>
      <end>37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ef64c46-61bf-4801-858c-b0f7a4cc43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1628</Words>
  <Characters>1795</Characters>
  <Lines>2</Lines>
  <Paragraphs>3</Paragraphs>
  <TotalTime>11</TotalTime>
  <ScaleCrop>false</ScaleCrop>
  <LinksUpToDate>false</LinksUpToDate>
  <CharactersWithSpaces>1827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2025-02-27T01:57:00Z</dcterms:created>
  <dc:creator>lenovo</dc:creator>
  <cp:lastModifiedBy>qzuser</cp:lastModifiedBy>
  <dcterms:modified xsi:type="dcterms:W3CDTF">2026-09-10T03:00:01Z</dcterms:modified>
  <dc:title>2022年基层单位填报说明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eyJoZGlkIjoiNjU3YjcxY2M1NzhkNzgyYWE4NGRjMGUxY2M2ZTA2MGMiLCJ1c2VySWQiOiIzMjM4NjQwNTgifQ==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9407369A8CFA4FBD92636ACA51B479DB_13</vt:lpwstr>
  </property>
</Properties>
</file>