
<file path=[Content_Types].xml><?xml version="1.0" encoding="utf-8"?>
<Types xmlns="http://schemas.openxmlformats.org/package/2006/content-types">
  <Default Extension="xml" ContentType="application/xml"/>
  <Default Extension="xlsx" ContentType="application/vnd.openxmlformats-officedocument.spreadsheetml.sheet"/>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olors1.xml" ContentType="application/vnd.ms-office.chartcolorstyle+xml"/>
  <Override PartName="/word/charts/style1.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FB4A66">
      <w:pPr>
        <w:pStyle w:val="9"/>
        <w:rPr>
          <w:rFonts w:hint="eastAsia" w:ascii="Times New Roman" w:hAnsi="Times New Roman" w:eastAsia="方正小标宋简体" w:cs="Times New Roman"/>
          <w:color w:val="auto"/>
          <w:kern w:val="2"/>
          <w:sz w:val="72"/>
          <w:szCs w:val="72"/>
          <w:highlight w:val="none"/>
          <w:lang w:val="en-US" w:eastAsia="zh-CN" w:bidi="ar-SA"/>
        </w:rPr>
      </w:pPr>
      <w:bookmarkStart w:id="0" w:name="_Toc15306267"/>
      <w:bookmarkStart w:id="1" w:name="_Toc15396597"/>
      <w:bookmarkStart w:id="2" w:name="_Toc15378441"/>
      <w:bookmarkStart w:id="3" w:name="_Toc15377425"/>
      <w:bookmarkStart w:id="4" w:name="_Toc15377193"/>
      <w:bookmarkStart w:id="5" w:name="_Toc15396475"/>
    </w:p>
    <w:p w14:paraId="7A882F25">
      <w:pPr>
        <w:pStyle w:val="9"/>
        <w:rPr>
          <w:rFonts w:hint="eastAsia" w:ascii="Times New Roman" w:hAnsi="Times New Roman" w:eastAsia="方正小标宋简体" w:cs="Times New Roman"/>
          <w:color w:val="auto"/>
          <w:kern w:val="2"/>
          <w:sz w:val="72"/>
          <w:szCs w:val="72"/>
          <w:highlight w:val="none"/>
          <w:lang w:val="en-US" w:eastAsia="zh-CN" w:bidi="ar-SA"/>
        </w:rPr>
      </w:pPr>
    </w:p>
    <w:p w14:paraId="33A1409D">
      <w:pPr>
        <w:pStyle w:val="9"/>
        <w:rPr>
          <w:rFonts w:hint="eastAsia" w:ascii="Times New Roman" w:hAnsi="Times New Roman" w:eastAsia="方正小标宋简体" w:cs="Times New Roman"/>
          <w:color w:val="auto"/>
          <w:kern w:val="2"/>
          <w:sz w:val="72"/>
          <w:szCs w:val="72"/>
          <w:highlight w:val="none"/>
          <w:lang w:val="en-US" w:eastAsia="zh-CN" w:bidi="ar-SA"/>
        </w:rPr>
      </w:pPr>
    </w:p>
    <w:p w14:paraId="48E72FDE">
      <w:pPr>
        <w:pStyle w:val="9"/>
        <w:jc w:val="center"/>
        <w:rPr>
          <w:rFonts w:hint="eastAsia" w:ascii="方正小标宋简体" w:hAnsi="宋体" w:eastAsia="方正小标宋简体"/>
          <w:sz w:val="44"/>
          <w:szCs w:val="44"/>
        </w:rPr>
      </w:pPr>
      <w:r>
        <w:rPr>
          <w:rFonts w:hint="eastAsia" w:ascii="Times New Roman" w:hAnsi="Times New Roman" w:eastAsia="方正小标宋简体" w:cs="Times New Roman"/>
          <w:color w:val="auto"/>
          <w:kern w:val="2"/>
          <w:sz w:val="44"/>
          <w:szCs w:val="44"/>
          <w:highlight w:val="none"/>
          <w:lang w:val="en-US" w:eastAsia="zh-CN" w:bidi="ar-SA"/>
        </w:rPr>
        <w:t>202</w:t>
      </w:r>
      <w:r>
        <w:rPr>
          <w:rFonts w:hint="eastAsia" w:ascii="Times New Roman" w:eastAsia="方正小标宋简体" w:cs="Times New Roman"/>
          <w:color w:val="auto"/>
          <w:kern w:val="2"/>
          <w:sz w:val="44"/>
          <w:szCs w:val="44"/>
          <w:highlight w:val="none"/>
          <w:lang w:val="en-US" w:eastAsia="zh-CN" w:bidi="ar-SA"/>
        </w:rPr>
        <w:t>5</w:t>
      </w:r>
      <w:r>
        <w:rPr>
          <w:rFonts w:hint="eastAsia" w:ascii="Times New Roman" w:hAnsi="Times New Roman" w:eastAsia="方正小标宋简体" w:cs="Times New Roman"/>
          <w:color w:val="auto"/>
          <w:kern w:val="2"/>
          <w:sz w:val="44"/>
          <w:szCs w:val="44"/>
          <w:highlight w:val="none"/>
          <w:lang w:val="en-US" w:eastAsia="zh-CN" w:bidi="ar-SA"/>
        </w:rPr>
        <w:t>年度</w:t>
      </w:r>
      <w:r>
        <w:rPr>
          <w:rFonts w:hint="eastAsia" w:ascii="方正小标宋简体" w:hAnsi="宋体" w:eastAsia="方正小标宋简体"/>
          <w:sz w:val="44"/>
          <w:szCs w:val="44"/>
        </w:rPr>
        <w:t>阿坝州小金生态环境局</w:t>
      </w:r>
    </w:p>
    <w:p w14:paraId="5B78A1CA">
      <w:pPr>
        <w:pStyle w:val="9"/>
        <w:jc w:val="center"/>
        <w:rPr>
          <w:rFonts w:hint="default"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决算公开</w:t>
      </w:r>
    </w:p>
    <w:p w14:paraId="18105037">
      <w:pPr>
        <w:spacing w:line="600" w:lineRule="exact"/>
        <w:jc w:val="center"/>
        <w:outlineLvl w:val="0"/>
        <w:rPr>
          <w:rFonts w:ascii="Times New Roman" w:hAnsi="Times New Roman" w:eastAsia="方正小标宋简体"/>
          <w:color w:val="auto"/>
          <w:sz w:val="72"/>
          <w:szCs w:val="72"/>
          <w:highlight w:val="none"/>
        </w:rPr>
      </w:pPr>
    </w:p>
    <w:p w14:paraId="7B9A48AE">
      <w:pPr>
        <w:pStyle w:val="8"/>
        <w:rPr>
          <w:rFonts w:ascii="Times New Roman" w:hAnsi="Times New Roman" w:eastAsia="方正小标宋简体"/>
          <w:color w:val="auto"/>
          <w:sz w:val="72"/>
          <w:szCs w:val="72"/>
          <w:highlight w:val="none"/>
        </w:rPr>
      </w:pPr>
    </w:p>
    <w:p w14:paraId="0794BE9F">
      <w:pPr>
        <w:rPr>
          <w:rFonts w:ascii="Times New Roman" w:hAnsi="Times New Roman" w:eastAsia="方正小标宋简体"/>
          <w:color w:val="auto"/>
          <w:sz w:val="72"/>
          <w:szCs w:val="72"/>
          <w:highlight w:val="none"/>
        </w:rPr>
      </w:pPr>
    </w:p>
    <w:p w14:paraId="305D10C5">
      <w:pPr>
        <w:pStyle w:val="8"/>
        <w:rPr>
          <w:rFonts w:ascii="Times New Roman" w:hAnsi="Times New Roman" w:eastAsia="方正小标宋简体"/>
          <w:color w:val="auto"/>
          <w:sz w:val="72"/>
          <w:szCs w:val="72"/>
          <w:highlight w:val="none"/>
        </w:rPr>
      </w:pPr>
    </w:p>
    <w:p w14:paraId="05E4F423"/>
    <w:p w14:paraId="45498A2C">
      <w:pPr>
        <w:pStyle w:val="8"/>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保密审查情况：已经保密审查、内容审定，同意对外公开</w:t>
      </w:r>
    </w:p>
    <w:p w14:paraId="2004237B">
      <w:pPr>
        <w:rPr>
          <w:rFonts w:hint="eastAsia" w:ascii="仿宋_GB2312" w:hAnsi="仿宋_GB2312" w:eastAsia="仿宋_GB2312" w:cs="仿宋_GB2312"/>
          <w:color w:val="auto"/>
          <w:sz w:val="32"/>
          <w:szCs w:val="32"/>
          <w:highlight w:val="none"/>
          <w:lang w:eastAsia="zh-CN"/>
        </w:rPr>
      </w:pPr>
    </w:p>
    <w:p w14:paraId="2FC24DE4">
      <w:pPr>
        <w:pStyle w:val="8"/>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单位主要负责人审签情况：已审签，同意对外公开</w:t>
      </w:r>
    </w:p>
    <w:p w14:paraId="52C48570">
      <w:pPr>
        <w:rPr>
          <w:rFonts w:hint="eastAsia" w:ascii="仿宋_GB2312" w:hAnsi="仿宋_GB2312" w:eastAsia="仿宋_GB2312" w:cs="仿宋_GB2312"/>
          <w:color w:val="auto"/>
          <w:sz w:val="32"/>
          <w:szCs w:val="32"/>
          <w:highlight w:val="none"/>
          <w:lang w:eastAsia="zh-CN"/>
        </w:rPr>
      </w:pPr>
    </w:p>
    <w:p w14:paraId="031E42BD">
      <w:pPr>
        <w:pStyle w:val="2"/>
      </w:pPr>
    </w:p>
    <w:p w14:paraId="42EF05DE">
      <w:pPr>
        <w:rPr>
          <w:rFonts w:ascii="Times New Roman" w:hAnsi="Times New Roman"/>
        </w:rPr>
      </w:pPr>
    </w:p>
    <w:p w14:paraId="6C3D7C7C">
      <w:pPr>
        <w:pStyle w:val="8"/>
        <w:rPr>
          <w:rFonts w:ascii="Times New Roman" w:hAnsi="Times New Roman"/>
        </w:rPr>
      </w:pPr>
    </w:p>
    <w:p w14:paraId="3D208AF7">
      <w:pPr>
        <w:rPr>
          <w:rFonts w:ascii="Times New Roman" w:hAnsi="Times New Roman"/>
        </w:rPr>
      </w:pPr>
    </w:p>
    <w:p w14:paraId="4A08D3F9">
      <w:pPr>
        <w:pStyle w:val="8"/>
        <w:rPr>
          <w:rFonts w:ascii="Times New Roman" w:hAnsi="Times New Roman"/>
        </w:rPr>
      </w:pPr>
    </w:p>
    <w:p w14:paraId="38812FDC">
      <w:pPr>
        <w:rPr>
          <w:rFonts w:ascii="Times New Roman" w:hAnsi="Times New Roman"/>
        </w:rPr>
      </w:pPr>
    </w:p>
    <w:p w14:paraId="2AF9FBD4">
      <w:pPr>
        <w:pStyle w:val="8"/>
        <w:rPr>
          <w:rFonts w:ascii="Times New Roman" w:hAnsi="Times New Roman"/>
        </w:rPr>
      </w:pPr>
    </w:p>
    <w:p w14:paraId="73EC7B04">
      <w:pPr>
        <w:sectPr>
          <w:headerReference r:id="rId4" w:type="first"/>
          <w:footerReference r:id="rId6" w:type="first"/>
          <w:headerReference r:id="rId3" w:type="default"/>
          <w:footerReference r:id="rId5" w:type="default"/>
          <w:pgSz w:w="11906" w:h="16838"/>
          <w:pgMar w:top="1440" w:right="1800" w:bottom="1440" w:left="1800" w:header="851" w:footer="992" w:gutter="0"/>
          <w:pgNumType w:fmt="numberInDash" w:start="1"/>
          <w:cols w:space="425" w:num="1"/>
          <w:titlePg/>
          <w:docGrid w:type="lines" w:linePitch="312" w:charSpace="0"/>
        </w:sectPr>
      </w:pPr>
    </w:p>
    <w:p w14:paraId="5C45C97E">
      <w:pPr>
        <w:rPr>
          <w:rFonts w:ascii="Times New Roman" w:hAnsi="Times New Roman"/>
        </w:rPr>
      </w:pPr>
    </w:p>
    <w:p w14:paraId="71C17961">
      <w:pPr>
        <w:pStyle w:val="9"/>
        <w:jc w:val="center"/>
        <w:rPr>
          <w:rFonts w:hint="eastAsia" w:ascii="Times New Roman" w:hAnsi="Times New Roman" w:eastAsia="方正小标宋简体" w:cs="Times New Roman"/>
          <w:color w:val="auto"/>
          <w:kern w:val="2"/>
          <w:sz w:val="44"/>
          <w:szCs w:val="44"/>
          <w:highlight w:val="none"/>
          <w:lang w:val="en-US" w:eastAsia="zh-CN" w:bidi="ar-SA"/>
        </w:rPr>
      </w:pPr>
    </w:p>
    <w:p w14:paraId="27C192EA">
      <w:pPr>
        <w:pStyle w:val="9"/>
        <w:jc w:val="center"/>
        <w:rPr>
          <w:rFonts w:hint="eastAsia" w:ascii="Times New Roman" w:hAnsi="Times New Roman" w:eastAsia="方正小标宋简体" w:cs="Times New Roman"/>
          <w:color w:val="auto"/>
          <w:kern w:val="2"/>
          <w:sz w:val="44"/>
          <w:szCs w:val="44"/>
          <w:highlight w:val="none"/>
          <w:lang w:val="en-US" w:eastAsia="zh-CN" w:bidi="ar-SA"/>
        </w:rPr>
      </w:pPr>
    </w:p>
    <w:p w14:paraId="6DC6B775">
      <w:pPr>
        <w:pStyle w:val="9"/>
        <w:jc w:val="center"/>
        <w:rPr>
          <w:rFonts w:hint="eastAsia" w:ascii="Times New Roman" w:hAnsi="Times New Roman" w:eastAsia="方正小标宋简体" w:cs="Times New Roman"/>
          <w:color w:val="auto"/>
          <w:kern w:val="2"/>
          <w:sz w:val="44"/>
          <w:szCs w:val="44"/>
          <w:highlight w:val="none"/>
          <w:lang w:val="en-US" w:eastAsia="zh-CN" w:bidi="ar-SA"/>
        </w:rPr>
      </w:pPr>
    </w:p>
    <w:p w14:paraId="18C52EC6">
      <w:pPr>
        <w:pStyle w:val="9"/>
        <w:jc w:val="center"/>
        <w:rPr>
          <w:rFonts w:hint="eastAsia"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bookmarkEnd w:id="5"/>
    <w:p w14:paraId="6B2BCEC9">
      <w:pPr>
        <w:pStyle w:val="9"/>
        <w:spacing w:before="93"/>
        <w:jc w:val="center"/>
        <w:rPr>
          <w:rFonts w:hint="eastAsia" w:ascii="Times New Roman" w:eastAsia="方正小标宋简体"/>
          <w:kern w:val="2"/>
          <w:sz w:val="44"/>
          <w:szCs w:val="44"/>
          <w:lang w:eastAsia="zh-CN"/>
        </w:rPr>
      </w:pPr>
      <w:bookmarkStart w:id="6" w:name="_Toc15378442"/>
      <w:bookmarkStart w:id="7" w:name="_Toc15377426"/>
      <w:bookmarkStart w:id="8" w:name="_Toc15396598"/>
      <w:bookmarkStart w:id="9" w:name="_Toc15377194"/>
      <w:bookmarkStart w:id="10" w:name="_Toc15396476"/>
      <w:r>
        <w:rPr>
          <w:rFonts w:hint="eastAsia" w:ascii="Times New Roman" w:eastAsia="方正小标宋简体"/>
          <w:kern w:val="2"/>
          <w:sz w:val="44"/>
          <w:szCs w:val="44"/>
        </w:rPr>
        <w:t>202</w:t>
      </w:r>
      <w:r>
        <w:rPr>
          <w:rFonts w:hint="eastAsia" w:ascii="Times New Roman" w:eastAsia="方正小标宋简体"/>
          <w:kern w:val="2"/>
          <w:sz w:val="44"/>
          <w:szCs w:val="44"/>
          <w:lang w:val="en-US" w:eastAsia="zh-CN"/>
        </w:rPr>
        <w:t>5</w:t>
      </w:r>
      <w:r>
        <w:rPr>
          <w:rFonts w:hint="eastAsia" w:ascii="Times New Roman" w:eastAsia="方正小标宋简体"/>
          <w:kern w:val="2"/>
          <w:sz w:val="44"/>
          <w:szCs w:val="44"/>
        </w:rPr>
        <w:t>年度</w:t>
      </w:r>
      <w:bookmarkStart w:id="11" w:name="_Toc15306268"/>
      <w:r>
        <w:rPr>
          <w:rFonts w:hint="eastAsia" w:ascii="Times New Roman" w:eastAsia="方正小标宋简体"/>
          <w:kern w:val="2"/>
          <w:sz w:val="44"/>
          <w:szCs w:val="44"/>
          <w:lang w:eastAsia="zh-CN"/>
        </w:rPr>
        <w:t>四川省</w:t>
      </w:r>
      <w:r>
        <w:rPr>
          <w:rFonts w:hint="eastAsia" w:ascii="Times New Roman" w:eastAsia="方正小标宋简体"/>
          <w:kern w:val="2"/>
          <w:sz w:val="44"/>
          <w:szCs w:val="44"/>
        </w:rPr>
        <w:t>阿坝州</w:t>
      </w:r>
      <w:r>
        <w:rPr>
          <w:rFonts w:hint="eastAsia" w:ascii="Times New Roman" w:eastAsia="方正小标宋简体"/>
          <w:kern w:val="2"/>
          <w:sz w:val="44"/>
          <w:szCs w:val="44"/>
          <w:lang w:eastAsia="zh-CN"/>
        </w:rPr>
        <w:t>小金生态环境局</w:t>
      </w:r>
    </w:p>
    <w:p w14:paraId="47AEF975">
      <w:pPr>
        <w:pStyle w:val="9"/>
        <w:spacing w:before="93"/>
        <w:jc w:val="center"/>
        <w:rPr>
          <w:rFonts w:ascii="Times New Roman" w:eastAsia="方正小标宋简体"/>
          <w:kern w:val="2"/>
          <w:sz w:val="44"/>
          <w:szCs w:val="44"/>
        </w:rPr>
      </w:pPr>
      <w:r>
        <w:rPr>
          <w:rFonts w:hint="eastAsia" w:ascii="Times New Roman" w:eastAsia="方正小标宋简体"/>
          <w:kern w:val="2"/>
          <w:sz w:val="44"/>
          <w:szCs w:val="44"/>
          <w:lang w:eastAsia="zh-CN"/>
        </w:rPr>
        <w:t>单位</w:t>
      </w:r>
      <w:r>
        <w:rPr>
          <w:rFonts w:hint="eastAsia" w:ascii="Times New Roman" w:eastAsia="方正小标宋简体"/>
          <w:kern w:val="2"/>
          <w:sz w:val="44"/>
          <w:szCs w:val="44"/>
        </w:rPr>
        <w:t>决算</w:t>
      </w:r>
      <w:bookmarkEnd w:id="6"/>
      <w:bookmarkEnd w:id="7"/>
      <w:bookmarkEnd w:id="8"/>
      <w:bookmarkEnd w:id="9"/>
      <w:bookmarkEnd w:id="10"/>
      <w:bookmarkEnd w:id="11"/>
    </w:p>
    <w:p w14:paraId="1FE56D6C">
      <w:pPr>
        <w:pStyle w:val="16"/>
        <w:adjustRightInd w:val="0"/>
        <w:snapToGrid w:val="0"/>
        <w:spacing w:line="560" w:lineRule="exact"/>
        <w:jc w:val="left"/>
        <w:rPr>
          <w:rFonts w:hint="eastAsia" w:eastAsia="仿宋_GB2312" w:cs="仿宋_GB2312"/>
          <w:sz w:val="32"/>
          <w:szCs w:val="32"/>
        </w:rPr>
      </w:pPr>
      <w:r>
        <w:rPr>
          <w:rFonts w:hint="eastAsia" w:eastAsia="仿宋_GB2312" w:cs="仿宋_GB2312"/>
          <w:sz w:val="32"/>
          <w:szCs w:val="32"/>
        </w:rPr>
        <w:t>（注：以下为部门公开范本。单位公开内容应参照部门公开内容和报表格式，并与部门公开内容做好衔接）</w:t>
      </w:r>
    </w:p>
    <w:p w14:paraId="004F2A43">
      <w:pPr>
        <w:rPr>
          <w:rFonts w:hint="eastAsia" w:eastAsia="仿宋_GB2312" w:cs="仿宋_GB2312"/>
          <w:sz w:val="32"/>
          <w:szCs w:val="32"/>
        </w:rPr>
      </w:pPr>
    </w:p>
    <w:p w14:paraId="620B8D53">
      <w:pPr>
        <w:pStyle w:val="2"/>
      </w:pPr>
    </w:p>
    <w:p w14:paraId="5137CF40">
      <w:pPr>
        <w:widowControl/>
        <w:jc w:val="center"/>
        <w:rPr>
          <w:rFonts w:ascii="Times New Roman" w:hAnsi="Times New Roman" w:eastAsia="黑体"/>
          <w:color w:val="auto"/>
          <w:sz w:val="48"/>
          <w:szCs w:val="48"/>
          <w:highlight w:val="none"/>
        </w:rPr>
      </w:pPr>
      <w:r>
        <w:rPr>
          <w:rFonts w:eastAsia="方正小标宋简体"/>
          <w:sz w:val="36"/>
          <w:szCs w:val="36"/>
        </w:rPr>
        <w:br w:type="page"/>
      </w:r>
      <w:r>
        <w:rPr>
          <w:rFonts w:hint="eastAsia" w:ascii="Times New Roman" w:hAnsi="Times New Roman" w:eastAsia="黑体"/>
          <w:color w:val="auto"/>
          <w:sz w:val="48"/>
          <w:szCs w:val="48"/>
          <w:highlight w:val="none"/>
        </w:rPr>
        <w:t>目录</w:t>
      </w:r>
    </w:p>
    <w:p w14:paraId="3DDB7544">
      <w:pPr>
        <w:widowControl/>
        <w:jc w:val="center"/>
        <w:rPr>
          <w:rFonts w:ascii="Times New Roman" w:hAnsi="Times New Roman" w:eastAsia="黑体" w:cstheme="minorBidi"/>
          <w:color w:val="auto"/>
          <w:sz w:val="28"/>
          <w:szCs w:val="28"/>
          <w:highlight w:val="none"/>
        </w:rPr>
      </w:pPr>
    </w:p>
    <w:p w14:paraId="04DE29CC">
      <w:pPr>
        <w:pStyle w:val="15"/>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9</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2</w:t>
      </w:r>
      <w:r>
        <w:rPr>
          <w:rFonts w:hint="eastAsia" w:ascii="Times New Roman" w:hAnsi="Times New Roman" w:eastAsia="仿宋_GB2312" w:cs="仿宋_GB2312"/>
          <w:color w:val="auto"/>
          <w:sz w:val="32"/>
          <w:szCs w:val="32"/>
          <w:highlight w:val="none"/>
        </w:rPr>
        <w:t>日</w:t>
      </w:r>
    </w:p>
    <w:p w14:paraId="6467BDE8">
      <w:pPr>
        <w:rPr>
          <w:rFonts w:ascii="Times New Roman" w:hAnsi="Times New Roman"/>
          <w:color w:val="auto"/>
          <w:highlight w:val="none"/>
        </w:rPr>
      </w:pPr>
    </w:p>
    <w:p w14:paraId="629ABACD">
      <w:pPr>
        <w:pStyle w:val="15"/>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 xml:space="preserve">第一部分 </w:t>
      </w:r>
      <w:r>
        <w:rPr>
          <w:rFonts w:hint="eastAsia" w:ascii="Times New Roman" w:hAnsi="Times New Roman" w:eastAsia="黑体" w:cs="黑体"/>
          <w:color w:val="auto"/>
          <w:sz w:val="32"/>
          <w:szCs w:val="32"/>
          <w:highlight w:val="none"/>
          <w:lang w:eastAsia="zh-CN"/>
        </w:rPr>
        <w:t>单位</w:t>
      </w:r>
      <w:r>
        <w:rPr>
          <w:rFonts w:hint="eastAsia" w:ascii="Times New Roman" w:hAnsi="Times New Roman" w:eastAsia="黑体" w:cs="黑体"/>
          <w:color w:val="auto"/>
          <w:sz w:val="32"/>
          <w:szCs w:val="32"/>
          <w:highlight w:val="none"/>
        </w:rPr>
        <w:t>概况</w:t>
      </w:r>
    </w:p>
    <w:p w14:paraId="3CE214F5">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w:t>
      </w:r>
      <w:r>
        <w:rPr>
          <w:rFonts w:hint="eastAsia" w:eastAsia="仿宋_GB2312" w:cs="仿宋_GB2312"/>
          <w:color w:val="auto"/>
          <w:sz w:val="32"/>
          <w:szCs w:val="32"/>
          <w:highlight w:val="none"/>
          <w:lang w:eastAsia="zh-CN"/>
        </w:rPr>
        <w:t>单位</w:t>
      </w:r>
      <w:r>
        <w:rPr>
          <w:rFonts w:hint="eastAsia" w:ascii="Times New Roman" w:hAnsi="Times New Roman" w:eastAsia="仿宋_GB2312" w:cs="仿宋_GB2312"/>
          <w:color w:val="auto"/>
          <w:sz w:val="32"/>
          <w:szCs w:val="32"/>
          <w:highlight w:val="none"/>
          <w:lang w:eastAsia="zh-CN"/>
        </w:rPr>
        <w:t>职责</w:t>
      </w:r>
    </w:p>
    <w:p w14:paraId="063AB5AC">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二、机构设置</w:t>
      </w:r>
    </w:p>
    <w:p w14:paraId="5D14F5C2">
      <w:pPr>
        <w:pStyle w:val="15"/>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lang w:eastAsia="zh-CN"/>
        </w:rPr>
        <w:t>单位</w:t>
      </w:r>
      <w:r>
        <w:rPr>
          <w:rFonts w:hint="eastAsia" w:ascii="Times New Roman" w:hAnsi="Times New Roman" w:eastAsia="黑体" w:cs="黑体"/>
          <w:color w:val="auto"/>
          <w:sz w:val="32"/>
          <w:szCs w:val="32"/>
          <w:highlight w:val="none"/>
        </w:rPr>
        <w:t>决算情况说明</w:t>
      </w:r>
    </w:p>
    <w:p w14:paraId="2093F583">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一、收入支出决算总体情况说明</w:t>
      </w:r>
    </w:p>
    <w:p w14:paraId="45B55B36">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二、收入决算情况说明</w:t>
      </w:r>
    </w:p>
    <w:p w14:paraId="2EAAB477">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三、支出决算情况说明</w:t>
      </w:r>
    </w:p>
    <w:p w14:paraId="5A4014A9">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四、财政拨款收入支出决算总体情况说明</w:t>
      </w:r>
    </w:p>
    <w:p w14:paraId="76480152">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五、一般公共预算财政拨款支出决算情况说明</w:t>
      </w:r>
    </w:p>
    <w:p w14:paraId="20A61A44">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六、一般公共预算财政拨款基本支出决算情况说明</w:t>
      </w:r>
    </w:p>
    <w:p w14:paraId="3AE6336B">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p>
    <w:p w14:paraId="2E163A15">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八、政府性基金预算支出决算情况说明</w:t>
      </w:r>
    </w:p>
    <w:p w14:paraId="2B64C6A2">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p>
    <w:p w14:paraId="7FDEA356">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p>
    <w:p w14:paraId="3B9E5922">
      <w:pPr>
        <w:pStyle w:val="15"/>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第三部分 名词解释</w:t>
      </w:r>
    </w:p>
    <w:p w14:paraId="681D45A7">
      <w:pPr>
        <w:pStyle w:val="15"/>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第四部分 附件</w:t>
      </w:r>
    </w:p>
    <w:p w14:paraId="0A0F0AD8">
      <w:pPr>
        <w:pStyle w:val="15"/>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第五部分 附表</w:t>
      </w:r>
    </w:p>
    <w:p w14:paraId="4C57185E">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14:paraId="579F22FC">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14:paraId="33276798">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14:paraId="34040833">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14:paraId="6676BB18">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14:paraId="1F3F76A5">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14:paraId="4D120367">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14:paraId="2560B6B4">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14:paraId="5E3584A0">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14:paraId="2AA63669">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14:paraId="02ACEAF8">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14:paraId="6EEECA9A">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14:paraId="4FA55A76">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p>
    <w:p w14:paraId="5BE49419">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jc w:val="left"/>
        <w:textAlignment w:val="auto"/>
        <w:rPr>
          <w:rFonts w:hint="eastAsia" w:ascii="Times New Roman" w:hAnsi="Times New Roman" w:eastAsia="仿宋_GB2312" w:cs="仿宋_GB2312"/>
          <w:b/>
          <w:bCs/>
          <w:color w:val="auto"/>
          <w:sz w:val="32"/>
          <w:szCs w:val="32"/>
          <w:highlight w:val="none"/>
          <w:lang w:eastAsia="zh-CN"/>
        </w:rPr>
      </w:pPr>
      <w:r>
        <w:rPr>
          <w:rFonts w:hint="eastAsia" w:ascii="Times New Roman" w:hAnsi="Times New Roman" w:eastAsia="仿宋_GB2312" w:cs="仿宋_GB2312"/>
          <w:b/>
          <w:bCs/>
          <w:color w:val="auto"/>
          <w:sz w:val="32"/>
          <w:szCs w:val="32"/>
          <w:highlight w:val="none"/>
          <w:lang w:eastAsia="zh-CN"/>
        </w:rPr>
        <w:t>（</w:t>
      </w:r>
      <w:r>
        <w:rPr>
          <w:rFonts w:hint="eastAsia" w:ascii="Times New Roman" w:hAnsi="Times New Roman" w:eastAsia="仿宋_GB2312" w:cs="仿宋_GB2312"/>
          <w:b/>
          <w:bCs/>
          <w:color w:val="auto"/>
          <w:sz w:val="32"/>
          <w:szCs w:val="32"/>
          <w:highlight w:val="none"/>
        </w:rPr>
        <w:t>注：请部门根据实际注明页码</w:t>
      </w:r>
      <w:r>
        <w:rPr>
          <w:rFonts w:hint="eastAsia" w:ascii="Times New Roman" w:hAnsi="Times New Roman" w:eastAsia="仿宋_GB2312" w:cs="仿宋_GB2312"/>
          <w:b/>
          <w:bCs/>
          <w:color w:val="auto"/>
          <w:sz w:val="32"/>
          <w:szCs w:val="32"/>
          <w:highlight w:val="none"/>
          <w:lang w:eastAsia="zh-CN"/>
        </w:rPr>
        <w:t>）</w:t>
      </w:r>
    </w:p>
    <w:p w14:paraId="461626F6">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p>
    <w:p w14:paraId="7AE58A4C">
      <w:pPr>
        <w:pStyle w:val="5"/>
        <w:jc w:val="center"/>
        <w:rPr>
          <w:rFonts w:hint="eastAsia" w:ascii="Times New Roman" w:hAnsi="Times New Roman" w:eastAsia="方正小标宋简体" w:cs="方正小标宋简体"/>
          <w:b w:val="0"/>
          <w:color w:val="auto"/>
          <w:highlight w:val="none"/>
        </w:rPr>
        <w:sectPr>
          <w:footerReference r:id="rId8" w:type="first"/>
          <w:footerReference r:id="rId7" w:type="default"/>
          <w:pgSz w:w="11906" w:h="16838"/>
          <w:pgMar w:top="1440" w:right="1800" w:bottom="1440" w:left="1800" w:header="851" w:footer="992" w:gutter="0"/>
          <w:pgNumType w:fmt="numberInDash" w:start="1"/>
          <w:cols w:space="425" w:num="1"/>
          <w:titlePg/>
          <w:docGrid w:type="lines" w:linePitch="312" w:charSpace="0"/>
        </w:sectPr>
      </w:pPr>
      <w:bookmarkStart w:id="12" w:name="_Toc15396599"/>
      <w:bookmarkStart w:id="13" w:name="_Toc15377196"/>
    </w:p>
    <w:p w14:paraId="3EA1E441">
      <w:pPr>
        <w:pStyle w:val="5"/>
        <w:jc w:val="center"/>
        <w:rPr>
          <w:rStyle w:val="31"/>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31"/>
          <w:rFonts w:hint="eastAsia" w:eastAsia="方正小标宋简体" w:cs="方正小标宋简体"/>
          <w:b w:val="0"/>
          <w:bCs w:val="0"/>
          <w:color w:val="auto"/>
          <w:highlight w:val="none"/>
          <w:lang w:eastAsia="zh-CN"/>
        </w:rPr>
        <w:t>单位</w:t>
      </w:r>
      <w:r>
        <w:rPr>
          <w:rStyle w:val="31"/>
          <w:rFonts w:hint="eastAsia" w:ascii="Times New Roman" w:hAnsi="Times New Roman" w:eastAsia="方正小标宋简体" w:cs="方正小标宋简体"/>
          <w:b w:val="0"/>
          <w:bCs w:val="0"/>
          <w:color w:val="auto"/>
          <w:highlight w:val="none"/>
        </w:rPr>
        <w:t>概况</w:t>
      </w:r>
      <w:bookmarkEnd w:id="12"/>
      <w:bookmarkEnd w:id="13"/>
    </w:p>
    <w:p w14:paraId="5EB1BF3D">
      <w:pPr>
        <w:pStyle w:val="6"/>
        <w:numPr>
          <w:ilvl w:val="0"/>
          <w:numId w:val="0"/>
        </w:numPr>
        <w:rPr>
          <w:rFonts w:hint="eastAsia" w:ascii="黑体" w:hAnsi="黑体" w:eastAsia="黑体"/>
          <w:b w:val="0"/>
          <w:bCs w:val="0"/>
        </w:rPr>
      </w:pPr>
      <w:r>
        <w:rPr>
          <w:rFonts w:hint="eastAsia" w:ascii="Times New Roman" w:hAnsi="Times New Roman" w:eastAsia="黑体"/>
          <w:b w:val="0"/>
          <w:color w:val="auto"/>
          <w:highlight w:val="none"/>
          <w:lang w:val="en-US" w:eastAsia="zh-CN"/>
        </w:rPr>
        <w:t xml:space="preserve">    一、</w:t>
      </w:r>
      <w:r>
        <w:rPr>
          <w:rFonts w:hint="eastAsia" w:ascii="Times New Roman" w:hAnsi="Times New Roman" w:eastAsia="黑体"/>
          <w:b w:val="0"/>
          <w:color w:val="auto"/>
          <w:highlight w:val="none"/>
          <w:lang w:eastAsia="zh-CN"/>
        </w:rPr>
        <w:t>单位职责</w:t>
      </w:r>
    </w:p>
    <w:p w14:paraId="7F66569E">
      <w:pPr>
        <w:pStyle w:val="6"/>
        <w:numPr>
          <w:ilvl w:val="0"/>
          <w:numId w:val="0"/>
        </w:numPr>
        <w:ind w:firstLine="640" w:firstLineChars="200"/>
        <w:rPr>
          <w:rFonts w:hint="eastAsia" w:ascii="黑体" w:hAnsi="黑体" w:eastAsia="黑体"/>
          <w:b w:val="0"/>
          <w:bCs w:val="0"/>
        </w:rPr>
      </w:pPr>
      <w:r>
        <w:rPr>
          <w:rFonts w:hint="eastAsia" w:ascii="仿宋_GB2312" w:hAnsi="黑体" w:eastAsia="仿宋_GB2312" w:cs="仿宋_GB2312"/>
          <w:b w:val="0"/>
        </w:rPr>
        <w:t>1.承担全县生态环境保护综合监督管理责任，依法行使生态环境保护综合监督管理职责。包括：建立健全全县生态环境基本制度。负责全县生态环境的监督管理。实行生态环境保护目标责任制，落实全县减排目标。负责全县环境污染防治的监督管理。指导、监督全县生态保护修复工作。编制实施生态保护规划，加强对自然资源开发利用活动、重要生态环境建设和生态破坏恢复工作的监督。负责全县核与辐射安全的监督管理。负责全县生态环境准入的监督管理。负责全县生态环境监测、统计和信息发布工作。负责应对气候变化工作。督导全县生态环境保护督察问题整改，做好中央、省生态环境保护督察对接工作。负责全县生态环境监督执法工作。协助开展全县生态环境宣传教育工作。推广应用全县生态环境保护科技成果，开展全县生态环境科学研究，推动生态环境技术管理体系建设。开展生态环境对外合作交流。负责职责范围内的安全生产和职业健康、审批服务便民化等工作。行使全县生态和城乡各类污染排放监管与行政执法职责，负责全县生态环境质量监测、调查评价和考核，履行监管责任，加强事中事后监管，强化固体废物、化学品、重金属污染防治监督管理。负责生态文明建设示范区创建工作。</w:t>
      </w:r>
    </w:p>
    <w:p w14:paraId="5377B508">
      <w:pPr>
        <w:pStyle w:val="6"/>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黑体" w:eastAsia="仿宋_GB2312" w:cs="仿宋_GB2312"/>
          <w:b w:val="0"/>
        </w:rPr>
      </w:pPr>
      <w:r>
        <w:rPr>
          <w:rFonts w:hint="eastAsia" w:ascii="仿宋_GB2312" w:hAnsi="黑体" w:eastAsia="仿宋_GB2312" w:cs="仿宋_GB2312"/>
          <w:b w:val="0"/>
        </w:rPr>
        <w:t>2.完成阿坝州生态环境局和小金县委、县政府交办的其他事项。</w:t>
      </w:r>
    </w:p>
    <w:p w14:paraId="1FFF75C5">
      <w:pPr>
        <w:pStyle w:val="6"/>
        <w:ind w:firstLine="640" w:firstLineChars="200"/>
        <w:rPr>
          <w:rStyle w:val="32"/>
          <w:rFonts w:ascii="Times New Roman" w:hAnsi="Times New Roman"/>
          <w:b w:val="0"/>
          <w:bCs w:val="0"/>
          <w:color w:val="auto"/>
          <w:highlight w:val="none"/>
        </w:rPr>
      </w:pPr>
      <w:bookmarkStart w:id="14" w:name="_Toc15377200"/>
      <w:bookmarkStart w:id="15" w:name="_Toc15396601"/>
      <w:r>
        <w:rPr>
          <w:rFonts w:hint="eastAsia" w:ascii="Times New Roman" w:hAnsi="Times New Roman" w:eastAsia="黑体"/>
          <w:b w:val="0"/>
          <w:color w:val="auto"/>
          <w:highlight w:val="none"/>
        </w:rPr>
        <w:t>二、机</w:t>
      </w:r>
      <w:r>
        <w:rPr>
          <w:rStyle w:val="32"/>
          <w:rFonts w:hint="eastAsia" w:ascii="Times New Roman" w:hAnsi="Times New Roman" w:eastAsia="黑体"/>
          <w:b w:val="0"/>
          <w:bCs w:val="0"/>
          <w:color w:val="auto"/>
          <w:highlight w:val="none"/>
        </w:rPr>
        <w:t>构设置</w:t>
      </w:r>
      <w:bookmarkEnd w:id="14"/>
      <w:bookmarkEnd w:id="15"/>
    </w:p>
    <w:p w14:paraId="317B3143">
      <w:pPr>
        <w:pStyle w:val="38"/>
        <w:pageBreakBefore w:val="0"/>
        <w:widowControl w:val="0"/>
        <w:kinsoku/>
        <w:wordWrap/>
        <w:overflowPunct/>
        <w:topLinePunct w:val="0"/>
        <w:autoSpaceDE/>
        <w:autoSpaceDN/>
        <w:bidi w:val="0"/>
        <w:adjustRightInd/>
        <w:snapToGrid/>
        <w:spacing w:before="0" w:line="576" w:lineRule="exact"/>
        <w:ind w:firstLine="627" w:firstLineChars="196"/>
        <w:textAlignment w:val="auto"/>
        <w:rPr>
          <w:rFonts w:ascii="黑体" w:hAnsi="黑体" w:eastAsia="黑体"/>
          <w:kern w:val="2"/>
          <w:sz w:val="32"/>
          <w:szCs w:val="32"/>
        </w:rPr>
      </w:pPr>
      <w:r>
        <w:rPr>
          <w:rFonts w:hint="eastAsia" w:hAnsi="黑体"/>
          <w:kern w:val="2"/>
          <w:sz w:val="32"/>
          <w:szCs w:val="32"/>
          <w:lang w:eastAsia="zh-CN"/>
        </w:rPr>
        <w:t>阿坝州</w:t>
      </w:r>
      <w:r>
        <w:rPr>
          <w:rFonts w:hint="eastAsia" w:hAnsi="黑体"/>
          <w:kern w:val="2"/>
          <w:sz w:val="32"/>
          <w:szCs w:val="32"/>
        </w:rPr>
        <w:t>小金生态环境局本</w:t>
      </w:r>
      <w:r>
        <w:rPr>
          <w:rFonts w:hint="eastAsia" w:hAnsi="黑体"/>
          <w:kern w:val="2"/>
          <w:sz w:val="32"/>
          <w:szCs w:val="32"/>
          <w:lang w:eastAsia="zh-CN"/>
        </w:rPr>
        <w:t>单位</w:t>
      </w:r>
      <w:r>
        <w:rPr>
          <w:rFonts w:hint="eastAsia" w:hAnsi="黑体"/>
          <w:kern w:val="2"/>
          <w:sz w:val="32"/>
          <w:szCs w:val="32"/>
        </w:rPr>
        <w:t>内设机构局机关（行政）、环境资源保护中心（参公事业编制）、办公室、人事审批股、污防股、环境监察执法大队（参公编制）。总编制15名，3名属于行政编制，12名属于参公事业编制。实有在编在职人员总数</w:t>
      </w:r>
      <w:r>
        <w:rPr>
          <w:rFonts w:hint="eastAsia" w:hAnsi="黑体"/>
          <w:kern w:val="2"/>
          <w:sz w:val="32"/>
          <w:szCs w:val="32"/>
          <w:lang w:val="en-US" w:eastAsia="zh-CN"/>
        </w:rPr>
        <w:t>12</w:t>
      </w:r>
      <w:r>
        <w:rPr>
          <w:rFonts w:hint="eastAsia" w:hAnsi="黑体"/>
          <w:kern w:val="2"/>
          <w:sz w:val="32"/>
          <w:szCs w:val="32"/>
        </w:rPr>
        <w:t>名；离休人员0人，退休人员0人；编外长期聘用的人员</w:t>
      </w:r>
      <w:r>
        <w:rPr>
          <w:rFonts w:hint="eastAsia" w:hAnsi="黑体"/>
          <w:kern w:val="2"/>
          <w:sz w:val="32"/>
          <w:szCs w:val="32"/>
          <w:lang w:val="en-US" w:eastAsia="zh-CN"/>
        </w:rPr>
        <w:t>3</w:t>
      </w:r>
      <w:r>
        <w:rPr>
          <w:rFonts w:hint="eastAsia" w:hAnsi="黑体"/>
          <w:kern w:val="2"/>
          <w:sz w:val="32"/>
          <w:szCs w:val="32"/>
        </w:rPr>
        <w:t>名。</w:t>
      </w:r>
    </w:p>
    <w:p w14:paraId="2DA15325">
      <w:pPr>
        <w:widowControl/>
        <w:jc w:val="left"/>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14:paraId="25BE3B49">
      <w:pPr>
        <w:pStyle w:val="5"/>
        <w:jc w:val="center"/>
        <w:rPr>
          <w:rFonts w:hint="eastAsia" w:ascii="Times New Roman" w:hAnsi="Times New Roman" w:eastAsia="方正小标宋简体" w:cs="方正小标宋简体"/>
          <w:b w:val="0"/>
          <w:color w:val="auto"/>
          <w:highlight w:val="none"/>
        </w:rPr>
      </w:pPr>
      <w:bookmarkStart w:id="16" w:name="_Toc15377204"/>
      <w:bookmarkStart w:id="17" w:name="_Toc15396602"/>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ascii="Times New Roman" w:hAnsi="Times New Roman" w:eastAsia="方正小标宋简体" w:cs="方正小标宋简体"/>
          <w:b w:val="0"/>
          <w:color w:val="auto"/>
          <w:highlight w:val="none"/>
          <w:lang w:val="en-US" w:eastAsia="zh-CN"/>
        </w:rPr>
        <w:t>202</w:t>
      </w:r>
      <w:r>
        <w:rPr>
          <w:rFonts w:hint="eastAsia" w:eastAsia="方正小标宋简体" w:cs="方正小标宋简体"/>
          <w:b w:val="0"/>
          <w:color w:val="auto"/>
          <w:highlight w:val="none"/>
          <w:lang w:val="en-US" w:eastAsia="zh-CN"/>
        </w:rPr>
        <w:t>5</w:t>
      </w:r>
      <w:r>
        <w:rPr>
          <w:rFonts w:hint="eastAsia" w:ascii="Times New Roman" w:hAnsi="Times New Roman" w:eastAsia="方正小标宋简体" w:cs="方正小标宋简体"/>
          <w:b w:val="0"/>
          <w:color w:val="auto"/>
          <w:highlight w:val="none"/>
          <w:lang w:val="en-US" w:eastAsia="zh-CN"/>
        </w:rPr>
        <w:t>年度</w:t>
      </w:r>
      <w:r>
        <w:rPr>
          <w:rFonts w:hint="eastAsia" w:eastAsia="方正小标宋简体" w:cs="方正小标宋简体"/>
          <w:b w:val="0"/>
          <w:color w:val="auto"/>
          <w:highlight w:val="none"/>
          <w:lang w:eastAsia="zh-CN"/>
        </w:rPr>
        <w:t>单位</w:t>
      </w:r>
      <w:r>
        <w:rPr>
          <w:rFonts w:hint="eastAsia" w:ascii="Times New Roman" w:hAnsi="Times New Roman" w:eastAsia="方正小标宋简体" w:cs="方正小标宋简体"/>
          <w:b w:val="0"/>
          <w:color w:val="auto"/>
          <w:highlight w:val="none"/>
        </w:rPr>
        <w:t>决算情况说明</w:t>
      </w:r>
      <w:bookmarkEnd w:id="16"/>
      <w:bookmarkEnd w:id="17"/>
    </w:p>
    <w:p w14:paraId="1775B295">
      <w:pPr>
        <w:rPr>
          <w:rFonts w:ascii="Times New Roman" w:hAnsi="Times New Roman"/>
          <w:color w:val="auto"/>
          <w:highlight w:val="none"/>
        </w:rPr>
      </w:pPr>
    </w:p>
    <w:p w14:paraId="4BE5BD21">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2"/>
          <w:rFonts w:hint="eastAsia" w:ascii="Times New Roman" w:hAnsi="Times New Roman" w:eastAsia="黑体"/>
          <w:b w:val="0"/>
          <w:color w:val="auto"/>
          <w:highlight w:val="none"/>
        </w:rPr>
      </w:pPr>
      <w:bookmarkStart w:id="18" w:name="_Toc15377205"/>
      <w:bookmarkStart w:id="19"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2"/>
          <w:rFonts w:hint="eastAsia" w:ascii="Times New Roman" w:hAnsi="Times New Roman" w:eastAsia="黑体"/>
          <w:b w:val="0"/>
          <w:color w:val="auto"/>
          <w:highlight w:val="none"/>
        </w:rPr>
        <w:t>入支出决算总体情况说明</w:t>
      </w:r>
      <w:bookmarkEnd w:id="18"/>
      <w:bookmarkEnd w:id="19"/>
    </w:p>
    <w:p w14:paraId="74809E51">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eastAsia="zh-CN"/>
        </w:rPr>
        <w:t>202</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lang w:eastAsia="zh-CN"/>
        </w:rPr>
        <w:t>年度收入</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支出</w:t>
      </w:r>
      <w:r>
        <w:rPr>
          <w:rFonts w:hint="eastAsia" w:ascii="仿宋_GB2312" w:hAnsi="仿宋_GB2312" w:eastAsia="仿宋_GB2312" w:cs="仿宋_GB2312"/>
          <w:color w:val="auto"/>
          <w:sz w:val="32"/>
          <w:szCs w:val="32"/>
          <w:highlight w:val="none"/>
        </w:rPr>
        <w:t>总计</w:t>
      </w:r>
      <w:r>
        <w:rPr>
          <w:rFonts w:hint="eastAsia" w:ascii="仿宋_GB2312" w:hAnsi="仿宋_GB2312" w:eastAsia="仿宋_GB2312" w:cs="仿宋_GB2312"/>
          <w:color w:val="auto"/>
          <w:sz w:val="32"/>
          <w:szCs w:val="32"/>
          <w:highlight w:val="none"/>
          <w:lang w:eastAsia="zh-CN"/>
        </w:rPr>
        <w:t>均为</w:t>
      </w:r>
      <w:r>
        <w:rPr>
          <w:rFonts w:hint="eastAsia" w:ascii="仿宋_GB2312" w:hAnsi="仿宋_GB2312" w:eastAsia="仿宋_GB2312" w:cs="仿宋_GB2312"/>
          <w:color w:val="auto"/>
          <w:sz w:val="32"/>
          <w:szCs w:val="32"/>
          <w:highlight w:val="none"/>
          <w:lang w:val="en-US" w:eastAsia="zh-CN"/>
        </w:rPr>
        <w:t>514.75</w:t>
      </w:r>
      <w:r>
        <w:rPr>
          <w:rFonts w:hint="eastAsia" w:ascii="仿宋_GB2312" w:hAnsi="仿宋_GB2312" w:eastAsia="仿宋_GB2312" w:cs="仿宋_GB2312"/>
          <w:color w:val="auto"/>
          <w:sz w:val="32"/>
          <w:szCs w:val="32"/>
          <w:highlight w:val="none"/>
        </w:rPr>
        <w:t>万元。与</w:t>
      </w:r>
      <w:r>
        <w:rPr>
          <w:rFonts w:hint="eastAsia" w:ascii="仿宋_GB2312" w:hAnsi="仿宋_GB2312" w:eastAsia="仿宋_GB2312" w:cs="仿宋_GB2312"/>
          <w:color w:val="auto"/>
          <w:sz w:val="32"/>
          <w:szCs w:val="32"/>
          <w:highlight w:val="none"/>
          <w:lang w:eastAsia="zh-CN"/>
        </w:rPr>
        <w:t>上</w:t>
      </w:r>
      <w:r>
        <w:rPr>
          <w:rFonts w:hint="eastAsia" w:ascii="仿宋_GB2312" w:hAnsi="仿宋_GB2312" w:eastAsia="仿宋_GB2312" w:cs="仿宋_GB2312"/>
          <w:color w:val="auto"/>
          <w:sz w:val="32"/>
          <w:szCs w:val="32"/>
          <w:highlight w:val="none"/>
        </w:rPr>
        <w:t>年</w:t>
      </w:r>
      <w:r>
        <w:rPr>
          <w:rFonts w:hint="eastAsia" w:ascii="仿宋_GB2312" w:hAnsi="仿宋_GB2312" w:eastAsia="仿宋_GB2312" w:cs="仿宋_GB2312"/>
          <w:color w:val="auto"/>
          <w:sz w:val="32"/>
          <w:szCs w:val="32"/>
          <w:highlight w:val="none"/>
          <w:lang w:eastAsia="zh-CN"/>
        </w:rPr>
        <w:t>度</w:t>
      </w:r>
      <w:r>
        <w:rPr>
          <w:rFonts w:hint="eastAsia" w:ascii="仿宋_GB2312" w:hAnsi="仿宋_GB2312" w:eastAsia="仿宋_GB2312" w:cs="仿宋_GB2312"/>
          <w:color w:val="auto"/>
          <w:sz w:val="32"/>
          <w:szCs w:val="32"/>
          <w:highlight w:val="none"/>
        </w:rPr>
        <w:t>相比，</w:t>
      </w:r>
      <w:r>
        <w:rPr>
          <w:rFonts w:hint="eastAsia" w:ascii="仿宋_GB2312" w:hAnsi="仿宋_GB2312" w:eastAsia="仿宋_GB2312" w:cs="仿宋_GB2312"/>
          <w:color w:val="auto"/>
          <w:sz w:val="32"/>
          <w:szCs w:val="32"/>
          <w:highlight w:val="none"/>
          <w:lang w:eastAsia="zh-CN"/>
        </w:rPr>
        <w:t>收入</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支出</w:t>
      </w:r>
      <w:r>
        <w:rPr>
          <w:rFonts w:hint="eastAsia" w:ascii="仿宋_GB2312" w:hAnsi="仿宋_GB2312" w:eastAsia="仿宋_GB2312" w:cs="仿宋_GB2312"/>
          <w:color w:val="auto"/>
          <w:sz w:val="32"/>
          <w:szCs w:val="32"/>
          <w:highlight w:val="none"/>
        </w:rPr>
        <w:t>总计各</w:t>
      </w:r>
      <w:r>
        <w:rPr>
          <w:rFonts w:hint="eastAsia" w:ascii="仿宋_GB2312" w:hAnsi="仿宋_GB2312" w:eastAsia="仿宋_GB2312" w:cs="仿宋_GB2312"/>
          <w:color w:val="auto"/>
          <w:sz w:val="32"/>
          <w:szCs w:val="32"/>
          <w:highlight w:val="none"/>
          <w:lang w:eastAsia="zh-CN"/>
        </w:rPr>
        <w:t>减少</w:t>
      </w:r>
      <w:r>
        <w:rPr>
          <w:rFonts w:hint="eastAsia" w:ascii="仿宋_GB2312" w:hAnsi="仿宋_GB2312" w:eastAsia="仿宋_GB2312" w:cs="仿宋_GB2312"/>
          <w:color w:val="auto"/>
          <w:sz w:val="32"/>
          <w:szCs w:val="32"/>
          <w:highlight w:val="none"/>
          <w:lang w:val="en-US" w:eastAsia="zh-CN"/>
        </w:rPr>
        <w:t>656.35</w:t>
      </w:r>
      <w:r>
        <w:rPr>
          <w:rFonts w:hint="eastAsia" w:ascii="仿宋_GB2312" w:hAnsi="仿宋_GB2312" w:eastAsia="仿宋_GB2312" w:cs="仿宋_GB2312"/>
          <w:color w:val="auto"/>
          <w:sz w:val="32"/>
          <w:szCs w:val="32"/>
          <w:highlight w:val="none"/>
        </w:rPr>
        <w:t>万元，</w:t>
      </w:r>
      <w:r>
        <w:rPr>
          <w:rFonts w:hint="eastAsia" w:ascii="仿宋_GB2312" w:hAnsi="仿宋_GB2312" w:eastAsia="仿宋_GB2312" w:cs="仿宋_GB2312"/>
          <w:sz w:val="32"/>
          <w:szCs w:val="32"/>
          <w:lang w:eastAsia="zh-CN"/>
        </w:rPr>
        <w:t>下降</w:t>
      </w:r>
      <w:r>
        <w:rPr>
          <w:rFonts w:hint="eastAsia" w:ascii="仿宋_GB2312" w:hAnsi="仿宋_GB2312" w:eastAsia="仿宋_GB2312" w:cs="仿宋_GB2312"/>
          <w:sz w:val="32"/>
          <w:szCs w:val="32"/>
          <w:lang w:val="en-US" w:eastAsia="zh-CN"/>
        </w:rPr>
        <w:t>56.05</w:t>
      </w:r>
      <w:r>
        <w:rPr>
          <w:rFonts w:hint="eastAsia" w:ascii="仿宋_GB2312" w:hAnsi="仿宋_GB2312" w:eastAsia="仿宋_GB2312" w:cs="仿宋_GB2312"/>
          <w:color w:val="auto"/>
          <w:sz w:val="32"/>
          <w:szCs w:val="32"/>
          <w:highlight w:val="none"/>
        </w:rPr>
        <w:t>%。主要变动原因是</w:t>
      </w:r>
      <w:r>
        <w:rPr>
          <w:rFonts w:hint="eastAsia" w:ascii="仿宋_GB2312" w:hAnsi="仿宋_GB2312" w:eastAsia="仿宋_GB2312" w:cs="仿宋_GB2312"/>
          <w:color w:val="auto"/>
          <w:sz w:val="32"/>
          <w:szCs w:val="32"/>
          <w:highlight w:val="none"/>
          <w:lang w:val="en-US" w:eastAsia="zh-CN"/>
        </w:rPr>
        <w:t>2025年非财政拨款收入和支出减少，使得收入支出较上年有所减少。</w:t>
      </w:r>
    </w:p>
    <w:p w14:paraId="74C59ECA">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（图1：</w:t>
      </w:r>
      <w:r>
        <w:rPr>
          <w:rFonts w:hint="eastAsia" w:ascii="仿宋_GB2312" w:hAnsi="仿宋_GB2312" w:eastAsia="仿宋_GB2312" w:cs="仿宋_GB2312"/>
          <w:color w:val="auto"/>
          <w:sz w:val="32"/>
          <w:szCs w:val="32"/>
          <w:highlight w:val="none"/>
          <w:lang w:eastAsia="zh-CN"/>
        </w:rPr>
        <w:t>收入</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支出</w:t>
      </w:r>
      <w:r>
        <w:rPr>
          <w:rFonts w:hint="eastAsia" w:ascii="仿宋_GB2312" w:hAnsi="仿宋_GB2312" w:eastAsia="仿宋_GB2312" w:cs="仿宋_GB2312"/>
          <w:color w:val="auto"/>
          <w:sz w:val="32"/>
          <w:szCs w:val="32"/>
          <w:highlight w:val="none"/>
        </w:rPr>
        <w:t>决算总计变动情况图）（柱状图）</w:t>
      </w:r>
    </w:p>
    <w:p w14:paraId="0B9D393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inline distT="0" distB="0" distL="114300" distR="114300">
            <wp:extent cx="5256530" cy="2988310"/>
            <wp:effectExtent l="5080" t="4445" r="15240" b="17145"/>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66425518">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20" w:name="_Toc15396604"/>
      <w:bookmarkStart w:id="21" w:name="_Toc15377206"/>
      <w:r>
        <w:rPr>
          <w:rFonts w:hint="eastAsia" w:ascii="Times New Roman" w:hAnsi="Times New Roman" w:eastAsia="黑体"/>
          <w:color w:val="auto"/>
          <w:sz w:val="32"/>
          <w:szCs w:val="32"/>
          <w:highlight w:val="none"/>
          <w:lang w:eastAsia="zh-CN"/>
        </w:rPr>
        <w:t>二、收入决算情况说明</w:t>
      </w:r>
      <w:bookmarkEnd w:id="20"/>
      <w:bookmarkEnd w:id="21"/>
    </w:p>
    <w:p w14:paraId="5E229CC2">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1"/>
        <w:rPr>
          <w:rFonts w:hint="eastAsia" w:ascii="仿宋_GB2312" w:hAnsi="仿宋_GB2312" w:eastAsia="仿宋_GB2312" w:cs="仿宋_GB2312"/>
          <w:b/>
          <w:bCs/>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202</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lang w:eastAsia="zh-CN"/>
        </w:rPr>
        <w:t>年度本年收入合计</w:t>
      </w:r>
      <w:r>
        <w:rPr>
          <w:rFonts w:hint="eastAsia" w:ascii="仿宋_GB2312" w:hAnsi="仿宋_GB2312" w:eastAsia="仿宋_GB2312" w:cs="仿宋_GB2312"/>
          <w:color w:val="auto"/>
          <w:sz w:val="32"/>
          <w:szCs w:val="32"/>
          <w:highlight w:val="none"/>
          <w:lang w:val="en-US" w:eastAsia="zh-CN"/>
        </w:rPr>
        <w:t>514.75</w:t>
      </w:r>
      <w:r>
        <w:rPr>
          <w:rFonts w:hint="eastAsia" w:ascii="仿宋_GB2312" w:hAnsi="仿宋_GB2312" w:eastAsia="仿宋_GB2312" w:cs="仿宋_GB2312"/>
          <w:sz w:val="32"/>
          <w:szCs w:val="32"/>
        </w:rPr>
        <w:t>万元，其中：一般公共预算财政拨款收入</w:t>
      </w:r>
      <w:r>
        <w:rPr>
          <w:rFonts w:hint="eastAsia" w:ascii="仿宋_GB2312" w:hAnsi="仿宋_GB2312" w:eastAsia="仿宋_GB2312" w:cs="仿宋_GB2312"/>
          <w:color w:val="auto"/>
          <w:sz w:val="32"/>
          <w:szCs w:val="32"/>
          <w:highlight w:val="none"/>
          <w:lang w:val="en-US" w:eastAsia="zh-CN"/>
        </w:rPr>
        <w:t>514.75</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b/>
          <w:bCs/>
          <w:color w:val="auto"/>
          <w:sz w:val="32"/>
          <w:szCs w:val="32"/>
          <w:highlight w:val="none"/>
          <w:lang w:eastAsia="zh-CN"/>
        </w:rPr>
        <w:t>（注：仅罗列本部门涉及的收入）</w:t>
      </w:r>
    </w:p>
    <w:p w14:paraId="22009C10">
      <w:pPr>
        <w:ind w:firstLine="800" w:firstLineChars="250"/>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（图2：收入决算结构图）（饼状图）</w:t>
      </w:r>
    </w:p>
    <w:p w14:paraId="7F35DF0C">
      <w:pPr>
        <w:rPr>
          <w:rFonts w:hint="eastAsia" w:ascii="Times New Roman" w:hAnsi="Times New Roman" w:eastAsia="仿宋_GB2312" w:cs="仿宋_GB2312"/>
          <w:color w:val="auto"/>
          <w:sz w:val="32"/>
          <w:szCs w:val="32"/>
          <w:highlight w:val="none"/>
          <w:lang w:eastAsia="zh-CN"/>
        </w:rPr>
      </w:pPr>
      <w:r>
        <w:rPr>
          <w:rFonts w:hint="eastAsia" w:ascii="仿宋_GB2312" w:eastAsia="仿宋_GB2312"/>
          <w:sz w:val="32"/>
          <w:szCs w:val="32"/>
          <w:lang w:eastAsia="zh-CN"/>
        </w:rPr>
        <w:object>
          <v:shape id="_x0000_i1025" o:spt="75" type="#_x0000_t75" style="height:222.75pt;width:366.75pt;" o:ole="t" filled="f" o:preferrelative="t" stroked="f" coordsize="21600,21600">
            <v:path/>
            <v:fill on="f" focussize="0,0"/>
            <v:stroke on="f"/>
            <v:imagedata r:id="rId14" o:title=""/>
            <o:lock v:ext="edit" aspectratio="t"/>
            <w10:wrap type="none"/>
            <w10:anchorlock/>
          </v:shape>
          <o:OLEObject Type="Embed" ProgID="Excel.Chart.8" ShapeID="_x0000_i1025" DrawAspect="Content" ObjectID="_1468075725" r:id="rId13">
            <o:LockedField>false</o:LockedField>
          </o:OLEObject>
        </w:object>
      </w:r>
    </w:p>
    <w:p w14:paraId="33586012">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2"/>
          <w:rFonts w:hint="eastAsia" w:ascii="Times New Roman" w:hAnsi="Times New Roman" w:eastAsia="黑体"/>
          <w:b w:val="0"/>
          <w:color w:val="auto"/>
          <w:highlight w:val="none"/>
        </w:rPr>
      </w:pPr>
      <w:bookmarkStart w:id="22" w:name="_Toc15396605"/>
      <w:bookmarkStart w:id="23" w:name="_Toc15377207"/>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2"/>
          <w:rFonts w:hint="eastAsia" w:ascii="Times New Roman" w:hAnsi="Times New Roman" w:eastAsia="黑体"/>
          <w:b w:val="0"/>
          <w:color w:val="auto"/>
          <w:highlight w:val="none"/>
        </w:rPr>
        <w:t>出决算情况说明</w:t>
      </w:r>
      <w:bookmarkEnd w:id="22"/>
      <w:bookmarkEnd w:id="23"/>
    </w:p>
    <w:p w14:paraId="7B110D3B">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1"/>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202</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lang w:eastAsia="zh-CN"/>
        </w:rPr>
        <w:t>年度本年支出合计</w:t>
      </w:r>
      <w:r>
        <w:rPr>
          <w:rFonts w:hint="eastAsia" w:ascii="仿宋_GB2312" w:hAnsi="仿宋_GB2312" w:eastAsia="仿宋_GB2312" w:cs="仿宋_GB2312"/>
          <w:color w:val="auto"/>
          <w:sz w:val="32"/>
          <w:szCs w:val="32"/>
          <w:highlight w:val="none"/>
          <w:lang w:val="en-US" w:eastAsia="zh-CN"/>
        </w:rPr>
        <w:t>514.75</w:t>
      </w:r>
      <w:r>
        <w:rPr>
          <w:rFonts w:hint="eastAsia" w:ascii="仿宋_GB2312" w:hAnsi="仿宋_GB2312"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lang w:val="en-US" w:eastAsia="zh-CN"/>
        </w:rPr>
        <w:t>242.82</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lang w:val="en-US" w:eastAsia="zh-CN"/>
        </w:rPr>
        <w:t>47.17</w:t>
      </w:r>
      <w:r>
        <w:rPr>
          <w:rFonts w:hint="eastAsia" w:ascii="仿宋_GB2312" w:hAnsi="仿宋_GB2312"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lang w:val="en-US" w:eastAsia="zh-CN"/>
        </w:rPr>
        <w:t>271.93</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lang w:val="en-US" w:eastAsia="zh-CN"/>
        </w:rPr>
        <w:t>52.83</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b/>
          <w:bCs/>
          <w:color w:val="auto"/>
          <w:sz w:val="32"/>
          <w:szCs w:val="32"/>
          <w:highlight w:val="none"/>
          <w:lang w:eastAsia="zh-CN"/>
        </w:rPr>
        <w:t>（注：仅罗列本部门涉及的支出）</w:t>
      </w:r>
    </w:p>
    <w:p w14:paraId="6CDF9922">
      <w:pPr>
        <w:ind w:firstLine="800" w:firstLineChars="250"/>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（图3：支出决算结构图）（饼状图）</w:t>
      </w:r>
    </w:p>
    <w:p w14:paraId="58474349">
      <w:pPr>
        <w:rPr>
          <w:rFonts w:hint="eastAsia" w:ascii="Times New Roman" w:hAnsi="Times New Roman" w:eastAsia="仿宋_GB2312" w:cs="仿宋_GB2312"/>
          <w:color w:val="auto"/>
          <w:sz w:val="32"/>
          <w:szCs w:val="32"/>
          <w:highlight w:val="none"/>
          <w:lang w:eastAsia="zh-CN"/>
        </w:rPr>
      </w:pPr>
      <w:r>
        <w:rPr>
          <w:rFonts w:hint="eastAsia" w:ascii="仿宋_GB2312" w:eastAsia="仿宋_GB2312"/>
          <w:sz w:val="32"/>
          <w:szCs w:val="32"/>
          <w:lang w:eastAsia="zh-CN"/>
        </w:rPr>
        <w:object>
          <v:shape id="_x0000_i1026" o:spt="75" type="#_x0000_t75" style="height:222.75pt;width:366.75pt;" o:ole="t" filled="f" o:preferrelative="t" stroked="f" coordsize="21600,21600">
            <v:path/>
            <v:fill on="f" focussize="0,0"/>
            <v:stroke on="f"/>
            <v:imagedata r:id="rId16" o:title=""/>
            <o:lock v:ext="edit" aspectratio="t"/>
            <w10:wrap type="none"/>
            <w10:anchorlock/>
          </v:shape>
          <o:OLEObject Type="Embed" ProgID="Excel.Chart.8" ShapeID="_x0000_i1026" DrawAspect="Content" ObjectID="_1468075726" r:id="rId15">
            <o:LockedField>false</o:LockedField>
          </o:OLEObject>
        </w:object>
      </w:r>
    </w:p>
    <w:p w14:paraId="63FA7085">
      <w:pPr>
        <w:spacing w:line="600" w:lineRule="exact"/>
        <w:ind w:firstLine="640" w:firstLineChars="200"/>
        <w:outlineLvl w:val="1"/>
        <w:rPr>
          <w:rStyle w:val="32"/>
          <w:rFonts w:ascii="Times New Roman" w:hAnsi="Times New Roman" w:eastAsia="黑体"/>
          <w:b w:val="0"/>
          <w:color w:val="auto"/>
          <w:highlight w:val="none"/>
        </w:rPr>
      </w:pPr>
      <w:bookmarkStart w:id="24" w:name="_Toc15377208"/>
      <w:bookmarkStart w:id="25" w:name="_Toc15396606"/>
      <w:r>
        <w:rPr>
          <w:rFonts w:hint="eastAsia" w:ascii="Times New Roman" w:hAnsi="Times New Roman" w:eastAsia="黑体"/>
          <w:color w:val="auto"/>
          <w:sz w:val="32"/>
          <w:szCs w:val="32"/>
          <w:highlight w:val="none"/>
        </w:rPr>
        <w:t>四、财</w:t>
      </w:r>
      <w:r>
        <w:rPr>
          <w:rStyle w:val="32"/>
          <w:rFonts w:hint="eastAsia" w:ascii="Times New Roman" w:hAnsi="Times New Roman" w:eastAsia="黑体"/>
          <w:b w:val="0"/>
          <w:color w:val="auto"/>
          <w:highlight w:val="none"/>
        </w:rPr>
        <w:t>政拨款收入支出决算总体情况说明</w:t>
      </w:r>
      <w:bookmarkEnd w:id="24"/>
      <w:bookmarkEnd w:id="25"/>
    </w:p>
    <w:p w14:paraId="2C91115C">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2025年度财政拨款收入、支出总计均为</w:t>
      </w:r>
      <w:r>
        <w:rPr>
          <w:rFonts w:hint="eastAsia" w:ascii="仿宋_GB2312" w:hAnsi="仿宋_GB2312" w:eastAsia="仿宋_GB2312" w:cs="仿宋_GB2312"/>
          <w:sz w:val="32"/>
          <w:szCs w:val="32"/>
          <w:lang w:val="en-US" w:eastAsia="zh-CN"/>
        </w:rPr>
        <w:t>514.75</w:t>
      </w:r>
      <w:r>
        <w:rPr>
          <w:rFonts w:hint="eastAsia" w:ascii="仿宋_GB2312" w:hAnsi="仿宋_GB2312" w:eastAsia="仿宋_GB2312" w:cs="仿宋_GB2312"/>
          <w:color w:val="auto"/>
          <w:kern w:val="2"/>
          <w:sz w:val="32"/>
          <w:szCs w:val="32"/>
          <w:highlight w:val="none"/>
          <w:lang w:val="en-US" w:eastAsia="zh-CN" w:bidi="ar-SA"/>
        </w:rPr>
        <w:t>万元。与上年度相比，财政拨款收入总计、支出总计各增加220.94万元，增长75.2%。主要变动原因是人员工资、保险、公积金、项目支出等增加使得财政拨款收入和支出较上年增加。</w:t>
      </w:r>
    </w:p>
    <w:p w14:paraId="6D1C403C">
      <w:pPr>
        <w:spacing w:line="600" w:lineRule="exact"/>
        <w:ind w:firstLine="640" w:firstLineChars="20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（图4：财政拨款收、支决算总计变动情况）（柱状图）</w:t>
      </w:r>
    </w:p>
    <w:p w14:paraId="3B5DF341">
      <w:pPr>
        <w:keepNext w:val="0"/>
        <w:keepLines w:val="0"/>
        <w:pageBreakBefore w:val="0"/>
        <w:widowControl w:val="0"/>
        <w:kinsoku/>
        <w:wordWrap/>
        <w:overflowPunct/>
        <w:topLinePunct w:val="0"/>
        <w:autoSpaceDE/>
        <w:autoSpaceDN/>
        <w:bidi w:val="0"/>
        <w:adjustRightInd/>
        <w:snapToGrid/>
        <w:spacing w:line="240" w:lineRule="auto"/>
        <w:ind w:firstLine="641"/>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仿宋" w:hAnsi="仿宋" w:eastAsia="仿宋"/>
          <w:b/>
          <w:sz w:val="32"/>
          <w:szCs w:val="32"/>
          <w:shd w:val="clear" w:color="FFFFFF" w:fill="D9D9D9"/>
          <w:lang w:eastAsia="zh-CN"/>
        </w:rPr>
        <w:object>
          <v:shape id="_x0000_i1027" o:spt="75" type="#_x0000_t75" style="height:222.75pt;width:375pt;" o:ole="t" filled="f" o:preferrelative="t" stroked="f" coordsize="21600,21600">
            <v:path/>
            <v:fill on="f" focussize="0,0"/>
            <v:stroke on="f"/>
            <v:imagedata r:id="rId18" o:title=""/>
            <o:lock v:ext="edit" aspectratio="t"/>
            <w10:wrap type="none"/>
            <w10:anchorlock/>
          </v:shape>
          <o:OLEObject Type="Embed" ProgID="Excel.Chart.8" ShapeID="_x0000_i1027" DrawAspect="Content" ObjectID="_1468075727" r:id="rId17">
            <o:LockedField>false</o:LockedField>
          </o:OLEObject>
        </w:object>
      </w:r>
    </w:p>
    <w:p w14:paraId="7A98FFF9">
      <w:pPr>
        <w:spacing w:line="600" w:lineRule="exact"/>
        <w:ind w:firstLine="640" w:firstLineChars="200"/>
        <w:outlineLvl w:val="1"/>
        <w:rPr>
          <w:rStyle w:val="32"/>
          <w:rFonts w:ascii="Times New Roman" w:hAnsi="Times New Roman" w:eastAsia="黑体"/>
          <w:b w:val="0"/>
          <w:color w:val="auto"/>
          <w:highlight w:val="none"/>
        </w:rPr>
      </w:pPr>
      <w:bookmarkStart w:id="26" w:name="_Toc15377209"/>
      <w:bookmarkStart w:id="27" w:name="_Toc15396607"/>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2"/>
          <w:rFonts w:hint="eastAsia" w:ascii="Times New Roman" w:hAnsi="Times New Roman" w:eastAsia="黑体"/>
          <w:b w:val="0"/>
          <w:color w:val="auto"/>
          <w:highlight w:val="none"/>
        </w:rPr>
        <w:t>般公共预算财政拨款支出决算情况说明</w:t>
      </w:r>
      <w:bookmarkEnd w:id="26"/>
      <w:bookmarkEnd w:id="27"/>
    </w:p>
    <w:p w14:paraId="37777F13">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8"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8"/>
    </w:p>
    <w:p w14:paraId="461339B4">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2025年度一般公共预算财政拨款支出514.75万元，占本年支出合计的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color w:val="auto"/>
          <w:kern w:val="2"/>
          <w:sz w:val="32"/>
          <w:szCs w:val="32"/>
          <w:highlight w:val="none"/>
          <w:lang w:val="en-US" w:eastAsia="zh-CN" w:bidi="ar-SA"/>
        </w:rPr>
        <w:t>%。与上年度相比，一般公共预算财政拨款支出增加220.94万元，增长75.2%。主要变动原因是人员工资、保险、公积金、项目支出等增加使得财政拨款支出较上年增加。</w:t>
      </w:r>
    </w:p>
    <w:p w14:paraId="5C325A95">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（图5：一般公共预算财政拨款支出决算变动情况）（柱状图）</w:t>
      </w:r>
    </w:p>
    <w:p w14:paraId="3176323D">
      <w:pPr>
        <w:keepNext w:val="0"/>
        <w:keepLines w:val="0"/>
        <w:pageBreakBefore w:val="0"/>
        <w:widowControl w:val="0"/>
        <w:kinsoku/>
        <w:wordWrap/>
        <w:overflowPunct/>
        <w:topLinePunct w:val="0"/>
        <w:autoSpaceDE/>
        <w:autoSpaceDN/>
        <w:bidi w:val="0"/>
        <w:adjustRightInd/>
        <w:snapToGrid/>
        <w:spacing w:line="240" w:lineRule="auto"/>
        <w:ind w:firstLine="641"/>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仿宋" w:hAnsi="仿宋" w:eastAsia="仿宋"/>
          <w:sz w:val="32"/>
          <w:szCs w:val="32"/>
          <w:lang w:eastAsia="zh-CN"/>
        </w:rPr>
        <w:object>
          <v:shape id="_x0000_i1028" o:spt="75" type="#_x0000_t75" style="height:222.75pt;width:377.25pt;" o:ole="t" filled="f" o:preferrelative="t" stroked="f" coordsize="21600,21600">
            <v:path/>
            <v:fill on="f" focussize="0,0"/>
            <v:stroke on="f"/>
            <v:imagedata r:id="rId20" o:title=""/>
            <o:lock v:ext="edit" aspectratio="t"/>
            <w10:wrap type="none"/>
            <w10:anchorlock/>
          </v:shape>
          <o:OLEObject Type="Embed" ProgID="Excel.Chart.8" ShapeID="_x0000_i1028" DrawAspect="Content" ObjectID="_1468075728" r:id="rId19">
            <o:LockedField>false</o:LockedField>
          </o:OLEObject>
        </w:object>
      </w:r>
    </w:p>
    <w:p w14:paraId="4F55BEF5">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9"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29"/>
    </w:p>
    <w:p w14:paraId="6A8A4607">
      <w:pPr>
        <w:keepNext w:val="0"/>
        <w:keepLines w:val="0"/>
        <w:pageBreakBefore w:val="0"/>
        <w:widowControl w:val="0"/>
        <w:kinsoku/>
        <w:wordWrap/>
        <w:overflowPunct/>
        <w:topLinePunct w:val="0"/>
        <w:autoSpaceDE/>
        <w:autoSpaceDN/>
        <w:bidi w:val="0"/>
        <w:adjustRightInd/>
        <w:snapToGrid/>
        <w:spacing w:line="576" w:lineRule="exact"/>
        <w:ind w:firstLine="640"/>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color w:val="auto"/>
          <w:kern w:val="2"/>
          <w:sz w:val="32"/>
          <w:szCs w:val="32"/>
          <w:highlight w:val="none"/>
          <w:lang w:val="en-US" w:eastAsia="zh-CN" w:bidi="ar-SA"/>
        </w:rPr>
        <w:t>2025年度一般公共预算财政拨款支出</w:t>
      </w:r>
      <w:r>
        <w:rPr>
          <w:rFonts w:hint="eastAsia" w:ascii="仿宋_GB2312" w:hAnsi="仿宋_GB2312" w:eastAsia="仿宋_GB2312" w:cs="仿宋_GB2312"/>
          <w:sz w:val="32"/>
          <w:szCs w:val="32"/>
          <w:lang w:val="en-US" w:eastAsia="zh-CN"/>
        </w:rPr>
        <w:t>514.75</w:t>
      </w:r>
      <w:r>
        <w:rPr>
          <w:rFonts w:hint="eastAsia" w:ascii="仿宋_GB2312" w:hAnsi="仿宋_GB2312" w:eastAsia="仿宋_GB2312" w:cs="仿宋_GB2312"/>
          <w:color w:val="auto"/>
          <w:kern w:val="2"/>
          <w:sz w:val="32"/>
          <w:szCs w:val="32"/>
          <w:highlight w:val="none"/>
          <w:lang w:val="en-US" w:eastAsia="zh-CN" w:bidi="ar-SA"/>
        </w:rPr>
        <w:t>万元，主要用于以下方面：</w:t>
      </w:r>
      <w:r>
        <w:rPr>
          <w:rFonts w:hint="eastAsia" w:ascii="仿宋_GB2312" w:hAnsi="仿宋_GB2312" w:eastAsia="仿宋_GB2312" w:cs="仿宋_GB2312"/>
          <w:b/>
          <w:sz w:val="32"/>
          <w:szCs w:val="32"/>
        </w:rPr>
        <w:t>社会保障和就业</w:t>
      </w:r>
      <w:r>
        <w:rPr>
          <w:rFonts w:hint="eastAsia" w:ascii="仿宋_GB2312" w:hAnsi="仿宋_GB2312" w:eastAsia="仿宋_GB2312" w:cs="仿宋_GB2312"/>
          <w:b/>
          <w:bCs/>
          <w:sz w:val="32"/>
          <w:szCs w:val="32"/>
        </w:rPr>
        <w:t>支出</w:t>
      </w:r>
      <w:r>
        <w:rPr>
          <w:rFonts w:hint="eastAsia" w:ascii="仿宋_GB2312" w:hAnsi="仿宋_GB2312" w:eastAsia="仿宋_GB2312" w:cs="仿宋_GB2312"/>
          <w:sz w:val="32"/>
          <w:szCs w:val="32"/>
          <w:lang w:val="en-US" w:eastAsia="zh-CN"/>
        </w:rPr>
        <w:t>35.49万元</w:t>
      </w:r>
      <w:r>
        <w:rPr>
          <w:rFonts w:hint="eastAsia" w:ascii="仿宋_GB2312" w:hAnsi="仿宋_GB2312" w:eastAsia="仿宋_GB2312" w:cs="仿宋_GB2312"/>
          <w:sz w:val="32"/>
          <w:szCs w:val="32"/>
        </w:rPr>
        <w:t>，占</w:t>
      </w:r>
      <w:r>
        <w:rPr>
          <w:rFonts w:hint="eastAsia" w:ascii="仿宋_GB2312" w:hAnsi="仿宋_GB2312" w:eastAsia="仿宋_GB2312" w:cs="仿宋_GB2312"/>
          <w:sz w:val="32"/>
          <w:szCs w:val="32"/>
          <w:lang w:val="en-US" w:eastAsia="zh-CN"/>
        </w:rPr>
        <w:t>6.89</w:t>
      </w:r>
      <w:r>
        <w:rPr>
          <w:rFonts w:hint="eastAsia" w:ascii="仿宋_GB2312" w:hAnsi="仿宋_GB2312" w:eastAsia="仿宋_GB2312" w:cs="仿宋_GB2312"/>
          <w:sz w:val="32"/>
          <w:szCs w:val="32"/>
        </w:rPr>
        <w:t>%；</w:t>
      </w:r>
      <w:r>
        <w:rPr>
          <w:rFonts w:hint="eastAsia" w:ascii="仿宋_GB2312" w:hAnsi="仿宋_GB2312" w:eastAsia="仿宋_GB2312" w:cs="仿宋_GB2312"/>
          <w:b/>
          <w:bCs/>
          <w:sz w:val="32"/>
          <w:szCs w:val="32"/>
        </w:rPr>
        <w:t>卫生健康支出</w:t>
      </w:r>
      <w:r>
        <w:rPr>
          <w:rFonts w:hint="eastAsia" w:ascii="仿宋_GB2312" w:hAnsi="仿宋_GB2312" w:eastAsia="仿宋_GB2312" w:cs="仿宋_GB2312"/>
          <w:sz w:val="32"/>
          <w:szCs w:val="32"/>
          <w:lang w:val="en-US" w:eastAsia="zh-CN"/>
        </w:rPr>
        <w:t>13.25</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2.57</w:t>
      </w:r>
      <w:r>
        <w:rPr>
          <w:rFonts w:hint="eastAsia" w:ascii="仿宋_GB2312" w:hAnsi="仿宋_GB2312" w:eastAsia="仿宋_GB2312" w:cs="仿宋_GB2312"/>
          <w:sz w:val="32"/>
          <w:szCs w:val="32"/>
        </w:rPr>
        <w:t>%；</w:t>
      </w:r>
      <w:r>
        <w:rPr>
          <w:rFonts w:hint="eastAsia" w:ascii="仿宋_GB2312" w:hAnsi="仿宋_GB2312" w:eastAsia="仿宋_GB2312" w:cs="仿宋_GB2312"/>
          <w:b/>
          <w:sz w:val="32"/>
          <w:szCs w:val="32"/>
          <w:lang w:eastAsia="zh-CN"/>
        </w:rPr>
        <w:t>节能环保</w:t>
      </w:r>
      <w:r>
        <w:rPr>
          <w:rFonts w:hint="eastAsia" w:ascii="仿宋_GB2312" w:hAnsi="仿宋_GB2312" w:eastAsia="仿宋_GB2312" w:cs="仿宋_GB2312"/>
          <w:b/>
          <w:bCs/>
          <w:sz w:val="32"/>
          <w:szCs w:val="32"/>
        </w:rPr>
        <w:t>支出</w:t>
      </w:r>
      <w:r>
        <w:rPr>
          <w:rFonts w:hint="eastAsia" w:ascii="仿宋_GB2312" w:hAnsi="仿宋_GB2312" w:eastAsia="仿宋_GB2312" w:cs="仿宋_GB2312"/>
          <w:sz w:val="32"/>
          <w:szCs w:val="32"/>
          <w:lang w:val="en-US" w:eastAsia="zh-CN"/>
        </w:rPr>
        <w:t>446.02</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86.65</w:t>
      </w:r>
      <w:r>
        <w:rPr>
          <w:rFonts w:hint="eastAsia" w:ascii="仿宋_GB2312" w:hAnsi="仿宋_GB2312" w:eastAsia="仿宋_GB2312" w:cs="仿宋_GB2312"/>
          <w:sz w:val="32"/>
          <w:szCs w:val="32"/>
        </w:rPr>
        <w:t>%；</w:t>
      </w:r>
      <w:r>
        <w:rPr>
          <w:rFonts w:hint="eastAsia" w:ascii="仿宋_GB2312" w:hAnsi="仿宋_GB2312" w:eastAsia="仿宋_GB2312" w:cs="仿宋_GB2312"/>
          <w:b/>
          <w:bCs/>
          <w:sz w:val="32"/>
          <w:szCs w:val="32"/>
        </w:rPr>
        <w:t>住房保障支出</w:t>
      </w:r>
      <w:r>
        <w:rPr>
          <w:rFonts w:hint="eastAsia" w:ascii="仿宋_GB2312" w:hAnsi="仿宋_GB2312" w:eastAsia="仿宋_GB2312" w:cs="仿宋_GB2312"/>
          <w:sz w:val="32"/>
          <w:szCs w:val="32"/>
          <w:lang w:val="en-US" w:eastAsia="zh-CN"/>
        </w:rPr>
        <w:t>19.99</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3.89</w:t>
      </w:r>
      <w:r>
        <w:rPr>
          <w:rFonts w:hint="eastAsia" w:ascii="仿宋_GB2312" w:hAnsi="仿宋_GB2312" w:eastAsia="仿宋_GB2312" w:cs="仿宋_GB2312"/>
          <w:sz w:val="32"/>
          <w:szCs w:val="32"/>
        </w:rPr>
        <w:t>%。</w:t>
      </w:r>
    </w:p>
    <w:p w14:paraId="1643BBDD">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（注：仅罗列本部门涉及的全部功能分类科目，至类级）</w:t>
      </w:r>
    </w:p>
    <w:p w14:paraId="22663C8F">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（图6：一般公共预算财政拨款支出决算结构）（饼状图）</w:t>
      </w:r>
    </w:p>
    <w:p w14:paraId="41D18A86">
      <w:pPr>
        <w:keepNext w:val="0"/>
        <w:keepLines w:val="0"/>
        <w:pageBreakBefore w:val="0"/>
        <w:widowControl w:val="0"/>
        <w:kinsoku/>
        <w:wordWrap/>
        <w:overflowPunct/>
        <w:topLinePunct w:val="0"/>
        <w:autoSpaceDE/>
        <w:autoSpaceDN/>
        <w:bidi w:val="0"/>
        <w:adjustRightInd/>
        <w:snapToGrid/>
        <w:spacing w:line="240" w:lineRule="auto"/>
        <w:ind w:firstLine="641"/>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仿宋" w:hAnsi="仿宋" w:eastAsia="仿宋"/>
          <w:sz w:val="32"/>
          <w:szCs w:val="32"/>
          <w:lang w:eastAsia="zh-CN"/>
        </w:rPr>
        <w:object>
          <v:shape id="_x0000_i1029" o:spt="75" type="#_x0000_t75" style="height:228.75pt;width:367.5pt;" o:ole="t" filled="f" o:preferrelative="t" stroked="f" coordsize="21600,21600">
            <v:path/>
            <v:fill on="f" focussize="0,0"/>
            <v:stroke on="f"/>
            <v:imagedata r:id="rId22" o:title=""/>
            <o:lock v:ext="edit" aspectratio="t"/>
            <w10:wrap type="none"/>
            <w10:anchorlock/>
          </v:shape>
          <o:OLEObject Type="Embed" ProgID="Excel.Chart.8" ShapeID="_x0000_i1029" DrawAspect="Content" ObjectID="_1468075729" r:id="rId21">
            <o:LockedField>false</o:LockedField>
          </o:OLEObject>
        </w:object>
      </w:r>
    </w:p>
    <w:p w14:paraId="5C4F8422">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0"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30"/>
    </w:p>
    <w:p w14:paraId="5626F7CF">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bookmarkStart w:id="31" w:name="_Toc15378460"/>
      <w:bookmarkStart w:id="32" w:name="_Toc15377213"/>
      <w:bookmarkStart w:id="33" w:name="_Toc15377444"/>
      <w:r>
        <w:rPr>
          <w:rFonts w:hint="eastAsia" w:ascii="仿宋_GB2312" w:hAnsi="仿宋_GB2312" w:eastAsia="仿宋_GB2312" w:cs="仿宋_GB2312"/>
          <w:color w:val="auto"/>
          <w:kern w:val="2"/>
          <w:sz w:val="32"/>
          <w:szCs w:val="32"/>
          <w:highlight w:val="none"/>
          <w:lang w:val="en-US" w:eastAsia="zh-CN" w:bidi="ar-SA"/>
        </w:rPr>
        <w:t>2025年度一般公共预算财政拨款支出决算数为</w:t>
      </w:r>
      <w:r>
        <w:rPr>
          <w:rFonts w:hint="eastAsia" w:ascii="仿宋_GB2312" w:hAnsi="仿宋_GB2312" w:eastAsia="仿宋_GB2312" w:cs="仿宋_GB2312"/>
          <w:color w:val="auto"/>
          <w:sz w:val="32"/>
          <w:szCs w:val="32"/>
          <w:lang w:val="en-US" w:eastAsia="zh-CN"/>
        </w:rPr>
        <w:t>514.75万元</w:t>
      </w:r>
      <w:r>
        <w:rPr>
          <w:rFonts w:hint="eastAsia" w:ascii="仿宋_GB2312" w:hAnsi="仿宋_GB2312" w:eastAsia="仿宋_GB2312" w:cs="仿宋_GB2312"/>
          <w:color w:val="auto"/>
          <w:kern w:val="2"/>
          <w:sz w:val="32"/>
          <w:szCs w:val="32"/>
          <w:highlight w:val="none"/>
          <w:lang w:val="en-US" w:eastAsia="zh-CN" w:bidi="ar-SA"/>
        </w:rPr>
        <w:t>，完成预算100%。其中：</w:t>
      </w:r>
      <w:bookmarkEnd w:id="31"/>
      <w:bookmarkEnd w:id="32"/>
      <w:bookmarkEnd w:id="33"/>
    </w:p>
    <w:p w14:paraId="6EB5FB3B">
      <w:pPr>
        <w:spacing w:line="600" w:lineRule="exact"/>
        <w:ind w:firstLine="640"/>
        <w:rPr>
          <w:rFonts w:hint="eastAsia" w:ascii="仿宋_GB2312" w:hAnsi="仿宋_GB2312" w:eastAsia="仿宋_GB2312" w:cs="仿宋_GB2312"/>
          <w:b/>
          <w:sz w:val="32"/>
          <w:szCs w:val="32"/>
          <w:lang w:eastAsia="zh-CN"/>
        </w:rPr>
      </w:pPr>
      <w:r>
        <w:rPr>
          <w:rStyle w:val="20"/>
          <w:rFonts w:hint="eastAsia" w:ascii="仿宋_GB2312" w:hAnsi="仿宋_GB2312" w:eastAsia="仿宋_GB2312" w:cs="仿宋_GB2312"/>
          <w:bCs/>
          <w:sz w:val="32"/>
          <w:szCs w:val="32"/>
        </w:rPr>
        <w:t>1.社会保障和就业（类）</w:t>
      </w:r>
      <w:r>
        <w:rPr>
          <w:rStyle w:val="20"/>
          <w:rFonts w:hint="eastAsia" w:ascii="仿宋_GB2312" w:hAnsi="仿宋_GB2312" w:eastAsia="仿宋_GB2312" w:cs="仿宋_GB2312"/>
          <w:bCs/>
          <w:sz w:val="32"/>
          <w:szCs w:val="32"/>
          <w:lang w:val="en-US" w:eastAsia="zh-CN"/>
        </w:rPr>
        <w:t>208</w:t>
      </w:r>
      <w:r>
        <w:rPr>
          <w:rStyle w:val="20"/>
          <w:rFonts w:hint="eastAsia" w:ascii="仿宋_GB2312" w:hAnsi="仿宋_GB2312" w:eastAsia="仿宋_GB2312" w:cs="仿宋_GB2312"/>
          <w:bCs/>
          <w:sz w:val="32"/>
          <w:szCs w:val="32"/>
        </w:rPr>
        <w:t>（款）</w:t>
      </w:r>
      <w:r>
        <w:rPr>
          <w:rStyle w:val="20"/>
          <w:rFonts w:hint="eastAsia" w:ascii="仿宋_GB2312" w:hAnsi="仿宋_GB2312" w:eastAsia="仿宋_GB2312" w:cs="仿宋_GB2312"/>
          <w:bCs/>
          <w:sz w:val="32"/>
          <w:szCs w:val="32"/>
          <w:lang w:val="en-US" w:eastAsia="zh-CN"/>
        </w:rPr>
        <w:t>05</w:t>
      </w:r>
      <w:r>
        <w:rPr>
          <w:rStyle w:val="20"/>
          <w:rFonts w:hint="eastAsia" w:ascii="仿宋_GB2312" w:hAnsi="仿宋_GB2312" w:eastAsia="仿宋_GB2312" w:cs="仿宋_GB2312"/>
          <w:bCs/>
          <w:sz w:val="32"/>
          <w:szCs w:val="32"/>
        </w:rPr>
        <w:t>（项）</w:t>
      </w:r>
      <w:r>
        <w:rPr>
          <w:rStyle w:val="20"/>
          <w:rFonts w:hint="eastAsia" w:ascii="仿宋_GB2312" w:hAnsi="仿宋_GB2312" w:eastAsia="仿宋_GB2312" w:cs="仿宋_GB2312"/>
          <w:bCs/>
          <w:sz w:val="32"/>
          <w:szCs w:val="32"/>
          <w:lang w:val="en-US" w:eastAsia="zh-CN"/>
        </w:rPr>
        <w:t>06</w:t>
      </w:r>
      <w:r>
        <w:rPr>
          <w:rStyle w:val="20"/>
          <w:rFonts w:hint="eastAsia" w:ascii="仿宋_GB2312" w:hAnsi="仿宋_GB2312" w:eastAsia="仿宋_GB2312" w:cs="仿宋_GB2312"/>
          <w:bCs/>
          <w:sz w:val="32"/>
          <w:szCs w:val="32"/>
        </w:rPr>
        <w:t>:</w:t>
      </w:r>
      <w:r>
        <w:rPr>
          <w:rStyle w:val="20"/>
          <w:rFonts w:hint="eastAsia" w:ascii="仿宋_GB2312" w:hAnsi="仿宋_GB2312" w:eastAsia="仿宋_GB2312" w:cs="仿宋_GB2312"/>
          <w:b w:val="0"/>
          <w:bCs/>
          <w:sz w:val="32"/>
          <w:szCs w:val="32"/>
        </w:rPr>
        <w:t>支出决算为</w:t>
      </w:r>
      <w:r>
        <w:rPr>
          <w:rStyle w:val="20"/>
          <w:rFonts w:hint="eastAsia" w:ascii="仿宋_GB2312" w:hAnsi="仿宋_GB2312" w:eastAsia="仿宋_GB2312" w:cs="仿宋_GB2312"/>
          <w:b w:val="0"/>
          <w:bCs/>
          <w:sz w:val="32"/>
          <w:szCs w:val="32"/>
          <w:lang w:val="en-US" w:eastAsia="zh-CN"/>
        </w:rPr>
        <w:t>35.49</w:t>
      </w:r>
      <w:r>
        <w:rPr>
          <w:rStyle w:val="20"/>
          <w:rFonts w:hint="eastAsia" w:ascii="仿宋_GB2312" w:hAnsi="仿宋_GB2312" w:eastAsia="仿宋_GB2312" w:cs="仿宋_GB2312"/>
          <w:b w:val="0"/>
          <w:bCs/>
          <w:sz w:val="32"/>
          <w:szCs w:val="32"/>
        </w:rPr>
        <w:t>万元，完成预算</w:t>
      </w:r>
      <w:r>
        <w:rPr>
          <w:rStyle w:val="20"/>
          <w:rFonts w:hint="eastAsia" w:ascii="仿宋_GB2312" w:hAnsi="仿宋_GB2312" w:eastAsia="仿宋_GB2312" w:cs="仿宋_GB2312"/>
          <w:b w:val="0"/>
          <w:bCs/>
          <w:sz w:val="32"/>
          <w:szCs w:val="32"/>
          <w:lang w:val="en-US" w:eastAsia="zh-CN"/>
        </w:rPr>
        <w:t>6.89</w:t>
      </w:r>
      <w:r>
        <w:rPr>
          <w:rStyle w:val="20"/>
          <w:rFonts w:hint="eastAsia" w:ascii="仿宋_GB2312" w:hAnsi="仿宋_GB2312" w:eastAsia="仿宋_GB2312" w:cs="仿宋_GB2312"/>
          <w:b w:val="0"/>
          <w:bCs/>
          <w:sz w:val="32"/>
          <w:szCs w:val="32"/>
        </w:rPr>
        <w:t>%</w:t>
      </w:r>
      <w:r>
        <w:rPr>
          <w:rStyle w:val="20"/>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color w:val="auto"/>
          <w:kern w:val="2"/>
          <w:sz w:val="32"/>
          <w:szCs w:val="32"/>
          <w:highlight w:val="none"/>
          <w:lang w:val="en-US" w:eastAsia="zh-CN" w:bidi="ar-SA"/>
        </w:rPr>
        <w:t>决算数等于预算数的主要原因是认真编制预算，严格把控。</w:t>
      </w:r>
    </w:p>
    <w:p w14:paraId="256926A4">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eastAsia" w:ascii="仿宋_GB2312" w:hAnsi="仿宋_GB2312" w:eastAsia="仿宋_GB2312" w:cs="仿宋_GB2312"/>
          <w:b/>
          <w:sz w:val="32"/>
          <w:szCs w:val="32"/>
          <w:lang w:eastAsia="zh-CN"/>
        </w:rPr>
      </w:pPr>
      <w:r>
        <w:rPr>
          <w:rStyle w:val="20"/>
          <w:rFonts w:hint="eastAsia" w:ascii="仿宋_GB2312" w:hAnsi="仿宋_GB2312" w:eastAsia="仿宋_GB2312" w:cs="仿宋_GB2312"/>
          <w:bCs/>
          <w:sz w:val="32"/>
          <w:szCs w:val="32"/>
        </w:rPr>
        <w:t>2.</w:t>
      </w:r>
      <w:r>
        <w:rPr>
          <w:rFonts w:hint="eastAsia" w:ascii="仿宋_GB2312" w:hAnsi="仿宋_GB2312" w:eastAsia="仿宋_GB2312" w:cs="仿宋_GB2312"/>
          <w:b/>
          <w:bCs/>
          <w:sz w:val="32"/>
          <w:szCs w:val="32"/>
        </w:rPr>
        <w:t>卫生健康</w:t>
      </w:r>
      <w:r>
        <w:rPr>
          <w:rStyle w:val="20"/>
          <w:rFonts w:hint="eastAsia" w:ascii="仿宋_GB2312" w:hAnsi="仿宋_GB2312" w:eastAsia="仿宋_GB2312" w:cs="仿宋_GB2312"/>
          <w:bCs/>
          <w:sz w:val="32"/>
          <w:szCs w:val="32"/>
        </w:rPr>
        <w:t>（类）</w:t>
      </w:r>
      <w:r>
        <w:rPr>
          <w:rStyle w:val="20"/>
          <w:rFonts w:hint="eastAsia" w:ascii="仿宋_GB2312" w:hAnsi="仿宋_GB2312" w:eastAsia="仿宋_GB2312" w:cs="仿宋_GB2312"/>
          <w:bCs/>
          <w:sz w:val="32"/>
          <w:szCs w:val="32"/>
          <w:lang w:val="en-US" w:eastAsia="zh-CN"/>
        </w:rPr>
        <w:t>210</w:t>
      </w:r>
      <w:r>
        <w:rPr>
          <w:rStyle w:val="20"/>
          <w:rFonts w:hint="eastAsia" w:ascii="仿宋_GB2312" w:hAnsi="仿宋_GB2312" w:eastAsia="仿宋_GB2312" w:cs="仿宋_GB2312"/>
          <w:bCs/>
          <w:sz w:val="32"/>
          <w:szCs w:val="32"/>
        </w:rPr>
        <w:t>（款）</w:t>
      </w:r>
      <w:r>
        <w:rPr>
          <w:rStyle w:val="20"/>
          <w:rFonts w:hint="eastAsia" w:ascii="仿宋_GB2312" w:hAnsi="仿宋_GB2312" w:eastAsia="仿宋_GB2312" w:cs="仿宋_GB2312"/>
          <w:bCs/>
          <w:sz w:val="32"/>
          <w:szCs w:val="32"/>
          <w:lang w:val="en-US" w:eastAsia="zh-CN"/>
        </w:rPr>
        <w:t>11</w:t>
      </w:r>
      <w:r>
        <w:rPr>
          <w:rStyle w:val="20"/>
          <w:rFonts w:hint="eastAsia" w:ascii="仿宋_GB2312" w:hAnsi="仿宋_GB2312" w:eastAsia="仿宋_GB2312" w:cs="仿宋_GB2312"/>
          <w:bCs/>
          <w:sz w:val="32"/>
          <w:szCs w:val="32"/>
        </w:rPr>
        <w:t>（项）:</w:t>
      </w:r>
      <w:r>
        <w:rPr>
          <w:rStyle w:val="20"/>
          <w:rFonts w:hint="eastAsia" w:ascii="仿宋_GB2312" w:hAnsi="仿宋_GB2312" w:eastAsia="仿宋_GB2312" w:cs="仿宋_GB2312"/>
          <w:b w:val="0"/>
          <w:bCs/>
          <w:sz w:val="32"/>
          <w:szCs w:val="32"/>
        </w:rPr>
        <w:t>支出决算为</w:t>
      </w:r>
      <w:r>
        <w:rPr>
          <w:rFonts w:hint="eastAsia" w:ascii="仿宋_GB2312" w:hAnsi="仿宋_GB2312" w:eastAsia="仿宋_GB2312" w:cs="仿宋_GB2312"/>
          <w:sz w:val="32"/>
          <w:szCs w:val="32"/>
          <w:lang w:val="en-US" w:eastAsia="zh-CN"/>
        </w:rPr>
        <w:t>13.25</w:t>
      </w:r>
      <w:r>
        <w:rPr>
          <w:rStyle w:val="20"/>
          <w:rFonts w:hint="eastAsia" w:ascii="仿宋_GB2312" w:hAnsi="仿宋_GB2312" w:eastAsia="仿宋_GB2312" w:cs="仿宋_GB2312"/>
          <w:b w:val="0"/>
          <w:bCs/>
          <w:sz w:val="32"/>
          <w:szCs w:val="32"/>
        </w:rPr>
        <w:t>万元，完成预算</w:t>
      </w:r>
      <w:r>
        <w:rPr>
          <w:rStyle w:val="20"/>
          <w:rFonts w:hint="eastAsia" w:ascii="仿宋_GB2312" w:hAnsi="仿宋_GB2312" w:eastAsia="仿宋_GB2312" w:cs="仿宋_GB2312"/>
          <w:b w:val="0"/>
          <w:bCs/>
          <w:sz w:val="32"/>
          <w:szCs w:val="32"/>
          <w:lang w:val="en-US" w:eastAsia="zh-CN"/>
        </w:rPr>
        <w:t>2.57</w:t>
      </w:r>
      <w:r>
        <w:rPr>
          <w:rStyle w:val="20"/>
          <w:rFonts w:hint="eastAsia" w:ascii="仿宋_GB2312" w:hAnsi="仿宋_GB2312" w:eastAsia="仿宋_GB2312" w:cs="仿宋_GB2312"/>
          <w:b w:val="0"/>
          <w:bCs/>
          <w:sz w:val="32"/>
          <w:szCs w:val="32"/>
        </w:rPr>
        <w:t>%</w:t>
      </w:r>
      <w:r>
        <w:rPr>
          <w:rStyle w:val="20"/>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color w:val="auto"/>
          <w:kern w:val="2"/>
          <w:sz w:val="32"/>
          <w:szCs w:val="32"/>
          <w:highlight w:val="none"/>
          <w:lang w:val="en-US" w:eastAsia="zh-CN" w:bidi="ar-SA"/>
        </w:rPr>
        <w:t>认真编制预算，严格把控。</w:t>
      </w:r>
    </w:p>
    <w:p w14:paraId="10BCD00D">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Style w:val="20"/>
          <w:rFonts w:hint="eastAsia" w:ascii="仿宋_GB2312" w:hAnsi="仿宋_GB2312" w:eastAsia="仿宋_GB2312" w:cs="仿宋_GB2312"/>
          <w:bCs/>
          <w:sz w:val="32"/>
          <w:szCs w:val="32"/>
        </w:rPr>
        <w:t>3.</w:t>
      </w:r>
      <w:r>
        <w:rPr>
          <w:rFonts w:hint="eastAsia" w:ascii="仿宋_GB2312" w:hAnsi="仿宋_GB2312" w:eastAsia="仿宋_GB2312" w:cs="仿宋_GB2312"/>
          <w:b/>
          <w:sz w:val="32"/>
          <w:szCs w:val="32"/>
          <w:lang w:eastAsia="zh-CN"/>
        </w:rPr>
        <w:t>节能环保</w:t>
      </w:r>
      <w:r>
        <w:rPr>
          <w:rFonts w:hint="eastAsia" w:ascii="仿宋_GB2312" w:hAnsi="仿宋_GB2312" w:eastAsia="仿宋_GB2312" w:cs="仿宋_GB2312"/>
          <w:b/>
          <w:bCs/>
          <w:sz w:val="32"/>
          <w:szCs w:val="32"/>
        </w:rPr>
        <w:t>支出</w:t>
      </w:r>
      <w:r>
        <w:rPr>
          <w:rStyle w:val="20"/>
          <w:rFonts w:hint="eastAsia" w:ascii="仿宋_GB2312" w:hAnsi="仿宋_GB2312" w:eastAsia="仿宋_GB2312" w:cs="仿宋_GB2312"/>
          <w:bCs/>
          <w:sz w:val="32"/>
          <w:szCs w:val="32"/>
        </w:rPr>
        <w:t>（类）</w:t>
      </w:r>
      <w:r>
        <w:rPr>
          <w:rStyle w:val="20"/>
          <w:rFonts w:hint="eastAsia" w:ascii="仿宋_GB2312" w:hAnsi="仿宋_GB2312" w:eastAsia="仿宋_GB2312" w:cs="仿宋_GB2312"/>
          <w:bCs/>
          <w:sz w:val="32"/>
          <w:szCs w:val="32"/>
          <w:lang w:val="en-US" w:eastAsia="zh-CN"/>
        </w:rPr>
        <w:t>211</w:t>
      </w:r>
      <w:r>
        <w:rPr>
          <w:rStyle w:val="20"/>
          <w:rFonts w:hint="eastAsia" w:ascii="仿宋_GB2312" w:hAnsi="仿宋_GB2312" w:eastAsia="仿宋_GB2312" w:cs="仿宋_GB2312"/>
          <w:bCs/>
          <w:sz w:val="32"/>
          <w:szCs w:val="32"/>
        </w:rPr>
        <w:t>（款）</w:t>
      </w:r>
      <w:r>
        <w:rPr>
          <w:rStyle w:val="20"/>
          <w:rFonts w:hint="eastAsia" w:ascii="仿宋_GB2312" w:hAnsi="仿宋_GB2312" w:eastAsia="仿宋_GB2312" w:cs="仿宋_GB2312"/>
          <w:bCs/>
          <w:sz w:val="32"/>
          <w:szCs w:val="32"/>
          <w:lang w:val="en-US" w:eastAsia="zh-CN"/>
        </w:rPr>
        <w:t>01</w:t>
      </w:r>
      <w:r>
        <w:rPr>
          <w:rStyle w:val="20"/>
          <w:rFonts w:hint="eastAsia" w:ascii="仿宋_GB2312" w:hAnsi="仿宋_GB2312" w:eastAsia="仿宋_GB2312" w:cs="仿宋_GB2312"/>
          <w:bCs/>
          <w:sz w:val="32"/>
          <w:szCs w:val="32"/>
        </w:rPr>
        <w:t>（项）:</w:t>
      </w:r>
      <w:r>
        <w:rPr>
          <w:rStyle w:val="20"/>
          <w:rFonts w:hint="eastAsia" w:ascii="仿宋_GB2312" w:hAnsi="仿宋_GB2312" w:eastAsia="仿宋_GB2312" w:cs="仿宋_GB2312"/>
          <w:b w:val="0"/>
          <w:bCs/>
          <w:sz w:val="32"/>
          <w:szCs w:val="32"/>
        </w:rPr>
        <w:t>支出决算为</w:t>
      </w:r>
      <w:r>
        <w:rPr>
          <w:rFonts w:hint="eastAsia" w:ascii="仿宋_GB2312" w:hAnsi="仿宋_GB2312" w:eastAsia="仿宋_GB2312" w:cs="仿宋_GB2312"/>
          <w:sz w:val="32"/>
          <w:szCs w:val="32"/>
          <w:lang w:val="en-US" w:eastAsia="zh-CN"/>
        </w:rPr>
        <w:t>446.02</w:t>
      </w:r>
      <w:r>
        <w:rPr>
          <w:rStyle w:val="20"/>
          <w:rFonts w:hint="eastAsia" w:ascii="仿宋_GB2312" w:hAnsi="仿宋_GB2312" w:eastAsia="仿宋_GB2312" w:cs="仿宋_GB2312"/>
          <w:b w:val="0"/>
          <w:bCs/>
          <w:sz w:val="32"/>
          <w:szCs w:val="32"/>
        </w:rPr>
        <w:t>万元，完成预算</w:t>
      </w:r>
      <w:r>
        <w:rPr>
          <w:rFonts w:hint="eastAsia" w:ascii="仿宋_GB2312" w:hAnsi="仿宋_GB2312" w:eastAsia="仿宋_GB2312" w:cs="仿宋_GB2312"/>
          <w:sz w:val="32"/>
          <w:szCs w:val="32"/>
          <w:lang w:val="en-US" w:eastAsia="zh-CN"/>
        </w:rPr>
        <w:t>86.65</w:t>
      </w:r>
      <w:r>
        <w:rPr>
          <w:rFonts w:hint="eastAsia" w:ascii="仿宋_GB2312" w:hAnsi="仿宋_GB2312" w:eastAsia="仿宋_GB2312" w:cs="仿宋_GB2312"/>
          <w:sz w:val="32"/>
          <w:szCs w:val="32"/>
        </w:rPr>
        <w:t>%</w:t>
      </w:r>
      <w:r>
        <w:rPr>
          <w:rStyle w:val="20"/>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color w:val="auto"/>
          <w:kern w:val="2"/>
          <w:sz w:val="32"/>
          <w:szCs w:val="32"/>
          <w:highlight w:val="none"/>
          <w:lang w:val="en-US" w:eastAsia="zh-CN" w:bidi="ar-SA"/>
        </w:rPr>
        <w:t>认真编制预算，严格把控。</w:t>
      </w:r>
    </w:p>
    <w:p w14:paraId="0F828A54">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eastAsia" w:ascii="仿宋_GB2312" w:hAnsi="仿宋_GB2312" w:eastAsia="仿宋_GB2312" w:cs="仿宋_GB2312"/>
          <w:b/>
          <w:sz w:val="32"/>
          <w:szCs w:val="32"/>
          <w:lang w:eastAsia="zh-CN"/>
        </w:rPr>
      </w:pPr>
      <w:r>
        <w:rPr>
          <w:rStyle w:val="20"/>
          <w:rFonts w:hint="eastAsia" w:ascii="仿宋_GB2312" w:hAnsi="仿宋_GB2312" w:eastAsia="仿宋_GB2312" w:cs="仿宋_GB2312"/>
          <w:bCs/>
          <w:sz w:val="32"/>
          <w:szCs w:val="32"/>
        </w:rPr>
        <w:t>4.</w:t>
      </w:r>
      <w:r>
        <w:rPr>
          <w:rFonts w:hint="eastAsia" w:ascii="仿宋_GB2312" w:hAnsi="仿宋_GB2312" w:eastAsia="仿宋_GB2312" w:cs="仿宋_GB2312"/>
          <w:b/>
          <w:bCs/>
          <w:sz w:val="32"/>
          <w:szCs w:val="32"/>
        </w:rPr>
        <w:t>住房保障支出</w:t>
      </w:r>
      <w:r>
        <w:rPr>
          <w:rStyle w:val="20"/>
          <w:rFonts w:hint="eastAsia" w:ascii="仿宋_GB2312" w:hAnsi="仿宋_GB2312" w:eastAsia="仿宋_GB2312" w:cs="仿宋_GB2312"/>
          <w:bCs/>
          <w:sz w:val="32"/>
          <w:szCs w:val="32"/>
        </w:rPr>
        <w:t>（类）</w:t>
      </w:r>
      <w:r>
        <w:rPr>
          <w:rStyle w:val="20"/>
          <w:rFonts w:hint="eastAsia" w:ascii="仿宋_GB2312" w:hAnsi="仿宋_GB2312" w:eastAsia="仿宋_GB2312" w:cs="仿宋_GB2312"/>
          <w:bCs/>
          <w:sz w:val="32"/>
          <w:szCs w:val="32"/>
          <w:lang w:val="en-US" w:eastAsia="zh-CN"/>
        </w:rPr>
        <w:t>221</w:t>
      </w:r>
      <w:r>
        <w:rPr>
          <w:rStyle w:val="20"/>
          <w:rFonts w:hint="eastAsia" w:ascii="仿宋_GB2312" w:hAnsi="仿宋_GB2312" w:eastAsia="仿宋_GB2312" w:cs="仿宋_GB2312"/>
          <w:bCs/>
          <w:sz w:val="32"/>
          <w:szCs w:val="32"/>
        </w:rPr>
        <w:t>（款）</w:t>
      </w:r>
      <w:r>
        <w:rPr>
          <w:rStyle w:val="20"/>
          <w:rFonts w:hint="eastAsia" w:ascii="仿宋_GB2312" w:hAnsi="仿宋_GB2312" w:eastAsia="仿宋_GB2312" w:cs="仿宋_GB2312"/>
          <w:bCs/>
          <w:sz w:val="32"/>
          <w:szCs w:val="32"/>
          <w:lang w:val="en-US" w:eastAsia="zh-CN"/>
        </w:rPr>
        <w:t>02</w:t>
      </w:r>
      <w:r>
        <w:rPr>
          <w:rStyle w:val="20"/>
          <w:rFonts w:hint="eastAsia" w:ascii="仿宋_GB2312" w:hAnsi="仿宋_GB2312" w:eastAsia="仿宋_GB2312" w:cs="仿宋_GB2312"/>
          <w:bCs/>
          <w:sz w:val="32"/>
          <w:szCs w:val="32"/>
        </w:rPr>
        <w:t>（项）</w:t>
      </w:r>
      <w:r>
        <w:rPr>
          <w:rStyle w:val="20"/>
          <w:rFonts w:hint="eastAsia" w:ascii="仿宋_GB2312" w:hAnsi="仿宋_GB2312" w:eastAsia="仿宋_GB2312" w:cs="仿宋_GB2312"/>
          <w:bCs/>
          <w:sz w:val="32"/>
          <w:szCs w:val="32"/>
          <w:lang w:val="en-US" w:eastAsia="zh-CN"/>
        </w:rPr>
        <w:t>01</w:t>
      </w:r>
      <w:r>
        <w:rPr>
          <w:rStyle w:val="20"/>
          <w:rFonts w:hint="eastAsia" w:ascii="仿宋_GB2312" w:hAnsi="仿宋_GB2312" w:eastAsia="仿宋_GB2312" w:cs="仿宋_GB2312"/>
          <w:bCs/>
          <w:sz w:val="32"/>
          <w:szCs w:val="32"/>
        </w:rPr>
        <w:t>:</w:t>
      </w:r>
      <w:r>
        <w:rPr>
          <w:rStyle w:val="20"/>
          <w:rFonts w:hint="eastAsia" w:ascii="仿宋_GB2312" w:hAnsi="仿宋_GB2312" w:eastAsia="仿宋_GB2312" w:cs="仿宋_GB2312"/>
          <w:b w:val="0"/>
          <w:bCs/>
          <w:sz w:val="32"/>
          <w:szCs w:val="32"/>
        </w:rPr>
        <w:t>支出决算为</w:t>
      </w:r>
      <w:r>
        <w:rPr>
          <w:rFonts w:hint="eastAsia" w:ascii="仿宋_GB2312" w:hAnsi="仿宋_GB2312" w:eastAsia="仿宋_GB2312" w:cs="仿宋_GB2312"/>
          <w:sz w:val="32"/>
          <w:szCs w:val="32"/>
          <w:lang w:val="en-US" w:eastAsia="zh-CN"/>
        </w:rPr>
        <w:t>19.99</w:t>
      </w:r>
      <w:r>
        <w:rPr>
          <w:rStyle w:val="20"/>
          <w:rFonts w:hint="eastAsia" w:ascii="仿宋_GB2312" w:hAnsi="仿宋_GB2312" w:eastAsia="仿宋_GB2312" w:cs="仿宋_GB2312"/>
          <w:b w:val="0"/>
          <w:bCs/>
          <w:sz w:val="32"/>
          <w:szCs w:val="32"/>
        </w:rPr>
        <w:t>万元，完成预算</w:t>
      </w:r>
      <w:r>
        <w:rPr>
          <w:rStyle w:val="20"/>
          <w:rFonts w:hint="eastAsia" w:ascii="仿宋_GB2312" w:hAnsi="仿宋_GB2312" w:eastAsia="仿宋_GB2312" w:cs="仿宋_GB2312"/>
          <w:b w:val="0"/>
          <w:bCs/>
          <w:sz w:val="32"/>
          <w:szCs w:val="32"/>
          <w:lang w:val="en-US" w:eastAsia="zh-CN"/>
        </w:rPr>
        <w:t>3.89</w:t>
      </w:r>
      <w:r>
        <w:rPr>
          <w:rStyle w:val="20"/>
          <w:rFonts w:hint="eastAsia" w:ascii="仿宋_GB2312" w:hAnsi="仿宋_GB2312" w:eastAsia="仿宋_GB2312" w:cs="仿宋_GB2312"/>
          <w:b w:val="0"/>
          <w:bCs/>
          <w:sz w:val="32"/>
          <w:szCs w:val="32"/>
        </w:rPr>
        <w:t>%</w:t>
      </w:r>
      <w:r>
        <w:rPr>
          <w:rStyle w:val="20"/>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color w:val="auto"/>
          <w:kern w:val="2"/>
          <w:sz w:val="32"/>
          <w:szCs w:val="32"/>
          <w:highlight w:val="none"/>
          <w:lang w:val="en-US" w:eastAsia="zh-CN" w:bidi="ar-SA"/>
        </w:rPr>
        <w:t>认真编制预算，严格把控。</w:t>
      </w:r>
    </w:p>
    <w:p w14:paraId="06C8A797">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（注：仅罗列本部门涉及的全部功能分类科目，至项级。上述“预算”口径为全年预算数。增减变动原因为决算数&lt;项级&gt;和全年预算数&lt;项级&gt;比较，与预算数持平可以不写原因）</w:t>
      </w:r>
    </w:p>
    <w:p w14:paraId="6E036B66">
      <w:pPr>
        <w:tabs>
          <w:tab w:val="right" w:pos="8306"/>
        </w:tabs>
        <w:spacing w:line="600" w:lineRule="exact"/>
        <w:ind w:firstLine="640"/>
        <w:outlineLvl w:val="1"/>
        <w:rPr>
          <w:rStyle w:val="32"/>
          <w:rFonts w:ascii="Times New Roman" w:hAnsi="Times New Roman"/>
          <w:color w:val="auto"/>
          <w:highlight w:val="none"/>
        </w:rPr>
      </w:pPr>
      <w:bookmarkStart w:id="34" w:name="_Toc15396608"/>
      <w:bookmarkStart w:id="35" w:name="_Toc15377214"/>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2"/>
          <w:rFonts w:hint="eastAsia" w:ascii="Times New Roman" w:hAnsi="Times New Roman" w:eastAsia="黑体"/>
          <w:b w:val="0"/>
          <w:color w:val="auto"/>
          <w:highlight w:val="none"/>
        </w:rPr>
        <w:t>般公共预算财政拨款基本支出决算情况说明</w:t>
      </w:r>
      <w:bookmarkEnd w:id="34"/>
      <w:bookmarkEnd w:id="35"/>
      <w:r>
        <w:rPr>
          <w:rStyle w:val="32"/>
          <w:rFonts w:ascii="Times New Roman" w:hAnsi="Times New Roman" w:eastAsia="黑体"/>
          <w:b w:val="0"/>
          <w:color w:val="auto"/>
          <w:highlight w:val="none"/>
        </w:rPr>
        <w:tab/>
      </w:r>
    </w:p>
    <w:p w14:paraId="340B350B">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2025年度一般公共预算财政拨款基本支出</w:t>
      </w:r>
      <w:r>
        <w:rPr>
          <w:rFonts w:hint="eastAsia" w:ascii="仿宋_GB2312" w:hAnsi="仿宋_GB2312" w:eastAsia="仿宋_GB2312" w:cs="仿宋_GB2312"/>
          <w:sz w:val="32"/>
          <w:szCs w:val="32"/>
          <w:lang w:val="en-US" w:eastAsia="zh-CN"/>
        </w:rPr>
        <w:t>242.82</w:t>
      </w:r>
      <w:r>
        <w:rPr>
          <w:rFonts w:hint="eastAsia" w:ascii="仿宋_GB2312" w:hAnsi="仿宋_GB2312" w:eastAsia="仿宋_GB2312" w:cs="仿宋_GB2312"/>
          <w:color w:val="auto"/>
          <w:kern w:val="2"/>
          <w:sz w:val="32"/>
          <w:szCs w:val="32"/>
          <w:highlight w:val="none"/>
          <w:lang w:val="en-US" w:eastAsia="zh-CN" w:bidi="ar-SA"/>
        </w:rPr>
        <w:t>万元，其中：</w:t>
      </w:r>
    </w:p>
    <w:p w14:paraId="08C53777">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lang w:val="en-US" w:eastAsia="zh-CN"/>
        </w:rPr>
        <w:t>198.16</w:t>
      </w:r>
      <w:r>
        <w:rPr>
          <w:rFonts w:hint="eastAsia" w:ascii="仿宋_GB2312" w:hAnsi="仿宋_GB2312" w:eastAsia="仿宋_GB2312" w:cs="仿宋_GB2312"/>
          <w:color w:val="auto"/>
          <w:kern w:val="2"/>
          <w:sz w:val="32"/>
          <w:szCs w:val="32"/>
          <w:highlight w:val="none"/>
          <w:lang w:val="en-US" w:eastAsia="zh-CN" w:bidi="ar-SA"/>
        </w:rPr>
        <w:t>万元，主要包括：基本工资58.1万元、津贴补贴56.2万元、奖金4.82万元、机关事业单位基本养老保险缴费23.33万元、职业年金缴费12.16万元、职工基本医疗保险缴费11.15万元、公务员医疗补助缴费2.11万元、其他社会保障缴费0.4万元、住房公积金19.99万元、其他工资福利支出9.9万元。</w:t>
      </w:r>
      <w:r>
        <w:rPr>
          <w:rFonts w:hint="eastAsia" w:ascii="仿宋_GB2312" w:hAnsi="仿宋_GB2312" w:eastAsia="仿宋_GB2312" w:cs="仿宋_GB2312"/>
          <w:color w:val="auto"/>
          <w:kern w:val="2"/>
          <w:sz w:val="32"/>
          <w:szCs w:val="32"/>
          <w:highlight w:val="none"/>
          <w:lang w:val="en-US" w:eastAsia="zh-CN" w:bidi="ar-SA"/>
        </w:rPr>
        <w:br w:type="textWrapping"/>
      </w:r>
      <w:r>
        <w:rPr>
          <w:rFonts w:hint="eastAsia" w:ascii="仿宋_GB2312" w:hAnsi="仿宋_GB2312" w:eastAsia="仿宋_GB2312" w:cs="仿宋_GB2312"/>
          <w:color w:val="auto"/>
          <w:kern w:val="2"/>
          <w:sz w:val="32"/>
          <w:szCs w:val="32"/>
          <w:highlight w:val="none"/>
          <w:lang w:val="en-US" w:eastAsia="zh-CN" w:bidi="ar-SA"/>
        </w:rPr>
        <w:t xml:space="preserve">    公用经费</w:t>
      </w:r>
      <w:r>
        <w:rPr>
          <w:rFonts w:hint="eastAsia" w:ascii="仿宋_GB2312" w:hAnsi="仿宋_GB2312" w:eastAsia="仿宋_GB2312" w:cs="仿宋_GB2312"/>
          <w:sz w:val="32"/>
          <w:szCs w:val="32"/>
          <w:lang w:val="en-US" w:eastAsia="zh-CN"/>
        </w:rPr>
        <w:t>44.66</w:t>
      </w:r>
      <w:r>
        <w:rPr>
          <w:rFonts w:hint="eastAsia" w:ascii="仿宋_GB2312" w:hAnsi="仿宋_GB2312" w:eastAsia="仿宋_GB2312" w:cs="仿宋_GB2312"/>
          <w:color w:val="auto"/>
          <w:kern w:val="2"/>
          <w:sz w:val="32"/>
          <w:szCs w:val="32"/>
          <w:highlight w:val="none"/>
          <w:lang w:val="en-US" w:eastAsia="zh-CN" w:bidi="ar-SA"/>
        </w:rPr>
        <w:t>万元，主要包括：办公费4.28万元、水费0.15万元、电费3.12万元、邮电费2.61万元、差旅费10.54万元、维修（护）费4.36万元、培训费0.08万元、劳务费0.08万元、委托业务费5.2万元、工会经费1万元、福利费1.72万元、公务用车运行维护费11.52万元。</w:t>
      </w:r>
    </w:p>
    <w:p w14:paraId="6254C438">
      <w:pPr>
        <w:spacing w:line="600" w:lineRule="exact"/>
        <w:ind w:firstLine="640"/>
        <w:rPr>
          <w:rFonts w:hint="eastAsia" w:ascii="仿宋_GB2312" w:hAnsi="仿宋_GB2312" w:eastAsia="仿宋_GB2312" w:cs="仿宋_GB2312"/>
          <w:b/>
          <w:bCs/>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（注：仅罗列本部门实际支出涉及的经济分类科目）</w:t>
      </w:r>
    </w:p>
    <w:p w14:paraId="17146EAC">
      <w:pPr>
        <w:spacing w:line="600" w:lineRule="exact"/>
        <w:ind w:firstLine="640"/>
        <w:outlineLvl w:val="1"/>
        <w:rPr>
          <w:rStyle w:val="32"/>
          <w:rFonts w:ascii="Times New Roman" w:hAnsi="Times New Roman" w:eastAsia="黑体"/>
          <w:b w:val="0"/>
          <w:color w:val="auto"/>
          <w:highlight w:val="none"/>
        </w:rPr>
      </w:pPr>
      <w:bookmarkStart w:id="36" w:name="_Toc15396609"/>
      <w:bookmarkStart w:id="37" w:name="_Toc15377215"/>
      <w:r>
        <w:rPr>
          <w:rFonts w:hint="eastAsia" w:ascii="Times New Roman" w:hAnsi="Times New Roman" w:eastAsia="黑体"/>
          <w:color w:val="auto"/>
          <w:sz w:val="32"/>
          <w:szCs w:val="32"/>
          <w:highlight w:val="none"/>
        </w:rPr>
        <w:t>七、</w:t>
      </w:r>
      <w:r>
        <w:rPr>
          <w:rStyle w:val="32"/>
          <w:rFonts w:hint="eastAsia" w:ascii="Times New Roman" w:hAnsi="Times New Roman" w:eastAsia="黑体"/>
          <w:b w:val="0"/>
          <w:color w:val="auto"/>
          <w:highlight w:val="none"/>
        </w:rPr>
        <w:t>财政拨款</w:t>
      </w:r>
      <w:r>
        <w:rPr>
          <w:rStyle w:val="32"/>
          <w:rFonts w:hint="eastAsia" w:ascii="Times New Roman" w:hAnsi="Times New Roman" w:eastAsia="黑体"/>
          <w:color w:val="auto"/>
          <w:highlight w:val="none"/>
        </w:rPr>
        <w:t>“</w:t>
      </w:r>
      <w:r>
        <w:rPr>
          <w:rStyle w:val="32"/>
          <w:rFonts w:hint="eastAsia" w:ascii="Times New Roman" w:hAnsi="Times New Roman" w:eastAsia="黑体"/>
          <w:b w:val="0"/>
          <w:color w:val="auto"/>
          <w:highlight w:val="none"/>
        </w:rPr>
        <w:t>三公”经费支出决算情况说明</w:t>
      </w:r>
      <w:bookmarkEnd w:id="36"/>
      <w:bookmarkEnd w:id="37"/>
    </w:p>
    <w:p w14:paraId="7FA5E9B6">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8"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38"/>
    </w:p>
    <w:p w14:paraId="556817B7">
      <w:pPr>
        <w:spacing w:line="600" w:lineRule="exact"/>
        <w:ind w:firstLine="640"/>
        <w:rPr>
          <w:rFonts w:hint="eastAsia" w:ascii="仿宋" w:hAnsi="仿宋" w:eastAsia="仿宋"/>
          <w:sz w:val="32"/>
          <w:szCs w:val="32"/>
        </w:rPr>
      </w:pPr>
      <w:r>
        <w:rPr>
          <w:rFonts w:hint="eastAsia" w:ascii="仿宋_GB2312" w:hAnsi="仿宋_GB2312" w:eastAsia="仿宋_GB2312" w:cs="仿宋_GB2312"/>
          <w:color w:val="auto"/>
          <w:kern w:val="2"/>
          <w:sz w:val="32"/>
          <w:szCs w:val="32"/>
          <w:highlight w:val="none"/>
          <w:lang w:val="en-US" w:eastAsia="zh-CN" w:bidi="ar-SA"/>
        </w:rPr>
        <w:t>2025年度财政拨款“三公”经费支出决算为</w:t>
      </w:r>
      <w:r>
        <w:rPr>
          <w:rFonts w:hint="eastAsia" w:ascii="仿宋_GB2312" w:hAnsi="仿宋_GB2312" w:eastAsia="仿宋_GB2312" w:cs="仿宋_GB2312"/>
          <w:sz w:val="32"/>
          <w:szCs w:val="32"/>
        </w:rPr>
        <w:t>11.52</w:t>
      </w:r>
      <w:r>
        <w:rPr>
          <w:rFonts w:hint="eastAsia" w:ascii="仿宋_GB2312" w:hAnsi="仿宋_GB2312"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100</w:t>
      </w:r>
      <w:r>
        <w:rPr>
          <w:rFonts w:hint="eastAsia" w:ascii="仿宋_GB2312" w:hAnsi="仿宋_GB2312" w:eastAsia="仿宋_GB2312" w:cs="仿宋_GB2312"/>
          <w:color w:val="auto"/>
          <w:kern w:val="2"/>
          <w:sz w:val="32"/>
          <w:szCs w:val="32"/>
          <w:highlight w:val="none"/>
          <w:lang w:val="en-US" w:eastAsia="zh-CN" w:bidi="ar-SA"/>
        </w:rPr>
        <w:t>%，较上年度无变化，增长0%。决算数与预算数持平的主要原因是</w:t>
      </w:r>
      <w:r>
        <w:rPr>
          <w:rFonts w:hint="eastAsia" w:ascii="仿宋" w:hAnsi="仿宋" w:eastAsia="仿宋"/>
          <w:sz w:val="32"/>
          <w:szCs w:val="32"/>
          <w:lang w:eastAsia="zh-CN"/>
        </w:rPr>
        <w:t>严格控制，厉行节约</w:t>
      </w:r>
      <w:r>
        <w:rPr>
          <w:rFonts w:hint="eastAsia" w:ascii="仿宋" w:hAnsi="仿宋" w:eastAsia="仿宋"/>
          <w:sz w:val="32"/>
          <w:szCs w:val="32"/>
        </w:rPr>
        <w:t>。</w:t>
      </w:r>
    </w:p>
    <w:p w14:paraId="1FB8897B">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（注：上述“预算”口径为全年预算数，包括一般公共预算和政府性基金预算财政拨款支出决算情况，与预算数持平可以不写原因）</w:t>
      </w:r>
    </w:p>
    <w:p w14:paraId="0CBA27AF">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9"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39"/>
    </w:p>
    <w:p w14:paraId="00BA857B">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2025年度财政拨款“三公”经费支出决算中，因公出国（境）费支出决算</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万元，占0%；公务用车购置及运行维护费支出决算</w:t>
      </w:r>
      <w:r>
        <w:rPr>
          <w:rFonts w:hint="eastAsia" w:ascii="仿宋_GB2312" w:hAnsi="仿宋_GB2312" w:eastAsia="仿宋_GB2312" w:cs="仿宋_GB2312"/>
          <w:sz w:val="32"/>
          <w:szCs w:val="32"/>
        </w:rPr>
        <w:t>11.52</w:t>
      </w:r>
      <w:r>
        <w:rPr>
          <w:rFonts w:hint="eastAsia" w:ascii="仿宋_GB2312" w:hAnsi="仿宋_GB2312" w:eastAsia="仿宋_GB2312" w:cs="仿宋_GB2312"/>
          <w:color w:val="auto"/>
          <w:kern w:val="2"/>
          <w:sz w:val="32"/>
          <w:szCs w:val="32"/>
          <w:highlight w:val="none"/>
          <w:lang w:val="en-US" w:eastAsia="zh-CN" w:bidi="ar-SA"/>
        </w:rPr>
        <w:t>万元，占100%；公务接待费支出决算</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万元，占0%。具体情况如下：</w:t>
      </w:r>
    </w:p>
    <w:p w14:paraId="4368F2A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（图7：财政拨款“三公”经费支出结构）（饼状图）</w:t>
      </w:r>
    </w:p>
    <w:p w14:paraId="54A5F706">
      <w:pPr>
        <w:pStyle w:val="8"/>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eastAsia="宋体"/>
          <w:lang w:eastAsia="zh-CN"/>
        </w:rPr>
        <w:object>
          <v:shape id="_x0000_i1030" o:spt="75" type="#_x0000_t75" style="height:228.75pt;width:366.75pt;" o:ole="t" filled="f" o:preferrelative="t" stroked="f" coordsize="21600,21600">
            <v:path/>
            <v:fill on="f" focussize="0,0"/>
            <v:stroke on="f"/>
            <v:imagedata r:id="rId24" o:title=""/>
            <o:lock v:ext="edit" aspectratio="t"/>
            <w10:wrap type="none"/>
            <w10:anchorlock/>
          </v:shape>
          <o:OLEObject Type="Embed" ProgID="Excel.Chart.8" ShapeID="_x0000_i1030" DrawAspect="Content" ObjectID="_1468075730" r:id="rId23">
            <o:LockedField>false</o:LockedField>
          </o:OLEObject>
        </w:object>
      </w:r>
    </w:p>
    <w:p w14:paraId="3A7D1EFB">
      <w:pPr>
        <w:numPr>
          <w:ilvl w:val="0"/>
          <w:numId w:val="0"/>
        </w:numPr>
        <w:spacing w:line="60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color w:val="auto"/>
          <w:kern w:val="2"/>
          <w:sz w:val="32"/>
          <w:szCs w:val="32"/>
          <w:highlight w:val="none"/>
          <w:lang w:val="en-US" w:eastAsia="zh-CN" w:bidi="ar-SA"/>
        </w:rPr>
        <w:t>1.因公出国（境）经费支出0万元，完成预算100%。</w:t>
      </w:r>
      <w:r>
        <w:rPr>
          <w:rFonts w:hint="eastAsia" w:ascii="仿宋_GB2312" w:hAnsi="仿宋_GB2312" w:eastAsia="仿宋_GB2312" w:cs="仿宋_GB2312"/>
          <w:color w:val="auto"/>
          <w:kern w:val="2"/>
          <w:sz w:val="32"/>
          <w:szCs w:val="32"/>
          <w:highlight w:val="none"/>
          <w:lang w:val="en-US" w:eastAsia="zh-CN" w:bidi="ar-SA"/>
        </w:rPr>
        <w:t>全年安排因公出国（境）团组</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人。因公出国（境）支出决算比上年度增加0万元，增长0%。主要原因是</w:t>
      </w:r>
      <w:r>
        <w:rPr>
          <w:rFonts w:hint="eastAsia" w:ascii="仿宋_GB2312" w:hAnsi="仿宋_GB2312" w:eastAsia="仿宋_GB2312" w:cs="仿宋_GB2312"/>
          <w:sz w:val="32"/>
          <w:szCs w:val="32"/>
          <w:lang w:eastAsia="zh-CN"/>
        </w:rPr>
        <w:t>严格控制，厉行节约</w:t>
      </w:r>
      <w:r>
        <w:rPr>
          <w:rFonts w:hint="eastAsia" w:ascii="仿宋_GB2312" w:hAnsi="仿宋_GB2312" w:eastAsia="仿宋_GB2312" w:cs="仿宋_GB2312"/>
          <w:sz w:val="32"/>
          <w:szCs w:val="32"/>
        </w:rPr>
        <w:t>。</w:t>
      </w:r>
    </w:p>
    <w:p w14:paraId="574786ED">
      <w:pPr>
        <w:spacing w:line="600" w:lineRule="exact"/>
        <w:ind w:firstLine="643" w:firstLineChars="20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2.公务用车购置及运行维护费支出11.52万元，完成预算100%。</w:t>
      </w:r>
      <w:r>
        <w:rPr>
          <w:rFonts w:hint="eastAsia" w:ascii="仿宋_GB2312" w:hAnsi="仿宋_GB2312" w:eastAsia="仿宋_GB2312" w:cs="仿宋_GB2312"/>
          <w:color w:val="auto"/>
          <w:kern w:val="2"/>
          <w:sz w:val="32"/>
          <w:szCs w:val="32"/>
          <w:highlight w:val="none"/>
          <w:lang w:val="en-US" w:eastAsia="zh-CN" w:bidi="ar-SA"/>
        </w:rPr>
        <w:t>公务用车购置及运行维护费支出决算比上年度增加0万元，增长0%。主要原因是</w:t>
      </w:r>
      <w:r>
        <w:rPr>
          <w:rFonts w:hint="eastAsia" w:ascii="仿宋_GB2312" w:hAnsi="仿宋_GB2312" w:eastAsia="仿宋_GB2312" w:cs="仿宋_GB2312"/>
          <w:sz w:val="32"/>
          <w:szCs w:val="32"/>
          <w:lang w:eastAsia="zh-CN"/>
        </w:rPr>
        <w:t>严格控制，厉行节约</w:t>
      </w:r>
      <w:r>
        <w:rPr>
          <w:rFonts w:hint="eastAsia" w:ascii="仿宋_GB2312" w:hAnsi="仿宋_GB2312" w:eastAsia="仿宋_GB2312" w:cs="仿宋_GB2312"/>
          <w:sz w:val="32"/>
          <w:szCs w:val="32"/>
        </w:rPr>
        <w:t>。</w:t>
      </w:r>
    </w:p>
    <w:p w14:paraId="6B5DD45D">
      <w:pPr>
        <w:keepNext w:val="0"/>
        <w:keepLines w:val="0"/>
        <w:pageBreakBefore w:val="0"/>
        <w:widowControl w:val="0"/>
        <w:kinsoku/>
        <w:wordWrap/>
        <w:overflowPunct/>
        <w:topLinePunct w:val="0"/>
        <w:bidi w:val="0"/>
        <w:snapToGrid/>
        <w:spacing w:line="576" w:lineRule="exact"/>
        <w:ind w:firstLine="64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其中：公务用车购置支出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万元。全年按规定更新购置公务用车0辆，其中：轿车0辆、金额0万元，越野车0辆、金额0万元，载客汽车0辆、金额0万元，主要用于</w:t>
      </w:r>
      <w:r>
        <w:rPr>
          <w:rFonts w:hint="eastAsia" w:ascii="仿宋_GB2312" w:eastAsia="仿宋_GB2312"/>
          <w:sz w:val="32"/>
          <w:szCs w:val="32"/>
          <w:lang w:eastAsia="zh-CN"/>
        </w:rPr>
        <w:t>严格车辆管理，</w:t>
      </w:r>
      <w:r>
        <w:rPr>
          <w:rFonts w:hint="eastAsia" w:ascii="仿宋_GB2312" w:eastAsia="仿宋_GB2312"/>
          <w:sz w:val="32"/>
          <w:szCs w:val="32"/>
          <w:lang w:val="en-US" w:eastAsia="zh-CN"/>
        </w:rPr>
        <w:t>2025年未购置公务用车</w:t>
      </w:r>
      <w:r>
        <w:rPr>
          <w:rFonts w:hint="eastAsia" w:ascii="仿宋_GB2312" w:eastAsia="仿宋_GB2312"/>
          <w:sz w:val="32"/>
          <w:szCs w:val="32"/>
        </w:rPr>
        <w:t>。</w:t>
      </w:r>
      <w:r>
        <w:rPr>
          <w:rFonts w:hint="eastAsia" w:ascii="仿宋_GB2312" w:hAnsi="仿宋_GB2312" w:eastAsia="仿宋_GB2312" w:cs="仿宋_GB2312"/>
          <w:color w:val="auto"/>
          <w:kern w:val="2"/>
          <w:sz w:val="32"/>
          <w:szCs w:val="32"/>
          <w:highlight w:val="none"/>
          <w:lang w:val="en-US" w:eastAsia="zh-CN" w:bidi="ar-SA"/>
        </w:rPr>
        <w:t>截至2025年12月31日，单位共有公务用车5辆，其中：轿车1辆、越野车4辆、载客汽车0辆。</w:t>
      </w:r>
    </w:p>
    <w:p w14:paraId="0063E873">
      <w:pPr>
        <w:keepNext w:val="0"/>
        <w:keepLines w:val="0"/>
        <w:pageBreakBefore w:val="0"/>
        <w:widowControl w:val="0"/>
        <w:kinsoku/>
        <w:wordWrap/>
        <w:overflowPunct/>
        <w:topLinePunct w:val="0"/>
        <w:bidi w:val="0"/>
        <w:snapToGrid/>
        <w:spacing w:line="576" w:lineRule="exact"/>
        <w:ind w:firstLine="640"/>
        <w:textAlignment w:val="auto"/>
        <w:rPr>
          <w:rFonts w:ascii="仿宋_GB2312" w:eastAsia="仿宋_GB2312"/>
          <w:sz w:val="32"/>
          <w:szCs w:val="32"/>
        </w:rPr>
      </w:pPr>
      <w:r>
        <w:rPr>
          <w:rFonts w:hint="eastAsia" w:ascii="仿宋_GB2312" w:hAnsi="仿宋_GB2312" w:eastAsia="仿宋_GB2312" w:cs="仿宋_GB2312"/>
          <w:color w:val="auto"/>
          <w:kern w:val="2"/>
          <w:sz w:val="32"/>
          <w:szCs w:val="32"/>
          <w:highlight w:val="none"/>
          <w:lang w:val="en-US" w:eastAsia="zh-CN" w:bidi="ar-SA"/>
        </w:rPr>
        <w:t>公务用车运行维护费支出</w:t>
      </w:r>
      <w:r>
        <w:rPr>
          <w:rFonts w:hint="eastAsia" w:ascii="仿宋_GB2312" w:hAnsi="仿宋_GB2312" w:eastAsia="仿宋_GB2312" w:cs="仿宋_GB2312"/>
          <w:sz w:val="32"/>
          <w:szCs w:val="32"/>
        </w:rPr>
        <w:t>11.52</w:t>
      </w:r>
      <w:r>
        <w:rPr>
          <w:rFonts w:hint="eastAsia" w:ascii="仿宋_GB2312" w:hAnsi="仿宋_GB2312" w:eastAsia="仿宋_GB2312" w:cs="仿宋_GB2312"/>
          <w:color w:val="auto"/>
          <w:kern w:val="2"/>
          <w:sz w:val="32"/>
          <w:szCs w:val="32"/>
          <w:highlight w:val="none"/>
          <w:lang w:val="en-US" w:eastAsia="zh-CN" w:bidi="ar-SA"/>
        </w:rPr>
        <w:t>万元。</w:t>
      </w:r>
      <w:r>
        <w:rPr>
          <w:rFonts w:hint="eastAsia" w:ascii="仿宋_GB2312" w:eastAsia="仿宋_GB2312"/>
          <w:sz w:val="32"/>
          <w:szCs w:val="32"/>
        </w:rPr>
        <w:t>主要用于</w:t>
      </w:r>
      <w:r>
        <w:rPr>
          <w:rFonts w:hint="eastAsia" w:ascii="仿宋_GB2312" w:eastAsia="仿宋_GB2312"/>
          <w:sz w:val="32"/>
          <w:szCs w:val="32"/>
          <w:lang w:eastAsia="zh-CN"/>
        </w:rPr>
        <w:t>开展生态保护相关工作下乡和出差</w:t>
      </w:r>
      <w:r>
        <w:rPr>
          <w:rFonts w:hint="eastAsia" w:ascii="仿宋_GB2312" w:eastAsia="仿宋_GB2312"/>
          <w:sz w:val="32"/>
          <w:szCs w:val="32"/>
        </w:rPr>
        <w:t>等所需的公务用车燃料费、维修费、过路过桥费、保险费等支出。</w:t>
      </w:r>
    </w:p>
    <w:p w14:paraId="02F03DC7">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3.公务接待费支出0万元，完成预算100%。</w:t>
      </w:r>
      <w:r>
        <w:rPr>
          <w:rFonts w:hint="eastAsia" w:ascii="仿宋_GB2312" w:hAnsi="仿宋_GB2312" w:eastAsia="仿宋_GB2312" w:cs="仿宋_GB2312"/>
          <w:color w:val="auto"/>
          <w:kern w:val="2"/>
          <w:sz w:val="32"/>
          <w:szCs w:val="32"/>
          <w:highlight w:val="none"/>
          <w:lang w:val="en-US" w:eastAsia="zh-CN" w:bidi="ar-SA"/>
        </w:rPr>
        <w:t>公务接待费支出决算比上年度增加/减少0万元，增长/下降0%。主要原因是</w:t>
      </w:r>
      <w:r>
        <w:rPr>
          <w:rFonts w:hint="eastAsia" w:ascii="仿宋_GB2312" w:hAnsi="仿宋_GB2312" w:eastAsia="仿宋_GB2312" w:cs="仿宋_GB2312"/>
          <w:sz w:val="32"/>
          <w:szCs w:val="32"/>
          <w:lang w:eastAsia="zh-CN"/>
        </w:rPr>
        <w:t>严格控制，厉行节约</w:t>
      </w:r>
      <w:r>
        <w:rPr>
          <w:rFonts w:hint="eastAsia" w:ascii="仿宋_GB2312" w:hAnsi="仿宋_GB2312" w:eastAsia="仿宋_GB2312" w:cs="仿宋_GB2312"/>
          <w:color w:val="auto"/>
          <w:kern w:val="2"/>
          <w:sz w:val="32"/>
          <w:szCs w:val="32"/>
          <w:highlight w:val="none"/>
          <w:lang w:val="en-US" w:eastAsia="zh-CN" w:bidi="ar-SA"/>
        </w:rPr>
        <w:t>。其中：</w:t>
      </w:r>
    </w:p>
    <w:p w14:paraId="46265CD5">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国内公务接待支出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万元，主要用于执行公务、开展生态环境保护业务活动开支的交通费、住宿费、用餐费等。</w:t>
      </w:r>
    </w:p>
    <w:p w14:paraId="7964CA7D">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国内公务接待</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人次（不包括陪同人员），共计支出0万元。</w:t>
      </w:r>
    </w:p>
    <w:p w14:paraId="1884B742">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外事接待支出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万元。外事接待</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人次（不包括陪同人员），共计支出0万元。</w:t>
      </w:r>
    </w:p>
    <w:p w14:paraId="409365F2">
      <w:pPr>
        <w:spacing w:line="600" w:lineRule="exact"/>
        <w:ind w:firstLine="640"/>
        <w:outlineLvl w:val="1"/>
        <w:rPr>
          <w:rStyle w:val="32"/>
          <w:rFonts w:ascii="Times New Roman" w:hAnsi="Times New Roman" w:eastAsia="黑体"/>
          <w:color w:val="auto"/>
          <w:highlight w:val="none"/>
        </w:rPr>
      </w:pPr>
      <w:bookmarkStart w:id="40" w:name="_Toc15377218"/>
      <w:bookmarkStart w:id="41" w:name="_Toc15396610"/>
      <w:r>
        <w:rPr>
          <w:rFonts w:hint="eastAsia" w:ascii="Times New Roman" w:hAnsi="Times New Roman" w:eastAsia="黑体"/>
          <w:color w:val="auto"/>
          <w:sz w:val="32"/>
          <w:szCs w:val="32"/>
          <w:highlight w:val="none"/>
        </w:rPr>
        <w:t>八、</w:t>
      </w:r>
      <w:r>
        <w:rPr>
          <w:rStyle w:val="32"/>
          <w:rFonts w:hint="eastAsia" w:ascii="Times New Roman" w:hAnsi="Times New Roman" w:eastAsia="黑体"/>
          <w:b w:val="0"/>
          <w:color w:val="auto"/>
          <w:highlight w:val="none"/>
        </w:rPr>
        <w:t>政府性基金预算支出决算情况说明</w:t>
      </w:r>
      <w:bookmarkEnd w:id="40"/>
      <w:bookmarkEnd w:id="41"/>
    </w:p>
    <w:p w14:paraId="7DFA363F">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2025年度政府性基金预算财政拨款支出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%。与上年度相比，政府性基金预算财政拨款支出无变化，增长0%。</w:t>
      </w:r>
    </w:p>
    <w:p w14:paraId="6A3C57D5">
      <w:pPr>
        <w:spacing w:line="600" w:lineRule="exact"/>
        <w:ind w:firstLine="640"/>
        <w:rPr>
          <w:rFonts w:hint="eastAsia" w:ascii="仿宋_GB2312" w:hAnsi="仿宋_GB2312" w:eastAsia="仿宋_GB2312" w:cs="仿宋_GB2312"/>
          <w:b/>
          <w:bCs/>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（注：支出数与上年持平可以不写原因）</w:t>
      </w:r>
    </w:p>
    <w:p w14:paraId="38350EBE">
      <w:pPr>
        <w:numPr>
          <w:ilvl w:val="0"/>
          <w:numId w:val="0"/>
        </w:numPr>
        <w:spacing w:line="600" w:lineRule="exact"/>
        <w:ind w:left="630" w:leftChars="0"/>
        <w:outlineLvl w:val="1"/>
        <w:rPr>
          <w:rStyle w:val="32"/>
          <w:rFonts w:ascii="Times New Roman" w:hAnsi="Times New Roman" w:eastAsia="黑体"/>
          <w:b w:val="0"/>
          <w:color w:val="auto"/>
          <w:highlight w:val="none"/>
        </w:rPr>
      </w:pPr>
      <w:bookmarkStart w:id="42" w:name="_Toc15396611"/>
      <w:bookmarkStart w:id="43" w:name="_Toc15377219"/>
      <w:r>
        <w:rPr>
          <w:rStyle w:val="32"/>
          <w:rFonts w:hint="eastAsia" w:ascii="Times New Roman" w:hAnsi="Times New Roman" w:eastAsia="黑体"/>
          <w:b w:val="0"/>
          <w:color w:val="auto"/>
          <w:highlight w:val="none"/>
          <w:lang w:eastAsia="zh-CN"/>
        </w:rPr>
        <w:t>九、</w:t>
      </w:r>
      <w:r>
        <w:rPr>
          <w:rStyle w:val="32"/>
          <w:rFonts w:hint="eastAsia" w:ascii="Times New Roman" w:hAnsi="Times New Roman" w:eastAsia="黑体"/>
          <w:b w:val="0"/>
          <w:color w:val="auto"/>
          <w:highlight w:val="none"/>
        </w:rPr>
        <w:t>国有资本经营预算支出决算情况说明</w:t>
      </w:r>
      <w:bookmarkEnd w:id="42"/>
      <w:bookmarkEnd w:id="43"/>
    </w:p>
    <w:p w14:paraId="5B559218">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2025年度国有资本经营预算财政拨款支出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%。与上年度相比，国有资本经营预算财政拨款支出无变化，增长0%。</w:t>
      </w:r>
    </w:p>
    <w:p w14:paraId="688F46E8">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（注：支出数与上年持平可以不写原因）</w:t>
      </w:r>
    </w:p>
    <w:p w14:paraId="7BB84EE7">
      <w:pPr>
        <w:numPr>
          <w:ilvl w:val="0"/>
          <w:numId w:val="0"/>
        </w:numPr>
        <w:spacing w:line="600" w:lineRule="exact"/>
        <w:ind w:left="630" w:leftChars="0"/>
        <w:outlineLvl w:val="1"/>
        <w:rPr>
          <w:rStyle w:val="32"/>
          <w:rFonts w:hint="eastAsia" w:ascii="Times New Roman" w:hAnsi="Times New Roman" w:eastAsia="黑体"/>
          <w:b w:val="0"/>
          <w:color w:val="auto"/>
          <w:highlight w:val="none"/>
        </w:rPr>
      </w:pPr>
      <w:bookmarkStart w:id="44" w:name="_Toc15396612"/>
      <w:bookmarkStart w:id="45" w:name="_Toc15377221"/>
      <w:r>
        <w:rPr>
          <w:rStyle w:val="32"/>
          <w:rFonts w:hint="eastAsia" w:ascii="Times New Roman" w:hAnsi="Times New Roman" w:eastAsia="黑体"/>
          <w:b w:val="0"/>
          <w:color w:val="auto"/>
          <w:highlight w:val="none"/>
          <w:lang w:eastAsia="zh-CN"/>
        </w:rPr>
        <w:t>十、</w:t>
      </w:r>
      <w:r>
        <w:rPr>
          <w:rStyle w:val="32"/>
          <w:rFonts w:hint="eastAsia" w:ascii="Times New Roman" w:hAnsi="Times New Roman" w:eastAsia="黑体"/>
          <w:b w:val="0"/>
          <w:color w:val="auto"/>
          <w:highlight w:val="none"/>
        </w:rPr>
        <w:t>其他重要事项的情况说明</w:t>
      </w:r>
      <w:bookmarkEnd w:id="44"/>
      <w:bookmarkEnd w:id="45"/>
    </w:p>
    <w:p w14:paraId="5063772D">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6" w:name="_Toc15377222"/>
      <w:r>
        <w:rPr>
          <w:rFonts w:hint="eastAsia" w:ascii="Times New Roman" w:hAnsi="Times New Roman" w:eastAsia="楷体_GB2312" w:cs="楷体_GB2312"/>
          <w:b/>
          <w:color w:val="auto"/>
          <w:sz w:val="32"/>
          <w:szCs w:val="32"/>
          <w:highlight w:val="none"/>
        </w:rPr>
        <w:t>（一）机关运行经费支出情况</w:t>
      </w:r>
      <w:bookmarkEnd w:id="46"/>
    </w:p>
    <w:p w14:paraId="3543B853">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w:t>
      </w:r>
      <w:r>
        <w:rPr>
          <w:rFonts w:hint="eastAsia" w:ascii="仿宋_GB2312" w:hAnsi="仿宋_GB2312" w:eastAsia="仿宋_GB2312" w:cs="仿宋_GB2312"/>
          <w:sz w:val="32"/>
          <w:szCs w:val="32"/>
        </w:rPr>
        <w:t>阿坝藏族羌族自治州小金生态环境局</w:t>
      </w:r>
      <w:r>
        <w:rPr>
          <w:rFonts w:hint="eastAsia" w:ascii="仿宋_GB2312" w:hAnsi="仿宋_GB2312" w:eastAsia="仿宋_GB2312" w:cs="仿宋_GB2312"/>
          <w:color w:val="auto"/>
          <w:kern w:val="2"/>
          <w:sz w:val="32"/>
          <w:szCs w:val="32"/>
          <w:highlight w:val="none"/>
          <w:lang w:val="en-US" w:eastAsia="zh-CN" w:bidi="ar-SA"/>
        </w:rPr>
        <w:t>机关运行经费支出44.66万元，比上年度減少18.92万元，增长29.76%。主要原因是</w:t>
      </w:r>
      <w:r>
        <w:rPr>
          <w:rFonts w:hint="eastAsia" w:ascii="仿宋" w:hAnsi="仿宋" w:eastAsia="仿宋"/>
          <w:sz w:val="32"/>
          <w:szCs w:val="32"/>
          <w:lang w:eastAsia="zh-CN"/>
        </w:rPr>
        <w:t>严格控制，厉行节约</w:t>
      </w:r>
      <w:r>
        <w:rPr>
          <w:rFonts w:hint="eastAsia" w:ascii="仿宋" w:hAnsi="仿宋" w:eastAsia="仿宋"/>
          <w:sz w:val="32"/>
          <w:szCs w:val="32"/>
        </w:rPr>
        <w:t>。</w:t>
      </w:r>
    </w:p>
    <w:p w14:paraId="78A5B132">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7" w:name="_Toc15377223"/>
      <w:r>
        <w:rPr>
          <w:rFonts w:hint="eastAsia" w:ascii="Times New Roman" w:hAnsi="Times New Roman" w:eastAsia="楷体_GB2312" w:cs="楷体_GB2312"/>
          <w:b/>
          <w:color w:val="auto"/>
          <w:sz w:val="32"/>
          <w:szCs w:val="32"/>
          <w:highlight w:val="none"/>
        </w:rPr>
        <w:t>（二）政府采购支出情况</w:t>
      </w:r>
      <w:bookmarkEnd w:id="47"/>
    </w:p>
    <w:p w14:paraId="08DABE72">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w:t>
      </w:r>
      <w:r>
        <w:rPr>
          <w:rFonts w:hint="eastAsia" w:ascii="仿宋_GB2312" w:hAnsi="仿宋_GB2312" w:eastAsia="仿宋_GB2312" w:cs="仿宋_GB2312"/>
          <w:sz w:val="32"/>
          <w:szCs w:val="32"/>
        </w:rPr>
        <w:t>阿坝藏族羌族自治州小金生态环境局</w:t>
      </w:r>
      <w:r>
        <w:rPr>
          <w:rFonts w:hint="eastAsia" w:ascii="仿宋_GB2312" w:hAnsi="仿宋_GB2312"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lang w:val="en-US" w:eastAsia="zh-CN"/>
        </w:rPr>
        <w:t>150</w:t>
      </w:r>
      <w:r>
        <w:rPr>
          <w:rFonts w:hint="eastAsia" w:ascii="仿宋_GB2312" w:hAnsi="仿宋_GB2312"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lang w:val="en-US" w:eastAsia="zh-CN"/>
        </w:rPr>
        <w:t>150</w:t>
      </w:r>
      <w:r>
        <w:rPr>
          <w:rFonts w:hint="eastAsia" w:ascii="仿宋_GB2312" w:hAnsi="仿宋_GB2312"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color w:val="auto"/>
          <w:kern w:val="2"/>
          <w:sz w:val="32"/>
          <w:szCs w:val="32"/>
          <w:highlight w:val="none"/>
          <w:lang w:val="en-US" w:eastAsia="zh-CN" w:bidi="ar-SA"/>
        </w:rPr>
        <w:t>万元。主要用于饮水水源地保护工作。授予中小企业合同金额</w:t>
      </w:r>
      <w:r>
        <w:rPr>
          <w:rFonts w:hint="eastAsia" w:ascii="仿宋_GB2312" w:hAnsi="仿宋_GB2312" w:eastAsia="仿宋_GB2312" w:cs="仿宋_GB2312"/>
          <w:sz w:val="32"/>
          <w:szCs w:val="32"/>
          <w:lang w:val="en-US" w:eastAsia="zh-CN"/>
        </w:rPr>
        <w:t>150</w:t>
      </w:r>
      <w:r>
        <w:rPr>
          <w:rFonts w:hint="eastAsia" w:ascii="仿宋_GB2312" w:hAnsi="仿宋_GB2312"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w:t>
      </w:r>
    </w:p>
    <w:p w14:paraId="4BCF68F6">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8" w:name="_Toc15377224"/>
      <w:r>
        <w:rPr>
          <w:rFonts w:hint="eastAsia" w:ascii="Times New Roman" w:hAnsi="Times New Roman" w:eastAsia="楷体_GB2312" w:cs="楷体_GB2312"/>
          <w:b/>
          <w:color w:val="auto"/>
          <w:sz w:val="32"/>
          <w:szCs w:val="32"/>
          <w:highlight w:val="none"/>
        </w:rPr>
        <w:t>（三）国有资产占有使用情况</w:t>
      </w:r>
      <w:bookmarkEnd w:id="48"/>
    </w:p>
    <w:p w14:paraId="7186AD8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截至2025年12月31日，</w:t>
      </w:r>
      <w:r>
        <w:rPr>
          <w:rFonts w:hint="eastAsia" w:ascii="仿宋_GB2312" w:hAnsi="仿宋_GB2312" w:eastAsia="仿宋_GB2312" w:cs="仿宋_GB2312"/>
          <w:sz w:val="32"/>
          <w:szCs w:val="32"/>
        </w:rPr>
        <w:t>阿坝藏族羌族自治州小金生态环境局</w:t>
      </w:r>
      <w:r>
        <w:rPr>
          <w:rFonts w:hint="eastAsia" w:ascii="仿宋_GB2312" w:hAnsi="仿宋_GB2312"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5</w:t>
      </w:r>
      <w:r>
        <w:rPr>
          <w:rFonts w:hint="eastAsia" w:ascii="仿宋_GB2312" w:hAnsi="仿宋_GB2312" w:eastAsia="仿宋_GB2312" w:cs="仿宋_GB2312"/>
          <w:color w:val="auto"/>
          <w:kern w:val="2"/>
          <w:sz w:val="32"/>
          <w:szCs w:val="32"/>
          <w:highlight w:val="none"/>
          <w:lang w:val="en-US" w:eastAsia="zh-CN" w:bidi="ar-SA"/>
        </w:rPr>
        <w:t>辆，其中：主要负责人用车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辆、特种专业技术用车1辆、应急保障用车</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color w:val="auto"/>
          <w:kern w:val="2"/>
          <w:sz w:val="32"/>
          <w:szCs w:val="32"/>
          <w:highlight w:val="none"/>
          <w:lang w:val="en-US" w:eastAsia="zh-CN" w:bidi="ar-SA"/>
        </w:rPr>
        <w:t>辆、执法执勤用车4辆、其他用车</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color w:val="auto"/>
          <w:kern w:val="2"/>
          <w:sz w:val="32"/>
          <w:szCs w:val="32"/>
          <w:highlight w:val="none"/>
          <w:lang w:val="en-US" w:eastAsia="zh-CN" w:bidi="ar-SA"/>
        </w:rPr>
        <w:t>辆，用车主要是用于开展</w:t>
      </w:r>
      <w:r>
        <w:rPr>
          <w:rFonts w:hint="eastAsia" w:ascii="仿宋_GB2312" w:eastAsia="仿宋_GB2312"/>
          <w:sz w:val="32"/>
          <w:szCs w:val="32"/>
          <w:lang w:eastAsia="zh-CN"/>
        </w:rPr>
        <w:t>生态环境保护业务工作下乡和出差</w:t>
      </w:r>
      <w:r>
        <w:rPr>
          <w:rFonts w:hint="eastAsia" w:ascii="仿宋_GB2312" w:hAnsi="仿宋_GB2312" w:eastAsia="仿宋_GB2312" w:cs="仿宋_GB2312"/>
          <w:color w:val="auto"/>
          <w:kern w:val="2"/>
          <w:sz w:val="32"/>
          <w:szCs w:val="32"/>
          <w:highlight w:val="none"/>
          <w:lang w:val="en-US" w:eastAsia="zh-CN" w:bidi="ar-SA"/>
        </w:rPr>
        <w:t>。单价100万元（含）以上设备（不含车辆）</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台（套）</w:t>
      </w:r>
      <w:r>
        <w:rPr>
          <w:rFonts w:hint="eastAsia" w:ascii="Times New Roman" w:hAnsi="Times New Roman" w:eastAsia="仿宋_GB2312" w:cs="仿宋_GB2312"/>
          <w:color w:val="auto"/>
          <w:kern w:val="2"/>
          <w:sz w:val="32"/>
          <w:szCs w:val="32"/>
          <w:highlight w:val="none"/>
          <w:lang w:val="en-US" w:eastAsia="zh-CN" w:bidi="ar-SA"/>
        </w:rPr>
        <w:t>。</w:t>
      </w:r>
    </w:p>
    <w:p w14:paraId="7AD6B8A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6B2CE1AE">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根据预算绩效管理要求，本单位在2025年度预算编制阶段，组织对小金县建设项目环境影响评价文件及排污许可证技术审查评估专项经费、小金县生态环境执法工作经费、小金县环境应急监测重点污染源监督性监测及监测运维经费、小金县生态环境宣传教育经费、2023年度水生态环境质量激励约束资金、2023年度环境空气质量激励约束资金、阿坝州小金生态环境局环境监测站能力提升建设项目、小金县饮用水水源地环境监管能力建设项目、小金大气环境管理能力提升工作经费、工资性支出、单位缴费、聘用人员经费、日常公用经费等13个项目开展了预算事前绩效评估，对13个项目编制了绩效目标，预算执行过程中，选取13个项目开展绩效监控。</w:t>
      </w:r>
    </w:p>
    <w:p w14:paraId="63EB678D">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组织对2025年度一般公共预算、政府性基金预算、国有资本经营预算、社会保险基金预算以及资本资产、债券资金等全面开展绩效自评，形成单位整体绩效自评报告，其中，单位整体（含部门预算项目）绩效自评得分为89.5分。绩效自评报告详见附件。</w:t>
      </w:r>
    </w:p>
    <w:p w14:paraId="5471E603">
      <w:pPr>
        <w:spacing w:line="600" w:lineRule="exact"/>
        <w:ind w:firstLine="640"/>
        <w:rPr>
          <w:rFonts w:hint="eastAsia" w:ascii="仿宋_GB2312" w:hAnsi="仿宋_GB2312" w:eastAsia="仿宋_GB2312" w:cs="仿宋_GB2312"/>
          <w:b/>
          <w:bCs/>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（注：如不涉及，可根据实际修改表述。）</w:t>
      </w:r>
    </w:p>
    <w:p w14:paraId="01369E27">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49" w:name="_Toc15377225"/>
      <w:bookmarkStart w:id="50" w:name="_Toc15396613"/>
    </w:p>
    <w:p w14:paraId="3C9120CF">
      <w:pPr>
        <w:numPr>
          <w:ilvl w:val="0"/>
          <w:numId w:val="0"/>
        </w:numPr>
        <w:spacing w:line="600" w:lineRule="exact"/>
        <w:jc w:val="center"/>
        <w:outlineLvl w:val="0"/>
        <w:rPr>
          <w:rFonts w:hint="eastAsia" w:ascii="Times New Roman" w:hAnsi="Times New Roman" w:eastAsia="黑体"/>
          <w:color w:val="auto"/>
          <w:sz w:val="44"/>
          <w:szCs w:val="44"/>
          <w:highlight w:val="none"/>
        </w:rPr>
      </w:pPr>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49"/>
      <w:bookmarkEnd w:id="50"/>
    </w:p>
    <w:p w14:paraId="453DD151">
      <w:pPr>
        <w:spacing w:line="600" w:lineRule="exact"/>
        <w:jc w:val="left"/>
        <w:rPr>
          <w:rFonts w:ascii="Times New Roman" w:hAnsi="Times New Roman"/>
          <w:b/>
          <w:color w:val="auto"/>
          <w:sz w:val="44"/>
          <w:szCs w:val="44"/>
          <w:highlight w:val="none"/>
        </w:rPr>
      </w:pPr>
    </w:p>
    <w:p w14:paraId="4F07B59A">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1.财政拨款收入：指单位从同级财政部门取得的财政预算资金。</w:t>
      </w:r>
    </w:p>
    <w:p w14:paraId="0D2D1727">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2.事业收入：指事业单位开展专业业务活动及辅助活动取得的收入。</w:t>
      </w:r>
    </w:p>
    <w:p w14:paraId="199E9B50">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3.经营收入：指事业单位在专业业务活动及其辅助活动之外开展非独立核算经营活动取得的收入。</w:t>
      </w:r>
    </w:p>
    <w:p w14:paraId="7C222725">
      <w:pPr>
        <w:spacing w:line="600" w:lineRule="exact"/>
        <w:ind w:left="319" w:leftChars="152" w:firstLine="652" w:firstLineChars="204"/>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4.其他收入：指单位取得的除上述收入以外的各项收入。</w:t>
      </w:r>
    </w:p>
    <w:p w14:paraId="29697AFB">
      <w:pPr>
        <w:spacing w:line="600" w:lineRule="exact"/>
        <w:ind w:left="319" w:leftChars="152" w:firstLine="652" w:firstLineChars="204"/>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14:paraId="3F840252">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 xml:space="preserve">6.年初结转和结余：指以前年度尚未完成、结转到本年按有关规定继续使用的资金。 </w:t>
      </w:r>
    </w:p>
    <w:p w14:paraId="0CBD804E">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14:paraId="3C981011">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8.年末结转和结余：指单位按有关规定结转到下年或以后年度继续使用的资金。</w:t>
      </w:r>
    </w:p>
    <w:p w14:paraId="58CD9509">
      <w:pPr>
        <w:keepNext w:val="0"/>
        <w:keepLines w:val="0"/>
        <w:pageBreakBefore w:val="0"/>
        <w:widowControl/>
        <w:kinsoku/>
        <w:wordWrap/>
        <w:overflowPunct/>
        <w:topLinePunct w:val="0"/>
        <w:autoSpaceDE/>
        <w:autoSpaceDN/>
        <w:bidi w:val="0"/>
        <w:adjustRightInd w:val="0"/>
        <w:snapToGrid w:val="0"/>
        <w:spacing w:line="576" w:lineRule="exact"/>
        <w:ind w:right="0" w:rightChars="0" w:firstLine="640" w:firstLineChars="200"/>
        <w:jc w:val="both"/>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sz w:val="32"/>
          <w:szCs w:val="32"/>
        </w:rPr>
        <w:t>9.社会保障和就业（类）</w:t>
      </w:r>
      <w:r>
        <w:rPr>
          <w:rFonts w:hint="eastAsia" w:ascii="仿宋_GB2312" w:hAnsi="仿宋_GB2312" w:eastAsia="仿宋_GB2312" w:cs="仿宋_GB2312"/>
          <w:sz w:val="32"/>
          <w:szCs w:val="32"/>
          <w:lang w:val="en-US" w:eastAsia="zh-CN"/>
        </w:rPr>
        <w:t>208</w:t>
      </w:r>
      <w:r>
        <w:rPr>
          <w:rFonts w:hint="eastAsia" w:ascii="仿宋_GB2312" w:hAnsi="仿宋_GB2312" w:eastAsia="仿宋_GB2312" w:cs="仿宋_GB2312"/>
          <w:sz w:val="32"/>
          <w:szCs w:val="32"/>
        </w:rPr>
        <w:t>（款）</w:t>
      </w:r>
      <w:r>
        <w:rPr>
          <w:rFonts w:hint="eastAsia" w:ascii="仿宋_GB2312" w:hAnsi="仿宋_GB2312" w:eastAsia="仿宋_GB2312" w:cs="仿宋_GB2312"/>
          <w:sz w:val="32"/>
          <w:szCs w:val="32"/>
          <w:lang w:val="en-US" w:eastAsia="zh-CN"/>
        </w:rPr>
        <w:t>05</w:t>
      </w:r>
      <w:r>
        <w:rPr>
          <w:rFonts w:hint="eastAsia" w:ascii="仿宋_GB2312" w:hAnsi="仿宋_GB2312" w:eastAsia="仿宋_GB2312" w:cs="仿宋_GB2312"/>
          <w:sz w:val="32"/>
          <w:szCs w:val="32"/>
        </w:rPr>
        <w:t>（项）：指</w:t>
      </w:r>
      <w:r>
        <w:rPr>
          <w:rFonts w:hint="eastAsia" w:ascii="仿宋_GB2312" w:hAnsi="仿宋_GB2312" w:eastAsia="仿宋_GB2312" w:cs="仿宋_GB2312"/>
          <w:sz w:val="32"/>
          <w:szCs w:val="32"/>
          <w:lang w:eastAsia="zh-CN"/>
        </w:rPr>
        <w:t>反映政府在社会保障与就业方面的支出</w:t>
      </w:r>
      <w:r>
        <w:rPr>
          <w:rFonts w:hint="eastAsia" w:ascii="仿宋_GB2312" w:hAnsi="仿宋_GB2312" w:eastAsia="仿宋_GB2312" w:cs="仿宋_GB2312"/>
          <w:sz w:val="32"/>
          <w:szCs w:val="32"/>
        </w:rPr>
        <w:t>。</w:t>
      </w:r>
    </w:p>
    <w:p w14:paraId="007B3D47">
      <w:pPr>
        <w:keepNext w:val="0"/>
        <w:keepLines w:val="0"/>
        <w:pageBreakBefore w:val="0"/>
        <w:kinsoku/>
        <w:wordWrap/>
        <w:overflowPunct/>
        <w:topLinePunct w:val="0"/>
        <w:bidi w:val="0"/>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10.卫生健康（类）</w:t>
      </w:r>
      <w:r>
        <w:rPr>
          <w:rFonts w:hint="eastAsia" w:ascii="仿宋_GB2312" w:hAnsi="仿宋_GB2312" w:eastAsia="仿宋_GB2312" w:cs="仿宋_GB2312"/>
          <w:sz w:val="32"/>
          <w:szCs w:val="32"/>
          <w:lang w:val="en-US" w:eastAsia="zh-CN"/>
        </w:rPr>
        <w:t>210</w:t>
      </w:r>
      <w:r>
        <w:rPr>
          <w:rFonts w:hint="eastAsia" w:ascii="仿宋_GB2312" w:hAnsi="仿宋_GB2312" w:eastAsia="仿宋_GB2312" w:cs="仿宋_GB2312"/>
          <w:sz w:val="32"/>
          <w:szCs w:val="32"/>
        </w:rPr>
        <w:t>（款）</w:t>
      </w:r>
      <w:r>
        <w:rPr>
          <w:rFonts w:hint="eastAsia" w:ascii="仿宋_GB2312" w:hAnsi="仿宋_GB2312" w:eastAsia="仿宋_GB2312" w:cs="仿宋_GB2312"/>
          <w:sz w:val="32"/>
          <w:szCs w:val="32"/>
          <w:lang w:val="en-US" w:eastAsia="zh-CN"/>
        </w:rPr>
        <w:t>11</w:t>
      </w:r>
      <w:r>
        <w:rPr>
          <w:rFonts w:hint="eastAsia" w:ascii="仿宋_GB2312" w:hAnsi="仿宋_GB2312" w:eastAsia="仿宋_GB2312" w:cs="仿宋_GB2312"/>
          <w:sz w:val="32"/>
          <w:szCs w:val="32"/>
        </w:rPr>
        <w:t>（项）：指</w:t>
      </w:r>
      <w:r>
        <w:rPr>
          <w:rFonts w:hint="eastAsia" w:ascii="仿宋_GB2312" w:hAnsi="仿宋_GB2312" w:eastAsia="仿宋_GB2312" w:cs="仿宋_GB2312"/>
          <w:sz w:val="32"/>
          <w:szCs w:val="32"/>
          <w:lang w:eastAsia="zh-CN"/>
        </w:rPr>
        <w:t>反映政府卫生健康方面的支出</w:t>
      </w:r>
      <w:r>
        <w:rPr>
          <w:rFonts w:hint="eastAsia" w:ascii="仿宋_GB2312" w:hAnsi="仿宋_GB2312" w:eastAsia="仿宋_GB2312" w:cs="仿宋_GB2312"/>
          <w:sz w:val="32"/>
          <w:szCs w:val="32"/>
        </w:rPr>
        <w:t>。</w:t>
      </w:r>
    </w:p>
    <w:p w14:paraId="60D44849">
      <w:pPr>
        <w:keepNext w:val="0"/>
        <w:keepLines w:val="0"/>
        <w:pageBreakBefore w:val="0"/>
        <w:widowControl/>
        <w:kinsoku/>
        <w:wordWrap/>
        <w:overflowPunct/>
        <w:topLinePunct w:val="0"/>
        <w:autoSpaceDE/>
        <w:autoSpaceDN/>
        <w:bidi w:val="0"/>
        <w:adjustRightInd w:val="0"/>
        <w:snapToGrid w:val="0"/>
        <w:spacing w:line="576" w:lineRule="exact"/>
        <w:ind w:right="0" w:rightChars="0" w:firstLine="640" w:firstLineChars="200"/>
        <w:jc w:val="both"/>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节能环保</w:t>
      </w:r>
      <w:r>
        <w:rPr>
          <w:rFonts w:hint="eastAsia" w:ascii="仿宋_GB2312" w:hAnsi="仿宋_GB2312" w:eastAsia="仿宋_GB2312" w:cs="仿宋_GB2312"/>
          <w:sz w:val="32"/>
          <w:szCs w:val="32"/>
        </w:rPr>
        <w:t>（类）</w:t>
      </w:r>
      <w:r>
        <w:rPr>
          <w:rFonts w:hint="eastAsia" w:ascii="仿宋_GB2312" w:hAnsi="仿宋_GB2312" w:eastAsia="仿宋_GB2312" w:cs="仿宋_GB2312"/>
          <w:sz w:val="32"/>
          <w:szCs w:val="32"/>
          <w:lang w:val="en-US" w:eastAsia="zh-CN"/>
        </w:rPr>
        <w:t>211</w:t>
      </w:r>
      <w:r>
        <w:rPr>
          <w:rFonts w:hint="eastAsia" w:ascii="仿宋_GB2312" w:hAnsi="仿宋_GB2312" w:eastAsia="仿宋_GB2312" w:cs="仿宋_GB2312"/>
          <w:sz w:val="32"/>
          <w:szCs w:val="32"/>
        </w:rPr>
        <w:t>（款）</w:t>
      </w:r>
      <w:r>
        <w:rPr>
          <w:rFonts w:hint="eastAsia" w:ascii="仿宋_GB2312" w:hAnsi="仿宋_GB2312" w:eastAsia="仿宋_GB2312" w:cs="仿宋_GB2312"/>
          <w:sz w:val="32"/>
          <w:szCs w:val="32"/>
          <w:lang w:val="en-US" w:eastAsia="zh-CN"/>
        </w:rPr>
        <w:t>01</w:t>
      </w:r>
      <w:r>
        <w:rPr>
          <w:rFonts w:hint="eastAsia" w:ascii="仿宋_GB2312" w:hAnsi="仿宋_GB2312" w:eastAsia="仿宋_GB2312" w:cs="仿宋_GB2312"/>
          <w:sz w:val="32"/>
          <w:szCs w:val="32"/>
        </w:rPr>
        <w:t>（项）</w:t>
      </w:r>
      <w:r>
        <w:rPr>
          <w:rFonts w:hint="eastAsia" w:ascii="仿宋_GB2312" w:hAnsi="仿宋_GB2312" w:eastAsia="仿宋_GB2312" w:cs="仿宋_GB2312"/>
          <w:sz w:val="32"/>
          <w:szCs w:val="32"/>
          <w:lang w:val="en-US" w:eastAsia="zh-CN"/>
        </w:rPr>
        <w:t>（2110101-行政运行、（2110102-一般行政管理事务）、（2110399-其他污染防治支出）、（2110499-其他自然生态保护支出）</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指反映政府环境保护管理事务支出。</w:t>
      </w:r>
    </w:p>
    <w:p w14:paraId="1285D87B">
      <w:pPr>
        <w:keepNext w:val="0"/>
        <w:keepLines w:val="0"/>
        <w:pageBreakBefore w:val="0"/>
        <w:kinsoku/>
        <w:wordWrap/>
        <w:overflowPunct/>
        <w:topLinePunct w:val="0"/>
        <w:bidi w:val="0"/>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.住房保障（类）</w:t>
      </w:r>
      <w:r>
        <w:rPr>
          <w:rFonts w:hint="eastAsia" w:ascii="仿宋_GB2312" w:hAnsi="仿宋_GB2312" w:eastAsia="仿宋_GB2312" w:cs="仿宋_GB2312"/>
          <w:sz w:val="32"/>
          <w:szCs w:val="32"/>
          <w:lang w:val="en-US" w:eastAsia="zh-CN"/>
        </w:rPr>
        <w:t>221</w:t>
      </w:r>
      <w:r>
        <w:rPr>
          <w:rFonts w:hint="eastAsia" w:ascii="仿宋_GB2312" w:hAnsi="仿宋_GB2312" w:eastAsia="仿宋_GB2312" w:cs="仿宋_GB2312"/>
          <w:sz w:val="32"/>
          <w:szCs w:val="32"/>
        </w:rPr>
        <w:t>（款）</w:t>
      </w:r>
      <w:r>
        <w:rPr>
          <w:rFonts w:hint="eastAsia" w:ascii="仿宋_GB2312" w:hAnsi="仿宋_GB2312" w:eastAsia="仿宋_GB2312" w:cs="仿宋_GB2312"/>
          <w:sz w:val="32"/>
          <w:szCs w:val="32"/>
          <w:lang w:val="en-US" w:eastAsia="zh-CN"/>
        </w:rPr>
        <w:t>02</w:t>
      </w:r>
      <w:r>
        <w:rPr>
          <w:rFonts w:hint="eastAsia" w:ascii="仿宋_GB2312" w:hAnsi="仿宋_GB2312" w:eastAsia="仿宋_GB2312" w:cs="仿宋_GB2312"/>
          <w:sz w:val="32"/>
          <w:szCs w:val="32"/>
        </w:rPr>
        <w:t>（项）</w:t>
      </w:r>
      <w:r>
        <w:rPr>
          <w:rFonts w:hint="eastAsia" w:ascii="仿宋_GB2312" w:hAnsi="仿宋_GB2312" w:eastAsia="仿宋_GB2312" w:cs="仿宋_GB2312"/>
          <w:sz w:val="32"/>
          <w:szCs w:val="32"/>
          <w:lang w:val="en-US" w:eastAsia="zh-CN"/>
        </w:rPr>
        <w:t>01</w:t>
      </w:r>
      <w:r>
        <w:rPr>
          <w:rFonts w:hint="eastAsia" w:ascii="仿宋_GB2312" w:hAnsi="仿宋_GB2312" w:eastAsia="仿宋_GB2312" w:cs="仿宋_GB2312"/>
          <w:sz w:val="32"/>
          <w:szCs w:val="32"/>
        </w:rPr>
        <w:t>：指</w:t>
      </w:r>
      <w:r>
        <w:rPr>
          <w:rFonts w:hint="eastAsia" w:ascii="仿宋_GB2312" w:hAnsi="仿宋_GB2312" w:eastAsia="仿宋_GB2312" w:cs="仿宋_GB2312"/>
          <w:sz w:val="32"/>
          <w:szCs w:val="32"/>
          <w:lang w:eastAsia="zh-CN"/>
        </w:rPr>
        <w:t>集中反映政府用于住房方面的支出</w:t>
      </w:r>
      <w:r>
        <w:rPr>
          <w:rFonts w:hint="eastAsia" w:ascii="仿宋_GB2312" w:hAnsi="仿宋_GB2312" w:eastAsia="仿宋_GB2312" w:cs="仿宋_GB2312"/>
          <w:sz w:val="32"/>
          <w:szCs w:val="32"/>
        </w:rPr>
        <w:t>。</w:t>
      </w:r>
    </w:p>
    <w:p w14:paraId="4D563E50">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（注：解释本部门决算报表中涉及的全部功能分类科目至项级，不涉及的科目请自行删除。请参照《2024年政府收支分类科目》增减内容）</w:t>
      </w:r>
    </w:p>
    <w:p w14:paraId="4C8B971B">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13.基本支出：指为保障机构正常运转、完成日常工作任务而发生的人员支出和公用支出。</w:t>
      </w:r>
    </w:p>
    <w:p w14:paraId="222D9769">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 xml:space="preserve">14.项目支出：指在基本支出之外为完成特定行政任务和事业发展目标所发生的支出。 </w:t>
      </w:r>
    </w:p>
    <w:p w14:paraId="27C57CDB">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15经营支出：指事业单位在专业业务活动及其辅助活动之外开展非独立核算经营活动发生的支出。</w:t>
      </w:r>
    </w:p>
    <w:p w14:paraId="03697FE9">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16.“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0E9C53B8">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17.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F4E806F">
      <w:pPr>
        <w:spacing w:line="600" w:lineRule="exact"/>
        <w:ind w:firstLine="640"/>
        <w:rPr>
          <w:rFonts w:hint="eastAsia" w:ascii="仿宋_GB2312" w:hAnsi="仿宋_GB2312" w:eastAsia="仿宋_GB2312" w:cs="仿宋_GB2312"/>
          <w:b/>
          <w:bCs/>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（注：名词解释部分请根据各部门实际列支情况罗列，并根据本部门职责职能增减名词解释内容）</w:t>
      </w:r>
    </w:p>
    <w:p w14:paraId="63E55FD6">
      <w:pPr>
        <w:spacing w:line="600" w:lineRule="exact"/>
        <w:jc w:val="center"/>
        <w:rPr>
          <w:rStyle w:val="31"/>
          <w:rFonts w:hint="eastAsia" w:ascii="Times New Roman" w:hAnsi="Times New Roman" w:eastAsia="黑体"/>
          <w:b w:val="0"/>
          <w:color w:val="auto"/>
          <w:highlight w:val="none"/>
          <w:lang w:eastAsia="zh-CN"/>
        </w:rPr>
      </w:pPr>
      <w:bookmarkStart w:id="51"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52"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52"/>
    </w:p>
    <w:p w14:paraId="00C591A0">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14:paraId="4EC3F549">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方正小标宋简体"/>
          <w:color w:val="auto"/>
          <w:sz w:val="44"/>
          <w:szCs w:val="44"/>
          <w:highlight w:val="none"/>
          <w:lang w:val="en-US" w:eastAsia="zh-CN"/>
        </w:rPr>
      </w:pPr>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p>
    <w:p w14:paraId="2E1EDC10">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eastAsia" w:ascii="Times New Roman" w:hAnsi="Times New Roman" w:eastAsia="方正小标宋简体" w:cs="Times New Roman"/>
          <w:b w:val="0"/>
          <w:bCs/>
          <w:sz w:val="44"/>
          <w:szCs w:val="44"/>
          <w:highlight w:val="none"/>
          <w:shd w:val="clear" w:color="auto" w:fill="FFFFFF"/>
          <w:lang w:eastAsia="zh-CN"/>
        </w:rPr>
      </w:pPr>
      <w:r>
        <w:rPr>
          <w:rFonts w:hint="eastAsia" w:eastAsia="方正小标宋简体" w:cs="Times New Roman"/>
          <w:b w:val="0"/>
          <w:bCs/>
          <w:sz w:val="44"/>
          <w:szCs w:val="44"/>
          <w:highlight w:val="none"/>
          <w:shd w:val="clear" w:color="auto" w:fill="FFFFFF"/>
          <w:lang w:eastAsia="zh-CN"/>
        </w:rPr>
        <w:t>阿坝州小金生态环境局</w:t>
      </w:r>
    </w:p>
    <w:p w14:paraId="7D5029AE">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r>
        <w:rPr>
          <w:rFonts w:hint="eastAsia" w:eastAsia="方正小标宋简体" w:cs="Times New Roman"/>
          <w:b w:val="0"/>
          <w:bCs/>
          <w:sz w:val="44"/>
          <w:szCs w:val="44"/>
          <w:highlight w:val="none"/>
          <w:shd w:val="clear" w:color="auto" w:fill="FFFFFF"/>
          <w:lang w:eastAsia="zh-CN"/>
        </w:rPr>
        <w:t>单位</w:t>
      </w:r>
      <w:r>
        <w:rPr>
          <w:rFonts w:hint="default" w:ascii="Times New Roman" w:hAnsi="Times New Roman" w:eastAsia="方正小标宋简体" w:cs="Times New Roman"/>
          <w:b w:val="0"/>
          <w:bCs/>
          <w:sz w:val="44"/>
          <w:szCs w:val="44"/>
          <w:highlight w:val="none"/>
          <w:shd w:val="clear" w:color="auto" w:fill="FFFFFF"/>
          <w:lang w:eastAsia="zh-CN"/>
        </w:rPr>
        <w:t>预算</w:t>
      </w:r>
      <w:r>
        <w:rPr>
          <w:rFonts w:hint="default" w:ascii="Times New Roman" w:hAnsi="Times New Roman" w:eastAsia="方正小标宋简体" w:cs="Times New Roman"/>
          <w:b w:val="0"/>
          <w:bCs/>
          <w:sz w:val="44"/>
          <w:szCs w:val="44"/>
          <w:highlight w:val="none"/>
          <w:shd w:val="clear" w:color="auto" w:fill="FFFFFF"/>
        </w:rPr>
        <w:t>绩效</w:t>
      </w:r>
      <w:r>
        <w:rPr>
          <w:rFonts w:hint="eastAsia" w:ascii="Times New Roman" w:hAnsi="Times New Roman" w:eastAsia="方正小标宋简体" w:cs="Times New Roman"/>
          <w:b w:val="0"/>
          <w:bCs/>
          <w:sz w:val="44"/>
          <w:szCs w:val="44"/>
          <w:highlight w:val="none"/>
          <w:shd w:val="clear" w:color="auto" w:fill="FFFFFF"/>
          <w:lang w:eastAsia="zh-CN"/>
        </w:rPr>
        <w:t>评价</w:t>
      </w:r>
      <w:r>
        <w:rPr>
          <w:rFonts w:hint="default" w:ascii="Times New Roman" w:hAnsi="Times New Roman" w:eastAsia="方正小标宋简体" w:cs="Times New Roman"/>
          <w:b w:val="0"/>
          <w:bCs/>
          <w:sz w:val="44"/>
          <w:szCs w:val="44"/>
          <w:highlight w:val="none"/>
          <w:shd w:val="clear" w:color="auto" w:fill="FFFFFF"/>
        </w:rPr>
        <w:t>报告</w:t>
      </w:r>
    </w:p>
    <w:p w14:paraId="23FD8673">
      <w:pPr>
        <w:pageBreakBefore w:val="0"/>
        <w:widowControl/>
        <w:kinsoku/>
        <w:wordWrap/>
        <w:overflowPunct/>
        <w:autoSpaceDE/>
        <w:autoSpaceDN/>
        <w:bidi w:val="0"/>
        <w:adjustRightInd w:val="0"/>
        <w:snapToGrid w:val="0"/>
        <w:spacing w:line="576" w:lineRule="exact"/>
        <w:ind w:firstLine="640" w:firstLineChars="200"/>
        <w:contextualSpacing/>
        <w:jc w:val="left"/>
        <w:rPr>
          <w:rFonts w:hint="default" w:ascii="Times New Roman" w:hAnsi="Times New Roman" w:eastAsia="黑体" w:cs="Times New Roman"/>
          <w:color w:val="000000"/>
          <w:kern w:val="0"/>
          <w:sz w:val="32"/>
          <w:szCs w:val="32"/>
          <w:shd w:val="clear" w:color="auto" w:fill="FFFFFF"/>
        </w:rPr>
      </w:pPr>
    </w:p>
    <w:p w14:paraId="185D1C07">
      <w:pPr>
        <w:pageBreakBefore w:val="0"/>
        <w:widowControl/>
        <w:kinsoku/>
        <w:wordWrap/>
        <w:overflowPunct/>
        <w:autoSpaceDE/>
        <w:autoSpaceDN/>
        <w:bidi w:val="0"/>
        <w:adjustRightInd w:val="0"/>
        <w:snapToGrid w:val="0"/>
        <w:spacing w:line="576" w:lineRule="exact"/>
        <w:ind w:firstLine="640" w:firstLineChars="200"/>
        <w:contextualSpacing/>
        <w:jc w:val="left"/>
        <w:rPr>
          <w:rFonts w:hint="eastAsia" w:ascii="Times New Roman" w:hAnsi="Times New Roman" w:eastAsia="黑体" w:cs="Times New Roman"/>
          <w:color w:val="000000"/>
          <w:kern w:val="0"/>
          <w:sz w:val="32"/>
          <w:szCs w:val="32"/>
          <w:shd w:val="clear" w:color="auto" w:fill="FFFFFF"/>
        </w:rPr>
      </w:pPr>
      <w:r>
        <w:rPr>
          <w:rFonts w:hint="eastAsia" w:ascii="Times New Roman" w:hAnsi="Times New Roman" w:eastAsia="黑体" w:cs="Times New Roman"/>
          <w:color w:val="000000"/>
          <w:kern w:val="0"/>
          <w:sz w:val="32"/>
          <w:szCs w:val="32"/>
          <w:shd w:val="clear" w:color="auto" w:fill="FFFFFF"/>
          <w:lang w:val="zh-CN"/>
        </w:rPr>
        <w:t>一、部门（单位）基本情况</w:t>
      </w:r>
      <w:r>
        <w:rPr>
          <w:rFonts w:hint="eastAsia" w:ascii="Times New Roman" w:hAnsi="Times New Roman" w:eastAsia="黑体" w:cs="Times New Roman"/>
          <w:color w:val="000000"/>
          <w:kern w:val="0"/>
          <w:sz w:val="32"/>
          <w:szCs w:val="32"/>
          <w:shd w:val="clear" w:color="auto" w:fill="FFFFFF"/>
          <w:lang w:val="zh-CN"/>
        </w:rPr>
        <w:tab/>
      </w:r>
    </w:p>
    <w:p w14:paraId="2DC0708A">
      <w:pPr>
        <w:keepNext w:val="0"/>
        <w:keepLines w:val="0"/>
        <w:pageBreakBefore w:val="0"/>
        <w:widowControl/>
        <w:kinsoku/>
        <w:wordWrap/>
        <w:overflowPunct/>
        <w:topLinePunct/>
        <w:autoSpaceDE/>
        <w:autoSpaceDN/>
        <w:bidi w:val="0"/>
        <w:adjustRightInd w:val="0"/>
        <w:snapToGrid w:val="0"/>
        <w:spacing w:line="576" w:lineRule="exact"/>
        <w:ind w:firstLine="643" w:firstLineChars="200"/>
        <w:jc w:val="left"/>
        <w:outlineLvl w:val="9"/>
        <w:rPr>
          <w:rFonts w:hint="eastAsia" w:ascii="楷体_GB2312" w:hAnsi="楷体_GB2312" w:eastAsia="楷体_GB2312" w:cs="楷体_GB2312"/>
          <w:b/>
          <w:bCs/>
          <w:color w:val="000000"/>
          <w:kern w:val="0"/>
          <w:sz w:val="32"/>
          <w:szCs w:val="32"/>
          <w:shd w:val="clear" w:color="auto" w:fill="FFFFFF"/>
          <w:lang w:val="zh-CN"/>
        </w:rPr>
      </w:pPr>
      <w:r>
        <w:rPr>
          <w:rFonts w:hint="eastAsia" w:ascii="楷体_GB2312" w:hAnsi="楷体_GB2312" w:eastAsia="楷体_GB2312" w:cs="楷体_GB2312"/>
          <w:b/>
          <w:bCs/>
          <w:color w:val="000000"/>
          <w:kern w:val="0"/>
          <w:sz w:val="32"/>
          <w:szCs w:val="32"/>
          <w:shd w:val="clear" w:color="auto" w:fill="FFFFFF"/>
          <w:lang w:val="zh-CN"/>
        </w:rPr>
        <w:t>（一）机构组成。</w:t>
      </w:r>
    </w:p>
    <w:p w14:paraId="0F160EE7">
      <w:pPr>
        <w:keepNext w:val="0"/>
        <w:keepLines w:val="0"/>
        <w:pageBreakBefore w:val="0"/>
        <w:widowControl/>
        <w:kinsoku/>
        <w:wordWrap/>
        <w:overflowPunct/>
        <w:topLinePunct/>
        <w:autoSpaceDE/>
        <w:autoSpaceDN/>
        <w:bidi w:val="0"/>
        <w:adjustRightInd w:val="0"/>
        <w:snapToGrid w:val="0"/>
        <w:spacing w:line="576" w:lineRule="exact"/>
        <w:ind w:firstLine="640" w:firstLineChars="200"/>
        <w:jc w:val="left"/>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阿坝州小金生态环境局为2019年机构改革新成立的行政单位，于2022年正式完成机构上划。</w:t>
      </w:r>
    </w:p>
    <w:p w14:paraId="03F61D1F">
      <w:pPr>
        <w:keepNext w:val="0"/>
        <w:keepLines w:val="0"/>
        <w:pageBreakBefore w:val="0"/>
        <w:widowControl/>
        <w:kinsoku/>
        <w:wordWrap/>
        <w:overflowPunct/>
        <w:topLinePunct/>
        <w:autoSpaceDE/>
        <w:autoSpaceDN/>
        <w:bidi w:val="0"/>
        <w:adjustRightInd w:val="0"/>
        <w:snapToGrid w:val="0"/>
        <w:spacing w:line="576" w:lineRule="exact"/>
        <w:ind w:firstLine="640" w:firstLineChars="200"/>
        <w:jc w:val="left"/>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1.阿坝州小金生态环境局属财政全额拨款的二级预算单位，其中：行政单位1个，参照公务员法管理的事业单位1个，本部门内设综合办公室、</w:t>
      </w:r>
      <w:r>
        <w:rPr>
          <w:rFonts w:hint="eastAsia" w:ascii="仿宋_GB2312" w:hAnsi="仿宋_GB2312" w:eastAsia="仿宋_GB2312" w:cs="仿宋_GB2312"/>
          <w:sz w:val="32"/>
          <w:szCs w:val="32"/>
          <w:lang w:eastAsia="zh-CN"/>
        </w:rPr>
        <w:t>环保股</w:t>
      </w:r>
      <w:r>
        <w:rPr>
          <w:rFonts w:hint="eastAsia" w:ascii="仿宋_GB2312" w:hAnsi="仿宋_GB2312" w:eastAsia="仿宋_GB2312" w:cs="仿宋_GB2312"/>
          <w:sz w:val="32"/>
          <w:szCs w:val="32"/>
        </w:rPr>
        <w:t>、行政审批股、环境监察执法大队、监测站等5个股室。</w:t>
      </w:r>
    </w:p>
    <w:p w14:paraId="1167FB4A">
      <w:pPr>
        <w:pStyle w:val="3"/>
        <w:keepNext w:val="0"/>
        <w:keepLines w:val="0"/>
        <w:pageBreakBefore w:val="0"/>
        <w:kinsoku/>
        <w:wordWrap/>
        <w:overflowPunct/>
        <w:topLinePunct/>
        <w:autoSpaceDE/>
        <w:autoSpaceDN/>
        <w:bidi w:val="0"/>
        <w:spacing w:after="0" w:line="576" w:lineRule="exact"/>
        <w:ind w:left="640" w:firstLine="0" w:firstLineChars="0"/>
        <w:jc w:val="left"/>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2.小金环境监测站属阿坝州小金生态环境局下属事业机构。</w:t>
      </w:r>
    </w:p>
    <w:p w14:paraId="1453415A">
      <w:pPr>
        <w:keepNext w:val="0"/>
        <w:keepLines w:val="0"/>
        <w:pageBreakBefore w:val="0"/>
        <w:widowControl/>
        <w:kinsoku/>
        <w:wordWrap/>
        <w:overflowPunct/>
        <w:topLinePunct/>
        <w:autoSpaceDE/>
        <w:autoSpaceDN/>
        <w:bidi w:val="0"/>
        <w:adjustRightInd w:val="0"/>
        <w:snapToGrid w:val="0"/>
        <w:spacing w:line="576" w:lineRule="exact"/>
        <w:ind w:firstLine="643" w:firstLineChars="200"/>
        <w:jc w:val="left"/>
        <w:outlineLvl w:val="9"/>
        <w:rPr>
          <w:rFonts w:hint="eastAsia" w:ascii="楷体_GB2312" w:hAnsi="楷体_GB2312" w:eastAsia="楷体_GB2312" w:cs="楷体_GB2312"/>
          <w:b/>
          <w:bCs/>
          <w:color w:val="000000"/>
          <w:kern w:val="0"/>
          <w:sz w:val="32"/>
          <w:szCs w:val="32"/>
          <w:shd w:val="clear" w:color="auto" w:fill="FFFFFF"/>
          <w:lang w:val="zh-CN"/>
        </w:rPr>
      </w:pPr>
      <w:r>
        <w:rPr>
          <w:rFonts w:hint="eastAsia" w:ascii="楷体_GB2312" w:hAnsi="楷体_GB2312" w:eastAsia="楷体_GB2312" w:cs="楷体_GB2312"/>
          <w:b/>
          <w:bCs/>
          <w:color w:val="000000"/>
          <w:kern w:val="0"/>
          <w:sz w:val="32"/>
          <w:szCs w:val="32"/>
          <w:shd w:val="clear" w:color="auto" w:fill="FFFFFF"/>
          <w:lang w:val="zh-CN"/>
        </w:rPr>
        <w:t>（二）机构职能。</w:t>
      </w:r>
    </w:p>
    <w:p w14:paraId="07300946">
      <w:pPr>
        <w:pageBreakBefore w:val="0"/>
        <w:widowControl w:val="0"/>
        <w:kinsoku/>
        <w:wordWrap/>
        <w:overflowPunct/>
        <w:autoSpaceDE/>
        <w:autoSpaceDN/>
        <w:bidi w:val="0"/>
        <w:spacing w:line="576" w:lineRule="exact"/>
        <w:ind w:firstLine="627" w:firstLineChars="196"/>
        <w:jc w:val="both"/>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1</w:t>
      </w:r>
      <w:r>
        <w:rPr>
          <w:rFonts w:hint="eastAsia" w:ascii="仿宋_GB2312" w:hAnsi="仿宋_GB2312" w:eastAsia="仿宋_GB2312" w:cs="仿宋_GB2312"/>
          <w:kern w:val="2"/>
          <w:sz w:val="32"/>
          <w:szCs w:val="32"/>
          <w:lang w:val="en-US" w:eastAsia="zh-CN"/>
        </w:rPr>
        <w:t>.</w:t>
      </w:r>
      <w:r>
        <w:rPr>
          <w:rFonts w:hint="eastAsia" w:ascii="仿宋_GB2312" w:hAnsi="仿宋_GB2312" w:eastAsia="仿宋_GB2312" w:cs="仿宋_GB2312"/>
          <w:kern w:val="2"/>
          <w:sz w:val="32"/>
          <w:szCs w:val="32"/>
        </w:rPr>
        <w:t>负责贯彻落实国家、省、州生态环境基本制度。组织编制县域环境功能区划，会同有关部门编制并监督实施重点区域、流域、饮用水水源地生态环境规划和水功能区划。</w:t>
      </w:r>
    </w:p>
    <w:p w14:paraId="2EB4A3D1">
      <w:pPr>
        <w:pageBreakBefore w:val="0"/>
        <w:widowControl w:val="0"/>
        <w:kinsoku/>
        <w:wordWrap/>
        <w:overflowPunct/>
        <w:autoSpaceDE/>
        <w:autoSpaceDN/>
        <w:bidi w:val="0"/>
        <w:spacing w:line="576" w:lineRule="exact"/>
        <w:ind w:firstLine="627" w:firstLineChars="196"/>
        <w:jc w:val="both"/>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2</w:t>
      </w:r>
      <w:r>
        <w:rPr>
          <w:rFonts w:hint="eastAsia" w:ascii="仿宋_GB2312" w:hAnsi="仿宋_GB2312" w:eastAsia="仿宋_GB2312" w:cs="仿宋_GB2312"/>
          <w:kern w:val="2"/>
          <w:sz w:val="32"/>
          <w:szCs w:val="32"/>
          <w:lang w:val="en-US" w:eastAsia="zh-CN"/>
        </w:rPr>
        <w:t>.</w:t>
      </w:r>
      <w:r>
        <w:rPr>
          <w:rFonts w:hint="eastAsia" w:ascii="仿宋_GB2312" w:hAnsi="仿宋_GB2312" w:eastAsia="仿宋_GB2312" w:cs="仿宋_GB2312"/>
          <w:kern w:val="2"/>
          <w:sz w:val="32"/>
          <w:szCs w:val="32"/>
        </w:rPr>
        <w:t>负责县域重大生态环境问题的统筹协调和监督管理。牵头协调对县突发生态环境事件和生态破坏事件的调查处理，指导协调各部门对重特大突发生态环境事件的应急、预警工作，实施生态环境损害赔偿制度。统筹协调辖区内重点区域、流域生态环境保护工作。</w:t>
      </w:r>
    </w:p>
    <w:p w14:paraId="58EB2F30">
      <w:pPr>
        <w:pageBreakBefore w:val="0"/>
        <w:widowControl w:val="0"/>
        <w:kinsoku/>
        <w:wordWrap/>
        <w:overflowPunct/>
        <w:autoSpaceDE/>
        <w:autoSpaceDN/>
        <w:bidi w:val="0"/>
        <w:spacing w:line="576" w:lineRule="exact"/>
        <w:ind w:firstLine="627" w:firstLineChars="196"/>
        <w:jc w:val="both"/>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3</w:t>
      </w:r>
      <w:r>
        <w:rPr>
          <w:rFonts w:hint="eastAsia" w:ascii="仿宋_GB2312" w:hAnsi="仿宋_GB2312" w:eastAsia="仿宋_GB2312" w:cs="仿宋_GB2312"/>
          <w:kern w:val="2"/>
          <w:sz w:val="32"/>
          <w:szCs w:val="32"/>
          <w:lang w:val="en-US" w:eastAsia="zh-CN"/>
        </w:rPr>
        <w:t>.</w:t>
      </w:r>
      <w:r>
        <w:rPr>
          <w:rFonts w:hint="eastAsia" w:ascii="仿宋_GB2312" w:hAnsi="仿宋_GB2312" w:eastAsia="仿宋_GB2312" w:cs="仿宋_GB2312"/>
          <w:kern w:val="2"/>
          <w:sz w:val="32"/>
          <w:szCs w:val="32"/>
        </w:rPr>
        <w:t>负责落实县域污染物减排工作。完成污染物减排任务，实施生态环境保护目标责任制。承担排污许可证相关工作。负责应对气候变化工作。</w:t>
      </w:r>
    </w:p>
    <w:p w14:paraId="397CF354">
      <w:pPr>
        <w:pageBreakBefore w:val="0"/>
        <w:widowControl w:val="0"/>
        <w:kinsoku/>
        <w:wordWrap/>
        <w:overflowPunct/>
        <w:autoSpaceDE/>
        <w:autoSpaceDN/>
        <w:bidi w:val="0"/>
        <w:spacing w:line="576" w:lineRule="exact"/>
        <w:ind w:firstLine="627" w:firstLineChars="196"/>
        <w:jc w:val="both"/>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4</w:t>
      </w:r>
      <w:r>
        <w:rPr>
          <w:rFonts w:hint="eastAsia" w:ascii="仿宋_GB2312" w:hAnsi="仿宋_GB2312" w:eastAsia="仿宋_GB2312" w:cs="仿宋_GB2312"/>
          <w:kern w:val="2"/>
          <w:sz w:val="32"/>
          <w:szCs w:val="32"/>
          <w:lang w:val="en-US" w:eastAsia="zh-CN"/>
        </w:rPr>
        <w:t>.</w:t>
      </w:r>
      <w:r>
        <w:rPr>
          <w:rFonts w:hint="eastAsia" w:ascii="仿宋_GB2312" w:hAnsi="仿宋_GB2312" w:eastAsia="仿宋_GB2312" w:cs="仿宋_GB2312"/>
          <w:kern w:val="2"/>
          <w:sz w:val="32"/>
          <w:szCs w:val="32"/>
        </w:rPr>
        <w:t>负责县域环境污染防治的监督管理。负责大气、水、土壤、噪声、光、恶臭、固体废物、化学品、机动车等的污染防治工作。</w:t>
      </w:r>
    </w:p>
    <w:p w14:paraId="586C5093">
      <w:pPr>
        <w:pageBreakBefore w:val="0"/>
        <w:widowControl w:val="0"/>
        <w:kinsoku/>
        <w:wordWrap/>
        <w:overflowPunct/>
        <w:autoSpaceDE/>
        <w:autoSpaceDN/>
        <w:bidi w:val="0"/>
        <w:spacing w:line="576" w:lineRule="exact"/>
        <w:ind w:firstLine="627" w:firstLineChars="196"/>
        <w:jc w:val="both"/>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5</w:t>
      </w:r>
      <w:r>
        <w:rPr>
          <w:rFonts w:hint="eastAsia" w:ascii="仿宋_GB2312" w:hAnsi="仿宋_GB2312" w:eastAsia="仿宋_GB2312" w:cs="仿宋_GB2312"/>
          <w:kern w:val="2"/>
          <w:sz w:val="32"/>
          <w:szCs w:val="32"/>
          <w:lang w:val="en-US" w:eastAsia="zh-CN"/>
        </w:rPr>
        <w:t>.</w:t>
      </w:r>
      <w:r>
        <w:rPr>
          <w:rFonts w:hint="eastAsia" w:ascii="仿宋_GB2312" w:hAnsi="仿宋_GB2312" w:eastAsia="仿宋_GB2312" w:cs="仿宋_GB2312"/>
          <w:kern w:val="2"/>
          <w:sz w:val="32"/>
          <w:szCs w:val="32"/>
        </w:rPr>
        <w:t>协调、监督生态保护修复工作。协调和监督农村生态环境保护，监督生物技术环境安全，组织协调生物多样性保护工作。参与生态保护补偿工作。</w:t>
      </w:r>
    </w:p>
    <w:p w14:paraId="234D4C61">
      <w:pPr>
        <w:pStyle w:val="38"/>
        <w:pageBreakBefore w:val="0"/>
        <w:widowControl w:val="0"/>
        <w:kinsoku/>
        <w:wordWrap/>
        <w:overflowPunct/>
        <w:autoSpaceDE/>
        <w:autoSpaceDN/>
        <w:bidi w:val="0"/>
        <w:spacing w:before="0" w:line="576" w:lineRule="exact"/>
        <w:ind w:firstLine="627" w:firstLineChars="196"/>
        <w:jc w:val="both"/>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6</w:t>
      </w:r>
      <w:r>
        <w:rPr>
          <w:rFonts w:hint="eastAsia" w:ascii="仿宋_GB2312" w:hAnsi="仿宋_GB2312" w:eastAsia="仿宋_GB2312" w:cs="仿宋_GB2312"/>
          <w:kern w:val="2"/>
          <w:sz w:val="32"/>
          <w:szCs w:val="32"/>
          <w:lang w:val="en-US" w:eastAsia="zh-CN"/>
        </w:rPr>
        <w:t>.</w:t>
      </w:r>
      <w:r>
        <w:rPr>
          <w:rFonts w:hint="eastAsia" w:ascii="仿宋_GB2312" w:hAnsi="仿宋_GB2312" w:eastAsia="仿宋_GB2312" w:cs="仿宋_GB2312"/>
          <w:kern w:val="2"/>
          <w:sz w:val="32"/>
          <w:szCs w:val="32"/>
        </w:rPr>
        <w:t>组织县域开展生态环境保护督察。建立健全生态环境保护督察制度，组织协调生态环境保护督察工作。</w:t>
      </w:r>
    </w:p>
    <w:p w14:paraId="16E0E7DC">
      <w:pPr>
        <w:pStyle w:val="38"/>
        <w:pageBreakBefore w:val="0"/>
        <w:widowControl w:val="0"/>
        <w:kinsoku/>
        <w:wordWrap/>
        <w:overflowPunct/>
        <w:autoSpaceDE/>
        <w:autoSpaceDN/>
        <w:bidi w:val="0"/>
        <w:spacing w:before="0" w:line="576" w:lineRule="exact"/>
        <w:ind w:firstLine="627" w:firstLineChars="196"/>
        <w:jc w:val="both"/>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7</w:t>
      </w:r>
      <w:r>
        <w:rPr>
          <w:rFonts w:hint="eastAsia" w:ascii="仿宋_GB2312" w:hAnsi="仿宋_GB2312" w:eastAsia="仿宋_GB2312" w:cs="仿宋_GB2312"/>
          <w:kern w:val="2"/>
          <w:sz w:val="32"/>
          <w:szCs w:val="32"/>
          <w:lang w:val="en-US" w:eastAsia="zh-CN"/>
        </w:rPr>
        <w:t>.</w:t>
      </w:r>
      <w:r>
        <w:rPr>
          <w:rFonts w:hint="eastAsia" w:ascii="仿宋_GB2312" w:hAnsi="仿宋_GB2312" w:eastAsia="仿宋_GB2312" w:cs="仿宋_GB2312"/>
          <w:kern w:val="2"/>
          <w:sz w:val="32"/>
          <w:szCs w:val="32"/>
        </w:rPr>
        <w:t>负责县域生态环境监督执法。组织开展生态环境保护执法检查活动。开展</w:t>
      </w:r>
      <w:r>
        <w:rPr>
          <w:rFonts w:hint="eastAsia" w:ascii="仿宋_GB2312" w:hAnsi="仿宋_GB2312" w:eastAsia="仿宋_GB2312" w:cs="仿宋_GB2312"/>
          <w:kern w:val="2"/>
          <w:sz w:val="32"/>
          <w:szCs w:val="32"/>
          <w:lang w:eastAsia="zh-CN"/>
        </w:rPr>
        <w:t>生</w:t>
      </w:r>
      <w:r>
        <w:rPr>
          <w:rFonts w:hint="eastAsia" w:ascii="仿宋_GB2312" w:hAnsi="仿宋_GB2312" w:eastAsia="仿宋_GB2312" w:cs="仿宋_GB2312"/>
          <w:kern w:val="2"/>
          <w:sz w:val="32"/>
          <w:szCs w:val="32"/>
        </w:rPr>
        <w:t>态环境保护综合执法队伍建设和业务工作。</w:t>
      </w:r>
    </w:p>
    <w:p w14:paraId="7A94A47E">
      <w:pPr>
        <w:pStyle w:val="38"/>
        <w:pageBreakBefore w:val="0"/>
        <w:widowControl w:val="0"/>
        <w:kinsoku/>
        <w:wordWrap/>
        <w:overflowPunct/>
        <w:autoSpaceDE/>
        <w:autoSpaceDN/>
        <w:bidi w:val="0"/>
        <w:spacing w:before="0" w:line="576" w:lineRule="exact"/>
        <w:ind w:firstLine="627" w:firstLineChars="196"/>
        <w:jc w:val="both"/>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8</w:t>
      </w:r>
      <w:r>
        <w:rPr>
          <w:rFonts w:hint="eastAsia" w:ascii="仿宋_GB2312" w:hAnsi="仿宋_GB2312" w:eastAsia="仿宋_GB2312" w:cs="仿宋_GB2312"/>
          <w:kern w:val="2"/>
          <w:sz w:val="32"/>
          <w:szCs w:val="32"/>
          <w:lang w:val="en-US" w:eastAsia="zh-CN"/>
        </w:rPr>
        <w:t>.</w:t>
      </w:r>
      <w:r>
        <w:rPr>
          <w:rFonts w:hint="eastAsia" w:ascii="仿宋_GB2312" w:hAnsi="仿宋_GB2312" w:eastAsia="仿宋_GB2312" w:cs="仿宋_GB2312"/>
          <w:kern w:val="2"/>
          <w:sz w:val="32"/>
          <w:szCs w:val="32"/>
        </w:rPr>
        <w:t>组织县域生态环境宣传教育工作，推动社会组织和公众参与生态环境保护。</w:t>
      </w:r>
    </w:p>
    <w:p w14:paraId="52E02993">
      <w:pPr>
        <w:pStyle w:val="38"/>
        <w:pageBreakBefore w:val="0"/>
        <w:widowControl w:val="0"/>
        <w:kinsoku/>
        <w:wordWrap/>
        <w:overflowPunct/>
        <w:autoSpaceDE/>
        <w:autoSpaceDN/>
        <w:bidi w:val="0"/>
        <w:spacing w:before="0" w:line="576" w:lineRule="exact"/>
        <w:ind w:firstLine="627" w:firstLineChars="196"/>
        <w:jc w:val="both"/>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9</w:t>
      </w:r>
      <w:r>
        <w:rPr>
          <w:rFonts w:hint="eastAsia" w:ascii="仿宋_GB2312" w:hAnsi="仿宋_GB2312" w:eastAsia="仿宋_GB2312" w:cs="仿宋_GB2312"/>
          <w:kern w:val="2"/>
          <w:sz w:val="32"/>
          <w:szCs w:val="32"/>
          <w:lang w:val="en-US" w:eastAsia="zh-CN"/>
        </w:rPr>
        <w:t>.</w:t>
      </w:r>
      <w:r>
        <w:rPr>
          <w:rFonts w:hint="eastAsia" w:ascii="仿宋_GB2312" w:hAnsi="仿宋_GB2312" w:eastAsia="仿宋_GB2312" w:cs="仿宋_GB2312"/>
          <w:kern w:val="2"/>
          <w:sz w:val="32"/>
          <w:szCs w:val="32"/>
        </w:rPr>
        <w:t>完成州生态环境局交办的其他任务。</w:t>
      </w:r>
    </w:p>
    <w:p w14:paraId="788BA959">
      <w:pPr>
        <w:keepNext w:val="0"/>
        <w:keepLines w:val="0"/>
        <w:pageBreakBefore w:val="0"/>
        <w:widowControl/>
        <w:kinsoku/>
        <w:wordWrap/>
        <w:overflowPunct/>
        <w:topLinePunct/>
        <w:autoSpaceDE/>
        <w:autoSpaceDN/>
        <w:bidi w:val="0"/>
        <w:adjustRightInd w:val="0"/>
        <w:snapToGrid w:val="0"/>
        <w:spacing w:line="576" w:lineRule="exact"/>
        <w:ind w:firstLine="643" w:firstLineChars="200"/>
        <w:jc w:val="left"/>
        <w:outlineLvl w:val="9"/>
        <w:rPr>
          <w:rFonts w:hint="eastAsia" w:ascii="楷体_GB2312" w:hAnsi="楷体_GB2312" w:eastAsia="楷体_GB2312" w:cs="楷体_GB2312"/>
          <w:b/>
          <w:bCs/>
          <w:color w:val="000000"/>
          <w:kern w:val="0"/>
          <w:sz w:val="32"/>
          <w:szCs w:val="32"/>
          <w:shd w:val="clear" w:color="auto" w:fill="FFFFFF"/>
          <w:lang w:val="zh-CN"/>
        </w:rPr>
      </w:pPr>
      <w:r>
        <w:rPr>
          <w:rFonts w:hint="eastAsia" w:ascii="楷体_GB2312" w:hAnsi="楷体_GB2312" w:eastAsia="楷体_GB2312" w:cs="楷体_GB2312"/>
          <w:b/>
          <w:bCs/>
          <w:color w:val="000000"/>
          <w:kern w:val="0"/>
          <w:sz w:val="32"/>
          <w:szCs w:val="32"/>
          <w:shd w:val="clear" w:color="auto" w:fill="FFFFFF"/>
          <w:lang w:val="zh-CN"/>
        </w:rPr>
        <w:t>（三）人员概况。</w:t>
      </w:r>
    </w:p>
    <w:p w14:paraId="253A484F">
      <w:pPr>
        <w:keepNext w:val="0"/>
        <w:keepLines w:val="0"/>
        <w:pageBreakBefore w:val="0"/>
        <w:widowControl/>
        <w:kinsoku/>
        <w:wordWrap/>
        <w:overflowPunct/>
        <w:topLinePunct/>
        <w:autoSpaceDE/>
        <w:autoSpaceDN/>
        <w:bidi w:val="0"/>
        <w:adjustRightInd w:val="0"/>
        <w:snapToGrid w:val="0"/>
        <w:spacing w:line="576" w:lineRule="exact"/>
        <w:ind w:firstLine="640" w:firstLineChars="200"/>
        <w:jc w:val="left"/>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截至2025年末，我局共有编制数29人，年末实有</w:t>
      </w:r>
      <w:r>
        <w:rPr>
          <w:rFonts w:hint="eastAsia" w:ascii="仿宋_GB2312" w:hAnsi="仿宋_GB2312" w:eastAsia="仿宋_GB2312" w:cs="仿宋_GB2312"/>
          <w:sz w:val="32"/>
          <w:szCs w:val="32"/>
          <w:lang w:eastAsia="zh-CN"/>
        </w:rPr>
        <w:t>在编在岗</w:t>
      </w:r>
      <w:r>
        <w:rPr>
          <w:rFonts w:hint="eastAsia" w:ascii="仿宋_GB2312" w:hAnsi="仿宋_GB2312" w:eastAsia="仿宋_GB2312" w:cs="仿宋_GB2312"/>
          <w:sz w:val="32"/>
          <w:szCs w:val="32"/>
        </w:rPr>
        <w:t>人数26人，</w:t>
      </w:r>
      <w:r>
        <w:rPr>
          <w:rFonts w:hint="eastAsia" w:ascii="仿宋_GB2312" w:hAnsi="仿宋_GB2312" w:eastAsia="仿宋_GB2312" w:cs="仿宋_GB2312"/>
          <w:sz w:val="32"/>
          <w:szCs w:val="32"/>
          <w:lang w:eastAsia="zh-CN"/>
        </w:rPr>
        <w:t>编外长聘人员为</w:t>
      </w:r>
      <w:r>
        <w:rPr>
          <w:rFonts w:hint="eastAsia" w:ascii="仿宋_GB2312" w:hAnsi="仿宋_GB2312" w:eastAsia="仿宋_GB2312" w:cs="仿宋_GB2312"/>
          <w:sz w:val="32"/>
          <w:szCs w:val="32"/>
          <w:lang w:val="en-US" w:eastAsia="zh-CN"/>
        </w:rPr>
        <w:t>3人，</w:t>
      </w:r>
      <w:r>
        <w:rPr>
          <w:rFonts w:hint="eastAsia" w:ascii="仿宋_GB2312" w:hAnsi="仿宋_GB2312" w:eastAsia="仿宋_GB2312" w:cs="仿宋_GB2312"/>
          <w:sz w:val="32"/>
          <w:szCs w:val="32"/>
        </w:rPr>
        <w:t>无退休人员，无遗属人员。其中阿坝州小金生态环境局总编制15名，其中：行政编制3名，参照公务员法管理的事业编制12名。</w:t>
      </w:r>
      <w:r>
        <w:rPr>
          <w:rFonts w:hint="eastAsia" w:ascii="仿宋_GB2312" w:hAnsi="仿宋_GB2312" w:eastAsia="仿宋_GB2312" w:cs="仿宋_GB2312"/>
          <w:sz w:val="32"/>
          <w:szCs w:val="32"/>
          <w:lang w:eastAsia="zh-CN"/>
        </w:rPr>
        <w:t>年末</w:t>
      </w:r>
      <w:r>
        <w:rPr>
          <w:rFonts w:hint="eastAsia" w:ascii="仿宋_GB2312" w:hAnsi="仿宋_GB2312" w:eastAsia="仿宋_GB2312" w:cs="仿宋_GB2312"/>
          <w:sz w:val="32"/>
          <w:szCs w:val="32"/>
        </w:rPr>
        <w:t>实有</w:t>
      </w:r>
      <w:r>
        <w:rPr>
          <w:rFonts w:hint="eastAsia" w:ascii="仿宋_GB2312" w:hAnsi="仿宋_GB2312" w:eastAsia="仿宋_GB2312" w:cs="仿宋_GB2312"/>
          <w:sz w:val="32"/>
          <w:szCs w:val="32"/>
          <w:lang w:eastAsia="zh-CN"/>
        </w:rPr>
        <w:t>在编在岗</w:t>
      </w:r>
      <w:r>
        <w:rPr>
          <w:rFonts w:hint="eastAsia" w:ascii="仿宋_GB2312" w:hAnsi="仿宋_GB2312" w:eastAsia="仿宋_GB2312" w:cs="仿宋_GB2312"/>
          <w:sz w:val="32"/>
          <w:szCs w:val="32"/>
        </w:rPr>
        <w:t>在职人员12人</w:t>
      </w:r>
      <w:r>
        <w:rPr>
          <w:rFonts w:hint="eastAsia" w:ascii="仿宋_GB2312" w:hAnsi="仿宋_GB2312" w:eastAsia="仿宋_GB2312" w:cs="仿宋_GB2312"/>
          <w:sz w:val="32"/>
          <w:szCs w:val="32"/>
          <w:lang w:eastAsia="zh-CN"/>
        </w:rPr>
        <w:t>，编外长聘人员为</w:t>
      </w:r>
      <w:r>
        <w:rPr>
          <w:rFonts w:hint="eastAsia" w:ascii="仿宋_GB2312" w:hAnsi="仿宋_GB2312" w:eastAsia="仿宋_GB2312" w:cs="仿宋_GB2312"/>
          <w:sz w:val="32"/>
          <w:szCs w:val="32"/>
          <w:lang w:val="en-US" w:eastAsia="zh-CN"/>
        </w:rPr>
        <w:t>3人</w:t>
      </w:r>
      <w:r>
        <w:rPr>
          <w:rFonts w:hint="eastAsia" w:ascii="仿宋_GB2312" w:hAnsi="仿宋_GB2312" w:eastAsia="仿宋_GB2312" w:cs="仿宋_GB2312"/>
          <w:sz w:val="32"/>
          <w:szCs w:val="32"/>
        </w:rPr>
        <w:t>；小金环境监测站总编制14名，均属于事业编制。在职人数14人（其中：管理人员1人,专业技术人员13人）。</w:t>
      </w:r>
    </w:p>
    <w:p w14:paraId="18716A22">
      <w:pPr>
        <w:pageBreakBefore w:val="0"/>
        <w:widowControl/>
        <w:kinsoku/>
        <w:wordWrap/>
        <w:overflowPunct/>
        <w:autoSpaceDE/>
        <w:autoSpaceDN/>
        <w:bidi w:val="0"/>
        <w:adjustRightInd w:val="0"/>
        <w:snapToGrid w:val="0"/>
        <w:spacing w:line="576" w:lineRule="exact"/>
        <w:ind w:firstLine="640" w:firstLineChars="200"/>
        <w:contextualSpacing/>
        <w:jc w:val="left"/>
        <w:rPr>
          <w:rFonts w:hint="eastAsia" w:ascii="Times New Roman" w:hAnsi="Times New Roman" w:eastAsia="黑体" w:cs="Times New Roman"/>
          <w:color w:val="000000"/>
          <w:kern w:val="0"/>
          <w:sz w:val="32"/>
          <w:szCs w:val="32"/>
          <w:shd w:val="clear" w:color="auto" w:fill="FFFFFF"/>
        </w:rPr>
      </w:pPr>
      <w:r>
        <w:rPr>
          <w:rFonts w:hint="eastAsia" w:ascii="Times New Roman" w:hAnsi="Times New Roman" w:eastAsia="黑体" w:cs="Times New Roman"/>
          <w:color w:val="000000"/>
          <w:kern w:val="0"/>
          <w:sz w:val="32"/>
          <w:szCs w:val="32"/>
          <w:shd w:val="clear" w:color="auto" w:fill="FFFFFF"/>
        </w:rPr>
        <w:t>二、部门资金收支情况</w:t>
      </w:r>
    </w:p>
    <w:p w14:paraId="1A183214">
      <w:pPr>
        <w:keepNext w:val="0"/>
        <w:keepLines w:val="0"/>
        <w:pageBreakBefore w:val="0"/>
        <w:widowControl/>
        <w:kinsoku/>
        <w:wordWrap/>
        <w:overflowPunct/>
        <w:topLinePunct/>
        <w:autoSpaceDE/>
        <w:autoSpaceDN/>
        <w:bidi w:val="0"/>
        <w:adjustRightInd w:val="0"/>
        <w:snapToGrid w:val="0"/>
        <w:spacing w:line="576" w:lineRule="exact"/>
        <w:ind w:firstLine="643" w:firstLineChars="200"/>
        <w:jc w:val="left"/>
        <w:outlineLvl w:val="9"/>
        <w:rPr>
          <w:rFonts w:hint="eastAsia" w:ascii="楷体_GB2312" w:hAnsi="楷体_GB2312" w:eastAsia="楷体_GB2312" w:cs="楷体_GB2312"/>
          <w:b/>
          <w:bCs/>
          <w:color w:val="000000"/>
          <w:kern w:val="0"/>
          <w:sz w:val="32"/>
          <w:szCs w:val="32"/>
          <w:shd w:val="clear" w:color="auto" w:fill="FFFFFF"/>
          <w:lang w:val="zh-CN"/>
        </w:rPr>
      </w:pPr>
      <w:r>
        <w:rPr>
          <w:rFonts w:hint="eastAsia" w:ascii="楷体_GB2312" w:hAnsi="楷体_GB2312" w:eastAsia="楷体_GB2312" w:cs="楷体_GB2312"/>
          <w:b/>
          <w:bCs/>
          <w:color w:val="000000"/>
          <w:kern w:val="0"/>
          <w:sz w:val="32"/>
          <w:szCs w:val="32"/>
          <w:shd w:val="clear" w:color="auto" w:fill="FFFFFF"/>
          <w:lang w:val="zh-CN"/>
        </w:rPr>
        <w:t>（一）收入情况。</w:t>
      </w:r>
    </w:p>
    <w:p w14:paraId="25A0FEB9">
      <w:pPr>
        <w:keepNext w:val="0"/>
        <w:keepLines w:val="0"/>
        <w:pageBreakBefore w:val="0"/>
        <w:kinsoku/>
        <w:wordWrap/>
        <w:overflowPunct/>
        <w:topLinePunct/>
        <w:autoSpaceDE/>
        <w:autoSpaceDN/>
        <w:bidi w:val="0"/>
        <w:spacing w:line="576" w:lineRule="exact"/>
        <w:ind w:right="74" w:firstLine="659"/>
        <w:outlineLvl w:val="9"/>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202</w:t>
      </w:r>
      <w:r>
        <w:rPr>
          <w:rFonts w:hint="eastAsia" w:ascii="仿宋_GB2312" w:hAnsi="仿宋_GB2312" w:eastAsia="仿宋_GB2312" w:cs="仿宋_GB2312"/>
          <w:kern w:val="0"/>
          <w:sz w:val="32"/>
          <w:szCs w:val="32"/>
          <w:shd w:val="clear" w:color="auto" w:fill="FFFFFF"/>
          <w:lang w:val="en-US" w:eastAsia="zh-CN"/>
        </w:rPr>
        <w:t>5</w:t>
      </w:r>
      <w:r>
        <w:rPr>
          <w:rFonts w:hint="eastAsia" w:ascii="仿宋_GB2312" w:hAnsi="仿宋_GB2312" w:eastAsia="仿宋_GB2312" w:cs="仿宋_GB2312"/>
          <w:kern w:val="0"/>
          <w:sz w:val="32"/>
          <w:szCs w:val="32"/>
          <w:shd w:val="clear" w:color="auto" w:fill="FFFFFF"/>
          <w:lang w:val="zh-CN"/>
        </w:rPr>
        <w:t>年年初预算收入为</w:t>
      </w:r>
      <w:r>
        <w:rPr>
          <w:rFonts w:hint="eastAsia" w:ascii="仿宋_GB2312" w:hAnsi="仿宋_GB2312" w:eastAsia="仿宋_GB2312" w:cs="仿宋_GB2312"/>
          <w:kern w:val="0"/>
          <w:sz w:val="32"/>
          <w:szCs w:val="32"/>
          <w:shd w:val="clear" w:color="auto" w:fill="FFFFFF"/>
          <w:lang w:val="en-US" w:eastAsia="zh-CN"/>
        </w:rPr>
        <w:t>758.51</w:t>
      </w:r>
      <w:r>
        <w:rPr>
          <w:rFonts w:hint="eastAsia" w:ascii="仿宋_GB2312" w:hAnsi="仿宋_GB2312" w:eastAsia="仿宋_GB2312" w:cs="仿宋_GB2312"/>
          <w:kern w:val="0"/>
          <w:sz w:val="32"/>
          <w:szCs w:val="32"/>
          <w:shd w:val="clear" w:color="auto" w:fill="FFFFFF"/>
          <w:lang w:val="zh-CN"/>
        </w:rPr>
        <w:t>万元、决算报表收入为</w:t>
      </w:r>
      <w:r>
        <w:rPr>
          <w:rFonts w:hint="eastAsia" w:ascii="仿宋_GB2312" w:hAnsi="仿宋_GB2312" w:eastAsia="仿宋_GB2312" w:cs="仿宋_GB2312"/>
          <w:kern w:val="0"/>
          <w:sz w:val="32"/>
          <w:szCs w:val="32"/>
          <w:shd w:val="clear" w:color="auto" w:fill="FFFFFF"/>
          <w:lang w:val="en-US" w:eastAsia="zh-CN"/>
        </w:rPr>
        <w:t>758.51</w:t>
      </w:r>
      <w:r>
        <w:rPr>
          <w:rFonts w:hint="eastAsia" w:ascii="仿宋_GB2312" w:hAnsi="仿宋_GB2312" w:eastAsia="仿宋_GB2312" w:cs="仿宋_GB2312"/>
          <w:kern w:val="0"/>
          <w:sz w:val="32"/>
          <w:szCs w:val="32"/>
          <w:shd w:val="clear" w:color="auto" w:fill="FFFFFF"/>
          <w:lang w:val="zh-CN"/>
        </w:rPr>
        <w:t>万元。其中一般公共预算财政拨款收入为</w:t>
      </w:r>
      <w:r>
        <w:rPr>
          <w:rFonts w:hint="eastAsia" w:ascii="仿宋_GB2312" w:hAnsi="仿宋_GB2312" w:eastAsia="仿宋_GB2312" w:cs="仿宋_GB2312"/>
          <w:kern w:val="0"/>
          <w:sz w:val="32"/>
          <w:szCs w:val="32"/>
          <w:shd w:val="clear" w:color="auto" w:fill="FFFFFF"/>
          <w:lang w:val="en-US" w:eastAsia="zh-CN"/>
        </w:rPr>
        <w:t>758.51</w:t>
      </w:r>
      <w:r>
        <w:rPr>
          <w:rFonts w:hint="eastAsia" w:ascii="仿宋_GB2312" w:hAnsi="仿宋_GB2312" w:eastAsia="仿宋_GB2312" w:cs="仿宋_GB2312"/>
          <w:kern w:val="0"/>
          <w:sz w:val="32"/>
          <w:szCs w:val="32"/>
          <w:shd w:val="clear" w:color="auto" w:fill="FFFFFF"/>
          <w:lang w:val="zh-CN"/>
        </w:rPr>
        <w:t>万元，政府性基金预算财政拨款收入为0万元，政府性基金预算财政拨款收入为0万元，国有资本性经营预算财政拨款收入为0万元，国有资本性经营预算财政拨款收入为0万元，事业收入为0万元，经营收入为0万元，附属单位上缴收入为0万元，其他收入为</w:t>
      </w:r>
      <w:r>
        <w:rPr>
          <w:rFonts w:hint="eastAsia" w:ascii="仿宋_GB2312" w:hAnsi="仿宋_GB2312" w:eastAsia="仿宋_GB2312" w:cs="仿宋_GB2312"/>
          <w:sz w:val="32"/>
          <w:szCs w:val="32"/>
          <w:shd w:val="clear" w:color="auto" w:fill="FFFFFF"/>
          <w:lang w:val="en-US" w:eastAsia="zh-CN"/>
        </w:rPr>
        <w:t>0</w:t>
      </w:r>
      <w:r>
        <w:rPr>
          <w:rFonts w:hint="eastAsia" w:ascii="仿宋_GB2312" w:hAnsi="仿宋_GB2312" w:eastAsia="仿宋_GB2312" w:cs="仿宋_GB2312"/>
          <w:sz w:val="32"/>
          <w:szCs w:val="32"/>
          <w:shd w:val="clear" w:color="auto" w:fill="FFFFFF"/>
          <w:lang w:val="zh-CN"/>
        </w:rPr>
        <w:t>万元</w:t>
      </w:r>
      <w:r>
        <w:rPr>
          <w:rFonts w:hint="eastAsia" w:ascii="仿宋_GB2312" w:hAnsi="仿宋_GB2312" w:eastAsia="仿宋_GB2312" w:cs="仿宋_GB2312"/>
          <w:kern w:val="0"/>
          <w:sz w:val="32"/>
          <w:szCs w:val="32"/>
          <w:shd w:val="clear" w:color="auto" w:fill="FFFFFF"/>
          <w:lang w:val="zh-CN"/>
        </w:rPr>
        <w:t>。</w:t>
      </w:r>
    </w:p>
    <w:p w14:paraId="40930AAA">
      <w:pPr>
        <w:pStyle w:val="17"/>
        <w:keepNext w:val="0"/>
        <w:keepLines w:val="0"/>
        <w:pageBreakBefore w:val="0"/>
        <w:shd w:val="clear" w:color="auto" w:fill="FFFFFF"/>
        <w:kinsoku/>
        <w:wordWrap/>
        <w:overflowPunct/>
        <w:topLinePunct/>
        <w:autoSpaceDE/>
        <w:autoSpaceDN/>
        <w:bidi w:val="0"/>
        <w:spacing w:before="0" w:beforeAutospacing="0" w:after="0" w:afterAutospacing="0" w:line="576" w:lineRule="exact"/>
        <w:ind w:firstLine="640" w:firstLineChars="200"/>
        <w:outlineLvl w:val="9"/>
        <w:rPr>
          <w:rFonts w:hint="eastAsia" w:ascii="仿宋_GB2312" w:hAnsi="仿宋_GB2312" w:eastAsia="仿宋_GB2312" w:cs="仿宋_GB2312"/>
          <w:sz w:val="32"/>
          <w:szCs w:val="32"/>
          <w:shd w:val="clear" w:color="auto" w:fill="FFFFFF"/>
          <w:lang w:val="zh-CN"/>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shd w:val="clear" w:color="auto" w:fill="FFFFFF"/>
          <w:lang w:val="zh-CN"/>
        </w:rPr>
        <w:t>.阿坝州小金生态环境局202</w:t>
      </w:r>
      <w:r>
        <w:rPr>
          <w:rFonts w:hint="eastAsia" w:ascii="仿宋_GB2312" w:hAnsi="仿宋_GB2312" w:eastAsia="仿宋_GB2312" w:cs="仿宋_GB2312"/>
          <w:sz w:val="32"/>
          <w:szCs w:val="32"/>
          <w:shd w:val="clear" w:color="auto" w:fill="FFFFFF"/>
          <w:lang w:val="en-US" w:eastAsia="zh-CN"/>
        </w:rPr>
        <w:t>5</w:t>
      </w:r>
      <w:r>
        <w:rPr>
          <w:rFonts w:hint="eastAsia" w:ascii="仿宋_GB2312" w:hAnsi="仿宋_GB2312" w:eastAsia="仿宋_GB2312" w:cs="仿宋_GB2312"/>
          <w:sz w:val="32"/>
          <w:szCs w:val="32"/>
          <w:shd w:val="clear" w:color="auto" w:fill="FFFFFF"/>
          <w:lang w:val="zh-CN"/>
        </w:rPr>
        <w:t>年收入预算</w:t>
      </w:r>
      <w:r>
        <w:rPr>
          <w:rFonts w:hint="eastAsia" w:ascii="仿宋_GB2312" w:hAnsi="仿宋_GB2312" w:eastAsia="仿宋_GB2312" w:cs="仿宋_GB2312"/>
          <w:kern w:val="2"/>
          <w:sz w:val="32"/>
          <w:szCs w:val="32"/>
          <w:lang w:val="en-US" w:eastAsia="zh-CN"/>
        </w:rPr>
        <w:t>514.75</w:t>
      </w:r>
      <w:r>
        <w:rPr>
          <w:rFonts w:hint="eastAsia" w:ascii="仿宋_GB2312" w:hAnsi="仿宋_GB2312" w:eastAsia="仿宋_GB2312" w:cs="仿宋_GB2312"/>
          <w:sz w:val="32"/>
          <w:szCs w:val="32"/>
          <w:shd w:val="clear" w:color="auto" w:fill="FFFFFF"/>
          <w:lang w:val="zh-CN"/>
        </w:rPr>
        <w:t>万元，决算总收入为</w:t>
      </w:r>
      <w:r>
        <w:rPr>
          <w:rFonts w:hint="eastAsia" w:ascii="仿宋_GB2312" w:hAnsi="仿宋_GB2312" w:eastAsia="仿宋_GB2312" w:cs="仿宋_GB2312"/>
          <w:kern w:val="2"/>
          <w:sz w:val="32"/>
          <w:szCs w:val="32"/>
          <w:lang w:val="en-US" w:eastAsia="zh-CN"/>
        </w:rPr>
        <w:t>514.75</w:t>
      </w:r>
      <w:r>
        <w:rPr>
          <w:rFonts w:hint="eastAsia" w:ascii="仿宋_GB2312" w:hAnsi="仿宋_GB2312" w:eastAsia="仿宋_GB2312" w:cs="仿宋_GB2312"/>
          <w:sz w:val="32"/>
          <w:szCs w:val="32"/>
          <w:shd w:val="clear" w:color="auto" w:fill="FFFFFF"/>
          <w:lang w:val="zh-CN"/>
        </w:rPr>
        <w:t>万元。其中：一般公共预算财政拨款收入为</w:t>
      </w:r>
      <w:r>
        <w:rPr>
          <w:rFonts w:hint="eastAsia" w:ascii="仿宋_GB2312" w:hAnsi="仿宋_GB2312" w:eastAsia="仿宋_GB2312" w:cs="仿宋_GB2312"/>
          <w:kern w:val="2"/>
          <w:sz w:val="32"/>
          <w:szCs w:val="32"/>
          <w:lang w:val="en-US" w:eastAsia="zh-CN"/>
        </w:rPr>
        <w:t>514.75</w:t>
      </w:r>
      <w:r>
        <w:rPr>
          <w:rFonts w:hint="eastAsia" w:ascii="仿宋_GB2312" w:hAnsi="仿宋_GB2312" w:eastAsia="仿宋_GB2312" w:cs="仿宋_GB2312"/>
          <w:sz w:val="32"/>
          <w:szCs w:val="32"/>
          <w:shd w:val="clear" w:color="auto" w:fill="FFFFFF"/>
          <w:lang w:val="zh-CN"/>
        </w:rPr>
        <w:t>万元，占比</w:t>
      </w:r>
      <w:r>
        <w:rPr>
          <w:rFonts w:hint="eastAsia" w:ascii="仿宋_GB2312" w:hAnsi="仿宋_GB2312" w:eastAsia="仿宋_GB2312" w:cs="仿宋_GB2312"/>
          <w:sz w:val="32"/>
          <w:szCs w:val="32"/>
          <w:shd w:val="clear" w:color="auto" w:fill="FFFFFF"/>
          <w:lang w:val="en-US" w:eastAsia="zh-CN"/>
        </w:rPr>
        <w:t>100</w:t>
      </w:r>
      <w:r>
        <w:rPr>
          <w:rFonts w:hint="eastAsia" w:ascii="仿宋_GB2312" w:hAnsi="仿宋_GB2312" w:eastAsia="仿宋_GB2312" w:cs="仿宋_GB2312"/>
          <w:sz w:val="32"/>
          <w:szCs w:val="32"/>
          <w:shd w:val="clear" w:color="auto" w:fill="FFFFFF"/>
          <w:lang w:val="zh-CN"/>
        </w:rPr>
        <w:t>%。</w:t>
      </w:r>
    </w:p>
    <w:p w14:paraId="6C0AE289">
      <w:pPr>
        <w:pStyle w:val="17"/>
        <w:keepNext w:val="0"/>
        <w:keepLines w:val="0"/>
        <w:pageBreakBefore w:val="0"/>
        <w:shd w:val="clear" w:color="auto" w:fill="FFFFFF"/>
        <w:kinsoku/>
        <w:wordWrap/>
        <w:overflowPunct/>
        <w:topLinePunct/>
        <w:autoSpaceDE/>
        <w:autoSpaceDN/>
        <w:bidi w:val="0"/>
        <w:spacing w:before="0" w:beforeAutospacing="0" w:after="0" w:afterAutospacing="0" w:line="576" w:lineRule="exact"/>
        <w:ind w:firstLine="640" w:firstLineChars="200"/>
        <w:outlineLvl w:val="9"/>
        <w:rPr>
          <w:rFonts w:hint="eastAsia" w:ascii="仿宋_GB2312" w:hAnsi="仿宋_GB2312" w:eastAsia="仿宋_GB2312" w:cs="仿宋_GB2312"/>
          <w:sz w:val="32"/>
          <w:szCs w:val="32"/>
          <w:shd w:val="clear" w:color="auto" w:fill="FFFFFF"/>
          <w:lang w:val="zh-CN"/>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shd w:val="clear" w:color="auto" w:fill="FFFFFF"/>
          <w:lang w:val="zh-CN"/>
        </w:rPr>
        <w:t>.小金县环境监测站202</w:t>
      </w:r>
      <w:r>
        <w:rPr>
          <w:rFonts w:hint="eastAsia" w:ascii="仿宋_GB2312" w:hAnsi="仿宋_GB2312" w:eastAsia="仿宋_GB2312" w:cs="仿宋_GB2312"/>
          <w:sz w:val="32"/>
          <w:szCs w:val="32"/>
          <w:shd w:val="clear" w:color="auto" w:fill="FFFFFF"/>
          <w:lang w:val="en-US" w:eastAsia="zh-CN"/>
        </w:rPr>
        <w:t>5</w:t>
      </w:r>
      <w:r>
        <w:rPr>
          <w:rFonts w:hint="eastAsia" w:ascii="仿宋_GB2312" w:hAnsi="仿宋_GB2312" w:eastAsia="仿宋_GB2312" w:cs="仿宋_GB2312"/>
          <w:sz w:val="32"/>
          <w:szCs w:val="32"/>
          <w:shd w:val="clear" w:color="auto" w:fill="FFFFFF"/>
          <w:lang w:val="zh-CN"/>
        </w:rPr>
        <w:t>年收入预算</w:t>
      </w:r>
      <w:r>
        <w:rPr>
          <w:rFonts w:hint="eastAsia" w:ascii="仿宋_GB2312" w:hAnsi="仿宋_GB2312" w:eastAsia="仿宋_GB2312" w:cs="仿宋_GB2312"/>
          <w:kern w:val="2"/>
          <w:sz w:val="32"/>
          <w:szCs w:val="32"/>
          <w:lang w:val="en-US" w:eastAsia="zh-CN"/>
        </w:rPr>
        <w:t>243.76</w:t>
      </w:r>
      <w:r>
        <w:rPr>
          <w:rFonts w:hint="eastAsia" w:ascii="仿宋_GB2312" w:hAnsi="仿宋_GB2312" w:eastAsia="仿宋_GB2312" w:cs="仿宋_GB2312"/>
          <w:sz w:val="32"/>
          <w:szCs w:val="32"/>
          <w:shd w:val="clear" w:color="auto" w:fill="FFFFFF"/>
          <w:lang w:val="zh-CN"/>
        </w:rPr>
        <w:t>万元，决算总收入为</w:t>
      </w:r>
      <w:r>
        <w:rPr>
          <w:rFonts w:hint="eastAsia" w:ascii="仿宋_GB2312" w:hAnsi="仿宋_GB2312" w:eastAsia="仿宋_GB2312" w:cs="仿宋_GB2312"/>
          <w:kern w:val="2"/>
          <w:sz w:val="32"/>
          <w:szCs w:val="32"/>
          <w:lang w:val="en-US" w:eastAsia="zh-CN"/>
        </w:rPr>
        <w:t>243.76</w:t>
      </w:r>
      <w:r>
        <w:rPr>
          <w:rFonts w:hint="eastAsia" w:ascii="仿宋_GB2312" w:hAnsi="仿宋_GB2312" w:eastAsia="仿宋_GB2312" w:cs="仿宋_GB2312"/>
          <w:sz w:val="32"/>
          <w:szCs w:val="32"/>
          <w:shd w:val="clear" w:color="auto" w:fill="FFFFFF"/>
          <w:lang w:val="zh-CN"/>
        </w:rPr>
        <w:t>万元。其中：一般公共预算财政拨款收入为</w:t>
      </w:r>
      <w:r>
        <w:rPr>
          <w:rFonts w:hint="eastAsia" w:ascii="仿宋_GB2312" w:hAnsi="仿宋_GB2312" w:eastAsia="仿宋_GB2312" w:cs="仿宋_GB2312"/>
          <w:kern w:val="2"/>
          <w:sz w:val="32"/>
          <w:szCs w:val="32"/>
          <w:lang w:val="en-US" w:eastAsia="zh-CN"/>
        </w:rPr>
        <w:t>243.76</w:t>
      </w:r>
      <w:r>
        <w:rPr>
          <w:rFonts w:hint="eastAsia" w:ascii="仿宋_GB2312" w:hAnsi="仿宋_GB2312" w:eastAsia="仿宋_GB2312" w:cs="仿宋_GB2312"/>
          <w:sz w:val="32"/>
          <w:szCs w:val="32"/>
          <w:shd w:val="clear" w:color="auto" w:fill="FFFFFF"/>
          <w:lang w:val="zh-CN"/>
        </w:rPr>
        <w:t>万元，占比100%。</w:t>
      </w:r>
    </w:p>
    <w:p w14:paraId="4706C814">
      <w:pPr>
        <w:keepNext w:val="0"/>
        <w:keepLines w:val="0"/>
        <w:pageBreakBefore w:val="0"/>
        <w:widowControl/>
        <w:kinsoku/>
        <w:wordWrap/>
        <w:overflowPunct/>
        <w:topLinePunct/>
        <w:autoSpaceDE/>
        <w:autoSpaceDN/>
        <w:bidi w:val="0"/>
        <w:adjustRightInd w:val="0"/>
        <w:snapToGrid w:val="0"/>
        <w:spacing w:line="576" w:lineRule="exact"/>
        <w:ind w:firstLine="643" w:firstLineChars="200"/>
        <w:jc w:val="left"/>
        <w:outlineLvl w:val="9"/>
        <w:rPr>
          <w:rFonts w:hint="eastAsia" w:ascii="楷体_GB2312" w:hAnsi="楷体_GB2312" w:eastAsia="楷体_GB2312" w:cs="楷体_GB2312"/>
          <w:b/>
          <w:bCs/>
          <w:color w:val="000000"/>
          <w:kern w:val="0"/>
          <w:sz w:val="32"/>
          <w:szCs w:val="32"/>
          <w:shd w:val="clear" w:color="auto" w:fill="FFFFFF"/>
          <w:lang w:val="zh-CN"/>
        </w:rPr>
      </w:pPr>
      <w:r>
        <w:rPr>
          <w:rFonts w:hint="eastAsia" w:ascii="楷体_GB2312" w:hAnsi="楷体_GB2312" w:eastAsia="楷体_GB2312" w:cs="楷体_GB2312"/>
          <w:b/>
          <w:bCs/>
          <w:color w:val="000000"/>
          <w:kern w:val="0"/>
          <w:sz w:val="32"/>
          <w:szCs w:val="32"/>
          <w:shd w:val="clear" w:color="auto" w:fill="FFFFFF"/>
          <w:lang w:val="zh-CN"/>
        </w:rPr>
        <w:t>（二）支出情况。</w:t>
      </w:r>
    </w:p>
    <w:p w14:paraId="4A7E2548">
      <w:pPr>
        <w:keepNext w:val="0"/>
        <w:keepLines w:val="0"/>
        <w:pageBreakBefore w:val="0"/>
        <w:widowControl/>
        <w:kinsoku/>
        <w:wordWrap/>
        <w:overflowPunct/>
        <w:topLinePunct/>
        <w:autoSpaceDE/>
        <w:autoSpaceDN/>
        <w:bidi w:val="0"/>
        <w:adjustRightInd w:val="0"/>
        <w:snapToGrid w:val="0"/>
        <w:spacing w:line="576" w:lineRule="exact"/>
        <w:ind w:firstLine="640" w:firstLineChars="200"/>
        <w:contextualSpacing/>
        <w:jc w:val="left"/>
        <w:outlineLvl w:val="9"/>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202</w:t>
      </w:r>
      <w:r>
        <w:rPr>
          <w:rFonts w:hint="eastAsia" w:ascii="仿宋_GB2312" w:hAnsi="仿宋_GB2312" w:eastAsia="仿宋_GB2312" w:cs="仿宋_GB2312"/>
          <w:kern w:val="0"/>
          <w:sz w:val="32"/>
          <w:szCs w:val="32"/>
          <w:shd w:val="clear" w:color="auto" w:fill="FFFFFF"/>
          <w:lang w:val="en-US" w:eastAsia="zh-CN"/>
        </w:rPr>
        <w:t>5</w:t>
      </w:r>
      <w:r>
        <w:rPr>
          <w:rFonts w:hint="eastAsia" w:ascii="仿宋_GB2312" w:hAnsi="仿宋_GB2312" w:eastAsia="仿宋_GB2312" w:cs="仿宋_GB2312"/>
          <w:kern w:val="0"/>
          <w:sz w:val="32"/>
          <w:szCs w:val="32"/>
          <w:shd w:val="clear" w:color="auto" w:fill="FFFFFF"/>
          <w:lang w:val="zh-CN"/>
        </w:rPr>
        <w:t>年收入和支出持平，年初预算支出为</w:t>
      </w:r>
      <w:r>
        <w:rPr>
          <w:rFonts w:hint="eastAsia" w:ascii="仿宋_GB2312" w:hAnsi="仿宋_GB2312" w:eastAsia="仿宋_GB2312" w:cs="仿宋_GB2312"/>
          <w:kern w:val="0"/>
          <w:sz w:val="32"/>
          <w:szCs w:val="32"/>
          <w:shd w:val="clear" w:color="auto" w:fill="FFFFFF"/>
          <w:lang w:val="en-US" w:eastAsia="zh-CN"/>
        </w:rPr>
        <w:t>758.51</w:t>
      </w:r>
      <w:r>
        <w:rPr>
          <w:rFonts w:hint="eastAsia" w:ascii="仿宋_GB2312" w:hAnsi="仿宋_GB2312" w:eastAsia="仿宋_GB2312" w:cs="仿宋_GB2312"/>
          <w:kern w:val="0"/>
          <w:sz w:val="32"/>
          <w:szCs w:val="32"/>
          <w:shd w:val="clear" w:color="auto" w:fill="FFFFFF"/>
          <w:lang w:val="zh-CN"/>
        </w:rPr>
        <w:t>万元、决算报表支出为</w:t>
      </w:r>
      <w:r>
        <w:rPr>
          <w:rFonts w:hint="eastAsia" w:ascii="仿宋_GB2312" w:hAnsi="仿宋_GB2312" w:eastAsia="仿宋_GB2312" w:cs="仿宋_GB2312"/>
          <w:kern w:val="0"/>
          <w:sz w:val="32"/>
          <w:szCs w:val="32"/>
          <w:shd w:val="clear" w:color="auto" w:fill="FFFFFF"/>
          <w:lang w:val="en-US" w:eastAsia="zh-CN"/>
        </w:rPr>
        <w:t>758.51</w:t>
      </w:r>
      <w:r>
        <w:rPr>
          <w:rFonts w:hint="eastAsia" w:ascii="仿宋_GB2312" w:hAnsi="仿宋_GB2312" w:eastAsia="仿宋_GB2312" w:cs="仿宋_GB2312"/>
          <w:kern w:val="0"/>
          <w:sz w:val="32"/>
          <w:szCs w:val="32"/>
          <w:shd w:val="clear" w:color="auto" w:fill="FFFFFF"/>
          <w:lang w:val="zh-CN"/>
        </w:rPr>
        <w:t>万元。</w:t>
      </w:r>
    </w:p>
    <w:p w14:paraId="584CAE48">
      <w:pPr>
        <w:keepNext w:val="0"/>
        <w:keepLines w:val="0"/>
        <w:pageBreakBefore w:val="0"/>
        <w:widowControl/>
        <w:kinsoku/>
        <w:wordWrap/>
        <w:overflowPunct/>
        <w:topLinePunct/>
        <w:autoSpaceDE/>
        <w:autoSpaceDN/>
        <w:bidi w:val="0"/>
        <w:adjustRightInd w:val="0"/>
        <w:snapToGrid w:val="0"/>
        <w:spacing w:line="576" w:lineRule="exact"/>
        <w:ind w:firstLine="640" w:firstLineChars="200"/>
        <w:contextualSpacing/>
        <w:jc w:val="left"/>
        <w:outlineLvl w:val="9"/>
        <w:rPr>
          <w:rFonts w:hint="eastAsia" w:ascii="仿宋_GB2312" w:hAnsi="仿宋_GB2312" w:eastAsia="仿宋_GB2312" w:cs="仿宋_GB2312"/>
          <w:sz w:val="32"/>
          <w:szCs w:val="32"/>
          <w:shd w:val="clear" w:color="auto" w:fill="FFFFFF"/>
          <w:lang w:val="zh-CN"/>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shd w:val="clear" w:color="auto" w:fill="FFFFFF"/>
          <w:lang w:val="zh-CN"/>
        </w:rPr>
        <w:t>.阿坝州小金生态环境局202</w:t>
      </w:r>
      <w:r>
        <w:rPr>
          <w:rFonts w:hint="eastAsia" w:ascii="仿宋_GB2312" w:hAnsi="仿宋_GB2312" w:eastAsia="仿宋_GB2312" w:cs="仿宋_GB2312"/>
          <w:sz w:val="32"/>
          <w:szCs w:val="32"/>
          <w:shd w:val="clear" w:color="auto" w:fill="FFFFFF"/>
          <w:lang w:val="en-US" w:eastAsia="zh-CN"/>
        </w:rPr>
        <w:t>5</w:t>
      </w:r>
      <w:r>
        <w:rPr>
          <w:rFonts w:hint="eastAsia" w:ascii="仿宋_GB2312" w:hAnsi="仿宋_GB2312" w:eastAsia="仿宋_GB2312" w:cs="仿宋_GB2312"/>
          <w:sz w:val="32"/>
          <w:szCs w:val="32"/>
          <w:shd w:val="clear" w:color="auto" w:fill="FFFFFF"/>
          <w:lang w:val="zh-CN"/>
        </w:rPr>
        <w:t>年本年预算支出</w:t>
      </w:r>
      <w:r>
        <w:rPr>
          <w:rFonts w:hint="eastAsia" w:ascii="仿宋_GB2312" w:hAnsi="仿宋_GB2312" w:eastAsia="仿宋_GB2312" w:cs="仿宋_GB2312"/>
          <w:kern w:val="2"/>
          <w:sz w:val="32"/>
          <w:szCs w:val="32"/>
          <w:lang w:val="en-US" w:eastAsia="zh-CN"/>
        </w:rPr>
        <w:t>514.75</w:t>
      </w:r>
      <w:r>
        <w:rPr>
          <w:rFonts w:hint="eastAsia" w:ascii="仿宋_GB2312" w:hAnsi="仿宋_GB2312" w:eastAsia="仿宋_GB2312" w:cs="仿宋_GB2312"/>
          <w:sz w:val="32"/>
          <w:szCs w:val="32"/>
          <w:shd w:val="clear" w:color="auto" w:fill="FFFFFF"/>
          <w:lang w:val="zh-CN"/>
        </w:rPr>
        <w:t>万元，决算总支出为</w:t>
      </w:r>
      <w:r>
        <w:rPr>
          <w:rFonts w:hint="eastAsia" w:ascii="仿宋_GB2312" w:hAnsi="仿宋_GB2312" w:eastAsia="仿宋_GB2312" w:cs="仿宋_GB2312"/>
          <w:kern w:val="2"/>
          <w:sz w:val="32"/>
          <w:szCs w:val="32"/>
          <w:lang w:val="en-US" w:eastAsia="zh-CN"/>
        </w:rPr>
        <w:t>514.75</w:t>
      </w:r>
      <w:r>
        <w:rPr>
          <w:rFonts w:hint="eastAsia" w:ascii="仿宋_GB2312" w:hAnsi="仿宋_GB2312" w:eastAsia="仿宋_GB2312" w:cs="仿宋_GB2312"/>
          <w:sz w:val="32"/>
          <w:szCs w:val="32"/>
          <w:shd w:val="clear" w:color="auto" w:fill="FFFFFF"/>
          <w:lang w:val="zh-CN"/>
        </w:rPr>
        <w:t>万元。其中：基本支出中人员经费支出为</w:t>
      </w:r>
      <w:r>
        <w:rPr>
          <w:rFonts w:hint="eastAsia" w:ascii="仿宋_GB2312" w:hAnsi="仿宋_GB2312" w:eastAsia="仿宋_GB2312" w:cs="仿宋_GB2312"/>
          <w:sz w:val="32"/>
          <w:szCs w:val="32"/>
          <w:shd w:val="clear" w:color="auto" w:fill="FFFFFF"/>
          <w:lang w:val="en-US" w:eastAsia="zh-CN"/>
        </w:rPr>
        <w:t>198.16</w:t>
      </w:r>
      <w:r>
        <w:rPr>
          <w:rFonts w:hint="eastAsia" w:ascii="仿宋_GB2312" w:hAnsi="仿宋_GB2312" w:eastAsia="仿宋_GB2312" w:cs="仿宋_GB2312"/>
          <w:sz w:val="32"/>
          <w:szCs w:val="32"/>
          <w:shd w:val="clear" w:color="auto" w:fill="FFFFFF"/>
          <w:lang w:val="zh-CN"/>
        </w:rPr>
        <w:t>万元，占比为</w:t>
      </w:r>
      <w:r>
        <w:rPr>
          <w:rFonts w:hint="eastAsia" w:ascii="仿宋_GB2312" w:hAnsi="仿宋_GB2312" w:eastAsia="仿宋_GB2312" w:cs="仿宋_GB2312"/>
          <w:sz w:val="32"/>
          <w:szCs w:val="32"/>
          <w:shd w:val="clear" w:color="auto" w:fill="FFFFFF"/>
          <w:lang w:val="en-US" w:eastAsia="zh-CN"/>
        </w:rPr>
        <w:t>38.5</w:t>
      </w:r>
      <w:r>
        <w:rPr>
          <w:rFonts w:hint="eastAsia" w:ascii="仿宋_GB2312" w:hAnsi="仿宋_GB2312" w:eastAsia="仿宋_GB2312" w:cs="仿宋_GB2312"/>
          <w:sz w:val="32"/>
          <w:szCs w:val="32"/>
          <w:shd w:val="clear" w:color="auto" w:fill="FFFFFF"/>
          <w:lang w:val="zh-CN"/>
        </w:rPr>
        <w:t>%；公用经费支出为</w:t>
      </w:r>
      <w:r>
        <w:rPr>
          <w:rFonts w:hint="eastAsia" w:ascii="仿宋_GB2312" w:hAnsi="仿宋_GB2312" w:eastAsia="仿宋_GB2312" w:cs="仿宋_GB2312"/>
          <w:sz w:val="32"/>
          <w:szCs w:val="32"/>
          <w:shd w:val="clear" w:color="auto" w:fill="FFFFFF"/>
          <w:lang w:val="en-US" w:eastAsia="zh-CN"/>
        </w:rPr>
        <w:t>44.66</w:t>
      </w:r>
      <w:r>
        <w:rPr>
          <w:rFonts w:hint="eastAsia" w:ascii="仿宋_GB2312" w:hAnsi="仿宋_GB2312" w:eastAsia="仿宋_GB2312" w:cs="仿宋_GB2312"/>
          <w:sz w:val="32"/>
          <w:szCs w:val="32"/>
          <w:shd w:val="clear" w:color="auto" w:fill="FFFFFF"/>
          <w:lang w:val="zh-CN"/>
        </w:rPr>
        <w:t>万元，占比为</w:t>
      </w:r>
      <w:r>
        <w:rPr>
          <w:rFonts w:hint="eastAsia" w:ascii="仿宋_GB2312" w:hAnsi="仿宋_GB2312" w:eastAsia="仿宋_GB2312" w:cs="仿宋_GB2312"/>
          <w:sz w:val="32"/>
          <w:szCs w:val="32"/>
          <w:shd w:val="clear" w:color="auto" w:fill="FFFFFF"/>
          <w:lang w:val="en-US" w:eastAsia="zh-CN"/>
        </w:rPr>
        <w:t>8.68</w:t>
      </w:r>
      <w:r>
        <w:rPr>
          <w:rFonts w:hint="eastAsia" w:ascii="仿宋_GB2312" w:hAnsi="仿宋_GB2312" w:eastAsia="仿宋_GB2312" w:cs="仿宋_GB2312"/>
          <w:sz w:val="32"/>
          <w:szCs w:val="32"/>
          <w:shd w:val="clear" w:color="auto" w:fill="FFFFFF"/>
          <w:lang w:val="zh-CN"/>
        </w:rPr>
        <w:t>%；项目支出为</w:t>
      </w:r>
      <w:r>
        <w:rPr>
          <w:rFonts w:hint="eastAsia" w:ascii="仿宋_GB2312" w:hAnsi="仿宋_GB2312" w:eastAsia="仿宋_GB2312" w:cs="仿宋_GB2312"/>
          <w:sz w:val="32"/>
          <w:szCs w:val="32"/>
          <w:shd w:val="clear" w:color="auto" w:fill="FFFFFF"/>
          <w:lang w:val="en-US" w:eastAsia="zh-CN"/>
        </w:rPr>
        <w:t>271.93</w:t>
      </w:r>
      <w:r>
        <w:rPr>
          <w:rFonts w:hint="eastAsia" w:ascii="仿宋_GB2312" w:hAnsi="仿宋_GB2312" w:eastAsia="仿宋_GB2312" w:cs="仿宋_GB2312"/>
          <w:sz w:val="32"/>
          <w:szCs w:val="32"/>
          <w:shd w:val="clear" w:color="auto" w:fill="FFFFFF"/>
          <w:lang w:val="zh-CN"/>
        </w:rPr>
        <w:t>万元，占比为</w:t>
      </w:r>
      <w:r>
        <w:rPr>
          <w:rFonts w:hint="eastAsia" w:ascii="仿宋_GB2312" w:hAnsi="仿宋_GB2312" w:eastAsia="仿宋_GB2312" w:cs="仿宋_GB2312"/>
          <w:sz w:val="32"/>
          <w:szCs w:val="32"/>
          <w:shd w:val="clear" w:color="auto" w:fill="FFFFFF"/>
          <w:lang w:val="en-US" w:eastAsia="zh-CN"/>
        </w:rPr>
        <w:t>52.82</w:t>
      </w:r>
      <w:r>
        <w:rPr>
          <w:rFonts w:hint="eastAsia" w:ascii="仿宋_GB2312" w:hAnsi="仿宋_GB2312" w:eastAsia="仿宋_GB2312" w:cs="仿宋_GB2312"/>
          <w:sz w:val="32"/>
          <w:szCs w:val="32"/>
          <w:shd w:val="clear" w:color="auto" w:fill="FFFFFF"/>
          <w:lang w:val="zh-CN"/>
        </w:rPr>
        <w:t>%。</w:t>
      </w:r>
    </w:p>
    <w:p w14:paraId="642C5A95">
      <w:pPr>
        <w:pStyle w:val="17"/>
        <w:keepNext w:val="0"/>
        <w:keepLines w:val="0"/>
        <w:pageBreakBefore w:val="0"/>
        <w:shd w:val="clear" w:color="auto" w:fill="FFFFFF"/>
        <w:kinsoku/>
        <w:wordWrap/>
        <w:overflowPunct/>
        <w:topLinePunct/>
        <w:autoSpaceDE/>
        <w:autoSpaceDN/>
        <w:bidi w:val="0"/>
        <w:spacing w:before="0" w:beforeAutospacing="0" w:after="0" w:afterAutospacing="0" w:line="576" w:lineRule="exact"/>
        <w:ind w:firstLine="640" w:firstLineChars="200"/>
        <w:outlineLvl w:val="9"/>
        <w:rPr>
          <w:rFonts w:hint="eastAsia" w:ascii="仿宋_GB2312" w:hAnsi="仿宋_GB2312" w:eastAsia="仿宋_GB2312" w:cs="仿宋_GB2312"/>
          <w:sz w:val="32"/>
          <w:szCs w:val="32"/>
          <w:shd w:val="clear" w:color="auto" w:fill="FFFFFF"/>
          <w:lang w:val="zh-CN"/>
        </w:rPr>
      </w:pPr>
      <w:r>
        <w:rPr>
          <w:rFonts w:hint="eastAsia" w:ascii="仿宋_GB2312" w:hAnsi="仿宋_GB2312" w:eastAsia="仿宋_GB2312" w:cs="仿宋_GB2312"/>
          <w:sz w:val="32"/>
          <w:szCs w:val="32"/>
          <w:shd w:val="clear" w:color="auto" w:fill="FFFFFF"/>
          <w:lang w:val="zh-CN"/>
        </w:rPr>
        <w:t>208社会保障就业支出202</w:t>
      </w:r>
      <w:r>
        <w:rPr>
          <w:rFonts w:hint="eastAsia" w:ascii="仿宋_GB2312" w:hAnsi="仿宋_GB2312" w:eastAsia="仿宋_GB2312" w:cs="仿宋_GB2312"/>
          <w:sz w:val="32"/>
          <w:szCs w:val="32"/>
          <w:shd w:val="clear" w:color="auto" w:fill="FFFFFF"/>
          <w:lang w:val="en-US" w:eastAsia="zh-CN"/>
        </w:rPr>
        <w:t>5</w:t>
      </w:r>
      <w:r>
        <w:rPr>
          <w:rFonts w:hint="eastAsia" w:ascii="仿宋_GB2312" w:hAnsi="仿宋_GB2312" w:eastAsia="仿宋_GB2312" w:cs="仿宋_GB2312"/>
          <w:sz w:val="32"/>
          <w:szCs w:val="32"/>
          <w:shd w:val="clear" w:color="auto" w:fill="FFFFFF"/>
          <w:lang w:val="zh-CN"/>
        </w:rPr>
        <w:t>年预算总额为</w:t>
      </w:r>
      <w:r>
        <w:rPr>
          <w:rFonts w:hint="eastAsia" w:ascii="仿宋_GB2312" w:hAnsi="仿宋_GB2312" w:eastAsia="仿宋_GB2312" w:cs="仿宋_GB2312"/>
          <w:sz w:val="32"/>
          <w:szCs w:val="32"/>
          <w:shd w:val="clear" w:color="auto" w:fill="FFFFFF"/>
          <w:lang w:val="en-US" w:eastAsia="zh-CN"/>
        </w:rPr>
        <w:t>35.49</w:t>
      </w:r>
      <w:r>
        <w:rPr>
          <w:rFonts w:hint="eastAsia" w:ascii="仿宋_GB2312" w:hAnsi="仿宋_GB2312" w:eastAsia="仿宋_GB2312" w:cs="仿宋_GB2312"/>
          <w:sz w:val="32"/>
          <w:szCs w:val="32"/>
          <w:shd w:val="clear" w:color="auto" w:fill="FFFFFF"/>
          <w:lang w:val="zh-CN"/>
        </w:rPr>
        <w:t>万元，202</w:t>
      </w:r>
      <w:r>
        <w:rPr>
          <w:rFonts w:hint="eastAsia" w:ascii="仿宋_GB2312" w:hAnsi="仿宋_GB2312" w:eastAsia="仿宋_GB2312" w:cs="仿宋_GB2312"/>
          <w:sz w:val="32"/>
          <w:szCs w:val="32"/>
          <w:shd w:val="clear" w:color="auto" w:fill="FFFFFF"/>
          <w:lang w:val="en-US" w:eastAsia="zh-CN"/>
        </w:rPr>
        <w:t>5</w:t>
      </w:r>
      <w:r>
        <w:rPr>
          <w:rFonts w:hint="eastAsia" w:ascii="仿宋_GB2312" w:hAnsi="仿宋_GB2312" w:eastAsia="仿宋_GB2312" w:cs="仿宋_GB2312"/>
          <w:sz w:val="32"/>
          <w:szCs w:val="32"/>
          <w:shd w:val="clear" w:color="auto" w:fill="FFFFFF"/>
          <w:lang w:val="zh-CN"/>
        </w:rPr>
        <w:t>年决算实际支出为</w:t>
      </w:r>
      <w:r>
        <w:rPr>
          <w:rFonts w:hint="eastAsia" w:ascii="仿宋_GB2312" w:hAnsi="仿宋_GB2312" w:eastAsia="仿宋_GB2312" w:cs="仿宋_GB2312"/>
          <w:sz w:val="32"/>
          <w:szCs w:val="32"/>
          <w:shd w:val="clear" w:color="auto" w:fill="FFFFFF"/>
          <w:lang w:val="en-US" w:eastAsia="zh-CN"/>
        </w:rPr>
        <w:t>35.49</w:t>
      </w:r>
      <w:r>
        <w:rPr>
          <w:rFonts w:hint="eastAsia" w:ascii="仿宋_GB2312" w:hAnsi="仿宋_GB2312" w:eastAsia="仿宋_GB2312" w:cs="仿宋_GB2312"/>
          <w:sz w:val="32"/>
          <w:szCs w:val="32"/>
          <w:shd w:val="clear" w:color="auto" w:fill="FFFFFF"/>
          <w:lang w:val="zh-CN"/>
        </w:rPr>
        <w:t>万元，实际支出为</w:t>
      </w:r>
      <w:r>
        <w:rPr>
          <w:rFonts w:hint="eastAsia" w:ascii="仿宋_GB2312" w:hAnsi="仿宋_GB2312" w:eastAsia="仿宋_GB2312" w:cs="仿宋_GB2312"/>
          <w:sz w:val="32"/>
          <w:szCs w:val="32"/>
          <w:shd w:val="clear" w:color="auto" w:fill="FFFFFF"/>
          <w:lang w:val="en-US" w:eastAsia="zh-CN"/>
        </w:rPr>
        <w:t>35.49</w:t>
      </w:r>
      <w:r>
        <w:rPr>
          <w:rFonts w:hint="eastAsia" w:ascii="仿宋_GB2312" w:hAnsi="仿宋_GB2312" w:eastAsia="仿宋_GB2312" w:cs="仿宋_GB2312"/>
          <w:sz w:val="32"/>
          <w:szCs w:val="32"/>
          <w:shd w:val="clear" w:color="auto" w:fill="FFFFFF"/>
          <w:lang w:val="zh-CN"/>
        </w:rPr>
        <w:t>万元，预算与决算相等。</w:t>
      </w:r>
    </w:p>
    <w:p w14:paraId="7B00A226">
      <w:pPr>
        <w:pStyle w:val="17"/>
        <w:keepNext w:val="0"/>
        <w:keepLines w:val="0"/>
        <w:pageBreakBefore w:val="0"/>
        <w:shd w:val="clear" w:color="auto" w:fill="FFFFFF"/>
        <w:kinsoku/>
        <w:wordWrap/>
        <w:overflowPunct/>
        <w:topLinePunct/>
        <w:autoSpaceDE/>
        <w:autoSpaceDN/>
        <w:bidi w:val="0"/>
        <w:spacing w:before="0" w:beforeAutospacing="0" w:after="0" w:afterAutospacing="0" w:line="576" w:lineRule="exact"/>
        <w:ind w:firstLine="640" w:firstLineChars="200"/>
        <w:outlineLvl w:val="9"/>
        <w:rPr>
          <w:rFonts w:hint="eastAsia" w:ascii="仿宋_GB2312" w:hAnsi="仿宋_GB2312" w:eastAsia="仿宋_GB2312" w:cs="仿宋_GB2312"/>
          <w:sz w:val="32"/>
          <w:szCs w:val="32"/>
          <w:shd w:val="clear" w:color="auto" w:fill="FFFFFF"/>
          <w:lang w:val="zh-CN"/>
        </w:rPr>
      </w:pPr>
      <w:r>
        <w:rPr>
          <w:rFonts w:hint="eastAsia" w:ascii="仿宋_GB2312" w:hAnsi="仿宋_GB2312" w:eastAsia="仿宋_GB2312" w:cs="仿宋_GB2312"/>
          <w:sz w:val="32"/>
          <w:szCs w:val="32"/>
          <w:shd w:val="clear" w:color="auto" w:fill="FFFFFF"/>
          <w:lang w:val="zh-CN"/>
        </w:rPr>
        <w:t>210卫生健康支出2025年预算总额为</w:t>
      </w:r>
      <w:r>
        <w:rPr>
          <w:rFonts w:hint="eastAsia" w:ascii="仿宋_GB2312" w:hAnsi="仿宋_GB2312" w:eastAsia="仿宋_GB2312" w:cs="仿宋_GB2312"/>
          <w:sz w:val="32"/>
          <w:szCs w:val="32"/>
          <w:shd w:val="clear" w:color="auto" w:fill="FFFFFF"/>
          <w:lang w:val="en-US" w:eastAsia="zh-CN"/>
        </w:rPr>
        <w:t>13.25</w:t>
      </w:r>
      <w:r>
        <w:rPr>
          <w:rFonts w:hint="eastAsia" w:ascii="仿宋_GB2312" w:hAnsi="仿宋_GB2312" w:eastAsia="仿宋_GB2312" w:cs="仿宋_GB2312"/>
          <w:sz w:val="32"/>
          <w:szCs w:val="32"/>
          <w:shd w:val="clear" w:color="auto" w:fill="FFFFFF"/>
          <w:lang w:val="zh-CN"/>
        </w:rPr>
        <w:t>万元，2025年决算实际支出为</w:t>
      </w:r>
      <w:r>
        <w:rPr>
          <w:rFonts w:hint="eastAsia" w:ascii="仿宋_GB2312" w:hAnsi="仿宋_GB2312" w:eastAsia="仿宋_GB2312" w:cs="仿宋_GB2312"/>
          <w:sz w:val="32"/>
          <w:szCs w:val="32"/>
          <w:shd w:val="clear" w:color="auto" w:fill="FFFFFF"/>
          <w:lang w:val="en-US" w:eastAsia="zh-CN"/>
        </w:rPr>
        <w:t>13.25</w:t>
      </w:r>
      <w:r>
        <w:rPr>
          <w:rFonts w:hint="eastAsia" w:ascii="仿宋_GB2312" w:hAnsi="仿宋_GB2312" w:eastAsia="仿宋_GB2312" w:cs="仿宋_GB2312"/>
          <w:sz w:val="32"/>
          <w:szCs w:val="32"/>
          <w:shd w:val="clear" w:color="auto" w:fill="FFFFFF"/>
          <w:lang w:val="zh-CN"/>
        </w:rPr>
        <w:t>万元，实际支出为</w:t>
      </w:r>
      <w:r>
        <w:rPr>
          <w:rFonts w:hint="eastAsia" w:ascii="仿宋_GB2312" w:hAnsi="仿宋_GB2312" w:eastAsia="仿宋_GB2312" w:cs="仿宋_GB2312"/>
          <w:sz w:val="32"/>
          <w:szCs w:val="32"/>
          <w:shd w:val="clear" w:color="auto" w:fill="FFFFFF"/>
          <w:lang w:val="en-US" w:eastAsia="zh-CN"/>
        </w:rPr>
        <w:t>13.25</w:t>
      </w:r>
      <w:r>
        <w:rPr>
          <w:rFonts w:hint="eastAsia" w:ascii="仿宋_GB2312" w:hAnsi="仿宋_GB2312" w:eastAsia="仿宋_GB2312" w:cs="仿宋_GB2312"/>
          <w:sz w:val="32"/>
          <w:szCs w:val="32"/>
          <w:shd w:val="clear" w:color="auto" w:fill="FFFFFF"/>
          <w:lang w:val="zh-CN"/>
        </w:rPr>
        <w:t>万元，收入数和支出数相等。</w:t>
      </w:r>
    </w:p>
    <w:p w14:paraId="5E950CDE">
      <w:pPr>
        <w:pStyle w:val="17"/>
        <w:keepNext w:val="0"/>
        <w:keepLines w:val="0"/>
        <w:pageBreakBefore w:val="0"/>
        <w:shd w:val="clear" w:color="auto" w:fill="FFFFFF"/>
        <w:kinsoku/>
        <w:wordWrap/>
        <w:overflowPunct/>
        <w:topLinePunct/>
        <w:autoSpaceDE/>
        <w:autoSpaceDN/>
        <w:bidi w:val="0"/>
        <w:spacing w:before="0" w:beforeAutospacing="0" w:after="0" w:afterAutospacing="0" w:line="576" w:lineRule="exact"/>
        <w:ind w:firstLine="640" w:firstLineChars="200"/>
        <w:outlineLvl w:val="9"/>
        <w:rPr>
          <w:rFonts w:hint="eastAsia" w:ascii="仿宋_GB2312" w:hAnsi="仿宋_GB2312" w:eastAsia="仿宋_GB2312" w:cs="仿宋_GB2312"/>
          <w:sz w:val="32"/>
          <w:szCs w:val="32"/>
          <w:shd w:val="clear" w:color="auto" w:fill="FFFFFF"/>
          <w:lang w:val="zh-CN"/>
        </w:rPr>
      </w:pPr>
      <w:r>
        <w:rPr>
          <w:rFonts w:hint="eastAsia" w:ascii="仿宋_GB2312" w:hAnsi="仿宋_GB2312" w:eastAsia="仿宋_GB2312" w:cs="仿宋_GB2312"/>
          <w:sz w:val="32"/>
          <w:szCs w:val="32"/>
          <w:shd w:val="clear" w:color="auto" w:fill="FFFFFF"/>
          <w:lang w:val="zh-CN"/>
        </w:rPr>
        <w:t>211节能环保支出2025年预算总额为</w:t>
      </w:r>
      <w:r>
        <w:rPr>
          <w:rFonts w:hint="eastAsia" w:ascii="仿宋_GB2312" w:hAnsi="仿宋_GB2312" w:eastAsia="仿宋_GB2312" w:cs="仿宋_GB2312"/>
          <w:sz w:val="32"/>
          <w:szCs w:val="32"/>
          <w:shd w:val="clear" w:color="auto" w:fill="FFFFFF"/>
          <w:lang w:val="en-US" w:eastAsia="zh-CN"/>
        </w:rPr>
        <w:t>446.02</w:t>
      </w:r>
      <w:r>
        <w:rPr>
          <w:rFonts w:hint="eastAsia" w:ascii="仿宋_GB2312" w:hAnsi="仿宋_GB2312" w:eastAsia="仿宋_GB2312" w:cs="仿宋_GB2312"/>
          <w:sz w:val="32"/>
          <w:szCs w:val="32"/>
          <w:shd w:val="clear" w:color="auto" w:fill="FFFFFF"/>
          <w:lang w:val="zh-CN"/>
        </w:rPr>
        <w:t>万元，2025年决算实际支出为</w:t>
      </w:r>
      <w:r>
        <w:rPr>
          <w:rFonts w:hint="eastAsia" w:ascii="仿宋_GB2312" w:hAnsi="仿宋_GB2312" w:eastAsia="仿宋_GB2312" w:cs="仿宋_GB2312"/>
          <w:sz w:val="32"/>
          <w:szCs w:val="32"/>
          <w:shd w:val="clear" w:color="auto" w:fill="FFFFFF"/>
          <w:lang w:val="en-US" w:eastAsia="zh-CN"/>
        </w:rPr>
        <w:t>446.02</w:t>
      </w:r>
      <w:r>
        <w:rPr>
          <w:rFonts w:hint="eastAsia" w:ascii="仿宋_GB2312" w:hAnsi="仿宋_GB2312" w:eastAsia="仿宋_GB2312" w:cs="仿宋_GB2312"/>
          <w:sz w:val="32"/>
          <w:szCs w:val="32"/>
          <w:shd w:val="clear" w:color="auto" w:fill="FFFFFF"/>
          <w:lang w:val="zh-CN"/>
        </w:rPr>
        <w:t>万元，实际支出为</w:t>
      </w:r>
      <w:r>
        <w:rPr>
          <w:rFonts w:hint="eastAsia" w:ascii="仿宋_GB2312" w:hAnsi="仿宋_GB2312" w:eastAsia="仿宋_GB2312" w:cs="仿宋_GB2312"/>
          <w:sz w:val="32"/>
          <w:szCs w:val="32"/>
          <w:shd w:val="clear" w:color="auto" w:fill="FFFFFF"/>
          <w:lang w:val="en-US" w:eastAsia="zh-CN"/>
        </w:rPr>
        <w:t>446.02</w:t>
      </w:r>
      <w:r>
        <w:rPr>
          <w:rFonts w:hint="eastAsia" w:ascii="仿宋_GB2312" w:hAnsi="仿宋_GB2312" w:eastAsia="仿宋_GB2312" w:cs="仿宋_GB2312"/>
          <w:sz w:val="32"/>
          <w:szCs w:val="32"/>
          <w:shd w:val="clear" w:color="auto" w:fill="FFFFFF"/>
          <w:lang w:val="zh-CN"/>
        </w:rPr>
        <w:t>万元，与预算数相等。</w:t>
      </w:r>
    </w:p>
    <w:p w14:paraId="38BDAD19">
      <w:pPr>
        <w:pStyle w:val="17"/>
        <w:keepNext w:val="0"/>
        <w:keepLines w:val="0"/>
        <w:pageBreakBefore w:val="0"/>
        <w:shd w:val="clear" w:color="auto" w:fill="FFFFFF"/>
        <w:kinsoku/>
        <w:wordWrap/>
        <w:overflowPunct/>
        <w:topLinePunct/>
        <w:autoSpaceDE/>
        <w:autoSpaceDN/>
        <w:bidi w:val="0"/>
        <w:spacing w:before="0" w:beforeAutospacing="0" w:after="0" w:afterAutospacing="0" w:line="576" w:lineRule="exact"/>
        <w:ind w:firstLine="640" w:firstLineChars="200"/>
        <w:outlineLvl w:val="9"/>
        <w:rPr>
          <w:rFonts w:hint="eastAsia" w:ascii="仿宋_GB2312" w:hAnsi="仿宋_GB2312" w:eastAsia="仿宋_GB2312" w:cs="仿宋_GB2312"/>
          <w:sz w:val="32"/>
          <w:szCs w:val="32"/>
          <w:shd w:val="clear" w:color="auto" w:fill="FFFFFF"/>
          <w:lang w:val="zh-CN"/>
        </w:rPr>
      </w:pPr>
      <w:r>
        <w:rPr>
          <w:rFonts w:hint="eastAsia" w:ascii="仿宋_GB2312" w:hAnsi="仿宋_GB2312" w:eastAsia="仿宋_GB2312" w:cs="仿宋_GB2312"/>
          <w:sz w:val="32"/>
          <w:szCs w:val="32"/>
          <w:shd w:val="clear" w:color="auto" w:fill="FFFFFF"/>
          <w:lang w:val="zh-CN"/>
        </w:rPr>
        <w:t>221住房保障支出2025年预算总额为</w:t>
      </w:r>
      <w:r>
        <w:rPr>
          <w:rFonts w:hint="eastAsia" w:ascii="仿宋_GB2312" w:hAnsi="仿宋_GB2312" w:eastAsia="仿宋_GB2312" w:cs="仿宋_GB2312"/>
          <w:sz w:val="32"/>
          <w:szCs w:val="32"/>
          <w:shd w:val="clear" w:color="auto" w:fill="FFFFFF"/>
          <w:lang w:val="en-US" w:eastAsia="zh-CN"/>
        </w:rPr>
        <w:t>19.99</w:t>
      </w:r>
      <w:r>
        <w:rPr>
          <w:rFonts w:hint="eastAsia" w:ascii="仿宋_GB2312" w:hAnsi="仿宋_GB2312" w:eastAsia="仿宋_GB2312" w:cs="仿宋_GB2312"/>
          <w:sz w:val="32"/>
          <w:szCs w:val="32"/>
          <w:shd w:val="clear" w:color="auto" w:fill="FFFFFF"/>
          <w:lang w:val="zh-CN"/>
        </w:rPr>
        <w:t>万元，2025年决算实际支出为</w:t>
      </w:r>
      <w:r>
        <w:rPr>
          <w:rFonts w:hint="eastAsia" w:ascii="仿宋_GB2312" w:hAnsi="仿宋_GB2312" w:eastAsia="仿宋_GB2312" w:cs="仿宋_GB2312"/>
          <w:sz w:val="32"/>
          <w:szCs w:val="32"/>
          <w:shd w:val="clear" w:color="auto" w:fill="FFFFFF"/>
          <w:lang w:val="en-US" w:eastAsia="zh-CN"/>
        </w:rPr>
        <w:t>19.99</w:t>
      </w:r>
      <w:r>
        <w:rPr>
          <w:rFonts w:hint="eastAsia" w:ascii="仿宋_GB2312" w:hAnsi="仿宋_GB2312" w:eastAsia="仿宋_GB2312" w:cs="仿宋_GB2312"/>
          <w:sz w:val="32"/>
          <w:szCs w:val="32"/>
          <w:shd w:val="clear" w:color="auto" w:fill="FFFFFF"/>
          <w:lang w:val="zh-CN"/>
        </w:rPr>
        <w:t>万元，实际支出为</w:t>
      </w:r>
      <w:r>
        <w:rPr>
          <w:rFonts w:hint="eastAsia" w:ascii="仿宋_GB2312" w:hAnsi="仿宋_GB2312" w:eastAsia="仿宋_GB2312" w:cs="仿宋_GB2312"/>
          <w:sz w:val="32"/>
          <w:szCs w:val="32"/>
          <w:shd w:val="clear" w:color="auto" w:fill="FFFFFF"/>
          <w:lang w:val="en-US" w:eastAsia="zh-CN"/>
        </w:rPr>
        <w:t>19.99</w:t>
      </w:r>
      <w:r>
        <w:rPr>
          <w:rFonts w:hint="eastAsia" w:ascii="仿宋_GB2312" w:hAnsi="仿宋_GB2312" w:eastAsia="仿宋_GB2312" w:cs="仿宋_GB2312"/>
          <w:sz w:val="32"/>
          <w:szCs w:val="32"/>
          <w:shd w:val="clear" w:color="auto" w:fill="FFFFFF"/>
          <w:lang w:val="zh-CN"/>
        </w:rPr>
        <w:t>万元，与预算数相等。</w:t>
      </w:r>
    </w:p>
    <w:p w14:paraId="237A65D7">
      <w:pPr>
        <w:pStyle w:val="17"/>
        <w:keepNext w:val="0"/>
        <w:keepLines w:val="0"/>
        <w:pageBreakBefore w:val="0"/>
        <w:shd w:val="clear" w:color="auto" w:fill="FFFFFF"/>
        <w:kinsoku/>
        <w:wordWrap/>
        <w:overflowPunct/>
        <w:topLinePunct/>
        <w:autoSpaceDE/>
        <w:autoSpaceDN/>
        <w:bidi w:val="0"/>
        <w:spacing w:before="0" w:beforeAutospacing="0" w:after="0" w:afterAutospacing="0" w:line="576" w:lineRule="exact"/>
        <w:ind w:firstLine="640" w:firstLineChars="200"/>
        <w:outlineLvl w:val="9"/>
        <w:rPr>
          <w:rFonts w:hint="eastAsia" w:ascii="仿宋_GB2312" w:hAnsi="仿宋_GB2312" w:eastAsia="仿宋_GB2312" w:cs="仿宋_GB2312"/>
          <w:sz w:val="32"/>
          <w:szCs w:val="32"/>
          <w:shd w:val="clear" w:color="auto" w:fill="FFFFFF"/>
          <w:lang w:val="zh-CN"/>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shd w:val="clear" w:color="auto" w:fill="FFFFFF"/>
          <w:lang w:val="zh-CN"/>
        </w:rPr>
        <w:t>.小金县环境监测站2025年预算支出为</w:t>
      </w:r>
      <w:r>
        <w:rPr>
          <w:rFonts w:hint="eastAsia" w:ascii="仿宋_GB2312" w:hAnsi="仿宋_GB2312" w:eastAsia="仿宋_GB2312" w:cs="仿宋_GB2312"/>
          <w:kern w:val="2"/>
          <w:sz w:val="32"/>
          <w:szCs w:val="32"/>
          <w:lang w:val="en-US" w:eastAsia="zh-CN"/>
        </w:rPr>
        <w:t>243.76</w:t>
      </w:r>
      <w:r>
        <w:rPr>
          <w:rFonts w:hint="eastAsia" w:ascii="仿宋_GB2312" w:hAnsi="仿宋_GB2312" w:eastAsia="仿宋_GB2312" w:cs="仿宋_GB2312"/>
          <w:sz w:val="32"/>
          <w:szCs w:val="32"/>
          <w:shd w:val="clear" w:color="auto" w:fill="FFFFFF"/>
          <w:lang w:val="zh-CN"/>
        </w:rPr>
        <w:t>万元，决算总支出为</w:t>
      </w:r>
      <w:r>
        <w:rPr>
          <w:rFonts w:hint="eastAsia" w:ascii="仿宋_GB2312" w:hAnsi="仿宋_GB2312" w:eastAsia="仿宋_GB2312" w:cs="仿宋_GB2312"/>
          <w:kern w:val="2"/>
          <w:sz w:val="32"/>
          <w:szCs w:val="32"/>
          <w:lang w:val="en-US" w:eastAsia="zh-CN"/>
        </w:rPr>
        <w:t>243.76</w:t>
      </w:r>
      <w:r>
        <w:rPr>
          <w:rFonts w:hint="eastAsia" w:ascii="仿宋_GB2312" w:hAnsi="仿宋_GB2312" w:eastAsia="仿宋_GB2312" w:cs="仿宋_GB2312"/>
          <w:sz w:val="32"/>
          <w:szCs w:val="32"/>
          <w:shd w:val="clear" w:color="auto" w:fill="FFFFFF"/>
          <w:lang w:val="zh-CN"/>
        </w:rPr>
        <w:t>万元。其中：基本支出中人员经费支出为</w:t>
      </w:r>
      <w:r>
        <w:rPr>
          <w:rFonts w:hint="eastAsia" w:ascii="仿宋_GB2312" w:hAnsi="仿宋_GB2312" w:eastAsia="仿宋_GB2312" w:cs="仿宋_GB2312"/>
          <w:sz w:val="32"/>
          <w:szCs w:val="32"/>
          <w:shd w:val="clear" w:color="auto" w:fill="FFFFFF"/>
          <w:lang w:val="en-US" w:eastAsia="zh-CN"/>
        </w:rPr>
        <w:t>214.77</w:t>
      </w:r>
      <w:r>
        <w:rPr>
          <w:rFonts w:hint="eastAsia" w:ascii="仿宋_GB2312" w:hAnsi="仿宋_GB2312" w:eastAsia="仿宋_GB2312" w:cs="仿宋_GB2312"/>
          <w:sz w:val="32"/>
          <w:szCs w:val="32"/>
          <w:shd w:val="clear" w:color="auto" w:fill="FFFFFF"/>
          <w:lang w:val="zh-CN"/>
        </w:rPr>
        <w:t>万元，占比为88.</w:t>
      </w:r>
      <w:r>
        <w:rPr>
          <w:rFonts w:hint="eastAsia" w:ascii="仿宋_GB2312" w:hAnsi="仿宋_GB2312" w:eastAsia="仿宋_GB2312" w:cs="仿宋_GB2312"/>
          <w:sz w:val="32"/>
          <w:szCs w:val="32"/>
          <w:shd w:val="clear" w:color="auto" w:fill="FFFFFF"/>
          <w:lang w:val="en-US" w:eastAsia="zh-CN"/>
        </w:rPr>
        <w:t>11</w:t>
      </w:r>
      <w:r>
        <w:rPr>
          <w:rFonts w:hint="eastAsia" w:ascii="仿宋_GB2312" w:hAnsi="仿宋_GB2312" w:eastAsia="仿宋_GB2312" w:cs="仿宋_GB2312"/>
          <w:sz w:val="32"/>
          <w:szCs w:val="32"/>
          <w:shd w:val="clear" w:color="auto" w:fill="FFFFFF"/>
          <w:lang w:val="zh-CN"/>
        </w:rPr>
        <w:t>%；公用经费支出为</w:t>
      </w:r>
      <w:r>
        <w:rPr>
          <w:rFonts w:hint="eastAsia" w:ascii="仿宋_GB2312" w:hAnsi="仿宋_GB2312" w:eastAsia="仿宋_GB2312" w:cs="仿宋_GB2312"/>
          <w:sz w:val="32"/>
          <w:szCs w:val="32"/>
          <w:shd w:val="clear" w:color="auto" w:fill="FFFFFF"/>
          <w:lang w:val="en-US" w:eastAsia="zh-CN"/>
        </w:rPr>
        <w:t>28.99</w:t>
      </w:r>
      <w:r>
        <w:rPr>
          <w:rFonts w:hint="eastAsia" w:ascii="仿宋_GB2312" w:hAnsi="仿宋_GB2312" w:eastAsia="仿宋_GB2312" w:cs="仿宋_GB2312"/>
          <w:sz w:val="32"/>
          <w:szCs w:val="32"/>
          <w:shd w:val="clear" w:color="auto" w:fill="FFFFFF"/>
          <w:lang w:val="zh-CN"/>
        </w:rPr>
        <w:t>万元，占比为11.</w:t>
      </w:r>
      <w:r>
        <w:rPr>
          <w:rFonts w:hint="eastAsia" w:ascii="仿宋_GB2312" w:hAnsi="仿宋_GB2312" w:eastAsia="仿宋_GB2312" w:cs="仿宋_GB2312"/>
          <w:sz w:val="32"/>
          <w:szCs w:val="32"/>
          <w:shd w:val="clear" w:color="auto" w:fill="FFFFFF"/>
          <w:lang w:val="en-US" w:eastAsia="zh-CN"/>
        </w:rPr>
        <w:t>89</w:t>
      </w:r>
      <w:r>
        <w:rPr>
          <w:rFonts w:hint="eastAsia" w:ascii="仿宋_GB2312" w:hAnsi="仿宋_GB2312" w:eastAsia="仿宋_GB2312" w:cs="仿宋_GB2312"/>
          <w:sz w:val="32"/>
          <w:szCs w:val="32"/>
          <w:shd w:val="clear" w:color="auto" w:fill="FFFFFF"/>
          <w:lang w:val="zh-CN"/>
        </w:rPr>
        <w:t>%；项目支出为0万元，占比为0%。</w:t>
      </w:r>
    </w:p>
    <w:p w14:paraId="735E6761">
      <w:pPr>
        <w:pStyle w:val="17"/>
        <w:keepNext w:val="0"/>
        <w:keepLines w:val="0"/>
        <w:pageBreakBefore w:val="0"/>
        <w:shd w:val="clear" w:color="auto" w:fill="FFFFFF"/>
        <w:kinsoku/>
        <w:wordWrap/>
        <w:overflowPunct/>
        <w:topLinePunct/>
        <w:autoSpaceDE/>
        <w:autoSpaceDN/>
        <w:bidi w:val="0"/>
        <w:spacing w:before="0" w:beforeAutospacing="0" w:after="0" w:afterAutospacing="0" w:line="576" w:lineRule="exact"/>
        <w:ind w:firstLine="640" w:firstLineChars="200"/>
        <w:outlineLvl w:val="9"/>
        <w:rPr>
          <w:rFonts w:hint="eastAsia" w:ascii="仿宋_GB2312" w:hAnsi="仿宋_GB2312" w:eastAsia="仿宋_GB2312" w:cs="仿宋_GB2312"/>
          <w:sz w:val="32"/>
          <w:szCs w:val="32"/>
          <w:shd w:val="clear" w:color="auto" w:fill="FFFFFF"/>
          <w:lang w:val="zh-CN"/>
        </w:rPr>
      </w:pPr>
      <w:r>
        <w:rPr>
          <w:rFonts w:hint="eastAsia" w:ascii="仿宋_GB2312" w:hAnsi="仿宋_GB2312" w:eastAsia="仿宋_GB2312" w:cs="仿宋_GB2312"/>
          <w:sz w:val="32"/>
          <w:szCs w:val="32"/>
          <w:shd w:val="clear" w:color="auto" w:fill="FFFFFF"/>
          <w:lang w:val="zh-CN"/>
        </w:rPr>
        <w:t>208社会保障就业支出2025年预算总额为</w:t>
      </w:r>
      <w:r>
        <w:rPr>
          <w:rFonts w:hint="eastAsia" w:ascii="仿宋_GB2312" w:hAnsi="仿宋_GB2312" w:eastAsia="仿宋_GB2312" w:cs="仿宋_GB2312"/>
          <w:sz w:val="32"/>
          <w:szCs w:val="32"/>
          <w:shd w:val="clear" w:color="auto" w:fill="FFFFFF"/>
          <w:lang w:val="en-US" w:eastAsia="zh-CN"/>
        </w:rPr>
        <w:t>40.34</w:t>
      </w:r>
      <w:r>
        <w:rPr>
          <w:rFonts w:hint="eastAsia" w:ascii="仿宋_GB2312" w:hAnsi="仿宋_GB2312" w:eastAsia="仿宋_GB2312" w:cs="仿宋_GB2312"/>
          <w:sz w:val="32"/>
          <w:szCs w:val="32"/>
          <w:shd w:val="clear" w:color="auto" w:fill="FFFFFF"/>
          <w:lang w:val="zh-CN"/>
        </w:rPr>
        <w:t>万元，2025年决算实际支出为</w:t>
      </w:r>
      <w:r>
        <w:rPr>
          <w:rFonts w:hint="eastAsia" w:ascii="仿宋_GB2312" w:hAnsi="仿宋_GB2312" w:eastAsia="仿宋_GB2312" w:cs="仿宋_GB2312"/>
          <w:sz w:val="32"/>
          <w:szCs w:val="32"/>
          <w:shd w:val="clear" w:color="auto" w:fill="FFFFFF"/>
          <w:lang w:val="en-US" w:eastAsia="zh-CN"/>
        </w:rPr>
        <w:t>40.34</w:t>
      </w:r>
      <w:r>
        <w:rPr>
          <w:rFonts w:hint="eastAsia" w:ascii="仿宋_GB2312" w:hAnsi="仿宋_GB2312" w:eastAsia="仿宋_GB2312" w:cs="仿宋_GB2312"/>
          <w:sz w:val="32"/>
          <w:szCs w:val="32"/>
          <w:shd w:val="clear" w:color="auto" w:fill="FFFFFF"/>
          <w:lang w:val="zh-CN"/>
        </w:rPr>
        <w:t>万元，实际支出为</w:t>
      </w:r>
      <w:r>
        <w:rPr>
          <w:rFonts w:hint="eastAsia" w:ascii="仿宋_GB2312" w:hAnsi="仿宋_GB2312" w:eastAsia="仿宋_GB2312" w:cs="仿宋_GB2312"/>
          <w:sz w:val="32"/>
          <w:szCs w:val="32"/>
          <w:shd w:val="clear" w:color="auto" w:fill="FFFFFF"/>
          <w:lang w:val="en-US" w:eastAsia="zh-CN"/>
        </w:rPr>
        <w:t>40.34</w:t>
      </w:r>
      <w:r>
        <w:rPr>
          <w:rFonts w:hint="eastAsia" w:ascii="仿宋_GB2312" w:hAnsi="仿宋_GB2312" w:eastAsia="仿宋_GB2312" w:cs="仿宋_GB2312"/>
          <w:sz w:val="32"/>
          <w:szCs w:val="32"/>
          <w:shd w:val="clear" w:color="auto" w:fill="FFFFFF"/>
          <w:lang w:val="zh-CN"/>
        </w:rPr>
        <w:t>万元，预算与决算相等。</w:t>
      </w:r>
    </w:p>
    <w:p w14:paraId="028DE8F6">
      <w:pPr>
        <w:pStyle w:val="17"/>
        <w:keepNext w:val="0"/>
        <w:keepLines w:val="0"/>
        <w:pageBreakBefore w:val="0"/>
        <w:shd w:val="clear" w:color="auto" w:fill="FFFFFF"/>
        <w:kinsoku/>
        <w:wordWrap/>
        <w:overflowPunct/>
        <w:topLinePunct/>
        <w:autoSpaceDE/>
        <w:autoSpaceDN/>
        <w:bidi w:val="0"/>
        <w:spacing w:before="0" w:beforeAutospacing="0" w:after="0" w:afterAutospacing="0" w:line="576" w:lineRule="exact"/>
        <w:ind w:firstLine="640" w:firstLineChars="200"/>
        <w:outlineLvl w:val="9"/>
        <w:rPr>
          <w:rFonts w:hint="eastAsia" w:ascii="仿宋_GB2312" w:hAnsi="仿宋_GB2312" w:eastAsia="仿宋_GB2312" w:cs="仿宋_GB2312"/>
          <w:sz w:val="32"/>
          <w:szCs w:val="32"/>
          <w:shd w:val="clear" w:color="auto" w:fill="FFFFFF"/>
          <w:lang w:val="zh-CN"/>
        </w:rPr>
      </w:pPr>
      <w:r>
        <w:rPr>
          <w:rFonts w:hint="eastAsia" w:ascii="仿宋_GB2312" w:hAnsi="仿宋_GB2312" w:eastAsia="仿宋_GB2312" w:cs="仿宋_GB2312"/>
          <w:sz w:val="32"/>
          <w:szCs w:val="32"/>
          <w:shd w:val="clear" w:color="auto" w:fill="FFFFFF"/>
          <w:lang w:val="zh-CN"/>
        </w:rPr>
        <w:t>210卫生健康支出2025年预算总额为</w:t>
      </w:r>
      <w:r>
        <w:rPr>
          <w:rFonts w:hint="eastAsia" w:ascii="仿宋_GB2312" w:hAnsi="仿宋_GB2312" w:eastAsia="仿宋_GB2312" w:cs="仿宋_GB2312"/>
          <w:sz w:val="32"/>
          <w:szCs w:val="32"/>
          <w:shd w:val="clear" w:color="auto" w:fill="FFFFFF"/>
          <w:lang w:val="en-US" w:eastAsia="zh-CN"/>
        </w:rPr>
        <w:t>13.96</w:t>
      </w:r>
      <w:r>
        <w:rPr>
          <w:rFonts w:hint="eastAsia" w:ascii="仿宋_GB2312" w:hAnsi="仿宋_GB2312" w:eastAsia="仿宋_GB2312" w:cs="仿宋_GB2312"/>
          <w:sz w:val="32"/>
          <w:szCs w:val="32"/>
          <w:shd w:val="clear" w:color="auto" w:fill="FFFFFF"/>
          <w:lang w:val="zh-CN"/>
        </w:rPr>
        <w:t>万元，2025年决算实际支出为</w:t>
      </w:r>
      <w:r>
        <w:rPr>
          <w:rFonts w:hint="eastAsia" w:ascii="仿宋_GB2312" w:hAnsi="仿宋_GB2312" w:eastAsia="仿宋_GB2312" w:cs="仿宋_GB2312"/>
          <w:sz w:val="32"/>
          <w:szCs w:val="32"/>
          <w:shd w:val="clear" w:color="auto" w:fill="FFFFFF"/>
          <w:lang w:val="en-US" w:eastAsia="zh-CN"/>
        </w:rPr>
        <w:t>13.96</w:t>
      </w:r>
      <w:r>
        <w:rPr>
          <w:rFonts w:hint="eastAsia" w:ascii="仿宋_GB2312" w:hAnsi="仿宋_GB2312" w:eastAsia="仿宋_GB2312" w:cs="仿宋_GB2312"/>
          <w:sz w:val="32"/>
          <w:szCs w:val="32"/>
          <w:shd w:val="clear" w:color="auto" w:fill="FFFFFF"/>
          <w:lang w:val="zh-CN"/>
        </w:rPr>
        <w:t>万元，实际支出为</w:t>
      </w:r>
      <w:r>
        <w:rPr>
          <w:rFonts w:hint="eastAsia" w:ascii="仿宋_GB2312" w:hAnsi="仿宋_GB2312" w:eastAsia="仿宋_GB2312" w:cs="仿宋_GB2312"/>
          <w:sz w:val="32"/>
          <w:szCs w:val="32"/>
          <w:shd w:val="clear" w:color="auto" w:fill="FFFFFF"/>
          <w:lang w:val="en-US" w:eastAsia="zh-CN"/>
        </w:rPr>
        <w:t>13.96</w:t>
      </w:r>
      <w:r>
        <w:rPr>
          <w:rFonts w:hint="eastAsia" w:ascii="仿宋_GB2312" w:hAnsi="仿宋_GB2312" w:eastAsia="仿宋_GB2312" w:cs="仿宋_GB2312"/>
          <w:sz w:val="32"/>
          <w:szCs w:val="32"/>
          <w:shd w:val="clear" w:color="auto" w:fill="FFFFFF"/>
          <w:lang w:val="zh-CN"/>
        </w:rPr>
        <w:t>万元，收入数和支出数相等。</w:t>
      </w:r>
    </w:p>
    <w:p w14:paraId="506B76F7">
      <w:pPr>
        <w:pStyle w:val="17"/>
        <w:keepNext w:val="0"/>
        <w:keepLines w:val="0"/>
        <w:pageBreakBefore w:val="0"/>
        <w:shd w:val="clear" w:color="auto" w:fill="FFFFFF"/>
        <w:kinsoku/>
        <w:wordWrap/>
        <w:overflowPunct/>
        <w:topLinePunct/>
        <w:autoSpaceDE/>
        <w:autoSpaceDN/>
        <w:bidi w:val="0"/>
        <w:spacing w:before="0" w:beforeAutospacing="0" w:after="0" w:afterAutospacing="0" w:line="576" w:lineRule="exact"/>
        <w:ind w:firstLine="640" w:firstLineChars="200"/>
        <w:outlineLvl w:val="9"/>
        <w:rPr>
          <w:rFonts w:hint="eastAsia" w:ascii="仿宋_GB2312" w:hAnsi="仿宋_GB2312" w:eastAsia="仿宋_GB2312" w:cs="仿宋_GB2312"/>
          <w:sz w:val="32"/>
          <w:szCs w:val="32"/>
          <w:shd w:val="clear" w:color="auto" w:fill="FFFFFF"/>
          <w:lang w:val="zh-CN"/>
        </w:rPr>
      </w:pPr>
      <w:r>
        <w:rPr>
          <w:rFonts w:hint="eastAsia" w:ascii="仿宋_GB2312" w:hAnsi="仿宋_GB2312" w:eastAsia="仿宋_GB2312" w:cs="仿宋_GB2312"/>
          <w:sz w:val="32"/>
          <w:szCs w:val="32"/>
          <w:shd w:val="clear" w:color="auto" w:fill="FFFFFF"/>
          <w:lang w:val="zh-CN"/>
        </w:rPr>
        <w:t>211节能环保支出2025年预算总额为</w:t>
      </w:r>
      <w:r>
        <w:rPr>
          <w:rFonts w:hint="eastAsia" w:ascii="仿宋_GB2312" w:hAnsi="仿宋_GB2312" w:eastAsia="仿宋_GB2312" w:cs="仿宋_GB2312"/>
          <w:sz w:val="32"/>
          <w:szCs w:val="32"/>
          <w:shd w:val="clear" w:color="auto" w:fill="FFFFFF"/>
          <w:lang w:val="en-US" w:eastAsia="zh-CN"/>
        </w:rPr>
        <w:t>167.09</w:t>
      </w:r>
      <w:r>
        <w:rPr>
          <w:rFonts w:hint="eastAsia" w:ascii="仿宋_GB2312" w:hAnsi="仿宋_GB2312" w:eastAsia="仿宋_GB2312" w:cs="仿宋_GB2312"/>
          <w:sz w:val="32"/>
          <w:szCs w:val="32"/>
          <w:shd w:val="clear" w:color="auto" w:fill="FFFFFF"/>
          <w:lang w:val="zh-CN"/>
        </w:rPr>
        <w:t>万元，2025年决算实际支出为</w:t>
      </w:r>
      <w:r>
        <w:rPr>
          <w:rFonts w:hint="eastAsia" w:ascii="仿宋_GB2312" w:hAnsi="仿宋_GB2312" w:eastAsia="仿宋_GB2312" w:cs="仿宋_GB2312"/>
          <w:sz w:val="32"/>
          <w:szCs w:val="32"/>
          <w:shd w:val="clear" w:color="auto" w:fill="FFFFFF"/>
          <w:lang w:val="en-US" w:eastAsia="zh-CN"/>
        </w:rPr>
        <w:t>167.09</w:t>
      </w:r>
      <w:r>
        <w:rPr>
          <w:rFonts w:hint="eastAsia" w:ascii="仿宋_GB2312" w:hAnsi="仿宋_GB2312" w:eastAsia="仿宋_GB2312" w:cs="仿宋_GB2312"/>
          <w:sz w:val="32"/>
          <w:szCs w:val="32"/>
          <w:shd w:val="clear" w:color="auto" w:fill="FFFFFF"/>
          <w:lang w:val="zh-CN"/>
        </w:rPr>
        <w:t>万元，实际支出为</w:t>
      </w:r>
      <w:r>
        <w:rPr>
          <w:rFonts w:hint="eastAsia" w:ascii="仿宋_GB2312" w:hAnsi="仿宋_GB2312" w:eastAsia="仿宋_GB2312" w:cs="仿宋_GB2312"/>
          <w:sz w:val="32"/>
          <w:szCs w:val="32"/>
          <w:shd w:val="clear" w:color="auto" w:fill="FFFFFF"/>
          <w:lang w:val="en-US" w:eastAsia="zh-CN"/>
        </w:rPr>
        <w:t>167.09</w:t>
      </w:r>
      <w:r>
        <w:rPr>
          <w:rFonts w:hint="eastAsia" w:ascii="仿宋_GB2312" w:hAnsi="仿宋_GB2312" w:eastAsia="仿宋_GB2312" w:cs="仿宋_GB2312"/>
          <w:sz w:val="32"/>
          <w:szCs w:val="32"/>
          <w:shd w:val="clear" w:color="auto" w:fill="FFFFFF"/>
          <w:lang w:val="zh-CN"/>
        </w:rPr>
        <w:t>万元，与预算数相等。</w:t>
      </w:r>
    </w:p>
    <w:p w14:paraId="38420B0A">
      <w:pPr>
        <w:pStyle w:val="17"/>
        <w:keepNext w:val="0"/>
        <w:keepLines w:val="0"/>
        <w:pageBreakBefore w:val="0"/>
        <w:shd w:val="clear" w:color="auto" w:fill="FFFFFF"/>
        <w:kinsoku/>
        <w:wordWrap/>
        <w:overflowPunct/>
        <w:topLinePunct/>
        <w:autoSpaceDE/>
        <w:autoSpaceDN/>
        <w:bidi w:val="0"/>
        <w:spacing w:before="0" w:beforeAutospacing="0" w:after="0" w:afterAutospacing="0" w:line="576" w:lineRule="exact"/>
        <w:ind w:firstLine="640" w:firstLineChars="200"/>
        <w:outlineLvl w:val="9"/>
        <w:rPr>
          <w:rFonts w:hint="eastAsia" w:ascii="仿宋_GB2312" w:hAnsi="仿宋_GB2312" w:eastAsia="仿宋_GB2312" w:cs="仿宋_GB2312"/>
          <w:sz w:val="32"/>
          <w:szCs w:val="32"/>
          <w:shd w:val="clear" w:color="auto" w:fill="FFFFFF"/>
          <w:lang w:val="zh-CN"/>
        </w:rPr>
      </w:pPr>
      <w:r>
        <w:rPr>
          <w:rFonts w:hint="eastAsia" w:ascii="仿宋_GB2312" w:hAnsi="仿宋_GB2312" w:eastAsia="仿宋_GB2312" w:cs="仿宋_GB2312"/>
          <w:sz w:val="32"/>
          <w:szCs w:val="32"/>
          <w:shd w:val="clear" w:color="auto" w:fill="FFFFFF"/>
          <w:lang w:val="zh-CN"/>
        </w:rPr>
        <w:t>221住房保障支出2025年预算总额为</w:t>
      </w:r>
      <w:r>
        <w:rPr>
          <w:rFonts w:hint="eastAsia" w:ascii="仿宋_GB2312" w:hAnsi="仿宋_GB2312" w:eastAsia="仿宋_GB2312" w:cs="仿宋_GB2312"/>
          <w:sz w:val="32"/>
          <w:szCs w:val="32"/>
          <w:shd w:val="clear" w:color="auto" w:fill="FFFFFF"/>
          <w:lang w:val="en-US" w:eastAsia="zh-CN"/>
        </w:rPr>
        <w:t>22.37</w:t>
      </w:r>
      <w:r>
        <w:rPr>
          <w:rFonts w:hint="eastAsia" w:ascii="仿宋_GB2312" w:hAnsi="仿宋_GB2312" w:eastAsia="仿宋_GB2312" w:cs="仿宋_GB2312"/>
          <w:sz w:val="32"/>
          <w:szCs w:val="32"/>
          <w:shd w:val="clear" w:color="auto" w:fill="FFFFFF"/>
          <w:lang w:val="zh-CN"/>
        </w:rPr>
        <w:t>万元，2025年决算实际支出为</w:t>
      </w:r>
      <w:r>
        <w:rPr>
          <w:rFonts w:hint="eastAsia" w:ascii="仿宋_GB2312" w:hAnsi="仿宋_GB2312" w:eastAsia="仿宋_GB2312" w:cs="仿宋_GB2312"/>
          <w:sz w:val="32"/>
          <w:szCs w:val="32"/>
          <w:shd w:val="clear" w:color="auto" w:fill="FFFFFF"/>
          <w:lang w:val="en-US" w:eastAsia="zh-CN"/>
        </w:rPr>
        <w:t>22.37</w:t>
      </w:r>
      <w:r>
        <w:rPr>
          <w:rFonts w:hint="eastAsia" w:ascii="仿宋_GB2312" w:hAnsi="仿宋_GB2312" w:eastAsia="仿宋_GB2312" w:cs="仿宋_GB2312"/>
          <w:sz w:val="32"/>
          <w:szCs w:val="32"/>
          <w:shd w:val="clear" w:color="auto" w:fill="FFFFFF"/>
          <w:lang w:val="zh-CN"/>
        </w:rPr>
        <w:t>万元，实际支出为</w:t>
      </w:r>
      <w:r>
        <w:rPr>
          <w:rFonts w:hint="eastAsia" w:ascii="仿宋_GB2312" w:hAnsi="仿宋_GB2312" w:eastAsia="仿宋_GB2312" w:cs="仿宋_GB2312"/>
          <w:sz w:val="32"/>
          <w:szCs w:val="32"/>
          <w:shd w:val="clear" w:color="auto" w:fill="FFFFFF"/>
          <w:lang w:val="en-US" w:eastAsia="zh-CN"/>
        </w:rPr>
        <w:t>22.37</w:t>
      </w:r>
      <w:r>
        <w:rPr>
          <w:rFonts w:hint="eastAsia" w:ascii="仿宋_GB2312" w:hAnsi="仿宋_GB2312" w:eastAsia="仿宋_GB2312" w:cs="仿宋_GB2312"/>
          <w:sz w:val="32"/>
          <w:szCs w:val="32"/>
          <w:shd w:val="clear" w:color="auto" w:fill="FFFFFF"/>
          <w:lang w:val="zh-CN"/>
        </w:rPr>
        <w:t>万元，与预算数相等。</w:t>
      </w:r>
    </w:p>
    <w:p w14:paraId="3595DB6A">
      <w:pPr>
        <w:keepNext w:val="0"/>
        <w:keepLines w:val="0"/>
        <w:pageBreakBefore w:val="0"/>
        <w:widowControl/>
        <w:kinsoku/>
        <w:wordWrap/>
        <w:overflowPunct/>
        <w:topLinePunct/>
        <w:autoSpaceDE/>
        <w:autoSpaceDN/>
        <w:bidi w:val="0"/>
        <w:adjustRightInd w:val="0"/>
        <w:snapToGrid w:val="0"/>
        <w:spacing w:line="576" w:lineRule="exact"/>
        <w:ind w:firstLine="643" w:firstLineChars="200"/>
        <w:jc w:val="left"/>
        <w:outlineLvl w:val="9"/>
        <w:rPr>
          <w:rFonts w:hint="eastAsia" w:ascii="楷体_GB2312" w:hAnsi="楷体_GB2312" w:eastAsia="楷体_GB2312" w:cs="楷体_GB2312"/>
          <w:b/>
          <w:bCs/>
          <w:color w:val="000000"/>
          <w:kern w:val="0"/>
          <w:sz w:val="32"/>
          <w:szCs w:val="32"/>
          <w:shd w:val="clear" w:color="auto" w:fill="FFFFFF"/>
          <w:lang w:val="zh-CN"/>
        </w:rPr>
      </w:pPr>
      <w:r>
        <w:rPr>
          <w:rFonts w:hint="eastAsia" w:ascii="楷体_GB2312" w:hAnsi="楷体_GB2312" w:eastAsia="楷体_GB2312" w:cs="楷体_GB2312"/>
          <w:b/>
          <w:bCs/>
          <w:color w:val="000000"/>
          <w:kern w:val="0"/>
          <w:sz w:val="32"/>
          <w:szCs w:val="32"/>
          <w:shd w:val="clear" w:color="auto" w:fill="FFFFFF"/>
          <w:lang w:val="zh-CN"/>
        </w:rPr>
        <w:t>（三）结余分配和结转结余情况。</w:t>
      </w:r>
    </w:p>
    <w:p w14:paraId="5ED0B41A">
      <w:pPr>
        <w:pageBreakBefore w:val="0"/>
        <w:widowControl/>
        <w:kinsoku/>
        <w:wordWrap/>
        <w:overflowPunct/>
        <w:autoSpaceDE/>
        <w:autoSpaceDN/>
        <w:bidi w:val="0"/>
        <w:adjustRightInd w:val="0"/>
        <w:snapToGrid w:val="0"/>
        <w:spacing w:line="576" w:lineRule="exact"/>
        <w:ind w:firstLine="640" w:firstLineChars="200"/>
        <w:contextualSpacing/>
        <w:jc w:val="left"/>
        <w:rPr>
          <w:rFonts w:hint="eastAsia" w:ascii="仿宋_GB2312" w:hAnsi="仿宋_GB2312" w:eastAsia="仿宋_GB2312" w:cs="仿宋_GB2312"/>
          <w:color w:val="000000"/>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202</w:t>
      </w:r>
      <w:r>
        <w:rPr>
          <w:rFonts w:hint="eastAsia" w:ascii="仿宋_GB2312" w:hAnsi="仿宋_GB2312" w:eastAsia="仿宋_GB2312" w:cs="仿宋_GB2312"/>
          <w:kern w:val="0"/>
          <w:sz w:val="32"/>
          <w:szCs w:val="32"/>
          <w:shd w:val="clear" w:color="auto" w:fill="FFFFFF"/>
          <w:lang w:val="en-US" w:eastAsia="zh-CN"/>
        </w:rPr>
        <w:t>5</w:t>
      </w:r>
      <w:r>
        <w:rPr>
          <w:rFonts w:hint="eastAsia" w:ascii="仿宋_GB2312" w:hAnsi="仿宋_GB2312" w:eastAsia="仿宋_GB2312" w:cs="仿宋_GB2312"/>
          <w:kern w:val="0"/>
          <w:sz w:val="32"/>
          <w:szCs w:val="32"/>
          <w:shd w:val="clear" w:color="auto" w:fill="FFFFFF"/>
          <w:lang w:val="zh-CN"/>
        </w:rPr>
        <w:t>年本单位决算报表无结转结余资金和项目。</w:t>
      </w:r>
    </w:p>
    <w:p w14:paraId="007BD648">
      <w:pPr>
        <w:pageBreakBefore w:val="0"/>
        <w:widowControl/>
        <w:kinsoku/>
        <w:wordWrap/>
        <w:overflowPunct/>
        <w:autoSpaceDE/>
        <w:autoSpaceDN/>
        <w:bidi w:val="0"/>
        <w:adjustRightInd w:val="0"/>
        <w:snapToGrid w:val="0"/>
        <w:spacing w:line="576" w:lineRule="exact"/>
        <w:ind w:firstLine="640" w:firstLineChars="200"/>
        <w:contextualSpacing/>
        <w:jc w:val="left"/>
        <w:rPr>
          <w:rFonts w:hint="eastAsia" w:ascii="Times New Roman" w:hAnsi="Times New Roman" w:eastAsia="黑体" w:cs="Times New Roman"/>
          <w:color w:val="000000"/>
          <w:kern w:val="0"/>
          <w:sz w:val="32"/>
          <w:szCs w:val="32"/>
          <w:shd w:val="clear" w:color="auto" w:fill="FFFFFF"/>
        </w:rPr>
      </w:pPr>
      <w:r>
        <w:rPr>
          <w:rFonts w:hint="eastAsia" w:ascii="Times New Roman" w:hAnsi="Times New Roman" w:eastAsia="黑体" w:cs="Times New Roman"/>
          <w:color w:val="000000"/>
          <w:kern w:val="0"/>
          <w:sz w:val="32"/>
          <w:szCs w:val="32"/>
          <w:shd w:val="clear" w:color="auto" w:fill="FFFFFF"/>
        </w:rPr>
        <w:t>三、部门预算绩效分析</w:t>
      </w:r>
    </w:p>
    <w:p w14:paraId="0DEA48CE">
      <w:pPr>
        <w:pageBreakBefore w:val="0"/>
        <w:kinsoku/>
        <w:wordWrap/>
        <w:overflowPunct/>
        <w:autoSpaceDE/>
        <w:autoSpaceDN/>
        <w:bidi w:val="0"/>
        <w:adjustRightInd w:val="0"/>
        <w:snapToGrid w:val="0"/>
        <w:spacing w:line="576" w:lineRule="exact"/>
        <w:ind w:firstLine="643" w:firstLineChars="200"/>
        <w:contextualSpacing/>
        <w:jc w:val="left"/>
        <w:rPr>
          <w:rFonts w:hint="eastAsia" w:ascii="仿宋_GB2312" w:hAnsi="仿宋_GB2312" w:eastAsia="仿宋_GB2312" w:cs="仿宋_GB2312"/>
          <w:color w:val="000000"/>
          <w:kern w:val="0"/>
          <w:sz w:val="32"/>
          <w:szCs w:val="32"/>
          <w:shd w:val="clear" w:color="auto" w:fill="FFFFFF"/>
          <w:lang w:val="zh-CN"/>
        </w:rPr>
      </w:pPr>
      <w:r>
        <w:rPr>
          <w:rFonts w:hint="eastAsia" w:ascii="楷体_GB2312" w:hAnsi="楷体_GB2312" w:eastAsia="楷体_GB2312" w:cs="楷体_GB2312"/>
          <w:b/>
          <w:bCs/>
          <w:color w:val="000000"/>
          <w:kern w:val="0"/>
          <w:sz w:val="32"/>
          <w:szCs w:val="32"/>
          <w:shd w:val="clear" w:color="auto" w:fill="FFFFFF"/>
          <w:lang w:val="zh-CN"/>
        </w:rPr>
        <w:t>（一）部门预算总体绩效分析。</w:t>
      </w:r>
      <w:r>
        <w:rPr>
          <w:rFonts w:hint="eastAsia" w:ascii="仿宋_GB2312" w:hAnsi="仿宋_GB2312" w:eastAsia="仿宋_GB2312" w:cs="仿宋_GB2312"/>
          <w:color w:val="000000"/>
          <w:kern w:val="0"/>
          <w:sz w:val="32"/>
          <w:szCs w:val="32"/>
          <w:shd w:val="clear" w:color="auto" w:fill="FFFFFF"/>
          <w:lang w:val="zh-CN"/>
        </w:rPr>
        <w:t>根据部门预算绩效评价指标体系“总体绩效”涉及二、三级指标进行逐项绩效分析并评分，依次包括履职效能、预算管理、财务管理、资产管理、采购管理等情况。</w:t>
      </w:r>
    </w:p>
    <w:p w14:paraId="4BB0FCC4">
      <w:pPr>
        <w:pageBreakBefore w:val="0"/>
        <w:kinsoku/>
        <w:wordWrap/>
        <w:overflowPunct/>
        <w:autoSpaceDE/>
        <w:autoSpaceDN/>
        <w:bidi w:val="0"/>
        <w:spacing w:line="576" w:lineRule="exact"/>
        <w:ind w:firstLine="643" w:firstLineChars="200"/>
        <w:jc w:val="both"/>
        <w:rPr>
          <w:rFonts w:hint="eastAsia" w:ascii="仿宋_GB2312" w:hAnsi="仿宋_GB2312" w:eastAsia="仿宋_GB2312" w:cs="仿宋_GB2312"/>
          <w:color w:val="000000"/>
          <w:kern w:val="0"/>
          <w:sz w:val="32"/>
          <w:szCs w:val="32"/>
          <w:shd w:val="clear" w:color="auto" w:fill="FFFFFF"/>
          <w:lang w:val="en-US" w:eastAsia="zh-CN"/>
        </w:rPr>
      </w:pPr>
      <w:r>
        <w:rPr>
          <w:rFonts w:hint="eastAsia" w:ascii="仿宋_GB2312" w:hAnsi="仿宋_GB2312" w:eastAsia="仿宋_GB2312" w:cs="仿宋_GB2312"/>
          <w:b/>
          <w:bCs/>
          <w:color w:val="000000"/>
          <w:kern w:val="0"/>
          <w:sz w:val="32"/>
          <w:szCs w:val="32"/>
          <w:shd w:val="clear" w:color="auto" w:fill="FFFFFF"/>
        </w:rPr>
        <w:t>1.</w:t>
      </w:r>
      <w:r>
        <w:rPr>
          <w:rFonts w:hint="eastAsia" w:ascii="仿宋_GB2312" w:hAnsi="仿宋_GB2312" w:eastAsia="仿宋_GB2312" w:cs="仿宋_GB2312"/>
          <w:b/>
          <w:bCs/>
          <w:color w:val="000000"/>
          <w:kern w:val="0"/>
          <w:sz w:val="32"/>
          <w:szCs w:val="32"/>
          <w:shd w:val="clear" w:color="auto" w:fill="FFFFFF"/>
          <w:lang w:val="zh-CN"/>
        </w:rPr>
        <w:t>履职效能。</w:t>
      </w:r>
      <w:r>
        <w:rPr>
          <w:rFonts w:hint="eastAsia" w:ascii="仿宋_GB2312" w:hAnsi="仿宋_GB2312" w:eastAsia="仿宋_GB2312" w:cs="仿宋_GB2312"/>
          <w:color w:val="000000"/>
          <w:sz w:val="32"/>
          <w:szCs w:val="32"/>
        </w:rPr>
        <w:t>2</w:t>
      </w:r>
      <w:r>
        <w:rPr>
          <w:rFonts w:hint="eastAsia" w:ascii="仿宋_GB2312" w:hAnsi="仿宋_GB2312" w:eastAsia="仿宋_GB2312" w:cs="仿宋_GB2312"/>
          <w:color w:val="000000"/>
          <w:kern w:val="0"/>
          <w:sz w:val="32"/>
          <w:szCs w:val="32"/>
          <w:shd w:val="clear" w:color="auto" w:fill="FFFFFF"/>
          <w:lang w:val="zh-CN"/>
        </w:rPr>
        <w:t>02</w:t>
      </w:r>
      <w:r>
        <w:rPr>
          <w:rFonts w:hint="eastAsia" w:ascii="仿宋_GB2312" w:hAnsi="仿宋_GB2312" w:eastAsia="仿宋_GB2312" w:cs="仿宋_GB2312"/>
          <w:color w:val="000000"/>
          <w:kern w:val="0"/>
          <w:sz w:val="32"/>
          <w:szCs w:val="32"/>
          <w:shd w:val="clear" w:color="auto" w:fill="FFFFFF"/>
          <w:lang w:val="en-US" w:eastAsia="zh-CN"/>
        </w:rPr>
        <w:t>5</w:t>
      </w:r>
      <w:r>
        <w:rPr>
          <w:rFonts w:hint="eastAsia" w:ascii="仿宋_GB2312" w:hAnsi="仿宋_GB2312" w:eastAsia="仿宋_GB2312" w:cs="仿宋_GB2312"/>
          <w:color w:val="000000"/>
          <w:kern w:val="0"/>
          <w:sz w:val="32"/>
          <w:szCs w:val="32"/>
          <w:shd w:val="clear" w:color="auto" w:fill="FFFFFF"/>
          <w:lang w:val="zh-CN"/>
        </w:rPr>
        <w:t>年，在县委、县政府的坚强领导，在州生态环境局的悉心指导下，我局认真履职，牢固树立和践行“绿水青山就是金山银山”的理念，坚持以改善生态环境质量为核心，以整改突出问题为抓手，以加快补齐生态环境领域基础设施短板为突破，深入推进大气、水、土壤污染防治，强化生态环境综合治理，全县生态环境质量持续改善，生态文明建设取得明显成效，各项工作稳步推进。</w:t>
      </w:r>
      <w:r>
        <w:rPr>
          <w:rFonts w:hint="eastAsia" w:ascii="仿宋_GB2312" w:hAnsi="仿宋_GB2312" w:eastAsia="仿宋_GB2312" w:cs="仿宋_GB2312"/>
          <w:color w:val="000000"/>
          <w:kern w:val="0"/>
          <w:sz w:val="32"/>
          <w:szCs w:val="32"/>
          <w:shd w:val="clear" w:color="auto" w:fill="FFFFFF"/>
          <w:lang w:val="en-US" w:eastAsia="zh-CN"/>
        </w:rPr>
        <w:t>一是</w:t>
      </w:r>
      <w:r>
        <w:rPr>
          <w:rFonts w:hint="eastAsia" w:ascii="仿宋_GB2312" w:hAnsi="仿宋_GB2312" w:eastAsia="仿宋_GB2312" w:cs="仿宋_GB2312"/>
          <w:color w:val="000000"/>
          <w:kern w:val="0"/>
          <w:sz w:val="32"/>
          <w:szCs w:val="32"/>
          <w:shd w:val="clear" w:color="auto" w:fill="FFFFFF"/>
          <w:lang w:val="zh-CN" w:eastAsia="zh-CN"/>
        </w:rPr>
        <w:t>空气质量全省领跑。全年优良天数365天，优良率100%，综合指数1.18，连续三年位列全省第一。</w:t>
      </w:r>
      <w:r>
        <w:rPr>
          <w:rFonts w:hint="eastAsia" w:ascii="仿宋_GB2312" w:hAnsi="仿宋_GB2312" w:eastAsia="仿宋_GB2312" w:cs="仿宋_GB2312"/>
          <w:color w:val="000000"/>
          <w:kern w:val="0"/>
          <w:sz w:val="32"/>
          <w:szCs w:val="32"/>
          <w:shd w:val="clear" w:color="auto" w:fill="FFFFFF"/>
          <w:lang w:val="en-US" w:eastAsia="zh-CN"/>
        </w:rPr>
        <w:t>二是</w:t>
      </w:r>
      <w:r>
        <w:rPr>
          <w:rFonts w:hint="eastAsia" w:ascii="仿宋_GB2312" w:hAnsi="仿宋_GB2312" w:eastAsia="仿宋_GB2312" w:cs="仿宋_GB2312"/>
          <w:color w:val="000000"/>
          <w:kern w:val="0"/>
          <w:sz w:val="32"/>
          <w:szCs w:val="32"/>
          <w:shd w:val="clear" w:color="auto" w:fill="FFFFFF"/>
          <w:lang w:val="zh-CN" w:eastAsia="zh-CN"/>
        </w:rPr>
        <w:t>水环境质量稳步提升。</w:t>
      </w:r>
      <w:r>
        <w:rPr>
          <w:rFonts w:hint="eastAsia" w:ascii="仿宋_GB2312" w:hAnsi="仿宋_GB2312" w:eastAsia="仿宋_GB2312" w:cs="仿宋_GB2312"/>
          <w:color w:val="000000"/>
          <w:kern w:val="0"/>
          <w:sz w:val="32"/>
          <w:szCs w:val="32"/>
          <w:shd w:val="clear" w:color="auto" w:fill="FFFFFF"/>
          <w:lang w:val="zh-CN"/>
        </w:rPr>
        <w:t>全县地表水水质监测断面水质类别均优于Ⅱ类，地表水水质稳中有升</w:t>
      </w:r>
      <w:r>
        <w:rPr>
          <w:rFonts w:hint="eastAsia" w:ascii="仿宋_GB2312" w:hAnsi="仿宋_GB2312" w:eastAsia="仿宋_GB2312" w:cs="仿宋_GB2312"/>
          <w:color w:val="000000"/>
          <w:kern w:val="0"/>
          <w:sz w:val="32"/>
          <w:szCs w:val="32"/>
          <w:shd w:val="clear" w:color="auto" w:fill="FFFFFF"/>
          <w:lang w:val="zh-CN" w:eastAsia="zh-CN"/>
        </w:rPr>
        <w:t>。三是土壤环境安全可控。</w:t>
      </w:r>
      <w:r>
        <w:rPr>
          <w:rFonts w:hint="eastAsia" w:ascii="仿宋_GB2312" w:hAnsi="仿宋_GB2312" w:eastAsia="仿宋_GB2312" w:cs="仿宋_GB2312"/>
          <w:color w:val="000000"/>
          <w:kern w:val="0"/>
          <w:sz w:val="32"/>
          <w:szCs w:val="32"/>
          <w:shd w:val="clear" w:color="auto" w:fill="FFFFFF"/>
          <w:lang w:val="en-US" w:eastAsia="zh-CN"/>
        </w:rPr>
        <w:t>全县土壤环境质量持续稳定向好，耕地和建设用地安全利用率保持100%，未发生土壤污染相关环境事件。四是污染物减排超额完成。化学需氧量（COD）减排286.48吨，氨氮减排24.72吨，超额完成减排指标。</w:t>
      </w:r>
    </w:p>
    <w:p w14:paraId="04561002">
      <w:pPr>
        <w:pageBreakBefore w:val="0"/>
        <w:kinsoku/>
        <w:wordWrap/>
        <w:overflowPunct/>
        <w:autoSpaceDE/>
        <w:autoSpaceDN/>
        <w:bidi w:val="0"/>
        <w:adjustRightInd w:val="0"/>
        <w:snapToGrid w:val="0"/>
        <w:spacing w:line="576" w:lineRule="exact"/>
        <w:ind w:firstLine="643" w:firstLineChars="200"/>
        <w:contextualSpacing/>
        <w:jc w:val="left"/>
        <w:rPr>
          <w:rFonts w:hint="eastAsia" w:ascii="仿宋_GB2312" w:hAnsi="仿宋_GB2312" w:eastAsia="仿宋_GB2312" w:cs="仿宋_GB2312"/>
          <w:sz w:val="32"/>
          <w:szCs w:val="32"/>
        </w:rPr>
      </w:pPr>
      <w:r>
        <w:rPr>
          <w:rFonts w:hint="eastAsia" w:ascii="仿宋_GB2312" w:hAnsi="仿宋_GB2312" w:eastAsia="仿宋_GB2312" w:cs="仿宋_GB2312"/>
          <w:b/>
          <w:bCs/>
          <w:color w:val="000000"/>
          <w:kern w:val="0"/>
          <w:sz w:val="32"/>
          <w:szCs w:val="32"/>
          <w:shd w:val="clear" w:color="auto" w:fill="FFFFFF"/>
        </w:rPr>
        <w:t>2.</w:t>
      </w:r>
      <w:r>
        <w:rPr>
          <w:rFonts w:hint="eastAsia" w:ascii="仿宋_GB2312" w:hAnsi="仿宋_GB2312" w:eastAsia="仿宋_GB2312" w:cs="仿宋_GB2312"/>
          <w:b/>
          <w:bCs/>
          <w:color w:val="000000"/>
          <w:kern w:val="0"/>
          <w:sz w:val="32"/>
          <w:szCs w:val="32"/>
          <w:shd w:val="clear" w:color="auto" w:fill="FFFFFF"/>
          <w:lang w:val="zh-CN"/>
        </w:rPr>
        <w:t>预算管理。</w:t>
      </w:r>
      <w:r>
        <w:rPr>
          <w:rFonts w:hint="eastAsia" w:ascii="仿宋_GB2312" w:hAnsi="仿宋_GB2312" w:eastAsia="仿宋_GB2312" w:cs="仿宋_GB2312"/>
          <w:sz w:val="32"/>
          <w:szCs w:val="32"/>
        </w:rPr>
        <w:t>我局严格按照财政部门预算编制通知明确的范围、标准等编制部门预算，人员和公用支出预算按定员定额标准编制，项目支出预算真实，按规定开展项目评审，上报预算履行集体决策程序。</w:t>
      </w:r>
    </w:p>
    <w:p w14:paraId="1A898061">
      <w:pPr>
        <w:pageBreakBefore w:val="0"/>
        <w:kinsoku/>
        <w:wordWrap/>
        <w:overflowPunct/>
        <w:autoSpaceDE/>
        <w:autoSpaceDN/>
        <w:bidi w:val="0"/>
        <w:adjustRightInd w:val="0"/>
        <w:snapToGrid w:val="0"/>
        <w:spacing w:line="576" w:lineRule="exact"/>
        <w:ind w:firstLine="643" w:firstLineChars="200"/>
        <w:contextualSpacing/>
        <w:jc w:val="left"/>
        <w:rPr>
          <w:rFonts w:hint="eastAsia" w:ascii="仿宋_GB2312" w:hAnsi="仿宋_GB2312" w:eastAsia="仿宋_GB2312" w:cs="仿宋_GB2312"/>
          <w:color w:val="000000"/>
          <w:kern w:val="0"/>
          <w:sz w:val="32"/>
          <w:szCs w:val="32"/>
          <w:shd w:val="clear" w:color="auto" w:fill="FFFFFF"/>
          <w:lang w:val="zh-CN"/>
        </w:rPr>
      </w:pPr>
      <w:r>
        <w:rPr>
          <w:rFonts w:hint="eastAsia" w:ascii="仿宋_GB2312" w:hAnsi="仿宋_GB2312" w:eastAsia="仿宋_GB2312" w:cs="仿宋_GB2312"/>
          <w:b/>
          <w:bCs/>
          <w:color w:val="000000"/>
          <w:kern w:val="0"/>
          <w:sz w:val="32"/>
          <w:szCs w:val="32"/>
          <w:shd w:val="clear" w:color="auto" w:fill="FFFFFF"/>
        </w:rPr>
        <w:t>3.</w:t>
      </w:r>
      <w:r>
        <w:rPr>
          <w:rFonts w:hint="eastAsia" w:ascii="仿宋_GB2312" w:hAnsi="仿宋_GB2312" w:eastAsia="仿宋_GB2312" w:cs="仿宋_GB2312"/>
          <w:b/>
          <w:bCs/>
          <w:color w:val="000000"/>
          <w:kern w:val="0"/>
          <w:sz w:val="32"/>
          <w:szCs w:val="32"/>
          <w:shd w:val="clear" w:color="auto" w:fill="FFFFFF"/>
          <w:lang w:val="zh-CN"/>
        </w:rPr>
        <w:t>财务管理。</w:t>
      </w:r>
      <w:r>
        <w:rPr>
          <w:rFonts w:hint="eastAsia" w:ascii="仿宋_GB2312" w:hAnsi="仿宋_GB2312" w:eastAsia="仿宋_GB2312" w:cs="仿宋_GB2312"/>
          <w:color w:val="000000"/>
          <w:sz w:val="32"/>
          <w:szCs w:val="32"/>
        </w:rPr>
        <w:t>我局严格遵守《中华人民共和国会计法》、《政府会计准则制度》等相关法律法规，制定相关财务制度，并严格落实。同时严格按照财务岗位管理设置要求配备了财务会计和出纳人员各1名负责开展财务相关工作，明确岗位职责权限。管理制度：财务管理制度健全，执行严格。财务岗位设置：岗位设置合理，职责分明。资金使用符合规定，无违规情况。</w:t>
      </w:r>
    </w:p>
    <w:p w14:paraId="570FCC23">
      <w:pPr>
        <w:keepNext w:val="0"/>
        <w:keepLines w:val="0"/>
        <w:pageBreakBefore w:val="0"/>
        <w:kinsoku/>
        <w:wordWrap/>
        <w:overflowPunct/>
        <w:topLinePunct/>
        <w:autoSpaceDE/>
        <w:autoSpaceDN/>
        <w:bidi w:val="0"/>
        <w:adjustRightInd w:val="0"/>
        <w:snapToGrid w:val="0"/>
        <w:spacing w:line="560" w:lineRule="exact"/>
        <w:ind w:firstLine="643" w:firstLineChars="200"/>
        <w:contextualSpacing/>
        <w:jc w:val="left"/>
        <w:outlineLvl w:val="9"/>
        <w:rPr>
          <w:rFonts w:hint="eastAsia" w:ascii="仿宋_GB2312" w:hAnsi="仿宋_GB2312" w:eastAsia="仿宋_GB2312" w:cs="仿宋_GB2312"/>
          <w:color w:val="000000"/>
          <w:sz w:val="32"/>
          <w:szCs w:val="32"/>
        </w:rPr>
      </w:pPr>
      <w:r>
        <w:rPr>
          <w:rFonts w:hint="eastAsia" w:ascii="仿宋_GB2312" w:hAnsi="仿宋_GB2312" w:eastAsia="仿宋_GB2312" w:cs="仿宋_GB2312"/>
          <w:b/>
          <w:bCs/>
          <w:color w:val="000000"/>
          <w:kern w:val="0"/>
          <w:sz w:val="32"/>
          <w:szCs w:val="32"/>
          <w:shd w:val="clear" w:color="auto" w:fill="FFFFFF"/>
        </w:rPr>
        <w:t>4.</w:t>
      </w:r>
      <w:r>
        <w:rPr>
          <w:rFonts w:hint="eastAsia" w:ascii="仿宋_GB2312" w:hAnsi="仿宋_GB2312" w:eastAsia="仿宋_GB2312" w:cs="仿宋_GB2312"/>
          <w:b/>
          <w:bCs/>
          <w:color w:val="000000"/>
          <w:kern w:val="0"/>
          <w:sz w:val="32"/>
          <w:szCs w:val="32"/>
          <w:shd w:val="clear" w:color="auto" w:fill="FFFFFF"/>
          <w:lang w:val="zh-CN"/>
        </w:rPr>
        <w:t>资产管理。</w:t>
      </w:r>
      <w:r>
        <w:rPr>
          <w:rFonts w:hint="eastAsia" w:ascii="仿宋_GB2312" w:hAnsi="仿宋_GB2312" w:eastAsia="仿宋_GB2312" w:cs="仿宋_GB2312"/>
          <w:color w:val="000000"/>
          <w:sz w:val="32"/>
          <w:szCs w:val="32"/>
        </w:rPr>
        <w:t>制定了国有资产管理制度办法，明确了资产配置、使用、处置等程序和审核审批权限。与部门预算编制同步编制新增资产配置预算，国有资产交付使用后及时准确入账。人均资产保持稳定，202</w:t>
      </w:r>
      <w:r>
        <w:rPr>
          <w:rFonts w:hint="eastAsia" w:ascii="仿宋_GB2312" w:hAnsi="仿宋_GB2312" w:eastAsia="仿宋_GB2312" w:cs="仿宋_GB2312"/>
          <w:color w:val="000000"/>
          <w:sz w:val="32"/>
          <w:szCs w:val="32"/>
          <w:lang w:val="en-US" w:eastAsia="zh-CN"/>
        </w:rPr>
        <w:t>5</w:t>
      </w:r>
      <w:r>
        <w:rPr>
          <w:rFonts w:hint="eastAsia" w:ascii="仿宋_GB2312" w:hAnsi="仿宋_GB2312" w:eastAsia="仿宋_GB2312" w:cs="仿宋_GB2312"/>
          <w:color w:val="000000"/>
          <w:sz w:val="32"/>
          <w:szCs w:val="32"/>
        </w:rPr>
        <w:t>年采购了</w:t>
      </w:r>
      <w:r>
        <w:rPr>
          <w:rFonts w:hint="eastAsia" w:ascii="仿宋_GB2312" w:hAnsi="仿宋_GB2312" w:eastAsia="仿宋_GB2312" w:cs="仿宋_GB2312"/>
          <w:color w:val="000000"/>
          <w:sz w:val="32"/>
          <w:szCs w:val="32"/>
          <w:lang w:eastAsia="zh-CN"/>
        </w:rPr>
        <w:t>空气自动站设备、州局划拨了资产</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eastAsia="zh-CN"/>
        </w:rPr>
        <w:t>使得资产</w:t>
      </w:r>
      <w:r>
        <w:rPr>
          <w:rFonts w:hint="eastAsia" w:ascii="仿宋_GB2312" w:hAnsi="仿宋_GB2312" w:eastAsia="仿宋_GB2312" w:cs="仿宋_GB2312"/>
          <w:color w:val="000000"/>
          <w:sz w:val="32"/>
          <w:szCs w:val="32"/>
        </w:rPr>
        <w:t>略有增长。资产利用率达到95%,无闲置资产。</w:t>
      </w:r>
    </w:p>
    <w:p w14:paraId="282372F4">
      <w:pPr>
        <w:keepNext w:val="0"/>
        <w:keepLines w:val="0"/>
        <w:pageBreakBefore w:val="0"/>
        <w:kinsoku/>
        <w:wordWrap/>
        <w:overflowPunct/>
        <w:topLinePunct/>
        <w:autoSpaceDE/>
        <w:autoSpaceDN/>
        <w:bidi w:val="0"/>
        <w:adjustRightInd w:val="0"/>
        <w:snapToGrid w:val="0"/>
        <w:spacing w:line="560" w:lineRule="exact"/>
        <w:ind w:firstLine="643" w:firstLineChars="200"/>
        <w:contextualSpacing/>
        <w:jc w:val="left"/>
        <w:outlineLvl w:val="9"/>
        <w:rPr>
          <w:rFonts w:hint="eastAsia" w:ascii="仿宋_GB2312" w:hAnsi="仿宋_GB2312" w:eastAsia="仿宋_GB2312" w:cs="仿宋_GB2312"/>
          <w:color w:val="000000"/>
          <w:sz w:val="32"/>
          <w:szCs w:val="32"/>
        </w:rPr>
      </w:pPr>
      <w:r>
        <w:rPr>
          <w:rFonts w:hint="eastAsia" w:ascii="仿宋_GB2312" w:hAnsi="仿宋_GB2312" w:eastAsia="仿宋_GB2312" w:cs="仿宋_GB2312"/>
          <w:b/>
          <w:bCs/>
          <w:color w:val="000000"/>
          <w:kern w:val="0"/>
          <w:sz w:val="32"/>
          <w:szCs w:val="32"/>
          <w:shd w:val="clear" w:color="auto" w:fill="FFFFFF"/>
        </w:rPr>
        <w:t>5.</w:t>
      </w:r>
      <w:r>
        <w:rPr>
          <w:rFonts w:hint="eastAsia" w:ascii="仿宋_GB2312" w:hAnsi="仿宋_GB2312" w:eastAsia="仿宋_GB2312" w:cs="仿宋_GB2312"/>
          <w:b/>
          <w:bCs/>
          <w:color w:val="000000"/>
          <w:kern w:val="0"/>
          <w:sz w:val="32"/>
          <w:szCs w:val="32"/>
          <w:shd w:val="clear" w:color="auto" w:fill="FFFFFF"/>
          <w:lang w:val="zh-CN"/>
        </w:rPr>
        <w:t>采购管理。</w:t>
      </w:r>
      <w:r>
        <w:rPr>
          <w:rFonts w:hint="eastAsia" w:ascii="仿宋_GB2312" w:hAnsi="仿宋_GB2312" w:eastAsia="仿宋_GB2312" w:cs="仿宋_GB2312"/>
          <w:sz w:val="32"/>
          <w:szCs w:val="32"/>
        </w:rPr>
        <w:t>府采购预算编制应编尽编，并在</w:t>
      </w:r>
      <w:r>
        <w:rPr>
          <w:rFonts w:hint="eastAsia" w:ascii="仿宋_GB2312" w:hAnsi="仿宋_GB2312" w:eastAsia="仿宋_GB2312" w:cs="仿宋_GB2312"/>
          <w:color w:val="000000"/>
          <w:sz w:val="32"/>
          <w:szCs w:val="32"/>
        </w:rPr>
        <w:t>采购过程中优先考虑中小企业，支持中小企业发展。</w:t>
      </w:r>
    </w:p>
    <w:p w14:paraId="1705F2F9">
      <w:pPr>
        <w:pageBreakBefore w:val="0"/>
        <w:kinsoku/>
        <w:wordWrap/>
        <w:overflowPunct/>
        <w:autoSpaceDE/>
        <w:autoSpaceDN/>
        <w:bidi w:val="0"/>
        <w:adjustRightInd w:val="0"/>
        <w:snapToGrid w:val="0"/>
        <w:spacing w:line="576" w:lineRule="exact"/>
        <w:ind w:firstLine="643" w:firstLineChars="200"/>
        <w:contextualSpacing/>
        <w:jc w:val="left"/>
        <w:rPr>
          <w:rFonts w:hint="eastAsia" w:ascii="楷体_GB2312" w:hAnsi="楷体_GB2312" w:eastAsia="楷体_GB2312" w:cs="楷体_GB2312"/>
          <w:b/>
          <w:bCs/>
          <w:color w:val="000000"/>
          <w:kern w:val="0"/>
          <w:sz w:val="32"/>
          <w:szCs w:val="32"/>
          <w:shd w:val="clear" w:color="auto" w:fill="FFFFFF"/>
          <w:lang w:val="zh-CN"/>
        </w:rPr>
      </w:pPr>
      <w:r>
        <w:rPr>
          <w:rFonts w:hint="eastAsia" w:ascii="楷体_GB2312" w:hAnsi="楷体_GB2312" w:eastAsia="楷体_GB2312" w:cs="楷体_GB2312"/>
          <w:b/>
          <w:bCs/>
          <w:color w:val="000000"/>
          <w:kern w:val="0"/>
          <w:sz w:val="32"/>
          <w:szCs w:val="32"/>
          <w:shd w:val="clear" w:color="auto" w:fill="FFFFFF"/>
          <w:lang w:val="zh-CN"/>
        </w:rPr>
        <w:t>（二）部门预算项目绩效分析。</w:t>
      </w:r>
    </w:p>
    <w:p w14:paraId="434F37A2">
      <w:pPr>
        <w:keepNext w:val="0"/>
        <w:keepLines w:val="0"/>
        <w:pageBreakBefore w:val="0"/>
        <w:kinsoku/>
        <w:wordWrap/>
        <w:overflowPunct/>
        <w:topLinePunct/>
        <w:autoSpaceDE/>
        <w:autoSpaceDN/>
        <w:bidi w:val="0"/>
        <w:adjustRightInd w:val="0"/>
        <w:snapToGrid w:val="0"/>
        <w:spacing w:line="560" w:lineRule="exact"/>
        <w:ind w:firstLine="640" w:firstLineChars="200"/>
        <w:contextualSpacing/>
        <w:jc w:val="left"/>
        <w:outlineLvl w:val="9"/>
        <w:rPr>
          <w:rFonts w:hint="eastAsia" w:ascii="仿宋_GB2312" w:hAnsi="仿宋_GB2312" w:eastAsia="仿宋_GB2312" w:cs="仿宋_GB2312"/>
          <w:color w:val="000000"/>
          <w:kern w:val="0"/>
          <w:sz w:val="32"/>
          <w:szCs w:val="32"/>
          <w:shd w:val="clear" w:color="auto" w:fill="FFFFFF"/>
          <w:lang w:val="zh-CN"/>
        </w:rPr>
      </w:pPr>
      <w:r>
        <w:rPr>
          <w:rFonts w:hint="eastAsia" w:ascii="仿宋_GB2312" w:hAnsi="仿宋_GB2312" w:eastAsia="仿宋_GB2312" w:cs="仿宋_GB2312"/>
          <w:color w:val="000000"/>
          <w:kern w:val="0"/>
          <w:sz w:val="32"/>
          <w:szCs w:val="32"/>
          <w:shd w:val="clear" w:color="auto" w:fill="FFFFFF"/>
        </w:rPr>
        <w:t>常年项目绩效分析。</w:t>
      </w:r>
      <w:r>
        <w:rPr>
          <w:rFonts w:hint="eastAsia" w:ascii="仿宋_GB2312" w:hAnsi="仿宋_GB2312" w:eastAsia="仿宋_GB2312" w:cs="仿宋_GB2312"/>
          <w:color w:val="000000"/>
          <w:kern w:val="0"/>
          <w:sz w:val="32"/>
          <w:szCs w:val="32"/>
          <w:shd w:val="clear" w:color="auto" w:fill="FFFFFF"/>
          <w:lang w:val="zh-CN"/>
        </w:rPr>
        <w:t>该类项目总数</w:t>
      </w:r>
      <w:r>
        <w:rPr>
          <w:rFonts w:hint="eastAsia" w:ascii="仿宋_GB2312" w:hAnsi="仿宋_GB2312" w:eastAsia="仿宋_GB2312" w:cs="仿宋_GB2312"/>
          <w:color w:val="000000"/>
          <w:kern w:val="0"/>
          <w:sz w:val="32"/>
          <w:szCs w:val="32"/>
          <w:shd w:val="clear" w:color="auto" w:fill="FFFFFF"/>
          <w:lang w:val="en-US" w:eastAsia="zh-CN"/>
        </w:rPr>
        <w:t>10</w:t>
      </w:r>
      <w:r>
        <w:rPr>
          <w:rFonts w:hint="eastAsia" w:ascii="仿宋_GB2312" w:hAnsi="仿宋_GB2312" w:eastAsia="仿宋_GB2312" w:cs="仿宋_GB2312"/>
          <w:color w:val="000000"/>
          <w:kern w:val="0"/>
          <w:sz w:val="32"/>
          <w:szCs w:val="32"/>
          <w:shd w:val="clear" w:color="auto" w:fill="FFFFFF"/>
          <w:lang w:val="zh-CN"/>
        </w:rPr>
        <w:t>个，涉及预算总金额</w:t>
      </w:r>
      <w:r>
        <w:rPr>
          <w:rFonts w:hint="eastAsia" w:ascii="仿宋_GB2312" w:hAnsi="仿宋_GB2312" w:eastAsia="仿宋_GB2312" w:cs="仿宋_GB2312"/>
          <w:color w:val="000000"/>
          <w:kern w:val="0"/>
          <w:sz w:val="32"/>
          <w:szCs w:val="32"/>
          <w:shd w:val="clear" w:color="auto" w:fill="FFFFFF"/>
          <w:lang w:val="en-US" w:eastAsia="zh-CN"/>
        </w:rPr>
        <w:t>486.58</w:t>
      </w:r>
      <w:r>
        <w:rPr>
          <w:rFonts w:hint="eastAsia" w:ascii="仿宋_GB2312" w:hAnsi="仿宋_GB2312" w:eastAsia="仿宋_GB2312" w:cs="仿宋_GB2312"/>
          <w:color w:val="000000"/>
          <w:kern w:val="0"/>
          <w:sz w:val="32"/>
          <w:szCs w:val="32"/>
          <w:shd w:val="clear" w:color="auto" w:fill="FFFFFF"/>
          <w:lang w:val="zh-CN"/>
        </w:rPr>
        <w:t>万元，1—1</w:t>
      </w:r>
      <w:r>
        <w:rPr>
          <w:rFonts w:hint="eastAsia" w:ascii="仿宋_GB2312" w:hAnsi="仿宋_GB2312" w:eastAsia="仿宋_GB2312" w:cs="仿宋_GB2312"/>
          <w:color w:val="000000"/>
          <w:kern w:val="0"/>
          <w:sz w:val="32"/>
          <w:szCs w:val="32"/>
          <w:shd w:val="clear" w:color="auto" w:fill="FFFFFF"/>
        </w:rPr>
        <w:t>2</w:t>
      </w:r>
      <w:r>
        <w:rPr>
          <w:rFonts w:hint="eastAsia" w:ascii="仿宋_GB2312" w:hAnsi="仿宋_GB2312" w:eastAsia="仿宋_GB2312" w:cs="仿宋_GB2312"/>
          <w:color w:val="000000"/>
          <w:kern w:val="0"/>
          <w:sz w:val="32"/>
          <w:szCs w:val="32"/>
          <w:shd w:val="clear" w:color="auto" w:fill="FFFFFF"/>
          <w:lang w:val="zh-CN"/>
        </w:rPr>
        <w:t>月预算执行总体进度为100%，其中：预算结余率大于</w:t>
      </w:r>
      <w:r>
        <w:rPr>
          <w:rFonts w:hint="eastAsia" w:ascii="仿宋_GB2312" w:hAnsi="仿宋_GB2312" w:eastAsia="仿宋_GB2312" w:cs="仿宋_GB2312"/>
          <w:color w:val="000000"/>
          <w:kern w:val="0"/>
          <w:sz w:val="32"/>
          <w:szCs w:val="32"/>
          <w:shd w:val="clear" w:color="auto" w:fill="FFFFFF"/>
        </w:rPr>
        <w:t>10%</w:t>
      </w:r>
      <w:r>
        <w:rPr>
          <w:rFonts w:hint="eastAsia" w:ascii="仿宋_GB2312" w:hAnsi="仿宋_GB2312" w:eastAsia="仿宋_GB2312" w:cs="仿宋_GB2312"/>
          <w:color w:val="000000"/>
          <w:kern w:val="0"/>
          <w:sz w:val="32"/>
          <w:szCs w:val="32"/>
          <w:shd w:val="clear" w:color="auto" w:fill="FFFFFF"/>
          <w:lang w:val="zh-CN"/>
        </w:rPr>
        <w:t>的项目共计0个。</w:t>
      </w:r>
    </w:p>
    <w:p w14:paraId="0F7F7AE3">
      <w:pPr>
        <w:keepNext w:val="0"/>
        <w:keepLines w:val="0"/>
        <w:pageBreakBefore w:val="0"/>
        <w:kinsoku/>
        <w:wordWrap/>
        <w:overflowPunct/>
        <w:topLinePunct/>
        <w:autoSpaceDE/>
        <w:autoSpaceDN/>
        <w:bidi w:val="0"/>
        <w:adjustRightInd w:val="0"/>
        <w:snapToGrid w:val="0"/>
        <w:spacing w:line="560" w:lineRule="exact"/>
        <w:ind w:firstLine="640" w:firstLineChars="200"/>
        <w:contextualSpacing/>
        <w:jc w:val="left"/>
        <w:outlineLvl w:val="9"/>
        <w:rPr>
          <w:rFonts w:hint="eastAsia" w:ascii="仿宋_GB2312" w:hAnsi="仿宋_GB2312" w:eastAsia="仿宋_GB2312" w:cs="仿宋_GB2312"/>
          <w:color w:val="000000"/>
          <w:kern w:val="0"/>
          <w:sz w:val="32"/>
          <w:szCs w:val="32"/>
          <w:shd w:val="clear" w:color="auto" w:fill="FFFFFF"/>
          <w:lang w:val="zh-CN"/>
        </w:rPr>
      </w:pPr>
      <w:r>
        <w:rPr>
          <w:rFonts w:hint="eastAsia" w:ascii="仿宋_GB2312" w:hAnsi="仿宋_GB2312" w:eastAsia="仿宋_GB2312" w:cs="仿宋_GB2312"/>
          <w:color w:val="000000"/>
          <w:kern w:val="0"/>
          <w:sz w:val="32"/>
          <w:szCs w:val="32"/>
          <w:shd w:val="clear" w:color="auto" w:fill="FFFFFF"/>
        </w:rPr>
        <w:t>阶段（一次性）项目绩效分析。</w:t>
      </w:r>
      <w:r>
        <w:rPr>
          <w:rFonts w:hint="eastAsia" w:ascii="仿宋_GB2312" w:hAnsi="仿宋_GB2312" w:eastAsia="仿宋_GB2312" w:cs="仿宋_GB2312"/>
          <w:color w:val="000000"/>
          <w:kern w:val="0"/>
          <w:sz w:val="32"/>
          <w:szCs w:val="32"/>
          <w:shd w:val="clear" w:color="auto" w:fill="FFFFFF"/>
          <w:lang w:val="zh-CN"/>
        </w:rPr>
        <w:t>该类项目总数</w:t>
      </w:r>
      <w:r>
        <w:rPr>
          <w:rFonts w:hint="eastAsia" w:ascii="仿宋_GB2312" w:hAnsi="仿宋_GB2312" w:eastAsia="仿宋_GB2312" w:cs="仿宋_GB2312"/>
          <w:color w:val="000000"/>
          <w:kern w:val="0"/>
          <w:sz w:val="32"/>
          <w:szCs w:val="32"/>
          <w:shd w:val="clear" w:color="auto" w:fill="FFFFFF"/>
          <w:lang w:val="en-US" w:eastAsia="zh-CN"/>
        </w:rPr>
        <w:t>9</w:t>
      </w:r>
      <w:r>
        <w:rPr>
          <w:rFonts w:hint="eastAsia" w:ascii="仿宋_GB2312" w:hAnsi="仿宋_GB2312" w:eastAsia="仿宋_GB2312" w:cs="仿宋_GB2312"/>
          <w:color w:val="000000"/>
          <w:kern w:val="0"/>
          <w:sz w:val="32"/>
          <w:szCs w:val="32"/>
          <w:shd w:val="clear" w:color="auto" w:fill="FFFFFF"/>
          <w:lang w:val="zh-CN"/>
        </w:rPr>
        <w:t>个，涉及预算总金额</w:t>
      </w:r>
      <w:r>
        <w:rPr>
          <w:rFonts w:hint="eastAsia" w:ascii="仿宋_GB2312" w:hAnsi="仿宋_GB2312" w:eastAsia="仿宋_GB2312" w:cs="仿宋_GB2312"/>
          <w:color w:val="000000"/>
          <w:kern w:val="0"/>
          <w:sz w:val="32"/>
          <w:szCs w:val="32"/>
          <w:shd w:val="clear" w:color="auto" w:fill="FFFFFF"/>
          <w:lang w:val="en-US" w:eastAsia="zh-CN"/>
        </w:rPr>
        <w:t>271.93</w:t>
      </w:r>
      <w:r>
        <w:rPr>
          <w:rFonts w:hint="eastAsia" w:ascii="仿宋_GB2312" w:hAnsi="仿宋_GB2312" w:eastAsia="仿宋_GB2312" w:cs="仿宋_GB2312"/>
          <w:color w:val="000000"/>
          <w:kern w:val="0"/>
          <w:sz w:val="32"/>
          <w:szCs w:val="32"/>
          <w:shd w:val="clear" w:color="auto" w:fill="FFFFFF"/>
          <w:lang w:val="zh-CN"/>
        </w:rPr>
        <w:t>万元，1—1</w:t>
      </w:r>
      <w:r>
        <w:rPr>
          <w:rFonts w:hint="eastAsia" w:ascii="仿宋_GB2312" w:hAnsi="仿宋_GB2312" w:eastAsia="仿宋_GB2312" w:cs="仿宋_GB2312"/>
          <w:color w:val="000000"/>
          <w:kern w:val="0"/>
          <w:sz w:val="32"/>
          <w:szCs w:val="32"/>
          <w:shd w:val="clear" w:color="auto" w:fill="FFFFFF"/>
        </w:rPr>
        <w:t>2</w:t>
      </w:r>
      <w:r>
        <w:rPr>
          <w:rFonts w:hint="eastAsia" w:ascii="仿宋_GB2312" w:hAnsi="仿宋_GB2312" w:eastAsia="仿宋_GB2312" w:cs="仿宋_GB2312"/>
          <w:color w:val="000000"/>
          <w:kern w:val="0"/>
          <w:sz w:val="32"/>
          <w:szCs w:val="32"/>
          <w:shd w:val="clear" w:color="auto" w:fill="FFFFFF"/>
          <w:lang w:val="zh-CN"/>
        </w:rPr>
        <w:t>月预算执行总体进度为</w:t>
      </w:r>
      <w:r>
        <w:rPr>
          <w:rFonts w:hint="eastAsia" w:ascii="仿宋_GB2312" w:hAnsi="仿宋_GB2312" w:eastAsia="仿宋_GB2312" w:cs="仿宋_GB2312"/>
          <w:color w:val="000000"/>
          <w:kern w:val="0"/>
          <w:sz w:val="32"/>
          <w:szCs w:val="32"/>
          <w:shd w:val="clear" w:color="auto" w:fill="FFFFFF"/>
          <w:lang w:val="en-US" w:eastAsia="zh-CN"/>
        </w:rPr>
        <w:t>100</w:t>
      </w:r>
      <w:r>
        <w:rPr>
          <w:rFonts w:hint="eastAsia" w:ascii="仿宋_GB2312" w:hAnsi="仿宋_GB2312" w:eastAsia="仿宋_GB2312" w:cs="仿宋_GB2312"/>
          <w:color w:val="000000"/>
          <w:kern w:val="0"/>
          <w:sz w:val="32"/>
          <w:szCs w:val="32"/>
          <w:shd w:val="clear" w:color="auto" w:fill="FFFFFF"/>
          <w:lang w:val="zh-CN"/>
        </w:rPr>
        <w:t>%，其中：预算结余率大于</w:t>
      </w:r>
      <w:r>
        <w:rPr>
          <w:rFonts w:hint="eastAsia" w:ascii="仿宋_GB2312" w:hAnsi="仿宋_GB2312" w:eastAsia="仿宋_GB2312" w:cs="仿宋_GB2312"/>
          <w:color w:val="000000"/>
          <w:kern w:val="0"/>
          <w:sz w:val="32"/>
          <w:szCs w:val="32"/>
          <w:shd w:val="clear" w:color="auto" w:fill="FFFFFF"/>
        </w:rPr>
        <w:t>10%</w:t>
      </w:r>
      <w:r>
        <w:rPr>
          <w:rFonts w:hint="eastAsia" w:ascii="仿宋_GB2312" w:hAnsi="仿宋_GB2312" w:eastAsia="仿宋_GB2312" w:cs="仿宋_GB2312"/>
          <w:color w:val="000000"/>
          <w:kern w:val="0"/>
          <w:sz w:val="32"/>
          <w:szCs w:val="32"/>
          <w:shd w:val="clear" w:color="auto" w:fill="FFFFFF"/>
          <w:lang w:val="zh-CN"/>
        </w:rPr>
        <w:t>的项目共计0个。</w:t>
      </w:r>
    </w:p>
    <w:p w14:paraId="050E582B">
      <w:pPr>
        <w:keepNext w:val="0"/>
        <w:keepLines w:val="0"/>
        <w:pageBreakBefore w:val="0"/>
        <w:numPr>
          <w:ilvl w:val="0"/>
          <w:numId w:val="0"/>
        </w:numPr>
        <w:kinsoku/>
        <w:wordWrap/>
        <w:overflowPunct/>
        <w:topLinePunct/>
        <w:autoSpaceDE/>
        <w:autoSpaceDN/>
        <w:bidi w:val="0"/>
        <w:adjustRightInd w:val="0"/>
        <w:snapToGrid w:val="0"/>
        <w:spacing w:line="560" w:lineRule="exact"/>
        <w:ind w:firstLine="643" w:firstLineChars="200"/>
        <w:contextualSpacing/>
        <w:jc w:val="left"/>
        <w:outlineLvl w:val="9"/>
        <w:rPr>
          <w:rFonts w:hint="eastAsia" w:ascii="仿宋_GB2312" w:hAnsi="仿宋_GB2312" w:eastAsia="仿宋_GB2312" w:cs="仿宋_GB2312"/>
          <w:b/>
          <w:bCs/>
          <w:color w:val="000000"/>
          <w:kern w:val="0"/>
          <w:sz w:val="32"/>
          <w:szCs w:val="32"/>
          <w:shd w:val="clear" w:color="auto" w:fill="FFFFFF"/>
        </w:rPr>
      </w:pPr>
      <w:r>
        <w:rPr>
          <w:rFonts w:hint="eastAsia" w:ascii="仿宋_GB2312" w:hAnsi="仿宋_GB2312" w:eastAsia="仿宋_GB2312" w:cs="仿宋_GB2312"/>
          <w:b/>
          <w:bCs/>
          <w:color w:val="000000"/>
          <w:kern w:val="0"/>
          <w:sz w:val="32"/>
          <w:szCs w:val="32"/>
          <w:shd w:val="clear" w:color="auto" w:fill="FFFFFF"/>
          <w:lang w:val="en-US" w:eastAsia="zh-CN"/>
        </w:rPr>
        <w:t>1.</w:t>
      </w:r>
      <w:r>
        <w:rPr>
          <w:rFonts w:hint="eastAsia" w:ascii="仿宋_GB2312" w:hAnsi="仿宋_GB2312" w:eastAsia="仿宋_GB2312" w:cs="仿宋_GB2312"/>
          <w:b/>
          <w:bCs/>
          <w:color w:val="000000"/>
          <w:kern w:val="0"/>
          <w:sz w:val="32"/>
          <w:szCs w:val="32"/>
          <w:shd w:val="clear" w:color="auto" w:fill="FFFFFF"/>
        </w:rPr>
        <w:t>项目决策。</w:t>
      </w:r>
    </w:p>
    <w:p w14:paraId="31C8B554">
      <w:pPr>
        <w:keepNext w:val="0"/>
        <w:keepLines w:val="0"/>
        <w:pageBreakBefore w:val="0"/>
        <w:numPr>
          <w:ilvl w:val="0"/>
          <w:numId w:val="0"/>
        </w:numPr>
        <w:kinsoku/>
        <w:wordWrap/>
        <w:overflowPunct/>
        <w:topLinePunct/>
        <w:autoSpaceDE/>
        <w:autoSpaceDN/>
        <w:bidi w:val="0"/>
        <w:adjustRightInd w:val="0"/>
        <w:snapToGrid w:val="0"/>
        <w:spacing w:line="560" w:lineRule="exact"/>
        <w:ind w:firstLine="640" w:firstLineChars="200"/>
        <w:contextualSpacing/>
        <w:jc w:val="left"/>
        <w:outlineLvl w:val="9"/>
        <w:rPr>
          <w:rFonts w:hint="eastAsia" w:ascii="仿宋_GB2312" w:hAnsi="仿宋_GB2312" w:eastAsia="仿宋_GB2312" w:cs="仿宋_GB2312"/>
          <w:color w:val="000000"/>
          <w:kern w:val="0"/>
          <w:sz w:val="32"/>
          <w:szCs w:val="32"/>
          <w:shd w:val="clear" w:color="auto" w:fill="FFFFFF"/>
          <w:lang w:val="zh-CN"/>
        </w:rPr>
      </w:pPr>
      <w:r>
        <w:rPr>
          <w:rFonts w:hint="eastAsia" w:ascii="仿宋_GB2312" w:hAnsi="仿宋_GB2312" w:eastAsia="仿宋_GB2312" w:cs="仿宋_GB2312"/>
          <w:color w:val="000000"/>
          <w:kern w:val="0"/>
          <w:sz w:val="32"/>
          <w:szCs w:val="32"/>
          <w:shd w:val="clear" w:color="auto" w:fill="FFFFFF"/>
          <w:lang w:val="zh-CN"/>
        </w:rPr>
        <w:t>决策程序：严格按照程序决策，程序合规。</w:t>
      </w:r>
    </w:p>
    <w:p w14:paraId="0A81B1F7">
      <w:pPr>
        <w:keepNext w:val="0"/>
        <w:keepLines w:val="0"/>
        <w:pageBreakBefore w:val="0"/>
        <w:numPr>
          <w:ilvl w:val="0"/>
          <w:numId w:val="0"/>
        </w:numPr>
        <w:kinsoku/>
        <w:wordWrap/>
        <w:overflowPunct/>
        <w:topLinePunct/>
        <w:autoSpaceDE/>
        <w:autoSpaceDN/>
        <w:bidi w:val="0"/>
        <w:adjustRightInd w:val="0"/>
        <w:snapToGrid w:val="0"/>
        <w:spacing w:line="560" w:lineRule="exact"/>
        <w:ind w:firstLine="640" w:firstLineChars="200"/>
        <w:contextualSpacing/>
        <w:jc w:val="left"/>
        <w:outlineLvl w:val="9"/>
        <w:rPr>
          <w:rFonts w:hint="eastAsia" w:ascii="仿宋_GB2312" w:hAnsi="仿宋_GB2312" w:eastAsia="仿宋_GB2312" w:cs="仿宋_GB2312"/>
          <w:color w:val="000000"/>
          <w:kern w:val="0"/>
          <w:sz w:val="32"/>
          <w:szCs w:val="32"/>
          <w:shd w:val="clear" w:color="auto" w:fill="FFFFFF"/>
          <w:lang w:val="zh-CN"/>
        </w:rPr>
      </w:pPr>
      <w:r>
        <w:rPr>
          <w:rFonts w:hint="eastAsia" w:ascii="仿宋_GB2312" w:hAnsi="仿宋_GB2312" w:eastAsia="仿宋_GB2312" w:cs="仿宋_GB2312"/>
          <w:color w:val="000000"/>
          <w:kern w:val="0"/>
          <w:sz w:val="32"/>
          <w:szCs w:val="32"/>
          <w:shd w:val="clear" w:color="auto" w:fill="FFFFFF"/>
          <w:lang w:val="zh-CN"/>
        </w:rPr>
        <w:t>目标设置：目标明确，符合实际需求。</w:t>
      </w:r>
    </w:p>
    <w:p w14:paraId="520A6B49">
      <w:pPr>
        <w:keepNext w:val="0"/>
        <w:keepLines w:val="0"/>
        <w:pageBreakBefore w:val="0"/>
        <w:numPr>
          <w:ilvl w:val="0"/>
          <w:numId w:val="0"/>
        </w:numPr>
        <w:kinsoku/>
        <w:wordWrap/>
        <w:overflowPunct/>
        <w:topLinePunct/>
        <w:autoSpaceDE/>
        <w:autoSpaceDN/>
        <w:bidi w:val="0"/>
        <w:adjustRightInd w:val="0"/>
        <w:snapToGrid w:val="0"/>
        <w:spacing w:line="560" w:lineRule="exact"/>
        <w:ind w:firstLine="640" w:firstLineChars="200"/>
        <w:contextualSpacing/>
        <w:jc w:val="left"/>
        <w:outlineLvl w:val="9"/>
        <w:rPr>
          <w:rFonts w:hint="eastAsia" w:ascii="仿宋_GB2312" w:hAnsi="仿宋_GB2312" w:eastAsia="仿宋_GB2312" w:cs="仿宋_GB2312"/>
          <w:color w:val="000000"/>
          <w:kern w:val="0"/>
          <w:sz w:val="32"/>
          <w:szCs w:val="32"/>
          <w:shd w:val="clear" w:color="auto" w:fill="FFFFFF"/>
          <w:lang w:val="zh-CN"/>
        </w:rPr>
      </w:pPr>
      <w:r>
        <w:rPr>
          <w:rFonts w:hint="eastAsia" w:ascii="仿宋_GB2312" w:hAnsi="仿宋_GB2312" w:eastAsia="仿宋_GB2312" w:cs="仿宋_GB2312"/>
          <w:color w:val="000000"/>
          <w:kern w:val="0"/>
          <w:sz w:val="32"/>
          <w:szCs w:val="32"/>
          <w:shd w:val="clear" w:color="auto" w:fill="FFFFFF"/>
          <w:lang w:val="zh-CN"/>
        </w:rPr>
        <w:t>项目入库：项目入库管理规范，信息齐全。</w:t>
      </w:r>
    </w:p>
    <w:p w14:paraId="241DFFCC">
      <w:pPr>
        <w:keepNext w:val="0"/>
        <w:keepLines w:val="0"/>
        <w:pageBreakBefore w:val="0"/>
        <w:numPr>
          <w:ilvl w:val="0"/>
          <w:numId w:val="0"/>
        </w:numPr>
        <w:kinsoku/>
        <w:wordWrap/>
        <w:overflowPunct/>
        <w:topLinePunct/>
        <w:autoSpaceDE/>
        <w:autoSpaceDN/>
        <w:bidi w:val="0"/>
        <w:adjustRightInd w:val="0"/>
        <w:snapToGrid w:val="0"/>
        <w:spacing w:line="560" w:lineRule="exact"/>
        <w:ind w:firstLine="643" w:firstLineChars="200"/>
        <w:contextualSpacing/>
        <w:jc w:val="left"/>
        <w:outlineLvl w:val="9"/>
        <w:rPr>
          <w:rFonts w:hint="eastAsia" w:ascii="仿宋_GB2312" w:hAnsi="仿宋_GB2312" w:eastAsia="仿宋_GB2312" w:cs="仿宋_GB2312"/>
          <w:b/>
          <w:bCs/>
          <w:color w:val="000000"/>
          <w:kern w:val="0"/>
          <w:sz w:val="32"/>
          <w:szCs w:val="32"/>
          <w:shd w:val="clear" w:color="auto" w:fill="FFFFFF"/>
          <w:lang w:val="en-US" w:eastAsia="zh-CN" w:bidi="ar-SA"/>
        </w:rPr>
      </w:pPr>
      <w:r>
        <w:rPr>
          <w:rFonts w:hint="eastAsia" w:ascii="仿宋_GB2312" w:hAnsi="仿宋_GB2312" w:eastAsia="仿宋_GB2312" w:cs="仿宋_GB2312"/>
          <w:b/>
          <w:bCs/>
          <w:color w:val="000000"/>
          <w:kern w:val="0"/>
          <w:sz w:val="32"/>
          <w:szCs w:val="32"/>
          <w:shd w:val="clear" w:color="auto" w:fill="FFFFFF"/>
          <w:lang w:val="en-US" w:eastAsia="zh-CN" w:bidi="ar-SA"/>
        </w:rPr>
        <w:t>2.项目执行。</w:t>
      </w:r>
    </w:p>
    <w:p w14:paraId="2858A191">
      <w:pPr>
        <w:keepNext w:val="0"/>
        <w:keepLines w:val="0"/>
        <w:pageBreakBefore w:val="0"/>
        <w:numPr>
          <w:ilvl w:val="0"/>
          <w:numId w:val="0"/>
        </w:numPr>
        <w:kinsoku/>
        <w:wordWrap/>
        <w:overflowPunct/>
        <w:topLinePunct/>
        <w:autoSpaceDE/>
        <w:autoSpaceDN/>
        <w:bidi w:val="0"/>
        <w:adjustRightInd w:val="0"/>
        <w:snapToGrid w:val="0"/>
        <w:spacing w:line="560" w:lineRule="exact"/>
        <w:ind w:left="638" w:leftChars="304" w:firstLine="0" w:firstLineChars="0"/>
        <w:contextualSpacing/>
        <w:jc w:val="left"/>
        <w:outlineLvl w:val="9"/>
        <w:rPr>
          <w:rFonts w:hint="eastAsia" w:ascii="仿宋_GB2312" w:hAnsi="仿宋_GB2312" w:eastAsia="仿宋_GB2312" w:cs="仿宋_GB2312"/>
          <w:color w:val="000000"/>
          <w:kern w:val="0"/>
          <w:sz w:val="32"/>
          <w:szCs w:val="32"/>
          <w:shd w:val="clear" w:color="auto" w:fill="FFFFFF"/>
          <w:lang w:val="zh-CN"/>
        </w:rPr>
      </w:pPr>
      <w:r>
        <w:rPr>
          <w:rFonts w:hint="eastAsia" w:ascii="仿宋_GB2312" w:hAnsi="仿宋_GB2312" w:eastAsia="仿宋_GB2312" w:cs="仿宋_GB2312"/>
          <w:color w:val="000000"/>
          <w:kern w:val="0"/>
          <w:sz w:val="32"/>
          <w:szCs w:val="32"/>
          <w:shd w:val="clear" w:color="auto" w:fill="FFFFFF"/>
          <w:lang w:val="zh-CN"/>
        </w:rPr>
        <w:t>资金执行同向：资金执行与项目进度一致，无资金挪用。项目调整：项目调整及时，调整程序合规。</w:t>
      </w:r>
    </w:p>
    <w:p w14:paraId="3DD73103">
      <w:pPr>
        <w:keepNext w:val="0"/>
        <w:keepLines w:val="0"/>
        <w:pageBreakBefore w:val="0"/>
        <w:numPr>
          <w:ilvl w:val="0"/>
          <w:numId w:val="0"/>
        </w:numPr>
        <w:kinsoku/>
        <w:wordWrap/>
        <w:overflowPunct/>
        <w:topLinePunct/>
        <w:autoSpaceDE/>
        <w:autoSpaceDN/>
        <w:bidi w:val="0"/>
        <w:adjustRightInd w:val="0"/>
        <w:snapToGrid w:val="0"/>
        <w:spacing w:line="560" w:lineRule="exact"/>
        <w:ind w:left="638" w:leftChars="304" w:firstLine="0" w:firstLineChars="0"/>
        <w:contextualSpacing/>
        <w:jc w:val="left"/>
        <w:outlineLvl w:val="9"/>
        <w:rPr>
          <w:rFonts w:hint="eastAsia" w:ascii="仿宋_GB2312" w:hAnsi="仿宋_GB2312" w:eastAsia="仿宋_GB2312" w:cs="仿宋_GB2312"/>
          <w:color w:val="000000"/>
          <w:kern w:val="0"/>
          <w:sz w:val="32"/>
          <w:szCs w:val="32"/>
          <w:shd w:val="clear" w:color="auto" w:fill="FFFFFF"/>
          <w:lang w:val="zh-CN"/>
        </w:rPr>
      </w:pPr>
      <w:r>
        <w:rPr>
          <w:rFonts w:hint="eastAsia" w:ascii="仿宋_GB2312" w:hAnsi="仿宋_GB2312" w:eastAsia="仿宋_GB2312" w:cs="仿宋_GB2312"/>
          <w:color w:val="000000"/>
          <w:kern w:val="0"/>
          <w:sz w:val="32"/>
          <w:szCs w:val="32"/>
          <w:shd w:val="clear" w:color="auto" w:fill="FFFFFF"/>
          <w:lang w:val="zh-CN"/>
        </w:rPr>
        <w:t>执行结果：执行结果良好，项目按期完成。</w:t>
      </w:r>
    </w:p>
    <w:p w14:paraId="37B4F73E">
      <w:pPr>
        <w:pStyle w:val="9"/>
        <w:keepNext w:val="0"/>
        <w:keepLines w:val="0"/>
        <w:pageBreakBefore w:val="0"/>
        <w:kinsoku/>
        <w:wordWrap/>
        <w:overflowPunct/>
        <w:topLinePunct/>
        <w:autoSpaceDE/>
        <w:autoSpaceDN/>
        <w:bidi w:val="0"/>
        <w:spacing w:after="0" w:line="560" w:lineRule="exact"/>
        <w:ind w:left="620" w:right="2239"/>
        <w:outlineLvl w:val="9"/>
        <w:rPr>
          <w:rFonts w:hint="eastAsia" w:ascii="仿宋_GB2312" w:hAnsi="仿宋_GB2312" w:eastAsia="仿宋_GB2312" w:cs="仿宋_GB2312"/>
          <w:b/>
          <w:bCs/>
          <w:color w:val="000000"/>
          <w:kern w:val="0"/>
          <w:sz w:val="32"/>
          <w:szCs w:val="32"/>
          <w:shd w:val="clear" w:color="auto" w:fill="FFFFFF"/>
          <w:lang w:val="en-US" w:eastAsia="zh-CN" w:bidi="ar-SA"/>
        </w:rPr>
      </w:pPr>
      <w:r>
        <w:rPr>
          <w:rFonts w:hint="eastAsia" w:ascii="仿宋_GB2312" w:hAnsi="仿宋_GB2312" w:eastAsia="仿宋_GB2312" w:cs="仿宋_GB2312"/>
          <w:b/>
          <w:bCs/>
          <w:color w:val="000000"/>
          <w:kern w:val="0"/>
          <w:sz w:val="32"/>
          <w:szCs w:val="32"/>
          <w:shd w:val="clear" w:color="auto" w:fill="FFFFFF"/>
          <w:lang w:val="en-US" w:eastAsia="zh-CN" w:bidi="ar-SA"/>
        </w:rPr>
        <w:t>3.目标实现。</w:t>
      </w:r>
    </w:p>
    <w:p w14:paraId="6C1AE733">
      <w:pPr>
        <w:pStyle w:val="9"/>
        <w:keepNext w:val="0"/>
        <w:keepLines w:val="0"/>
        <w:pageBreakBefore w:val="0"/>
        <w:kinsoku/>
        <w:wordWrap/>
        <w:overflowPunct/>
        <w:topLinePunct/>
        <w:autoSpaceDE/>
        <w:autoSpaceDN/>
        <w:bidi w:val="0"/>
        <w:spacing w:after="0" w:line="560" w:lineRule="exact"/>
        <w:ind w:left="620" w:right="339"/>
        <w:outlineLvl w:val="9"/>
        <w:rPr>
          <w:rFonts w:hint="eastAsia" w:ascii="仿宋_GB2312" w:hAnsi="仿宋_GB2312" w:eastAsia="仿宋_GB2312" w:cs="仿宋_GB2312"/>
          <w:color w:val="000000"/>
          <w:kern w:val="0"/>
          <w:sz w:val="32"/>
          <w:szCs w:val="32"/>
          <w:shd w:val="clear" w:color="auto" w:fill="FFFFFF"/>
          <w:lang w:val="zh-CN"/>
        </w:rPr>
      </w:pPr>
      <w:r>
        <w:rPr>
          <w:rFonts w:hint="eastAsia" w:ascii="仿宋_GB2312" w:hAnsi="仿宋_GB2312" w:eastAsia="仿宋_GB2312" w:cs="仿宋_GB2312"/>
          <w:color w:val="000000"/>
          <w:kern w:val="0"/>
          <w:sz w:val="32"/>
          <w:szCs w:val="32"/>
          <w:shd w:val="clear" w:color="auto" w:fill="FFFFFF"/>
          <w:lang w:val="zh-CN"/>
        </w:rPr>
        <w:t>目标完成：各项目目标均按计划完成。</w:t>
      </w:r>
    </w:p>
    <w:p w14:paraId="4C972DD2">
      <w:pPr>
        <w:pStyle w:val="9"/>
        <w:keepNext w:val="0"/>
        <w:keepLines w:val="0"/>
        <w:pageBreakBefore w:val="0"/>
        <w:kinsoku/>
        <w:wordWrap/>
        <w:overflowPunct/>
        <w:topLinePunct/>
        <w:autoSpaceDE/>
        <w:autoSpaceDN/>
        <w:bidi w:val="0"/>
        <w:spacing w:after="0" w:line="560" w:lineRule="exact"/>
        <w:ind w:left="620" w:right="339"/>
        <w:outlineLvl w:val="9"/>
        <w:rPr>
          <w:rFonts w:hint="eastAsia" w:ascii="仿宋_GB2312" w:hAnsi="仿宋_GB2312" w:eastAsia="仿宋_GB2312" w:cs="仿宋_GB2312"/>
          <w:color w:val="000000"/>
          <w:kern w:val="0"/>
          <w:sz w:val="32"/>
          <w:szCs w:val="32"/>
          <w:shd w:val="clear" w:color="auto" w:fill="FFFFFF"/>
          <w:lang w:val="zh-CN"/>
        </w:rPr>
      </w:pPr>
      <w:r>
        <w:rPr>
          <w:rFonts w:hint="eastAsia" w:ascii="仿宋_GB2312" w:hAnsi="仿宋_GB2312" w:eastAsia="仿宋_GB2312" w:cs="仿宋_GB2312"/>
          <w:color w:val="000000"/>
          <w:kern w:val="0"/>
          <w:sz w:val="32"/>
          <w:szCs w:val="32"/>
          <w:shd w:val="clear" w:color="auto" w:fill="FFFFFF"/>
          <w:lang w:val="zh-CN"/>
        </w:rPr>
        <w:t>目标偏离：目标偏离度低，实际效果符合预期。</w:t>
      </w:r>
    </w:p>
    <w:p w14:paraId="273612A8">
      <w:pPr>
        <w:pStyle w:val="9"/>
        <w:keepNext w:val="0"/>
        <w:keepLines w:val="0"/>
        <w:pageBreakBefore w:val="0"/>
        <w:kinsoku/>
        <w:wordWrap/>
        <w:overflowPunct/>
        <w:topLinePunct/>
        <w:autoSpaceDE/>
        <w:autoSpaceDN/>
        <w:bidi w:val="0"/>
        <w:spacing w:after="0" w:line="560" w:lineRule="exact"/>
        <w:ind w:left="620" w:right="339"/>
        <w:outlineLvl w:val="9"/>
        <w:rPr>
          <w:rFonts w:hint="eastAsia" w:ascii="仿宋_GB2312" w:hAnsi="仿宋_GB2312" w:eastAsia="仿宋_GB2312" w:cs="仿宋_GB2312"/>
          <w:color w:val="000000"/>
          <w:kern w:val="0"/>
          <w:sz w:val="32"/>
          <w:szCs w:val="32"/>
          <w:shd w:val="clear" w:color="auto" w:fill="FFFFFF"/>
          <w:lang w:val="zh-CN"/>
        </w:rPr>
      </w:pPr>
      <w:r>
        <w:rPr>
          <w:rFonts w:hint="eastAsia" w:ascii="仿宋_GB2312" w:hAnsi="仿宋_GB2312" w:eastAsia="仿宋_GB2312" w:cs="仿宋_GB2312"/>
          <w:color w:val="000000"/>
          <w:kern w:val="0"/>
          <w:sz w:val="32"/>
          <w:szCs w:val="32"/>
          <w:shd w:val="clear" w:color="auto" w:fill="FFFFFF"/>
          <w:lang w:val="zh-CN"/>
        </w:rPr>
        <w:t>实现效果：项目实现效果显著,社会效益良好。</w:t>
      </w:r>
    </w:p>
    <w:p w14:paraId="3B3AC464">
      <w:pPr>
        <w:keepNext w:val="0"/>
        <w:keepLines w:val="0"/>
        <w:pageBreakBefore w:val="0"/>
        <w:numPr>
          <w:ilvl w:val="0"/>
          <w:numId w:val="0"/>
        </w:numPr>
        <w:pBdr>
          <w:bottom w:val="single" w:color="FFFFFF" w:sz="4" w:space="31"/>
        </w:pBdr>
        <w:tabs>
          <w:tab w:val="left" w:pos="1440"/>
        </w:tabs>
        <w:kinsoku/>
        <w:wordWrap/>
        <w:overflowPunct/>
        <w:topLinePunct/>
        <w:autoSpaceDE/>
        <w:autoSpaceDN/>
        <w:bidi w:val="0"/>
        <w:spacing w:line="540" w:lineRule="exact"/>
        <w:ind w:firstLine="643" w:firstLineChars="200"/>
        <w:jc w:val="left"/>
        <w:outlineLvl w:val="9"/>
        <w:rPr>
          <w:rFonts w:hint="eastAsia" w:ascii="楷体_GB2312" w:hAnsi="楷体_GB2312" w:eastAsia="楷体_GB2312" w:cs="楷体_GB2312"/>
          <w:b/>
          <w:bCs/>
          <w:color w:val="000000"/>
          <w:kern w:val="0"/>
          <w:sz w:val="32"/>
          <w:szCs w:val="32"/>
          <w:shd w:val="clear" w:color="auto" w:fill="FFFFFF"/>
          <w:lang w:val="zh-CN"/>
        </w:rPr>
      </w:pPr>
      <w:r>
        <w:rPr>
          <w:rFonts w:hint="eastAsia" w:ascii="楷体_GB2312" w:hAnsi="楷体_GB2312" w:eastAsia="楷体_GB2312" w:cs="楷体_GB2312"/>
          <w:b/>
          <w:bCs/>
          <w:color w:val="000000"/>
          <w:kern w:val="0"/>
          <w:sz w:val="32"/>
          <w:szCs w:val="32"/>
          <w:shd w:val="clear" w:color="auto" w:fill="FFFFFF"/>
          <w:lang w:val="zh-CN"/>
        </w:rPr>
        <w:t>（三）绩效结果应用情况。</w:t>
      </w:r>
    </w:p>
    <w:p w14:paraId="147D53A0">
      <w:pPr>
        <w:keepNext w:val="0"/>
        <w:keepLines w:val="0"/>
        <w:pageBreakBefore w:val="0"/>
        <w:numPr>
          <w:ilvl w:val="0"/>
          <w:numId w:val="0"/>
        </w:numPr>
        <w:pBdr>
          <w:bottom w:val="single" w:color="FFFFFF" w:sz="4" w:space="31"/>
        </w:pBdr>
        <w:tabs>
          <w:tab w:val="left" w:pos="1440"/>
        </w:tabs>
        <w:kinsoku/>
        <w:wordWrap/>
        <w:overflowPunct/>
        <w:topLinePunct/>
        <w:autoSpaceDE/>
        <w:autoSpaceDN/>
        <w:bidi w:val="0"/>
        <w:spacing w:line="540" w:lineRule="exact"/>
        <w:ind w:firstLine="640" w:firstLineChars="200"/>
        <w:jc w:val="left"/>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1.部门整体支出绩效评价在单位公示栏进行公示。</w:t>
      </w:r>
    </w:p>
    <w:p w14:paraId="0E62BA3B">
      <w:pPr>
        <w:keepNext w:val="0"/>
        <w:keepLines w:val="0"/>
        <w:pageBreakBefore w:val="0"/>
        <w:pBdr>
          <w:bottom w:val="single" w:color="FFFFFF" w:sz="4" w:space="31"/>
        </w:pBdr>
        <w:tabs>
          <w:tab w:val="left" w:pos="1440"/>
        </w:tabs>
        <w:kinsoku/>
        <w:wordWrap/>
        <w:overflowPunct/>
        <w:topLinePunct/>
        <w:autoSpaceDE/>
        <w:autoSpaceDN/>
        <w:bidi w:val="0"/>
        <w:spacing w:line="540" w:lineRule="exact"/>
        <w:ind w:firstLine="640" w:firstLineChars="200"/>
        <w:jc w:val="left"/>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2.未收到有关绩效评价结果整改的通知。</w:t>
      </w:r>
    </w:p>
    <w:p w14:paraId="4D8F2E07">
      <w:pPr>
        <w:keepNext w:val="0"/>
        <w:keepLines w:val="0"/>
        <w:pageBreakBefore w:val="0"/>
        <w:widowControl w:val="0"/>
        <w:pBdr>
          <w:bottom w:val="single" w:color="FFFFFF" w:sz="4" w:space="31"/>
        </w:pBdr>
        <w:tabs>
          <w:tab w:val="left" w:pos="1440"/>
        </w:tabs>
        <w:kinsoku/>
        <w:wordWrap/>
        <w:overflowPunct/>
        <w:topLinePunct/>
        <w:autoSpaceDE/>
        <w:autoSpaceDN/>
        <w:bidi w:val="0"/>
        <w:adjustRightInd/>
        <w:snapToGrid/>
        <w:spacing w:line="576" w:lineRule="exact"/>
        <w:ind w:firstLine="640" w:firstLineChars="200"/>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进一步深化绩效评价结果应用。对评价结果不同等级的项目，采用优先安排、适当安排、压缩直至不安排等方式，分类管理，分类施策。督促单位加强项目管理，提升项目质量。对未实施的项目下一年度不再安排。</w:t>
      </w:r>
    </w:p>
    <w:p w14:paraId="40D17EA5">
      <w:pPr>
        <w:keepNext w:val="0"/>
        <w:keepLines w:val="0"/>
        <w:pageBreakBefore w:val="0"/>
        <w:widowControl w:val="0"/>
        <w:pBdr>
          <w:bottom w:val="single" w:color="FFFFFF" w:sz="4" w:space="31"/>
        </w:pBdr>
        <w:tabs>
          <w:tab w:val="left" w:pos="1440"/>
        </w:tabs>
        <w:kinsoku/>
        <w:wordWrap/>
        <w:overflowPunct/>
        <w:topLinePunct/>
        <w:autoSpaceDE/>
        <w:autoSpaceDN/>
        <w:bidi w:val="0"/>
        <w:adjustRightInd/>
        <w:snapToGrid/>
        <w:spacing w:line="576" w:lineRule="exact"/>
        <w:ind w:firstLine="640" w:firstLineChars="200"/>
        <w:jc w:val="left"/>
        <w:textAlignment w:val="auto"/>
        <w:outlineLvl w:val="9"/>
        <w:rPr>
          <w:rFonts w:hint="eastAsia" w:ascii="Times New Roman" w:hAnsi="Times New Roman" w:eastAsia="黑体" w:cs="Times New Roman"/>
          <w:color w:val="000000"/>
          <w:kern w:val="0"/>
          <w:sz w:val="32"/>
          <w:szCs w:val="32"/>
          <w:shd w:val="clear" w:color="auto" w:fill="FFFFFF"/>
        </w:rPr>
      </w:pPr>
      <w:r>
        <w:rPr>
          <w:rFonts w:hint="eastAsia" w:ascii="Times New Roman" w:hAnsi="Times New Roman" w:eastAsia="黑体" w:cs="Times New Roman"/>
          <w:color w:val="000000"/>
          <w:kern w:val="0"/>
          <w:sz w:val="32"/>
          <w:szCs w:val="32"/>
          <w:shd w:val="clear" w:color="auto" w:fill="FFFFFF"/>
        </w:rPr>
        <w:t>四、评价结论及建议</w:t>
      </w:r>
    </w:p>
    <w:p w14:paraId="233818CF">
      <w:pPr>
        <w:keepNext w:val="0"/>
        <w:keepLines w:val="0"/>
        <w:pageBreakBefore w:val="0"/>
        <w:widowControl w:val="0"/>
        <w:pBdr>
          <w:bottom w:val="single" w:color="FFFFFF" w:sz="4" w:space="31"/>
        </w:pBdr>
        <w:tabs>
          <w:tab w:val="left" w:pos="1440"/>
        </w:tabs>
        <w:kinsoku/>
        <w:wordWrap/>
        <w:overflowPunct/>
        <w:topLinePunct/>
        <w:autoSpaceDE/>
        <w:autoSpaceDN/>
        <w:bidi w:val="0"/>
        <w:adjustRightInd/>
        <w:snapToGrid/>
        <w:spacing w:line="576" w:lineRule="exact"/>
        <w:ind w:firstLine="643" w:firstLineChars="200"/>
        <w:jc w:val="left"/>
        <w:textAlignment w:val="auto"/>
        <w:outlineLvl w:val="9"/>
        <w:rPr>
          <w:rFonts w:hint="eastAsia" w:ascii="楷体_GB2312" w:hAnsi="楷体_GB2312" w:eastAsia="楷体_GB2312" w:cs="楷体_GB2312"/>
          <w:b/>
          <w:bCs/>
          <w:color w:val="000000"/>
          <w:kern w:val="0"/>
          <w:sz w:val="32"/>
          <w:szCs w:val="32"/>
          <w:shd w:val="clear" w:color="auto" w:fill="FFFFFF"/>
          <w:lang w:val="zh-CN"/>
        </w:rPr>
      </w:pPr>
      <w:r>
        <w:rPr>
          <w:rFonts w:hint="eastAsia" w:ascii="楷体_GB2312" w:hAnsi="楷体_GB2312" w:eastAsia="楷体_GB2312" w:cs="楷体_GB2312"/>
          <w:b/>
          <w:bCs/>
          <w:color w:val="000000"/>
          <w:kern w:val="0"/>
          <w:sz w:val="32"/>
          <w:szCs w:val="32"/>
          <w:shd w:val="clear" w:color="auto" w:fill="FFFFFF"/>
          <w:lang w:val="zh-CN"/>
        </w:rPr>
        <w:t>（一）评价结论。</w:t>
      </w:r>
    </w:p>
    <w:p w14:paraId="2CA62B68">
      <w:pPr>
        <w:keepNext w:val="0"/>
        <w:keepLines w:val="0"/>
        <w:pageBreakBefore w:val="0"/>
        <w:widowControl w:val="0"/>
        <w:pBdr>
          <w:bottom w:val="single" w:color="FFFFFF" w:sz="4" w:space="31"/>
        </w:pBdr>
        <w:tabs>
          <w:tab w:val="left" w:pos="1440"/>
        </w:tabs>
        <w:kinsoku/>
        <w:wordWrap/>
        <w:overflowPunct/>
        <w:topLinePunct/>
        <w:autoSpaceDE/>
        <w:autoSpaceDN/>
        <w:bidi w:val="0"/>
        <w:adjustRightInd/>
        <w:snapToGrid/>
        <w:spacing w:line="576" w:lineRule="exact"/>
        <w:ind w:firstLine="640" w:firstLineChars="200"/>
        <w:jc w:val="left"/>
        <w:textAlignment w:val="auto"/>
        <w:outlineLvl w:val="9"/>
        <w:rPr>
          <w:rFonts w:hint="eastAsia" w:ascii="仿宋_GB2312" w:hAnsi="仿宋_GB2312" w:eastAsia="仿宋_GB2312" w:cs="仿宋_GB2312"/>
          <w:b/>
          <w:bCs/>
          <w:color w:val="000000"/>
          <w:kern w:val="0"/>
          <w:sz w:val="32"/>
          <w:szCs w:val="32"/>
          <w:shd w:val="clear" w:color="auto" w:fill="FFFFFF"/>
          <w:lang w:val="zh-CN"/>
        </w:rPr>
      </w:pPr>
      <w:r>
        <w:rPr>
          <w:rFonts w:hint="eastAsia" w:ascii="仿宋_GB2312" w:hAnsi="仿宋_GB2312" w:eastAsia="仿宋_GB2312" w:cs="仿宋_GB2312"/>
          <w:sz w:val="32"/>
          <w:szCs w:val="32"/>
        </w:rPr>
        <w:t>根据自评，阿坝州小金生态环境局202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年度部门预算绩效得分为</w:t>
      </w:r>
      <w:r>
        <w:rPr>
          <w:rFonts w:hint="eastAsia" w:ascii="仿宋_GB2312" w:hAnsi="仿宋_GB2312" w:eastAsia="仿宋_GB2312" w:cs="仿宋_GB2312"/>
          <w:sz w:val="32"/>
          <w:szCs w:val="32"/>
          <w:lang w:val="en-US" w:eastAsia="zh-CN"/>
        </w:rPr>
        <w:t>89.5</w:t>
      </w:r>
      <w:r>
        <w:rPr>
          <w:rFonts w:hint="eastAsia" w:ascii="仿宋_GB2312" w:hAnsi="仿宋_GB2312" w:eastAsia="仿宋_GB2312" w:cs="仿宋_GB2312"/>
          <w:sz w:val="32"/>
          <w:szCs w:val="32"/>
        </w:rPr>
        <w:t>分，总体结论为“</w:t>
      </w:r>
      <w:r>
        <w:rPr>
          <w:rFonts w:hint="eastAsia" w:ascii="仿宋_GB2312" w:hAnsi="仿宋_GB2312" w:eastAsia="仿宋_GB2312" w:cs="仿宋_GB2312"/>
          <w:sz w:val="32"/>
          <w:szCs w:val="32"/>
          <w:lang w:eastAsia="zh-CN"/>
        </w:rPr>
        <w:t>良</w:t>
      </w:r>
      <w:r>
        <w:rPr>
          <w:rFonts w:hint="eastAsia" w:ascii="仿宋_GB2312" w:hAnsi="仿宋_GB2312" w:eastAsia="仿宋_GB2312" w:cs="仿宋_GB2312"/>
          <w:sz w:val="32"/>
          <w:szCs w:val="32"/>
        </w:rPr>
        <w:t>”。部门整体支出绩效自评良好。</w:t>
      </w:r>
    </w:p>
    <w:p w14:paraId="4D23E4D2">
      <w:pPr>
        <w:keepNext w:val="0"/>
        <w:keepLines w:val="0"/>
        <w:pageBreakBefore w:val="0"/>
        <w:widowControl w:val="0"/>
        <w:pBdr>
          <w:bottom w:val="single" w:color="FFFFFF" w:sz="4" w:space="31"/>
        </w:pBdr>
        <w:tabs>
          <w:tab w:val="left" w:pos="1440"/>
        </w:tabs>
        <w:kinsoku/>
        <w:wordWrap/>
        <w:overflowPunct/>
        <w:topLinePunct/>
        <w:autoSpaceDE/>
        <w:autoSpaceDN/>
        <w:bidi w:val="0"/>
        <w:adjustRightInd/>
        <w:snapToGrid/>
        <w:spacing w:line="576" w:lineRule="exact"/>
        <w:ind w:firstLine="643" w:firstLineChars="200"/>
        <w:jc w:val="left"/>
        <w:textAlignment w:val="auto"/>
        <w:outlineLvl w:val="9"/>
        <w:rPr>
          <w:rFonts w:hint="eastAsia" w:ascii="楷体_GB2312" w:hAnsi="楷体_GB2312" w:eastAsia="楷体_GB2312" w:cs="楷体_GB2312"/>
          <w:b/>
          <w:bCs/>
          <w:color w:val="000000"/>
          <w:kern w:val="0"/>
          <w:sz w:val="32"/>
          <w:szCs w:val="32"/>
          <w:shd w:val="clear" w:color="auto" w:fill="FFFFFF"/>
          <w:lang w:val="zh-CN"/>
        </w:rPr>
      </w:pPr>
      <w:r>
        <w:rPr>
          <w:rFonts w:hint="eastAsia" w:ascii="楷体_GB2312" w:hAnsi="楷体_GB2312" w:eastAsia="楷体_GB2312" w:cs="楷体_GB2312"/>
          <w:b/>
          <w:bCs/>
          <w:color w:val="000000"/>
          <w:kern w:val="0"/>
          <w:sz w:val="32"/>
          <w:szCs w:val="32"/>
          <w:shd w:val="clear" w:color="auto" w:fill="FFFFFF"/>
          <w:lang w:val="zh-CN"/>
        </w:rPr>
        <w:t>（二）存在问题。</w:t>
      </w:r>
    </w:p>
    <w:p w14:paraId="2586193B">
      <w:pPr>
        <w:keepNext w:val="0"/>
        <w:keepLines w:val="0"/>
        <w:pageBreakBefore w:val="0"/>
        <w:numPr>
          <w:ilvl w:val="0"/>
          <w:numId w:val="0"/>
        </w:numPr>
        <w:pBdr>
          <w:bottom w:val="single" w:color="FFFFFF" w:sz="4" w:space="31"/>
        </w:pBdr>
        <w:tabs>
          <w:tab w:val="left" w:pos="1440"/>
        </w:tabs>
        <w:kinsoku/>
        <w:wordWrap/>
        <w:overflowPunct/>
        <w:topLinePunct/>
        <w:autoSpaceDE/>
        <w:autoSpaceDN/>
        <w:bidi w:val="0"/>
        <w:spacing w:line="560" w:lineRule="exact"/>
        <w:ind w:firstLine="640" w:firstLineChars="200"/>
        <w:jc w:val="left"/>
        <w:outlineLvl w:val="9"/>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zh-CN"/>
        </w:rPr>
        <w:t>预算编制准确性还不够,预算编制质量有待提高。</w:t>
      </w:r>
    </w:p>
    <w:p w14:paraId="429CC8C4">
      <w:pPr>
        <w:keepNext w:val="0"/>
        <w:keepLines w:val="0"/>
        <w:pageBreakBefore w:val="0"/>
        <w:pBdr>
          <w:bottom w:val="single" w:color="FFFFFF" w:sz="4" w:space="31"/>
        </w:pBdr>
        <w:tabs>
          <w:tab w:val="left" w:pos="1440"/>
        </w:tabs>
        <w:kinsoku/>
        <w:wordWrap/>
        <w:overflowPunct/>
        <w:topLinePunct/>
        <w:autoSpaceDE/>
        <w:autoSpaceDN/>
        <w:bidi w:val="0"/>
        <w:spacing w:line="560" w:lineRule="exact"/>
        <w:ind w:firstLine="640" w:firstLineChars="200"/>
        <w:jc w:val="left"/>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2.内控制度更新不及时,有执行不到位的地方,有效监督不够。</w:t>
      </w:r>
    </w:p>
    <w:p w14:paraId="5DA6135A">
      <w:pPr>
        <w:keepNext w:val="0"/>
        <w:keepLines w:val="0"/>
        <w:pageBreakBefore w:val="0"/>
        <w:pBdr>
          <w:bottom w:val="single" w:color="FFFFFF" w:sz="4" w:space="31"/>
        </w:pBdr>
        <w:tabs>
          <w:tab w:val="left" w:pos="1440"/>
        </w:tabs>
        <w:kinsoku/>
        <w:wordWrap/>
        <w:overflowPunct/>
        <w:topLinePunct/>
        <w:autoSpaceDE/>
        <w:autoSpaceDN/>
        <w:bidi w:val="0"/>
        <w:spacing w:line="560" w:lineRule="exact"/>
        <w:ind w:firstLine="640" w:firstLineChars="200"/>
        <w:jc w:val="left"/>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3.账务处理有待进一步提高，还存在不规范的现象。</w:t>
      </w:r>
    </w:p>
    <w:p w14:paraId="2DC60116">
      <w:pPr>
        <w:keepNext w:val="0"/>
        <w:keepLines w:val="0"/>
        <w:pageBreakBefore w:val="0"/>
        <w:pBdr>
          <w:bottom w:val="single" w:color="FFFFFF" w:sz="4" w:space="31"/>
        </w:pBdr>
        <w:tabs>
          <w:tab w:val="left" w:pos="1440"/>
        </w:tabs>
        <w:kinsoku/>
        <w:wordWrap/>
        <w:overflowPunct/>
        <w:topLinePunct/>
        <w:autoSpaceDE/>
        <w:autoSpaceDN/>
        <w:bidi w:val="0"/>
        <w:spacing w:line="560" w:lineRule="exact"/>
        <w:ind w:firstLine="640" w:firstLineChars="200"/>
        <w:jc w:val="left"/>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4.固定资产管理需要进一步加强，及时进行处置。</w:t>
      </w:r>
    </w:p>
    <w:p w14:paraId="7B2CC915">
      <w:pPr>
        <w:keepNext w:val="0"/>
        <w:keepLines w:val="0"/>
        <w:pageBreakBefore w:val="0"/>
        <w:widowControl w:val="0"/>
        <w:pBdr>
          <w:bottom w:val="single" w:color="FFFFFF" w:sz="4" w:space="31"/>
        </w:pBdr>
        <w:tabs>
          <w:tab w:val="left" w:pos="1440"/>
        </w:tabs>
        <w:kinsoku/>
        <w:wordWrap/>
        <w:overflowPunct/>
        <w:topLinePunct/>
        <w:autoSpaceDE/>
        <w:autoSpaceDN/>
        <w:bidi w:val="0"/>
        <w:adjustRightInd/>
        <w:snapToGrid/>
        <w:spacing w:line="576" w:lineRule="exact"/>
        <w:ind w:firstLine="643" w:firstLineChars="200"/>
        <w:jc w:val="left"/>
        <w:textAlignment w:val="auto"/>
        <w:outlineLvl w:val="9"/>
        <w:rPr>
          <w:rFonts w:hint="eastAsia" w:ascii="楷体_GB2312" w:hAnsi="楷体_GB2312" w:eastAsia="楷体_GB2312" w:cs="楷体_GB2312"/>
          <w:b/>
          <w:bCs/>
          <w:color w:val="000000"/>
          <w:kern w:val="0"/>
          <w:sz w:val="32"/>
          <w:szCs w:val="32"/>
          <w:shd w:val="clear" w:color="auto" w:fill="FFFFFF"/>
          <w:lang w:val="zh-CN"/>
        </w:rPr>
      </w:pPr>
      <w:r>
        <w:rPr>
          <w:rFonts w:hint="eastAsia" w:ascii="楷体_GB2312" w:hAnsi="楷体_GB2312" w:eastAsia="楷体_GB2312" w:cs="楷体_GB2312"/>
          <w:b/>
          <w:bCs/>
          <w:color w:val="000000"/>
          <w:kern w:val="0"/>
          <w:sz w:val="32"/>
          <w:szCs w:val="32"/>
          <w:shd w:val="clear" w:color="auto" w:fill="FFFFFF"/>
          <w:lang w:val="zh-CN"/>
        </w:rPr>
        <w:t>（三）改进建议。</w:t>
      </w:r>
    </w:p>
    <w:p w14:paraId="4D67F04A">
      <w:pPr>
        <w:keepNext w:val="0"/>
        <w:keepLines w:val="0"/>
        <w:pageBreakBefore w:val="0"/>
        <w:pBdr>
          <w:bottom w:val="single" w:color="FFFFFF" w:sz="4" w:space="31"/>
        </w:pBdr>
        <w:tabs>
          <w:tab w:val="left" w:pos="1440"/>
        </w:tabs>
        <w:kinsoku/>
        <w:wordWrap/>
        <w:overflowPunct/>
        <w:topLinePunct/>
        <w:autoSpaceDE/>
        <w:autoSpaceDN/>
        <w:bidi w:val="0"/>
        <w:spacing w:line="560" w:lineRule="exact"/>
        <w:ind w:firstLine="640" w:firstLineChars="200"/>
        <w:jc w:val="left"/>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sz w:val="32"/>
          <w:szCs w:val="32"/>
          <w:shd w:val="clear" w:color="auto" w:fill="FFFFFF"/>
        </w:rPr>
        <w:t>针对上述存在的问题及我局整体支出管理工作的需要，拟实施的改进措施如下：</w:t>
      </w:r>
    </w:p>
    <w:p w14:paraId="3026E3EB">
      <w:pPr>
        <w:keepNext w:val="0"/>
        <w:keepLines w:val="0"/>
        <w:pageBreakBefore w:val="0"/>
        <w:numPr>
          <w:ilvl w:val="0"/>
          <w:numId w:val="0"/>
        </w:numPr>
        <w:pBdr>
          <w:bottom w:val="single" w:color="FFFFFF" w:sz="4" w:space="31"/>
        </w:pBdr>
        <w:tabs>
          <w:tab w:val="left" w:pos="1440"/>
        </w:tabs>
        <w:kinsoku/>
        <w:wordWrap/>
        <w:overflowPunct/>
        <w:topLinePunct/>
        <w:autoSpaceDE/>
        <w:autoSpaceDN/>
        <w:bidi w:val="0"/>
        <w:spacing w:line="560" w:lineRule="exact"/>
        <w:ind w:firstLine="640" w:firstLineChars="200"/>
        <w:jc w:val="left"/>
        <w:outlineLvl w:val="9"/>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lang w:val="en-US" w:eastAsia="zh-CN"/>
        </w:rPr>
        <w:t>1.</w:t>
      </w:r>
      <w:r>
        <w:rPr>
          <w:rFonts w:hint="eastAsia" w:ascii="仿宋_GB2312" w:hAnsi="仿宋_GB2312" w:eastAsia="仿宋_GB2312" w:cs="仿宋_GB2312"/>
          <w:sz w:val="32"/>
          <w:szCs w:val="32"/>
          <w:shd w:val="clear" w:color="auto" w:fill="FFFFFF"/>
        </w:rPr>
        <w:t>加强财务管理，严格财务审核。在费用报账支付时，按照预算规定的费用项目和用途进行资金使用审核、列报支付、财务核算，杜绝超支现象的发生。</w:t>
      </w:r>
    </w:p>
    <w:p w14:paraId="162CDBF5">
      <w:pPr>
        <w:keepNext w:val="0"/>
        <w:keepLines w:val="0"/>
        <w:pageBreakBefore w:val="0"/>
        <w:numPr>
          <w:ilvl w:val="0"/>
          <w:numId w:val="0"/>
        </w:numPr>
        <w:pBdr>
          <w:bottom w:val="single" w:color="FFFFFF" w:sz="4" w:space="31"/>
        </w:pBdr>
        <w:tabs>
          <w:tab w:val="left" w:pos="1440"/>
        </w:tabs>
        <w:kinsoku/>
        <w:wordWrap/>
        <w:overflowPunct/>
        <w:topLinePunct/>
        <w:autoSpaceDE/>
        <w:autoSpaceDN/>
        <w:bidi w:val="0"/>
        <w:spacing w:line="576" w:lineRule="exact"/>
        <w:ind w:firstLine="640" w:firstLineChars="200"/>
        <w:jc w:val="left"/>
        <w:outlineLvl w:val="9"/>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lang w:val="en-US" w:eastAsia="zh-CN"/>
        </w:rPr>
        <w:t>2.</w:t>
      </w:r>
      <w:r>
        <w:rPr>
          <w:rFonts w:hint="eastAsia" w:ascii="仿宋_GB2312" w:hAnsi="仿宋_GB2312" w:eastAsia="仿宋_GB2312" w:cs="仿宋_GB2312"/>
          <w:sz w:val="32"/>
          <w:szCs w:val="32"/>
          <w:shd w:val="clear" w:color="auto" w:fill="FFFFFF"/>
        </w:rPr>
        <w:t>持续抓好“三公”经费控制管理。严格控制“三公”经费的规模和比例，把关“三公”经费支出的审核、审批，杜绝挪用和挤占其他预算资金行为；进一步细化“三公”经费的管理，合理压缩“三公”经费支出。</w:t>
      </w:r>
    </w:p>
    <w:p w14:paraId="2874522F">
      <w:pPr>
        <w:keepNext w:val="0"/>
        <w:keepLines w:val="0"/>
        <w:pageBreakBefore w:val="0"/>
        <w:pBdr>
          <w:bottom w:val="single" w:color="FFFFFF" w:sz="4" w:space="31"/>
        </w:pBdr>
        <w:tabs>
          <w:tab w:val="left" w:pos="1440"/>
        </w:tabs>
        <w:kinsoku/>
        <w:wordWrap/>
        <w:overflowPunct/>
        <w:topLinePunct/>
        <w:autoSpaceDE/>
        <w:autoSpaceDN/>
        <w:bidi w:val="0"/>
        <w:spacing w:line="576" w:lineRule="exact"/>
        <w:ind w:firstLine="640" w:firstLineChars="200"/>
        <w:jc w:val="left"/>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.进一步完善、明确和细化各项费用支出管理制度，严格控制接待费、公务用车运行及维护等费用支出。</w:t>
      </w:r>
    </w:p>
    <w:p w14:paraId="45525C02">
      <w:pPr>
        <w:keepNext w:val="0"/>
        <w:keepLines w:val="0"/>
        <w:pageBreakBefore w:val="0"/>
        <w:pBdr>
          <w:bottom w:val="single" w:color="FFFFFF" w:sz="4" w:space="31"/>
        </w:pBdr>
        <w:tabs>
          <w:tab w:val="left" w:pos="1440"/>
        </w:tabs>
        <w:kinsoku/>
        <w:wordWrap/>
        <w:overflowPunct/>
        <w:topLinePunct/>
        <w:autoSpaceDE/>
        <w:autoSpaceDN/>
        <w:bidi w:val="0"/>
        <w:spacing w:line="576" w:lineRule="exact"/>
        <w:ind w:firstLine="640" w:firstLineChars="200"/>
        <w:jc w:val="left"/>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.加强固定资产的管理，配置专管部门和专管人员，对固定资产进行一次全面清查盘点，建立固定资产卡片，切实做到账卡相符、账物相符。</w:t>
      </w:r>
    </w:p>
    <w:p w14:paraId="5513FCE1">
      <w:pPr>
        <w:keepNext w:val="0"/>
        <w:keepLines w:val="0"/>
        <w:pageBreakBefore w:val="0"/>
        <w:pBdr>
          <w:bottom w:val="single" w:color="FFFFFF" w:sz="4" w:space="31"/>
        </w:pBdr>
        <w:tabs>
          <w:tab w:val="left" w:pos="1440"/>
        </w:tabs>
        <w:kinsoku/>
        <w:wordWrap/>
        <w:overflowPunct/>
        <w:topLinePunct/>
        <w:autoSpaceDE/>
        <w:autoSpaceDN/>
        <w:bidi w:val="0"/>
        <w:spacing w:line="560" w:lineRule="exact"/>
        <w:ind w:firstLine="640" w:firstLineChars="200"/>
        <w:jc w:val="left"/>
        <w:outlineLvl w:val="9"/>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zh-CN"/>
        </w:rPr>
        <w:t>进一步加强内控管理,提高认知程度,强化单位纪检监督作用。</w:t>
      </w:r>
    </w:p>
    <w:p w14:paraId="1B23225F">
      <w:pPr>
        <w:pStyle w:val="3"/>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kern w:val="2"/>
          <w:sz w:val="32"/>
          <w:szCs w:val="32"/>
          <w:u w:val="none"/>
          <w:lang w:val="zh-CN" w:eastAsia="zh-CN" w:bidi="ar"/>
        </w:rPr>
      </w:pPr>
      <w:r>
        <w:rPr>
          <w:rFonts w:hint="eastAsia" w:ascii="仿宋_GB2312" w:hAnsi="仿宋_GB2312" w:eastAsia="仿宋_GB2312" w:cs="仿宋_GB2312"/>
          <w:kern w:val="2"/>
          <w:sz w:val="32"/>
          <w:szCs w:val="32"/>
          <w:u w:val="none"/>
          <w:lang w:val="zh-CN" w:eastAsia="zh-CN" w:bidi="ar"/>
        </w:rPr>
        <w:t>附表：</w:t>
      </w:r>
      <w:r>
        <w:rPr>
          <w:rFonts w:hint="eastAsia" w:ascii="仿宋_GB2312" w:hAnsi="仿宋_GB2312" w:eastAsia="仿宋_GB2312" w:cs="仿宋_GB2312"/>
          <w:kern w:val="2"/>
          <w:sz w:val="32"/>
          <w:szCs w:val="32"/>
          <w:u w:val="none"/>
          <w:lang w:val="en-US" w:eastAsia="zh-CN" w:bidi="ar"/>
        </w:rPr>
        <w:t>部门预算项目支出绩效自评表（2025年度）</w:t>
      </w:r>
    </w:p>
    <w:p w14:paraId="74E6813E">
      <w:pPr>
        <w:pStyle w:val="3"/>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（注：部门需公开部门预算绩效自评报告和部门预算项目支出绩效自评表（2025年度），</w:t>
      </w:r>
      <w:r>
        <w:rPr>
          <w:rFonts w:hint="eastAsia" w:ascii="仿宋_GB2312" w:hAnsi="仿宋_GB2312" w:eastAsia="仿宋_GB2312" w:cs="仿宋_GB2312"/>
          <w:b w:val="0"/>
          <w:sz w:val="32"/>
          <w:szCs w:val="32"/>
          <w:highlight w:val="none"/>
          <w:u w:val="none"/>
          <w:lang w:eastAsia="zh-CN"/>
        </w:rPr>
        <w:t>部门评价项目数量在</w:t>
      </w:r>
      <w:r>
        <w:rPr>
          <w:rFonts w:hint="eastAsia" w:ascii="仿宋_GB2312" w:hAnsi="仿宋_GB2312" w:eastAsia="仿宋_GB2312" w:cs="仿宋_GB2312"/>
          <w:b w:val="0"/>
          <w:sz w:val="32"/>
          <w:szCs w:val="32"/>
          <w:highlight w:val="none"/>
          <w:u w:val="none"/>
          <w:lang w:val="en-US" w:eastAsia="zh-CN"/>
        </w:rPr>
        <w:t>3个以内的，</w:t>
      </w:r>
      <w:r>
        <w:rPr>
          <w:rFonts w:hint="eastAsia" w:ascii="仿宋_GB2312" w:hAnsi="仿宋_GB2312" w:eastAsia="仿宋_GB2312" w:cs="仿宋_GB2312"/>
          <w:sz w:val="32"/>
          <w:szCs w:val="32"/>
          <w:highlight w:val="none"/>
          <w:u w:val="none"/>
        </w:rPr>
        <w:t>至少将1个部门评价报告向社会公开</w:t>
      </w: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b w:val="0"/>
          <w:sz w:val="32"/>
          <w:szCs w:val="32"/>
          <w:highlight w:val="none"/>
          <w:u w:val="none"/>
          <w:lang w:eastAsia="zh-CN"/>
        </w:rPr>
        <w:t>部门评价项目数量大于</w:t>
      </w:r>
      <w:r>
        <w:rPr>
          <w:rFonts w:hint="eastAsia" w:ascii="仿宋_GB2312" w:hAnsi="仿宋_GB2312" w:eastAsia="仿宋_GB2312" w:cs="仿宋_GB2312"/>
          <w:b w:val="0"/>
          <w:sz w:val="32"/>
          <w:szCs w:val="32"/>
          <w:highlight w:val="none"/>
          <w:u w:val="none"/>
          <w:lang w:val="en-US" w:eastAsia="zh-CN"/>
        </w:rPr>
        <w:t>3个的，</w:t>
      </w:r>
      <w:r>
        <w:rPr>
          <w:rFonts w:hint="eastAsia" w:ascii="仿宋_GB2312" w:hAnsi="仿宋_GB2312" w:eastAsia="仿宋_GB2312" w:cs="仿宋_GB2312"/>
          <w:sz w:val="32"/>
          <w:szCs w:val="32"/>
          <w:highlight w:val="none"/>
          <w:u w:val="none"/>
        </w:rPr>
        <w:t>至少将</w:t>
      </w:r>
      <w:r>
        <w:rPr>
          <w:rFonts w:hint="eastAsia" w:ascii="仿宋_GB2312" w:hAnsi="仿宋_GB2312" w:eastAsia="仿宋_GB2312" w:cs="仿宋_GB2312"/>
          <w:sz w:val="32"/>
          <w:szCs w:val="32"/>
          <w:highlight w:val="none"/>
          <w:u w:val="none"/>
          <w:lang w:val="en-US" w:eastAsia="zh-CN"/>
        </w:rPr>
        <w:t>2</w:t>
      </w:r>
      <w:r>
        <w:rPr>
          <w:rFonts w:hint="eastAsia" w:ascii="仿宋_GB2312" w:hAnsi="仿宋_GB2312" w:eastAsia="仿宋_GB2312" w:cs="仿宋_GB2312"/>
          <w:sz w:val="32"/>
          <w:szCs w:val="32"/>
          <w:highlight w:val="none"/>
          <w:u w:val="none"/>
        </w:rPr>
        <w:t>个部门评价报告向社会公开</w:t>
      </w: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b w:val="0"/>
          <w:bCs w:val="0"/>
          <w:kern w:val="0"/>
          <w:position w:val="0"/>
          <w:sz w:val="32"/>
          <w:szCs w:val="32"/>
          <w:highlight w:val="none"/>
          <w:lang w:val="en-US" w:eastAsia="zh-CN" w:bidi="ar-SA"/>
        </w:rPr>
        <w:t>各下属单位需公开部门预算项目支出绩效自评表（2025年度）。</w:t>
      </w:r>
    </w:p>
    <w:p w14:paraId="7B1068C2">
      <w:pPr>
        <w:pageBreakBefore w:val="0"/>
        <w:kinsoku/>
        <w:wordWrap/>
        <w:overflowPunct/>
        <w:autoSpaceDE/>
        <w:autoSpaceDN/>
        <w:bidi w:val="0"/>
        <w:spacing w:line="576"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 w:val="0"/>
          <w:bCs w:val="0"/>
          <w:kern w:val="0"/>
          <w:position w:val="0"/>
          <w:sz w:val="32"/>
          <w:szCs w:val="32"/>
          <w:highlight w:val="none"/>
          <w:lang w:val="en-US" w:eastAsia="zh-CN" w:bidi="ar-SA"/>
        </w:rPr>
        <w:t>部门预算项目支出绩效自评表（2025年度）为各部门在预算管理一体化系统绩效自评模块上传的表格，该表格应作为附表予以公开）</w:t>
      </w:r>
    </w:p>
    <w:p w14:paraId="1FB6B6D0">
      <w:pPr>
        <w:pStyle w:val="9"/>
        <w:rPr>
          <w:rFonts w:eastAsia="黑体"/>
        </w:rPr>
      </w:pPr>
    </w:p>
    <w:p w14:paraId="4DCC7A8E">
      <w:pPr>
        <w:pStyle w:val="9"/>
        <w:rPr>
          <w:rFonts w:eastAsia="黑体"/>
        </w:rPr>
      </w:pPr>
    </w:p>
    <w:p w14:paraId="178C0CE7"/>
    <w:p w14:paraId="667EE48A">
      <w:pPr>
        <w:pageBreakBefore w:val="0"/>
        <w:kinsoku/>
        <w:wordWrap/>
        <w:overflowPunct/>
        <w:autoSpaceDE/>
        <w:autoSpaceDN/>
        <w:bidi w:val="0"/>
        <w:spacing w:line="576" w:lineRule="exact"/>
        <w:jc w:val="left"/>
        <w:rPr>
          <w:rFonts w:eastAsia="黑体"/>
        </w:rPr>
      </w:pPr>
    </w:p>
    <w:p w14:paraId="3DBF77AF">
      <w:pPr>
        <w:pageBreakBefore w:val="0"/>
        <w:kinsoku/>
        <w:wordWrap/>
        <w:overflowPunct/>
        <w:autoSpaceDE/>
        <w:autoSpaceDN/>
        <w:bidi w:val="0"/>
        <w:spacing w:line="576" w:lineRule="exact"/>
        <w:jc w:val="left"/>
        <w:rPr>
          <w:rFonts w:eastAsia="黑体"/>
        </w:rPr>
      </w:pPr>
    </w:p>
    <w:p w14:paraId="4D8FEF6B">
      <w:pPr>
        <w:pageBreakBefore w:val="0"/>
        <w:kinsoku/>
        <w:wordWrap/>
        <w:overflowPunct/>
        <w:autoSpaceDE/>
        <w:autoSpaceDN/>
        <w:bidi w:val="0"/>
        <w:spacing w:line="576" w:lineRule="exact"/>
        <w:jc w:val="left"/>
        <w:rPr>
          <w:rFonts w:eastAsia="黑体"/>
        </w:rPr>
      </w:pPr>
    </w:p>
    <w:p w14:paraId="37253CB0">
      <w:pPr>
        <w:pageBreakBefore w:val="0"/>
        <w:kinsoku/>
        <w:wordWrap/>
        <w:overflowPunct/>
        <w:autoSpaceDE/>
        <w:autoSpaceDN/>
        <w:bidi w:val="0"/>
        <w:spacing w:line="576" w:lineRule="exact"/>
        <w:jc w:val="left"/>
        <w:rPr>
          <w:rFonts w:eastAsia="黑体"/>
        </w:rPr>
      </w:pPr>
    </w:p>
    <w:p w14:paraId="31E838CB">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auto"/>
          <w:sz w:val="32"/>
          <w:szCs w:val="32"/>
          <w:highlight w:val="none"/>
          <w:lang w:eastAsia="zh-CN"/>
        </w:rPr>
      </w:pPr>
      <w:r>
        <w:rPr>
          <w:rFonts w:hint="eastAsia" w:ascii="Times New Roman" w:hAnsi="Times New Roman" w:eastAsia="黑体" w:cs="黑体"/>
          <w:color w:val="auto"/>
          <w:sz w:val="32"/>
          <w:szCs w:val="32"/>
          <w:highlight w:val="none"/>
          <w:lang w:eastAsia="zh-CN"/>
        </w:rPr>
        <w:t>附表</w:t>
      </w:r>
    </w:p>
    <w:p w14:paraId="7803A417">
      <w:pPr>
        <w:pageBreakBefore w:val="0"/>
        <w:widowControl/>
        <w:kinsoku/>
        <w:wordWrap/>
        <w:overflowPunct/>
        <w:autoSpaceDE/>
        <w:autoSpaceDN/>
        <w:bidi w:val="0"/>
        <w:spacing w:line="576" w:lineRule="exact"/>
        <w:jc w:val="center"/>
        <w:textAlignment w:val="center"/>
        <w:rPr>
          <w:rFonts w:eastAsia="方正小标宋简体"/>
          <w:color w:val="000000"/>
          <w:kern w:val="0"/>
          <w:sz w:val="44"/>
          <w:szCs w:val="44"/>
        </w:rPr>
      </w:pPr>
      <w:r>
        <w:rPr>
          <w:rFonts w:eastAsia="方正小标宋简体"/>
          <w:color w:val="000000"/>
          <w:kern w:val="0"/>
          <w:sz w:val="44"/>
          <w:szCs w:val="44"/>
        </w:rPr>
        <w:t>部门整体</w:t>
      </w:r>
      <w:r>
        <w:rPr>
          <w:rFonts w:hint="eastAsia" w:eastAsia="方正小标宋简体"/>
          <w:color w:val="000000"/>
          <w:kern w:val="0"/>
          <w:sz w:val="44"/>
          <w:szCs w:val="44"/>
        </w:rPr>
        <w:t>支出</w:t>
      </w:r>
      <w:r>
        <w:rPr>
          <w:rFonts w:eastAsia="方正小标宋简体"/>
          <w:color w:val="000000"/>
          <w:kern w:val="0"/>
          <w:sz w:val="44"/>
          <w:szCs w:val="44"/>
        </w:rPr>
        <w:t>绩效目标完成情况自评表</w:t>
      </w:r>
    </w:p>
    <w:tbl>
      <w:tblPr>
        <w:tblStyle w:val="18"/>
        <w:tblW w:w="9658" w:type="dxa"/>
        <w:jc w:val="center"/>
        <w:tblLayout w:type="fixed"/>
        <w:tblCellMar>
          <w:top w:w="0" w:type="dxa"/>
          <w:left w:w="108" w:type="dxa"/>
          <w:bottom w:w="0" w:type="dxa"/>
          <w:right w:w="108" w:type="dxa"/>
        </w:tblCellMar>
      </w:tblPr>
      <w:tblGrid>
        <w:gridCol w:w="331"/>
        <w:gridCol w:w="593"/>
        <w:gridCol w:w="803"/>
        <w:gridCol w:w="1246"/>
        <w:gridCol w:w="803"/>
        <w:gridCol w:w="777"/>
        <w:gridCol w:w="1018"/>
        <w:gridCol w:w="1045"/>
        <w:gridCol w:w="1111"/>
        <w:gridCol w:w="1931"/>
      </w:tblGrid>
      <w:tr w14:paraId="127B5E25">
        <w:tblPrEx>
          <w:tblCellMar>
            <w:top w:w="0" w:type="dxa"/>
            <w:left w:w="108" w:type="dxa"/>
            <w:bottom w:w="0" w:type="dxa"/>
            <w:right w:w="108" w:type="dxa"/>
          </w:tblCellMar>
        </w:tblPrEx>
        <w:trPr>
          <w:trHeight w:val="465" w:hRule="atLeast"/>
          <w:jc w:val="center"/>
        </w:trPr>
        <w:tc>
          <w:tcPr>
            <w:tcW w:w="1727" w:type="dxa"/>
            <w:gridSpan w:val="3"/>
            <w:tcBorders>
              <w:top w:val="single" w:color="000000" w:sz="4" w:space="0"/>
              <w:left w:val="single" w:color="000000" w:sz="4" w:space="0"/>
              <w:bottom w:val="single" w:color="auto" w:sz="4" w:space="0"/>
              <w:right w:val="single" w:color="000000" w:sz="4" w:space="0"/>
            </w:tcBorders>
            <w:noWrap/>
            <w:vAlign w:val="center"/>
          </w:tcPr>
          <w:p w14:paraId="28E74B3C">
            <w:pPr>
              <w:pageBreakBefore w:val="0"/>
              <w:kinsoku/>
              <w:wordWrap/>
              <w:overflowPunct/>
              <w:autoSpaceDE/>
              <w:autoSpaceDN/>
              <w:bidi w:val="0"/>
              <w:spacing w:line="576" w:lineRule="exact"/>
              <w:rPr>
                <w:rFonts w:ascii="宋体" w:hAnsi="宋体" w:eastAsia="宋体" w:cs="宋体"/>
                <w:color w:val="000000"/>
                <w:kern w:val="0"/>
                <w:sz w:val="18"/>
                <w:szCs w:val="18"/>
              </w:rPr>
            </w:pPr>
            <w:r>
              <w:rPr>
                <w:rFonts w:eastAsia="黑体"/>
                <w:sz w:val="18"/>
                <w:szCs w:val="18"/>
              </w:rPr>
              <w:br w:type="page"/>
            </w:r>
            <w:r>
              <w:rPr>
                <w:rFonts w:hint="eastAsia" w:ascii="宋体" w:hAnsi="宋体" w:eastAsia="宋体" w:cs="宋体"/>
                <w:color w:val="000000"/>
                <w:kern w:val="0"/>
                <w:sz w:val="18"/>
                <w:szCs w:val="18"/>
              </w:rPr>
              <w:t>部门名称</w:t>
            </w:r>
          </w:p>
        </w:tc>
        <w:tc>
          <w:tcPr>
            <w:tcW w:w="7931" w:type="dxa"/>
            <w:gridSpan w:val="7"/>
            <w:tcBorders>
              <w:top w:val="single" w:color="000000" w:sz="4" w:space="0"/>
              <w:left w:val="single" w:color="000000" w:sz="4" w:space="0"/>
              <w:bottom w:val="single" w:color="000000" w:sz="4" w:space="0"/>
              <w:right w:val="single" w:color="000000" w:sz="4" w:space="0"/>
            </w:tcBorders>
            <w:noWrap/>
            <w:vAlign w:val="center"/>
          </w:tcPr>
          <w:p w14:paraId="766F1988">
            <w:pPr>
              <w:pageBreakBefore w:val="0"/>
              <w:widowControl/>
              <w:kinsoku/>
              <w:wordWrap/>
              <w:overflowPunct/>
              <w:autoSpaceDE/>
              <w:autoSpaceDN/>
              <w:bidi w:val="0"/>
              <w:spacing w:line="576" w:lineRule="exact"/>
              <w:jc w:val="center"/>
              <w:textAlignment w:val="center"/>
              <w:rPr>
                <w:rFonts w:ascii="宋体" w:hAnsi="宋体" w:eastAsia="宋体" w:cs="宋体"/>
                <w:color w:val="000000"/>
                <w:kern w:val="0"/>
                <w:sz w:val="18"/>
                <w:szCs w:val="18"/>
              </w:rPr>
            </w:pPr>
            <w:r>
              <w:rPr>
                <w:rFonts w:hint="eastAsia" w:eastAsia="宋体"/>
                <w:color w:val="000000"/>
                <w:kern w:val="0"/>
                <w:sz w:val="18"/>
                <w:szCs w:val="18"/>
              </w:rPr>
              <w:t>阿坝州小金生态环境局</w:t>
            </w:r>
          </w:p>
        </w:tc>
      </w:tr>
      <w:tr w14:paraId="3680173E">
        <w:tblPrEx>
          <w:tblCellMar>
            <w:top w:w="0" w:type="dxa"/>
            <w:left w:w="108" w:type="dxa"/>
            <w:bottom w:w="0" w:type="dxa"/>
            <w:right w:w="108" w:type="dxa"/>
          </w:tblCellMar>
        </w:tblPrEx>
        <w:trPr>
          <w:trHeight w:val="470" w:hRule="atLeast"/>
          <w:jc w:val="center"/>
        </w:trPr>
        <w:tc>
          <w:tcPr>
            <w:tcW w:w="1727" w:type="dxa"/>
            <w:gridSpan w:val="3"/>
            <w:tcBorders>
              <w:top w:val="single" w:color="auto" w:sz="4" w:space="0"/>
              <w:left w:val="single" w:color="auto" w:sz="4" w:space="0"/>
              <w:bottom w:val="single" w:color="auto" w:sz="4" w:space="0"/>
              <w:right w:val="single" w:color="auto" w:sz="4" w:space="0"/>
            </w:tcBorders>
            <w:noWrap/>
            <w:vAlign w:val="center"/>
          </w:tcPr>
          <w:p w14:paraId="146E61E2">
            <w:pPr>
              <w:pageBreakBefore w:val="0"/>
              <w:widowControl/>
              <w:kinsoku/>
              <w:wordWrap/>
              <w:overflowPunct/>
              <w:autoSpaceDE/>
              <w:autoSpaceDN/>
              <w:bidi w:val="0"/>
              <w:spacing w:line="576"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年度部门整体预算</w:t>
            </w:r>
          </w:p>
        </w:tc>
        <w:tc>
          <w:tcPr>
            <w:tcW w:w="2049" w:type="dxa"/>
            <w:gridSpan w:val="2"/>
            <w:tcBorders>
              <w:top w:val="single" w:color="000000" w:sz="4" w:space="0"/>
              <w:left w:val="single" w:color="auto" w:sz="4" w:space="0"/>
              <w:bottom w:val="single" w:color="000000" w:sz="4" w:space="0"/>
              <w:right w:val="single" w:color="auto" w:sz="4" w:space="0"/>
            </w:tcBorders>
            <w:noWrap/>
            <w:vAlign w:val="center"/>
          </w:tcPr>
          <w:p w14:paraId="285729F9">
            <w:pPr>
              <w:pageBreakBefore w:val="0"/>
              <w:widowControl/>
              <w:kinsoku/>
              <w:wordWrap/>
              <w:overflowPunct/>
              <w:autoSpaceDE/>
              <w:autoSpaceDN/>
              <w:bidi w:val="0"/>
              <w:spacing w:line="576"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资金总额</w:t>
            </w:r>
          </w:p>
        </w:tc>
        <w:tc>
          <w:tcPr>
            <w:tcW w:w="1795" w:type="dxa"/>
            <w:gridSpan w:val="2"/>
            <w:tcBorders>
              <w:top w:val="single" w:color="auto" w:sz="4" w:space="0"/>
              <w:left w:val="single" w:color="auto" w:sz="4" w:space="0"/>
              <w:bottom w:val="single" w:color="auto" w:sz="4" w:space="0"/>
              <w:right w:val="single" w:color="auto" w:sz="4" w:space="0"/>
            </w:tcBorders>
            <w:noWrap/>
            <w:vAlign w:val="center"/>
          </w:tcPr>
          <w:p w14:paraId="7E456B22">
            <w:pPr>
              <w:pageBreakBefore w:val="0"/>
              <w:widowControl/>
              <w:kinsoku/>
              <w:wordWrap/>
              <w:overflowPunct/>
              <w:autoSpaceDE/>
              <w:autoSpaceDN/>
              <w:bidi w:val="0"/>
              <w:spacing w:line="576"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财政拨款</w:t>
            </w:r>
          </w:p>
        </w:tc>
        <w:tc>
          <w:tcPr>
            <w:tcW w:w="4087" w:type="dxa"/>
            <w:gridSpan w:val="3"/>
            <w:tcBorders>
              <w:top w:val="single" w:color="auto" w:sz="4" w:space="0"/>
              <w:left w:val="single" w:color="auto" w:sz="4" w:space="0"/>
              <w:bottom w:val="single" w:color="auto" w:sz="4" w:space="0"/>
              <w:right w:val="single" w:color="auto" w:sz="4" w:space="0"/>
            </w:tcBorders>
            <w:noWrap/>
            <w:vAlign w:val="center"/>
          </w:tcPr>
          <w:p w14:paraId="51085165">
            <w:pPr>
              <w:pageBreakBefore w:val="0"/>
              <w:widowControl/>
              <w:kinsoku/>
              <w:wordWrap/>
              <w:overflowPunct/>
              <w:autoSpaceDE/>
              <w:autoSpaceDN/>
              <w:bidi w:val="0"/>
              <w:spacing w:line="576"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其他资金</w:t>
            </w:r>
          </w:p>
        </w:tc>
      </w:tr>
      <w:tr w14:paraId="22A96311">
        <w:tblPrEx>
          <w:tblCellMar>
            <w:top w:w="0" w:type="dxa"/>
            <w:left w:w="108" w:type="dxa"/>
            <w:bottom w:w="0" w:type="dxa"/>
            <w:right w:w="108" w:type="dxa"/>
          </w:tblCellMar>
        </w:tblPrEx>
        <w:trPr>
          <w:trHeight w:val="485" w:hRule="atLeast"/>
          <w:jc w:val="center"/>
        </w:trPr>
        <w:tc>
          <w:tcPr>
            <w:tcW w:w="1727" w:type="dxa"/>
            <w:gridSpan w:val="3"/>
            <w:tcBorders>
              <w:top w:val="single" w:color="auto" w:sz="4" w:space="0"/>
              <w:left w:val="single" w:color="auto" w:sz="4" w:space="0"/>
              <w:bottom w:val="single" w:color="auto" w:sz="4" w:space="0"/>
              <w:right w:val="single" w:color="auto" w:sz="4" w:space="0"/>
            </w:tcBorders>
            <w:noWrap/>
            <w:vAlign w:val="center"/>
          </w:tcPr>
          <w:p w14:paraId="7949BBFB">
            <w:pPr>
              <w:pageBreakBefore w:val="0"/>
              <w:widowControl/>
              <w:kinsoku/>
              <w:wordWrap/>
              <w:overflowPunct/>
              <w:autoSpaceDE/>
              <w:autoSpaceDN/>
              <w:bidi w:val="0"/>
              <w:spacing w:line="576"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收入预算</w:t>
            </w:r>
          </w:p>
        </w:tc>
        <w:tc>
          <w:tcPr>
            <w:tcW w:w="2049" w:type="dxa"/>
            <w:gridSpan w:val="2"/>
            <w:tcBorders>
              <w:top w:val="single" w:color="000000" w:sz="4" w:space="0"/>
              <w:left w:val="single" w:color="auto" w:sz="4" w:space="0"/>
              <w:bottom w:val="single" w:color="000000" w:sz="4" w:space="0"/>
              <w:right w:val="single" w:color="auto" w:sz="4" w:space="0"/>
            </w:tcBorders>
            <w:noWrap/>
            <w:vAlign w:val="center"/>
          </w:tcPr>
          <w:p w14:paraId="1EF5C018">
            <w:pPr>
              <w:pageBreakBefore w:val="0"/>
              <w:widowControl/>
              <w:kinsoku/>
              <w:wordWrap/>
              <w:overflowPunct/>
              <w:autoSpaceDE/>
              <w:autoSpaceDN/>
              <w:bidi w:val="0"/>
              <w:spacing w:line="576" w:lineRule="exact"/>
              <w:jc w:val="center"/>
              <w:textAlignment w:val="center"/>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785.51</w:t>
            </w:r>
          </w:p>
        </w:tc>
        <w:tc>
          <w:tcPr>
            <w:tcW w:w="1795" w:type="dxa"/>
            <w:gridSpan w:val="2"/>
            <w:tcBorders>
              <w:top w:val="single" w:color="auto" w:sz="4" w:space="0"/>
              <w:left w:val="single" w:color="auto" w:sz="4" w:space="0"/>
              <w:bottom w:val="single" w:color="auto" w:sz="4" w:space="0"/>
              <w:right w:val="single" w:color="auto" w:sz="4" w:space="0"/>
            </w:tcBorders>
            <w:noWrap/>
            <w:vAlign w:val="center"/>
          </w:tcPr>
          <w:p w14:paraId="4155B64B">
            <w:pPr>
              <w:pageBreakBefore w:val="0"/>
              <w:widowControl/>
              <w:kinsoku/>
              <w:wordWrap/>
              <w:overflowPunct/>
              <w:autoSpaceDE/>
              <w:autoSpaceDN/>
              <w:bidi w:val="0"/>
              <w:spacing w:line="576"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785.51</w:t>
            </w:r>
          </w:p>
        </w:tc>
        <w:tc>
          <w:tcPr>
            <w:tcW w:w="4087" w:type="dxa"/>
            <w:gridSpan w:val="3"/>
            <w:tcBorders>
              <w:top w:val="single" w:color="auto" w:sz="4" w:space="0"/>
              <w:left w:val="single" w:color="auto" w:sz="4" w:space="0"/>
              <w:bottom w:val="single" w:color="auto" w:sz="4" w:space="0"/>
              <w:right w:val="single" w:color="auto" w:sz="4" w:space="0"/>
            </w:tcBorders>
            <w:noWrap/>
            <w:vAlign w:val="center"/>
          </w:tcPr>
          <w:p w14:paraId="1179A9B7">
            <w:pPr>
              <w:pageBreakBefore w:val="0"/>
              <w:widowControl/>
              <w:kinsoku/>
              <w:wordWrap/>
              <w:overflowPunct/>
              <w:autoSpaceDE/>
              <w:autoSpaceDN/>
              <w:bidi w:val="0"/>
              <w:spacing w:line="576" w:lineRule="exact"/>
              <w:jc w:val="center"/>
              <w:textAlignment w:val="center"/>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val="en-US" w:eastAsia="zh-CN"/>
              </w:rPr>
              <w:t>0</w:t>
            </w:r>
          </w:p>
        </w:tc>
      </w:tr>
      <w:tr w14:paraId="13C83B7F">
        <w:tblPrEx>
          <w:tblCellMar>
            <w:top w:w="0" w:type="dxa"/>
            <w:left w:w="108" w:type="dxa"/>
            <w:bottom w:w="0" w:type="dxa"/>
            <w:right w:w="108" w:type="dxa"/>
          </w:tblCellMar>
        </w:tblPrEx>
        <w:trPr>
          <w:trHeight w:val="348" w:hRule="atLeast"/>
          <w:jc w:val="center"/>
        </w:trPr>
        <w:tc>
          <w:tcPr>
            <w:tcW w:w="1727" w:type="dxa"/>
            <w:gridSpan w:val="3"/>
            <w:tcBorders>
              <w:top w:val="single" w:color="auto" w:sz="4" w:space="0"/>
              <w:left w:val="single" w:color="auto" w:sz="4" w:space="0"/>
              <w:bottom w:val="single" w:color="auto" w:sz="4" w:space="0"/>
              <w:right w:val="single" w:color="auto" w:sz="4" w:space="0"/>
            </w:tcBorders>
            <w:noWrap/>
            <w:vAlign w:val="center"/>
          </w:tcPr>
          <w:p w14:paraId="57E53FE2">
            <w:pPr>
              <w:pageBreakBefore w:val="0"/>
              <w:widowControl/>
              <w:kinsoku/>
              <w:wordWrap/>
              <w:overflowPunct/>
              <w:autoSpaceDE/>
              <w:autoSpaceDN/>
              <w:bidi w:val="0"/>
              <w:spacing w:line="576"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支出预算</w:t>
            </w:r>
          </w:p>
        </w:tc>
        <w:tc>
          <w:tcPr>
            <w:tcW w:w="2049" w:type="dxa"/>
            <w:gridSpan w:val="2"/>
            <w:tcBorders>
              <w:top w:val="single" w:color="000000" w:sz="4" w:space="0"/>
              <w:left w:val="single" w:color="auto" w:sz="4" w:space="0"/>
              <w:bottom w:val="single" w:color="000000" w:sz="4" w:space="0"/>
              <w:right w:val="single" w:color="000000" w:sz="4" w:space="0"/>
            </w:tcBorders>
            <w:noWrap/>
            <w:vAlign w:val="center"/>
          </w:tcPr>
          <w:p w14:paraId="52BD1AED">
            <w:pPr>
              <w:pageBreakBefore w:val="0"/>
              <w:widowControl/>
              <w:kinsoku/>
              <w:wordWrap/>
              <w:overflowPunct/>
              <w:autoSpaceDE/>
              <w:autoSpaceDN/>
              <w:bidi w:val="0"/>
              <w:spacing w:line="576"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785.51</w:t>
            </w:r>
          </w:p>
        </w:tc>
        <w:tc>
          <w:tcPr>
            <w:tcW w:w="1795" w:type="dxa"/>
            <w:gridSpan w:val="2"/>
            <w:tcBorders>
              <w:top w:val="single" w:color="auto" w:sz="4" w:space="0"/>
              <w:left w:val="single" w:color="000000" w:sz="4" w:space="0"/>
              <w:bottom w:val="single" w:color="000000" w:sz="4" w:space="0"/>
              <w:right w:val="single" w:color="000000" w:sz="4" w:space="0"/>
            </w:tcBorders>
            <w:noWrap/>
            <w:vAlign w:val="center"/>
          </w:tcPr>
          <w:p w14:paraId="5FB432AD">
            <w:pPr>
              <w:pageBreakBefore w:val="0"/>
              <w:widowControl/>
              <w:kinsoku/>
              <w:wordWrap/>
              <w:overflowPunct/>
              <w:autoSpaceDE/>
              <w:autoSpaceDN/>
              <w:bidi w:val="0"/>
              <w:spacing w:line="576"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785.51</w:t>
            </w:r>
          </w:p>
        </w:tc>
        <w:tc>
          <w:tcPr>
            <w:tcW w:w="4087" w:type="dxa"/>
            <w:gridSpan w:val="3"/>
            <w:tcBorders>
              <w:top w:val="single" w:color="auto" w:sz="4" w:space="0"/>
              <w:left w:val="single" w:color="000000" w:sz="4" w:space="0"/>
              <w:bottom w:val="single" w:color="000000" w:sz="4" w:space="0"/>
              <w:right w:val="single" w:color="000000" w:sz="4" w:space="0"/>
            </w:tcBorders>
            <w:noWrap/>
            <w:vAlign w:val="center"/>
          </w:tcPr>
          <w:p w14:paraId="40A31EC0">
            <w:pPr>
              <w:pageBreakBefore w:val="0"/>
              <w:widowControl/>
              <w:kinsoku/>
              <w:wordWrap/>
              <w:overflowPunct/>
              <w:autoSpaceDE/>
              <w:autoSpaceDN/>
              <w:bidi w:val="0"/>
              <w:spacing w:line="576" w:lineRule="exact"/>
              <w:jc w:val="center"/>
              <w:textAlignment w:val="center"/>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val="en-US" w:eastAsia="zh-CN"/>
              </w:rPr>
              <w:t>0</w:t>
            </w:r>
          </w:p>
        </w:tc>
      </w:tr>
      <w:tr w14:paraId="7ED36F04">
        <w:tblPrEx>
          <w:tblCellMar>
            <w:top w:w="0" w:type="dxa"/>
            <w:left w:w="108" w:type="dxa"/>
            <w:bottom w:w="0" w:type="dxa"/>
            <w:right w:w="108" w:type="dxa"/>
          </w:tblCellMar>
        </w:tblPrEx>
        <w:trPr>
          <w:trHeight w:val="296" w:hRule="atLeast"/>
          <w:jc w:val="center"/>
        </w:trPr>
        <w:tc>
          <w:tcPr>
            <w:tcW w:w="1727" w:type="dxa"/>
            <w:gridSpan w:val="3"/>
            <w:tcBorders>
              <w:top w:val="single" w:color="auto" w:sz="4" w:space="0"/>
              <w:left w:val="single" w:color="000000" w:sz="4" w:space="0"/>
              <w:bottom w:val="single" w:color="000000" w:sz="4" w:space="0"/>
              <w:right w:val="single" w:color="000000" w:sz="4" w:space="0"/>
            </w:tcBorders>
            <w:noWrap/>
            <w:vAlign w:val="center"/>
          </w:tcPr>
          <w:p w14:paraId="15348370">
            <w:pPr>
              <w:pageBreakBefore w:val="0"/>
              <w:widowControl/>
              <w:kinsoku/>
              <w:wordWrap/>
              <w:overflowPunct/>
              <w:autoSpaceDE/>
              <w:autoSpaceDN/>
              <w:bidi w:val="0"/>
              <w:spacing w:line="576"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年度总体目标</w:t>
            </w:r>
          </w:p>
        </w:tc>
        <w:tc>
          <w:tcPr>
            <w:tcW w:w="7931" w:type="dxa"/>
            <w:gridSpan w:val="7"/>
            <w:tcBorders>
              <w:top w:val="single" w:color="000000" w:sz="4" w:space="0"/>
              <w:left w:val="single" w:color="000000" w:sz="4" w:space="0"/>
              <w:bottom w:val="single" w:color="000000" w:sz="4" w:space="0"/>
              <w:right w:val="single" w:color="000000" w:sz="4" w:space="0"/>
            </w:tcBorders>
            <w:noWrap/>
            <w:vAlign w:val="center"/>
          </w:tcPr>
          <w:p w14:paraId="4DC677A9">
            <w:pPr>
              <w:keepNext w:val="0"/>
              <w:keepLines w:val="0"/>
              <w:pageBreakBefore w:val="0"/>
              <w:widowControl/>
              <w:kinsoku/>
              <w:wordWrap/>
              <w:overflowPunct/>
              <w:topLinePunct/>
              <w:autoSpaceDE/>
              <w:autoSpaceDN/>
              <w:bidi w:val="0"/>
              <w:spacing w:line="360" w:lineRule="exact"/>
              <w:ind w:firstLine="360" w:firstLineChars="200"/>
              <w:jc w:val="left"/>
              <w:outlineLvl w:val="9"/>
              <w:rPr>
                <w:rFonts w:hint="eastAsia" w:ascii="宋体" w:hAnsi="宋体" w:eastAsia="宋体" w:cs="宋体"/>
                <w:color w:val="000000"/>
                <w:kern w:val="0"/>
                <w:sz w:val="18"/>
                <w:szCs w:val="18"/>
                <w:lang w:eastAsia="zh-CN"/>
              </w:rPr>
            </w:pPr>
            <w:r>
              <w:rPr>
                <w:rFonts w:hint="default" w:ascii="Times New Roman" w:hAnsi="Times New Roman" w:eastAsia="宋体" w:cs="Times New Roman"/>
                <w:color w:val="000000"/>
                <w:sz w:val="18"/>
                <w:szCs w:val="18"/>
                <w:lang w:eastAsia="zh-CN"/>
              </w:rPr>
              <w:t>空气质量全年优良天数365天，优良率100%，综合指数1.18，连续三年位列全省第一。</w:t>
            </w:r>
            <w:r>
              <w:rPr>
                <w:rFonts w:hint="eastAsia" w:ascii="Times New Roman" w:hAnsi="Times New Roman" w:eastAsia="宋体" w:cs="Times New Roman"/>
                <w:color w:val="000000"/>
                <w:sz w:val="18"/>
                <w:szCs w:val="18"/>
              </w:rPr>
              <w:t>全县地表水水质监测断面水质类别均优于Ⅱ类，地表水水质稳中有升</w:t>
            </w:r>
            <w:r>
              <w:rPr>
                <w:rFonts w:hint="eastAsia" w:ascii="Times New Roman" w:hAnsi="Times New Roman" w:eastAsia="宋体" w:cs="Times New Roman"/>
                <w:color w:val="000000"/>
                <w:sz w:val="18"/>
                <w:szCs w:val="18"/>
                <w:lang w:eastAsia="zh-CN"/>
              </w:rPr>
              <w:t>。</w:t>
            </w:r>
            <w:r>
              <w:rPr>
                <w:rFonts w:hint="eastAsia" w:ascii="Times New Roman" w:hAnsi="Times New Roman" w:eastAsia="宋体" w:cs="Times New Roman"/>
                <w:color w:val="000000"/>
                <w:sz w:val="18"/>
                <w:szCs w:val="18"/>
                <w:lang w:val="en-US" w:eastAsia="zh-CN"/>
              </w:rPr>
              <w:t>全县土壤环境质量持续稳定向好，耕地和建设用地安全利用率保持100%，未发生土壤污染相关环境事件。化学需氧量（COD）减排286.48吨，氨氮减排24.72吨，超额完成减排指标。</w:t>
            </w:r>
          </w:p>
        </w:tc>
      </w:tr>
      <w:tr w14:paraId="17A31E86">
        <w:tblPrEx>
          <w:tblCellMar>
            <w:top w:w="0" w:type="dxa"/>
            <w:left w:w="108" w:type="dxa"/>
            <w:bottom w:w="0" w:type="dxa"/>
            <w:right w:w="108" w:type="dxa"/>
          </w:tblCellMar>
        </w:tblPrEx>
        <w:trPr>
          <w:trHeight w:val="296" w:hRule="atLeast"/>
          <w:jc w:val="center"/>
        </w:trPr>
        <w:tc>
          <w:tcPr>
            <w:tcW w:w="331" w:type="dxa"/>
            <w:vMerge w:val="restart"/>
            <w:tcBorders>
              <w:top w:val="single" w:color="000000" w:sz="4" w:space="0"/>
              <w:left w:val="single" w:color="000000" w:sz="4" w:space="0"/>
              <w:bottom w:val="single" w:color="000000" w:sz="4" w:space="0"/>
              <w:right w:val="single" w:color="000000" w:sz="4" w:space="0"/>
            </w:tcBorders>
            <w:noWrap/>
            <w:vAlign w:val="center"/>
          </w:tcPr>
          <w:p w14:paraId="5D919C9F">
            <w:pPr>
              <w:pageBreakBefore w:val="0"/>
              <w:widowControl/>
              <w:kinsoku/>
              <w:wordWrap/>
              <w:overflowPunct/>
              <w:autoSpaceDE/>
              <w:autoSpaceDN/>
              <w:bidi w:val="0"/>
              <w:spacing w:line="576"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管理效率</w:t>
            </w: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14:paraId="05C28D42">
            <w:pPr>
              <w:pageBreakBefore w:val="0"/>
              <w:widowControl/>
              <w:kinsoku/>
              <w:wordWrap/>
              <w:overflowPunct/>
              <w:autoSpaceDE/>
              <w:autoSpaceDN/>
              <w:bidi w:val="0"/>
              <w:spacing w:line="576"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一级指标</w:t>
            </w:r>
          </w:p>
        </w:tc>
        <w:tc>
          <w:tcPr>
            <w:tcW w:w="803" w:type="dxa"/>
            <w:vMerge w:val="restart"/>
            <w:tcBorders>
              <w:top w:val="single" w:color="000000" w:sz="4" w:space="0"/>
              <w:left w:val="single" w:color="000000" w:sz="4" w:space="0"/>
              <w:bottom w:val="single" w:color="000000" w:sz="4" w:space="0"/>
              <w:right w:val="single" w:color="000000" w:sz="4" w:space="0"/>
            </w:tcBorders>
            <w:noWrap/>
            <w:vAlign w:val="center"/>
          </w:tcPr>
          <w:p w14:paraId="665FC0BB">
            <w:pPr>
              <w:pageBreakBefore w:val="0"/>
              <w:widowControl/>
              <w:kinsoku/>
              <w:wordWrap/>
              <w:overflowPunct/>
              <w:autoSpaceDE/>
              <w:autoSpaceDN/>
              <w:bidi w:val="0"/>
              <w:spacing w:line="576"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二级指标</w:t>
            </w:r>
          </w:p>
        </w:tc>
        <w:tc>
          <w:tcPr>
            <w:tcW w:w="1246" w:type="dxa"/>
            <w:vMerge w:val="restart"/>
            <w:tcBorders>
              <w:top w:val="single" w:color="000000" w:sz="4" w:space="0"/>
              <w:left w:val="single" w:color="000000" w:sz="4" w:space="0"/>
              <w:bottom w:val="single" w:color="000000" w:sz="4" w:space="0"/>
              <w:right w:val="single" w:color="000000" w:sz="4" w:space="0"/>
            </w:tcBorders>
            <w:noWrap/>
            <w:vAlign w:val="center"/>
          </w:tcPr>
          <w:p w14:paraId="1FF20018">
            <w:pPr>
              <w:pageBreakBefore w:val="0"/>
              <w:widowControl/>
              <w:kinsoku/>
              <w:wordWrap/>
              <w:overflowPunct/>
              <w:autoSpaceDE/>
              <w:autoSpaceDN/>
              <w:bidi w:val="0"/>
              <w:spacing w:line="576"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三级指标</w:t>
            </w:r>
          </w:p>
        </w:tc>
        <w:tc>
          <w:tcPr>
            <w:tcW w:w="803" w:type="dxa"/>
            <w:vMerge w:val="restart"/>
            <w:tcBorders>
              <w:top w:val="single" w:color="000000" w:sz="4" w:space="0"/>
              <w:left w:val="single" w:color="000000" w:sz="4" w:space="0"/>
              <w:bottom w:val="single" w:color="000000" w:sz="4" w:space="0"/>
              <w:right w:val="single" w:color="000000" w:sz="4" w:space="0"/>
            </w:tcBorders>
            <w:noWrap/>
            <w:vAlign w:val="center"/>
          </w:tcPr>
          <w:p w14:paraId="4497A299">
            <w:pPr>
              <w:pageBreakBefore w:val="0"/>
              <w:widowControl/>
              <w:kinsoku/>
              <w:wordWrap/>
              <w:overflowPunct/>
              <w:autoSpaceDE/>
              <w:autoSpaceDN/>
              <w:bidi w:val="0"/>
              <w:spacing w:line="576"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指标值</w:t>
            </w:r>
          </w:p>
        </w:tc>
        <w:tc>
          <w:tcPr>
            <w:tcW w:w="3951" w:type="dxa"/>
            <w:gridSpan w:val="4"/>
            <w:tcBorders>
              <w:top w:val="single" w:color="000000" w:sz="4" w:space="0"/>
              <w:left w:val="single" w:color="000000" w:sz="4" w:space="0"/>
              <w:bottom w:val="single" w:color="000000" w:sz="4" w:space="0"/>
              <w:right w:val="single" w:color="000000" w:sz="4" w:space="0"/>
            </w:tcBorders>
            <w:noWrap/>
            <w:vAlign w:val="center"/>
          </w:tcPr>
          <w:p w14:paraId="7293407F">
            <w:pPr>
              <w:pageBreakBefore w:val="0"/>
              <w:widowControl/>
              <w:kinsoku/>
              <w:wordWrap/>
              <w:overflowPunct/>
              <w:autoSpaceDE/>
              <w:autoSpaceDN/>
              <w:bidi w:val="0"/>
              <w:spacing w:line="576"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指标设置参考值</w:t>
            </w:r>
          </w:p>
        </w:tc>
        <w:tc>
          <w:tcPr>
            <w:tcW w:w="1931" w:type="dxa"/>
            <w:vMerge w:val="restart"/>
            <w:tcBorders>
              <w:top w:val="single" w:color="000000" w:sz="4" w:space="0"/>
              <w:left w:val="single" w:color="000000" w:sz="4" w:space="0"/>
              <w:right w:val="single" w:color="000000" w:sz="4" w:space="0"/>
            </w:tcBorders>
            <w:noWrap/>
            <w:vAlign w:val="center"/>
          </w:tcPr>
          <w:p w14:paraId="2AAA1D58">
            <w:pPr>
              <w:pageBreakBefore w:val="0"/>
              <w:widowControl/>
              <w:kinsoku/>
              <w:wordWrap/>
              <w:overflowPunct/>
              <w:autoSpaceDE/>
              <w:autoSpaceDN/>
              <w:bidi w:val="0"/>
              <w:spacing w:line="576"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指标实际完成值</w:t>
            </w:r>
          </w:p>
        </w:tc>
      </w:tr>
      <w:tr w14:paraId="2D14D60F">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55E70A6E">
            <w:pPr>
              <w:pageBreakBefore w:val="0"/>
              <w:widowControl/>
              <w:kinsoku/>
              <w:wordWrap/>
              <w:overflowPunct/>
              <w:autoSpaceDE/>
              <w:autoSpaceDN/>
              <w:bidi w:val="0"/>
              <w:spacing w:line="576" w:lineRule="exact"/>
              <w:jc w:val="center"/>
              <w:textAlignment w:val="center"/>
              <w:rPr>
                <w:rFonts w:ascii="宋体" w:hAnsi="宋体" w:eastAsia="宋体" w:cs="宋体"/>
                <w:color w:val="000000"/>
                <w:kern w:val="0"/>
                <w:sz w:val="18"/>
                <w:szCs w:val="18"/>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0B96FC0A">
            <w:pPr>
              <w:pageBreakBefore w:val="0"/>
              <w:widowControl/>
              <w:kinsoku/>
              <w:wordWrap/>
              <w:overflowPunct/>
              <w:autoSpaceDE/>
              <w:autoSpaceDN/>
              <w:bidi w:val="0"/>
              <w:spacing w:line="576" w:lineRule="exact"/>
              <w:jc w:val="center"/>
              <w:textAlignment w:val="center"/>
              <w:rPr>
                <w:rFonts w:ascii="宋体" w:hAnsi="宋体" w:eastAsia="宋体" w:cs="宋体"/>
                <w:color w:val="000000"/>
                <w:kern w:val="0"/>
                <w:sz w:val="18"/>
                <w:szCs w:val="18"/>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4FA2DA10">
            <w:pPr>
              <w:pageBreakBefore w:val="0"/>
              <w:widowControl/>
              <w:kinsoku/>
              <w:wordWrap/>
              <w:overflowPunct/>
              <w:autoSpaceDE/>
              <w:autoSpaceDN/>
              <w:bidi w:val="0"/>
              <w:spacing w:line="576" w:lineRule="exact"/>
              <w:jc w:val="center"/>
              <w:textAlignment w:val="center"/>
              <w:rPr>
                <w:rFonts w:ascii="宋体" w:hAnsi="宋体" w:eastAsia="宋体" w:cs="宋体"/>
                <w:color w:val="000000"/>
                <w:kern w:val="0"/>
                <w:sz w:val="18"/>
                <w:szCs w:val="18"/>
              </w:rPr>
            </w:pPr>
          </w:p>
        </w:tc>
        <w:tc>
          <w:tcPr>
            <w:tcW w:w="1246" w:type="dxa"/>
            <w:vMerge w:val="continue"/>
            <w:tcBorders>
              <w:top w:val="single" w:color="000000" w:sz="4" w:space="0"/>
              <w:left w:val="single" w:color="000000" w:sz="4" w:space="0"/>
              <w:bottom w:val="single" w:color="000000" w:sz="4" w:space="0"/>
              <w:right w:val="single" w:color="000000" w:sz="4" w:space="0"/>
            </w:tcBorders>
            <w:noWrap/>
            <w:vAlign w:val="center"/>
          </w:tcPr>
          <w:p w14:paraId="008B6558">
            <w:pPr>
              <w:pageBreakBefore w:val="0"/>
              <w:widowControl/>
              <w:kinsoku/>
              <w:wordWrap/>
              <w:overflowPunct/>
              <w:autoSpaceDE/>
              <w:autoSpaceDN/>
              <w:bidi w:val="0"/>
              <w:spacing w:line="576" w:lineRule="exact"/>
              <w:jc w:val="center"/>
              <w:textAlignment w:val="center"/>
              <w:rPr>
                <w:rFonts w:ascii="宋体" w:hAnsi="宋体" w:eastAsia="宋体" w:cs="宋体"/>
                <w:color w:val="000000"/>
                <w:kern w:val="0"/>
                <w:sz w:val="18"/>
                <w:szCs w:val="18"/>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45F8A42E">
            <w:pPr>
              <w:pageBreakBefore w:val="0"/>
              <w:widowControl/>
              <w:kinsoku/>
              <w:wordWrap/>
              <w:overflowPunct/>
              <w:autoSpaceDE/>
              <w:autoSpaceDN/>
              <w:bidi w:val="0"/>
              <w:spacing w:line="576" w:lineRule="exact"/>
              <w:jc w:val="center"/>
              <w:textAlignment w:val="center"/>
              <w:rPr>
                <w:rFonts w:ascii="宋体" w:hAnsi="宋体" w:eastAsia="宋体" w:cs="宋体"/>
                <w:color w:val="000000"/>
                <w:kern w:val="0"/>
                <w:sz w:val="18"/>
                <w:szCs w:val="18"/>
              </w:rPr>
            </w:pPr>
          </w:p>
        </w:tc>
        <w:tc>
          <w:tcPr>
            <w:tcW w:w="777" w:type="dxa"/>
            <w:tcBorders>
              <w:top w:val="single" w:color="000000" w:sz="4" w:space="0"/>
              <w:left w:val="single" w:color="000000" w:sz="4" w:space="0"/>
              <w:right w:val="single" w:color="000000" w:sz="4" w:space="0"/>
            </w:tcBorders>
            <w:noWrap/>
            <w:vAlign w:val="center"/>
          </w:tcPr>
          <w:p w14:paraId="0818AD22">
            <w:pPr>
              <w:pageBreakBefore w:val="0"/>
              <w:widowControl/>
              <w:kinsoku/>
              <w:wordWrap/>
              <w:overflowPunct/>
              <w:autoSpaceDE/>
              <w:autoSpaceDN/>
              <w:bidi w:val="0"/>
              <w:spacing w:line="576"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三年</w:t>
            </w:r>
          </w:p>
          <w:p w14:paraId="124C5120">
            <w:pPr>
              <w:pageBreakBefore w:val="0"/>
              <w:widowControl/>
              <w:kinsoku/>
              <w:wordWrap/>
              <w:overflowPunct/>
              <w:autoSpaceDE/>
              <w:autoSpaceDN/>
              <w:bidi w:val="0"/>
              <w:spacing w:line="576"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均值</w:t>
            </w: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6FC2E297">
            <w:pPr>
              <w:pageBreakBefore w:val="0"/>
              <w:widowControl/>
              <w:kinsoku/>
              <w:wordWrap/>
              <w:overflowPunct/>
              <w:autoSpaceDE/>
              <w:autoSpaceDN/>
              <w:bidi w:val="0"/>
              <w:spacing w:line="576" w:lineRule="exact"/>
              <w:jc w:val="center"/>
              <w:textAlignment w:val="center"/>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202</w:t>
            </w:r>
            <w:r>
              <w:rPr>
                <w:rFonts w:hint="eastAsia" w:ascii="宋体" w:hAnsi="宋体" w:eastAsia="宋体" w:cs="宋体"/>
                <w:color w:val="000000"/>
                <w:kern w:val="0"/>
                <w:sz w:val="18"/>
                <w:szCs w:val="18"/>
                <w:lang w:val="en-US" w:eastAsia="zh-CN"/>
              </w:rPr>
              <w:t>3</w:t>
            </w:r>
            <w:r>
              <w:rPr>
                <w:rFonts w:hint="eastAsia" w:ascii="宋体" w:hAnsi="宋体" w:eastAsia="宋体" w:cs="宋体"/>
                <w:color w:val="000000"/>
                <w:kern w:val="0"/>
                <w:sz w:val="18"/>
                <w:szCs w:val="18"/>
                <w:lang w:eastAsia="zh-CN"/>
              </w:rPr>
              <w:t>年</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1F60C64B">
            <w:pPr>
              <w:pageBreakBefore w:val="0"/>
              <w:widowControl/>
              <w:kinsoku/>
              <w:wordWrap/>
              <w:overflowPunct/>
              <w:autoSpaceDE/>
              <w:autoSpaceDN/>
              <w:bidi w:val="0"/>
              <w:spacing w:line="576"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2024</w:t>
            </w:r>
            <w:r>
              <w:rPr>
                <w:rFonts w:ascii="宋体" w:hAnsi="宋体" w:eastAsia="宋体" w:cs="宋体"/>
                <w:color w:val="000000"/>
                <w:kern w:val="0"/>
                <w:sz w:val="18"/>
                <w:szCs w:val="18"/>
              </w:rPr>
              <w:t>年</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7432A253">
            <w:pPr>
              <w:pageBreakBefore w:val="0"/>
              <w:widowControl/>
              <w:kinsoku/>
              <w:wordWrap/>
              <w:overflowPunct/>
              <w:autoSpaceDE/>
              <w:autoSpaceDN/>
              <w:bidi w:val="0"/>
              <w:spacing w:line="576"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2025</w:t>
            </w:r>
            <w:r>
              <w:rPr>
                <w:rFonts w:ascii="宋体" w:hAnsi="宋体" w:eastAsia="宋体" w:cs="宋体"/>
                <w:color w:val="000000"/>
                <w:kern w:val="0"/>
                <w:sz w:val="18"/>
                <w:szCs w:val="18"/>
              </w:rPr>
              <w:t>年</w:t>
            </w:r>
          </w:p>
        </w:tc>
        <w:tc>
          <w:tcPr>
            <w:tcW w:w="1931" w:type="dxa"/>
            <w:vMerge w:val="continue"/>
            <w:tcBorders>
              <w:left w:val="single" w:color="000000" w:sz="4" w:space="0"/>
              <w:right w:val="single" w:color="000000" w:sz="4" w:space="0"/>
            </w:tcBorders>
            <w:noWrap/>
            <w:vAlign w:val="center"/>
          </w:tcPr>
          <w:p w14:paraId="069112E6">
            <w:pPr>
              <w:pageBreakBefore w:val="0"/>
              <w:widowControl/>
              <w:kinsoku/>
              <w:wordWrap/>
              <w:overflowPunct/>
              <w:autoSpaceDE/>
              <w:autoSpaceDN/>
              <w:bidi w:val="0"/>
              <w:spacing w:line="576" w:lineRule="exact"/>
              <w:jc w:val="center"/>
              <w:textAlignment w:val="center"/>
              <w:rPr>
                <w:rFonts w:ascii="宋体" w:hAnsi="宋体" w:eastAsia="宋体" w:cs="宋体"/>
                <w:color w:val="000000"/>
                <w:kern w:val="0"/>
                <w:sz w:val="18"/>
                <w:szCs w:val="18"/>
              </w:rPr>
            </w:pPr>
          </w:p>
        </w:tc>
      </w:tr>
      <w:tr w14:paraId="1C7BB0A9">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060AE45E">
            <w:pPr>
              <w:pageBreakBefore w:val="0"/>
              <w:widowControl/>
              <w:kinsoku/>
              <w:wordWrap/>
              <w:overflowPunct/>
              <w:autoSpaceDE/>
              <w:autoSpaceDN/>
              <w:bidi w:val="0"/>
              <w:spacing w:line="576" w:lineRule="exact"/>
              <w:jc w:val="center"/>
              <w:textAlignment w:val="center"/>
              <w:rPr>
                <w:rFonts w:ascii="宋体" w:hAnsi="宋体" w:eastAsia="宋体" w:cs="宋体"/>
                <w:color w:val="000000"/>
                <w:kern w:val="0"/>
                <w:sz w:val="18"/>
                <w:szCs w:val="18"/>
              </w:rPr>
            </w:pP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14:paraId="307C7019">
            <w:pPr>
              <w:pageBreakBefore w:val="0"/>
              <w:widowControl/>
              <w:kinsoku/>
              <w:wordWrap/>
              <w:overflowPunct/>
              <w:autoSpaceDE/>
              <w:autoSpaceDN/>
              <w:bidi w:val="0"/>
              <w:spacing w:line="576"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成本指标</w:t>
            </w:r>
          </w:p>
        </w:tc>
        <w:tc>
          <w:tcPr>
            <w:tcW w:w="803" w:type="dxa"/>
            <w:vMerge w:val="restart"/>
            <w:tcBorders>
              <w:top w:val="single" w:color="000000" w:sz="4" w:space="0"/>
              <w:left w:val="single" w:color="000000" w:sz="4" w:space="0"/>
              <w:bottom w:val="single" w:color="000000" w:sz="4" w:space="0"/>
              <w:right w:val="single" w:color="000000" w:sz="4" w:space="0"/>
            </w:tcBorders>
            <w:noWrap/>
            <w:vAlign w:val="center"/>
          </w:tcPr>
          <w:p w14:paraId="412FA9D1">
            <w:pPr>
              <w:pageBreakBefore w:val="0"/>
              <w:widowControl/>
              <w:kinsoku/>
              <w:wordWrap/>
              <w:overflowPunct/>
              <w:autoSpaceDE/>
              <w:autoSpaceDN/>
              <w:bidi w:val="0"/>
              <w:spacing w:line="576"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预算管理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2374981D">
            <w:pPr>
              <w:pageBreakBefore w:val="0"/>
              <w:widowControl/>
              <w:kinsoku/>
              <w:wordWrap/>
              <w:overflowPunct/>
              <w:autoSpaceDE/>
              <w:autoSpaceDN/>
              <w:bidi w:val="0"/>
              <w:spacing w:line="576"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财政拨款</w:t>
            </w:r>
            <w:r>
              <w:rPr>
                <w:rFonts w:ascii="宋体" w:hAnsi="宋体" w:eastAsia="宋体" w:cs="宋体"/>
                <w:color w:val="000000"/>
                <w:kern w:val="0"/>
                <w:sz w:val="18"/>
                <w:szCs w:val="18"/>
              </w:rPr>
              <w:t>预算编制偏离度</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7EC601C1">
            <w:pPr>
              <w:pageBreakBefore w:val="0"/>
              <w:widowControl/>
              <w:kinsoku/>
              <w:wordWrap/>
              <w:overflowPunct/>
              <w:autoSpaceDE/>
              <w:autoSpaceDN/>
              <w:bidi w:val="0"/>
              <w:spacing w:line="576"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≤x%</w:t>
            </w:r>
          </w:p>
        </w:tc>
        <w:tc>
          <w:tcPr>
            <w:tcW w:w="777" w:type="dxa"/>
            <w:tcBorders>
              <w:top w:val="single" w:color="000000" w:sz="4" w:space="0"/>
              <w:left w:val="single" w:color="000000" w:sz="4" w:space="0"/>
              <w:bottom w:val="single" w:color="000000" w:sz="4" w:space="0"/>
              <w:right w:val="single" w:color="000000" w:sz="4" w:space="0"/>
            </w:tcBorders>
            <w:noWrap/>
            <w:vAlign w:val="center"/>
          </w:tcPr>
          <w:p w14:paraId="356A3CA4">
            <w:pPr>
              <w:pageBreakBefore w:val="0"/>
              <w:widowControl/>
              <w:kinsoku/>
              <w:wordWrap/>
              <w:overflowPunct/>
              <w:autoSpaceDE/>
              <w:autoSpaceDN/>
              <w:bidi w:val="0"/>
              <w:spacing w:line="576"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x</w:t>
            </w:r>
            <w:r>
              <w:rPr>
                <w:rFonts w:ascii="宋体" w:hAnsi="宋体" w:eastAsia="宋体" w:cs="宋体"/>
                <w:color w:val="000000"/>
                <w:kern w:val="0"/>
                <w:sz w:val="18"/>
                <w:szCs w:val="18"/>
              </w:rPr>
              <w:t>%</w:t>
            </w: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34077EB2">
            <w:pPr>
              <w:pageBreakBefore w:val="0"/>
              <w:widowControl/>
              <w:kinsoku/>
              <w:wordWrap/>
              <w:overflowPunct/>
              <w:autoSpaceDE/>
              <w:autoSpaceDN/>
              <w:bidi w:val="0"/>
              <w:spacing w:line="576" w:lineRule="exact"/>
              <w:jc w:val="center"/>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zh-CN"/>
              </w:rPr>
              <w:t>922.27</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487F559E">
            <w:pPr>
              <w:pageBreakBefore w:val="0"/>
              <w:widowControl/>
              <w:kinsoku/>
              <w:wordWrap/>
              <w:overflowPunct/>
              <w:autoSpaceDE/>
              <w:autoSpaceDN/>
              <w:bidi w:val="0"/>
              <w:spacing w:line="576" w:lineRule="exact"/>
              <w:jc w:val="center"/>
              <w:textAlignment w:val="center"/>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1392.98</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194B21A0">
            <w:pPr>
              <w:pageBreakBefore w:val="0"/>
              <w:widowControl/>
              <w:kinsoku/>
              <w:wordWrap/>
              <w:overflowPunct/>
              <w:autoSpaceDE/>
              <w:autoSpaceDN/>
              <w:bidi w:val="0"/>
              <w:spacing w:line="576" w:lineRule="exact"/>
              <w:jc w:val="center"/>
              <w:textAlignment w:val="center"/>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785.51</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30E37">
            <w:pPr>
              <w:pageBreakBefore w:val="0"/>
              <w:widowControl/>
              <w:kinsoku/>
              <w:wordWrap/>
              <w:overflowPunct/>
              <w:autoSpaceDE/>
              <w:autoSpaceDN/>
              <w:bidi w:val="0"/>
              <w:spacing w:line="576" w:lineRule="exact"/>
              <w:jc w:val="center"/>
              <w:textAlignment w:val="center"/>
              <w:rPr>
                <w:rFonts w:hint="default" w:ascii="宋体" w:hAnsi="宋体" w:eastAsia="宋体" w:cs="宋体"/>
                <w:color w:val="000000"/>
                <w:kern w:val="0"/>
                <w:sz w:val="18"/>
                <w:szCs w:val="18"/>
                <w:lang w:val="en-US" w:eastAsia="zh-CN" w:bidi="ar-SA"/>
              </w:rPr>
            </w:pPr>
            <w:r>
              <w:rPr>
                <w:rFonts w:hint="eastAsia" w:ascii="宋体" w:hAnsi="宋体" w:eastAsia="宋体" w:cs="宋体"/>
                <w:color w:val="000000"/>
                <w:kern w:val="0"/>
                <w:sz w:val="18"/>
                <w:szCs w:val="18"/>
                <w:lang w:val="en-US" w:eastAsia="zh-CN"/>
              </w:rPr>
              <w:t>785.51</w:t>
            </w:r>
          </w:p>
        </w:tc>
      </w:tr>
      <w:tr w14:paraId="6A60C36A">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09AFC46D">
            <w:pPr>
              <w:pageBreakBefore w:val="0"/>
              <w:widowControl/>
              <w:kinsoku/>
              <w:wordWrap/>
              <w:overflowPunct/>
              <w:autoSpaceDE/>
              <w:autoSpaceDN/>
              <w:bidi w:val="0"/>
              <w:spacing w:line="576" w:lineRule="exact"/>
              <w:jc w:val="center"/>
              <w:textAlignment w:val="center"/>
              <w:rPr>
                <w:rFonts w:ascii="宋体" w:hAnsi="宋体" w:eastAsia="宋体" w:cs="宋体"/>
                <w:color w:val="000000"/>
                <w:kern w:val="0"/>
                <w:sz w:val="18"/>
                <w:szCs w:val="18"/>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6BC78167">
            <w:pPr>
              <w:pageBreakBefore w:val="0"/>
              <w:widowControl/>
              <w:kinsoku/>
              <w:wordWrap/>
              <w:overflowPunct/>
              <w:autoSpaceDE/>
              <w:autoSpaceDN/>
              <w:bidi w:val="0"/>
              <w:spacing w:line="576" w:lineRule="exact"/>
              <w:jc w:val="center"/>
              <w:textAlignment w:val="center"/>
              <w:rPr>
                <w:rFonts w:ascii="宋体" w:hAnsi="宋体" w:eastAsia="宋体" w:cs="宋体"/>
                <w:color w:val="000000"/>
                <w:kern w:val="0"/>
                <w:sz w:val="18"/>
                <w:szCs w:val="18"/>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7FE28667">
            <w:pPr>
              <w:pageBreakBefore w:val="0"/>
              <w:widowControl/>
              <w:kinsoku/>
              <w:wordWrap/>
              <w:overflowPunct/>
              <w:autoSpaceDE/>
              <w:autoSpaceDN/>
              <w:bidi w:val="0"/>
              <w:spacing w:line="576" w:lineRule="exact"/>
              <w:jc w:val="center"/>
              <w:textAlignment w:val="center"/>
              <w:rPr>
                <w:rFonts w:ascii="宋体" w:hAnsi="宋体" w:eastAsia="宋体" w:cs="宋体"/>
                <w:color w:val="000000"/>
                <w:kern w:val="0"/>
                <w:sz w:val="18"/>
                <w:szCs w:val="18"/>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4F87CAB0">
            <w:pPr>
              <w:pageBreakBefore w:val="0"/>
              <w:widowControl/>
              <w:kinsoku/>
              <w:wordWrap/>
              <w:overflowPunct/>
              <w:autoSpaceDE/>
              <w:autoSpaceDN/>
              <w:bidi w:val="0"/>
              <w:spacing w:line="576"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单位收入统筹度</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792190D2">
            <w:pPr>
              <w:pageBreakBefore w:val="0"/>
              <w:widowControl/>
              <w:kinsoku/>
              <w:wordWrap/>
              <w:overflowPunct/>
              <w:autoSpaceDE/>
              <w:autoSpaceDN/>
              <w:bidi w:val="0"/>
              <w:spacing w:line="576"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≥x%</w:t>
            </w:r>
          </w:p>
        </w:tc>
        <w:tc>
          <w:tcPr>
            <w:tcW w:w="777" w:type="dxa"/>
            <w:tcBorders>
              <w:top w:val="single" w:color="000000" w:sz="4" w:space="0"/>
              <w:left w:val="single" w:color="000000" w:sz="4" w:space="0"/>
              <w:bottom w:val="single" w:color="000000" w:sz="4" w:space="0"/>
              <w:right w:val="single" w:color="000000" w:sz="4" w:space="0"/>
            </w:tcBorders>
            <w:noWrap/>
            <w:vAlign w:val="center"/>
          </w:tcPr>
          <w:p w14:paraId="695E167A">
            <w:pPr>
              <w:pageBreakBefore w:val="0"/>
              <w:widowControl/>
              <w:kinsoku/>
              <w:wordWrap/>
              <w:overflowPunct/>
              <w:autoSpaceDE/>
              <w:autoSpaceDN/>
              <w:bidi w:val="0"/>
              <w:spacing w:line="576"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x</w:t>
            </w:r>
            <w:r>
              <w:rPr>
                <w:rFonts w:ascii="宋体" w:hAnsi="宋体" w:eastAsia="宋体" w:cs="宋体"/>
                <w:color w:val="000000"/>
                <w:kern w:val="0"/>
                <w:sz w:val="18"/>
                <w:szCs w:val="18"/>
              </w:rPr>
              <w:t>%</w:t>
            </w: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3236205D">
            <w:pPr>
              <w:pageBreakBefore w:val="0"/>
              <w:widowControl/>
              <w:kinsoku/>
              <w:wordWrap/>
              <w:overflowPunct/>
              <w:autoSpaceDE/>
              <w:autoSpaceDN/>
              <w:bidi w:val="0"/>
              <w:spacing w:line="576" w:lineRule="exact"/>
              <w:jc w:val="center"/>
              <w:textAlignment w:val="center"/>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100</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0A402BF9">
            <w:pPr>
              <w:pageBreakBefore w:val="0"/>
              <w:widowControl/>
              <w:kinsoku/>
              <w:wordWrap/>
              <w:overflowPunct/>
              <w:autoSpaceDE/>
              <w:autoSpaceDN/>
              <w:bidi w:val="0"/>
              <w:spacing w:line="576" w:lineRule="exact"/>
              <w:jc w:val="center"/>
              <w:textAlignment w:val="center"/>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100</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1A519AC1">
            <w:pPr>
              <w:pageBreakBefore w:val="0"/>
              <w:widowControl/>
              <w:kinsoku/>
              <w:wordWrap/>
              <w:overflowPunct/>
              <w:autoSpaceDE/>
              <w:autoSpaceDN/>
              <w:bidi w:val="0"/>
              <w:spacing w:line="576" w:lineRule="exact"/>
              <w:jc w:val="center"/>
              <w:textAlignment w:val="center"/>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100</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6A2BC">
            <w:pPr>
              <w:pageBreakBefore w:val="0"/>
              <w:widowControl/>
              <w:kinsoku/>
              <w:wordWrap/>
              <w:overflowPunct/>
              <w:autoSpaceDE/>
              <w:autoSpaceDN/>
              <w:bidi w:val="0"/>
              <w:spacing w:line="576" w:lineRule="exact"/>
              <w:jc w:val="center"/>
              <w:textAlignment w:val="center"/>
              <w:rPr>
                <w:rFonts w:hint="default" w:ascii="宋体" w:hAnsi="宋体" w:eastAsia="宋体" w:cs="宋体"/>
                <w:color w:val="000000"/>
                <w:kern w:val="0"/>
                <w:sz w:val="18"/>
                <w:szCs w:val="18"/>
                <w:lang w:val="en-US" w:eastAsia="zh-CN" w:bidi="ar-SA"/>
              </w:rPr>
            </w:pPr>
            <w:r>
              <w:rPr>
                <w:rFonts w:hint="eastAsia" w:ascii="宋体" w:hAnsi="宋体" w:eastAsia="宋体" w:cs="宋体"/>
                <w:color w:val="000000"/>
                <w:kern w:val="0"/>
                <w:sz w:val="18"/>
                <w:szCs w:val="18"/>
                <w:lang w:val="en-US" w:eastAsia="zh-CN"/>
              </w:rPr>
              <w:t>100</w:t>
            </w:r>
          </w:p>
        </w:tc>
      </w:tr>
      <w:tr w14:paraId="25CA59F5">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2E7F35F3">
            <w:pPr>
              <w:pageBreakBefore w:val="0"/>
              <w:widowControl/>
              <w:kinsoku/>
              <w:wordWrap/>
              <w:overflowPunct/>
              <w:autoSpaceDE/>
              <w:autoSpaceDN/>
              <w:bidi w:val="0"/>
              <w:spacing w:line="576" w:lineRule="exact"/>
              <w:jc w:val="center"/>
              <w:textAlignment w:val="center"/>
              <w:rPr>
                <w:rFonts w:ascii="宋体" w:hAnsi="宋体" w:eastAsia="宋体" w:cs="宋体"/>
                <w:color w:val="000000"/>
                <w:kern w:val="0"/>
                <w:sz w:val="18"/>
                <w:szCs w:val="18"/>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0C203507">
            <w:pPr>
              <w:pageBreakBefore w:val="0"/>
              <w:widowControl/>
              <w:kinsoku/>
              <w:wordWrap/>
              <w:overflowPunct/>
              <w:autoSpaceDE/>
              <w:autoSpaceDN/>
              <w:bidi w:val="0"/>
              <w:spacing w:line="576" w:lineRule="exact"/>
              <w:jc w:val="center"/>
              <w:textAlignment w:val="center"/>
              <w:rPr>
                <w:rFonts w:ascii="宋体" w:hAnsi="宋体" w:eastAsia="宋体" w:cs="宋体"/>
                <w:color w:val="000000"/>
                <w:kern w:val="0"/>
                <w:sz w:val="18"/>
                <w:szCs w:val="18"/>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7950D9D2">
            <w:pPr>
              <w:pageBreakBefore w:val="0"/>
              <w:widowControl/>
              <w:kinsoku/>
              <w:wordWrap/>
              <w:overflowPunct/>
              <w:autoSpaceDE/>
              <w:autoSpaceDN/>
              <w:bidi w:val="0"/>
              <w:spacing w:line="576" w:lineRule="exact"/>
              <w:jc w:val="center"/>
              <w:textAlignment w:val="center"/>
              <w:rPr>
                <w:rFonts w:ascii="宋体" w:hAnsi="宋体" w:eastAsia="宋体" w:cs="宋体"/>
                <w:color w:val="000000"/>
                <w:kern w:val="0"/>
                <w:sz w:val="18"/>
                <w:szCs w:val="18"/>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583075B2">
            <w:pPr>
              <w:pageBreakBefore w:val="0"/>
              <w:widowControl/>
              <w:kinsoku/>
              <w:wordWrap/>
              <w:overflowPunct/>
              <w:autoSpaceDE/>
              <w:autoSpaceDN/>
              <w:bidi w:val="0"/>
              <w:spacing w:line="576"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预算年终结余</w:t>
            </w:r>
            <w:r>
              <w:rPr>
                <w:rFonts w:ascii="宋体" w:hAnsi="宋体" w:eastAsia="宋体" w:cs="宋体"/>
                <w:color w:val="000000"/>
                <w:kern w:val="0"/>
                <w:sz w:val="18"/>
                <w:szCs w:val="18"/>
              </w:rPr>
              <w:t>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21614A77">
            <w:pPr>
              <w:pageBreakBefore w:val="0"/>
              <w:widowControl/>
              <w:kinsoku/>
              <w:wordWrap/>
              <w:overflowPunct/>
              <w:autoSpaceDE/>
              <w:autoSpaceDN/>
              <w:bidi w:val="0"/>
              <w:spacing w:line="576"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≤x%</w:t>
            </w:r>
          </w:p>
        </w:tc>
        <w:tc>
          <w:tcPr>
            <w:tcW w:w="777" w:type="dxa"/>
            <w:tcBorders>
              <w:top w:val="single" w:color="000000" w:sz="4" w:space="0"/>
              <w:left w:val="single" w:color="000000" w:sz="4" w:space="0"/>
              <w:bottom w:val="single" w:color="000000" w:sz="4" w:space="0"/>
              <w:right w:val="single" w:color="000000" w:sz="4" w:space="0"/>
            </w:tcBorders>
            <w:noWrap/>
            <w:vAlign w:val="center"/>
          </w:tcPr>
          <w:p w14:paraId="7EC6D991">
            <w:pPr>
              <w:pageBreakBefore w:val="0"/>
              <w:widowControl/>
              <w:kinsoku/>
              <w:wordWrap/>
              <w:overflowPunct/>
              <w:autoSpaceDE/>
              <w:autoSpaceDN/>
              <w:bidi w:val="0"/>
              <w:spacing w:line="576"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x</w:t>
            </w:r>
            <w:r>
              <w:rPr>
                <w:rFonts w:ascii="宋体" w:hAnsi="宋体" w:eastAsia="宋体" w:cs="宋体"/>
                <w:color w:val="000000"/>
                <w:kern w:val="0"/>
                <w:sz w:val="18"/>
                <w:szCs w:val="18"/>
              </w:rPr>
              <w:t>%</w:t>
            </w: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7A8358D1">
            <w:pPr>
              <w:pageBreakBefore w:val="0"/>
              <w:widowControl/>
              <w:kinsoku/>
              <w:wordWrap/>
              <w:overflowPunct/>
              <w:autoSpaceDE/>
              <w:autoSpaceDN/>
              <w:bidi w:val="0"/>
              <w:spacing w:line="576" w:lineRule="exact"/>
              <w:jc w:val="center"/>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0</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327238D8">
            <w:pPr>
              <w:pageBreakBefore w:val="0"/>
              <w:widowControl/>
              <w:kinsoku/>
              <w:wordWrap/>
              <w:overflowPunct/>
              <w:autoSpaceDE/>
              <w:autoSpaceDN/>
              <w:bidi w:val="0"/>
              <w:spacing w:line="576" w:lineRule="exact"/>
              <w:jc w:val="center"/>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0</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10315E4B">
            <w:pPr>
              <w:pageBreakBefore w:val="0"/>
              <w:widowControl/>
              <w:kinsoku/>
              <w:wordWrap/>
              <w:overflowPunct/>
              <w:autoSpaceDE/>
              <w:autoSpaceDN/>
              <w:bidi w:val="0"/>
              <w:spacing w:line="576" w:lineRule="exact"/>
              <w:jc w:val="center"/>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0</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E039D">
            <w:pPr>
              <w:pageBreakBefore w:val="0"/>
              <w:widowControl/>
              <w:kinsoku/>
              <w:wordWrap/>
              <w:overflowPunct/>
              <w:autoSpaceDE/>
              <w:autoSpaceDN/>
              <w:bidi w:val="0"/>
              <w:spacing w:line="576" w:lineRule="exact"/>
              <w:jc w:val="center"/>
              <w:textAlignment w:val="center"/>
              <w:rPr>
                <w:rFonts w:hint="eastAsia" w:ascii="宋体" w:hAnsi="宋体" w:eastAsia="宋体" w:cs="宋体"/>
                <w:color w:val="000000"/>
                <w:kern w:val="0"/>
                <w:sz w:val="18"/>
                <w:szCs w:val="18"/>
                <w:lang w:val="en-US" w:eastAsia="zh-CN" w:bidi="ar-SA"/>
              </w:rPr>
            </w:pPr>
            <w:r>
              <w:rPr>
                <w:rFonts w:hint="eastAsia" w:ascii="宋体" w:hAnsi="宋体" w:eastAsia="宋体" w:cs="宋体"/>
                <w:color w:val="000000"/>
                <w:kern w:val="0"/>
                <w:sz w:val="18"/>
                <w:szCs w:val="18"/>
                <w:lang w:val="en-US" w:eastAsia="zh-CN"/>
              </w:rPr>
              <w:t>0</w:t>
            </w:r>
          </w:p>
        </w:tc>
      </w:tr>
      <w:tr w14:paraId="53EAEF3A">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6A9A21A0">
            <w:pPr>
              <w:pageBreakBefore w:val="0"/>
              <w:widowControl/>
              <w:kinsoku/>
              <w:wordWrap/>
              <w:overflowPunct/>
              <w:autoSpaceDE/>
              <w:autoSpaceDN/>
              <w:bidi w:val="0"/>
              <w:spacing w:line="576" w:lineRule="exact"/>
              <w:jc w:val="center"/>
              <w:textAlignment w:val="center"/>
              <w:rPr>
                <w:rFonts w:ascii="宋体" w:hAnsi="宋体" w:eastAsia="宋体" w:cs="宋体"/>
                <w:color w:val="000000"/>
                <w:kern w:val="0"/>
                <w:sz w:val="18"/>
                <w:szCs w:val="18"/>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1AD3E6E8">
            <w:pPr>
              <w:pageBreakBefore w:val="0"/>
              <w:widowControl/>
              <w:kinsoku/>
              <w:wordWrap/>
              <w:overflowPunct/>
              <w:autoSpaceDE/>
              <w:autoSpaceDN/>
              <w:bidi w:val="0"/>
              <w:spacing w:line="576" w:lineRule="exact"/>
              <w:jc w:val="center"/>
              <w:textAlignment w:val="center"/>
              <w:rPr>
                <w:rFonts w:ascii="宋体" w:hAnsi="宋体" w:eastAsia="宋体" w:cs="宋体"/>
                <w:color w:val="000000"/>
                <w:kern w:val="0"/>
                <w:sz w:val="18"/>
                <w:szCs w:val="18"/>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6CC6FAA2">
            <w:pPr>
              <w:pageBreakBefore w:val="0"/>
              <w:widowControl/>
              <w:kinsoku/>
              <w:wordWrap/>
              <w:overflowPunct/>
              <w:autoSpaceDE/>
              <w:autoSpaceDN/>
              <w:bidi w:val="0"/>
              <w:spacing w:line="576" w:lineRule="exact"/>
              <w:jc w:val="center"/>
              <w:textAlignment w:val="center"/>
              <w:rPr>
                <w:rFonts w:ascii="宋体" w:hAnsi="宋体" w:eastAsia="宋体" w:cs="宋体"/>
                <w:color w:val="000000"/>
                <w:kern w:val="0"/>
                <w:sz w:val="18"/>
                <w:szCs w:val="18"/>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4081D715">
            <w:pPr>
              <w:pageBreakBefore w:val="0"/>
              <w:widowControl/>
              <w:kinsoku/>
              <w:wordWrap/>
              <w:overflowPunct/>
              <w:autoSpaceDE/>
              <w:autoSpaceDN/>
              <w:bidi w:val="0"/>
              <w:spacing w:line="576"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一般性支出</w:t>
            </w:r>
            <w:r>
              <w:rPr>
                <w:rFonts w:ascii="宋体" w:hAnsi="宋体" w:eastAsia="宋体" w:cs="宋体"/>
                <w:color w:val="000000"/>
                <w:kern w:val="0"/>
                <w:sz w:val="18"/>
                <w:szCs w:val="18"/>
              </w:rPr>
              <w:t>金额</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53D2DDFC">
            <w:pPr>
              <w:pageBreakBefore w:val="0"/>
              <w:widowControl/>
              <w:kinsoku/>
              <w:wordWrap/>
              <w:overflowPunct/>
              <w:autoSpaceDE/>
              <w:autoSpaceDN/>
              <w:bidi w:val="0"/>
              <w:spacing w:line="576"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≤x</w:t>
            </w:r>
            <w:r>
              <w:rPr>
                <w:rFonts w:ascii="宋体" w:hAnsi="宋体" w:eastAsia="宋体" w:cs="宋体"/>
                <w:color w:val="000000"/>
                <w:kern w:val="0"/>
                <w:sz w:val="18"/>
                <w:szCs w:val="18"/>
              </w:rPr>
              <w:t>万元</w:t>
            </w:r>
          </w:p>
        </w:tc>
        <w:tc>
          <w:tcPr>
            <w:tcW w:w="3951" w:type="dxa"/>
            <w:gridSpan w:val="4"/>
            <w:tcBorders>
              <w:top w:val="single" w:color="000000" w:sz="4" w:space="0"/>
              <w:left w:val="single" w:color="000000" w:sz="4" w:space="0"/>
              <w:bottom w:val="single" w:color="000000" w:sz="4" w:space="0"/>
              <w:right w:val="single" w:color="000000" w:sz="4" w:space="0"/>
            </w:tcBorders>
            <w:noWrap/>
            <w:vAlign w:val="center"/>
          </w:tcPr>
          <w:p w14:paraId="0197B21B">
            <w:pPr>
              <w:pageBreakBefore w:val="0"/>
              <w:widowControl/>
              <w:kinsoku/>
              <w:wordWrap/>
              <w:overflowPunct/>
              <w:autoSpaceDE/>
              <w:autoSpaceDN/>
              <w:bidi w:val="0"/>
              <w:spacing w:line="576" w:lineRule="exact"/>
              <w:jc w:val="center"/>
              <w:textAlignment w:val="center"/>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785.51</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43D18F37">
            <w:pPr>
              <w:pageBreakBefore w:val="0"/>
              <w:widowControl/>
              <w:kinsoku/>
              <w:wordWrap/>
              <w:overflowPunct/>
              <w:autoSpaceDE/>
              <w:autoSpaceDN/>
              <w:bidi w:val="0"/>
              <w:spacing w:line="576"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785.51</w:t>
            </w:r>
          </w:p>
        </w:tc>
      </w:tr>
      <w:tr w14:paraId="5BFC09E6">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339953C1">
            <w:pPr>
              <w:pageBreakBefore w:val="0"/>
              <w:widowControl/>
              <w:kinsoku/>
              <w:wordWrap/>
              <w:overflowPunct/>
              <w:autoSpaceDE/>
              <w:autoSpaceDN/>
              <w:bidi w:val="0"/>
              <w:spacing w:line="576" w:lineRule="exact"/>
              <w:jc w:val="center"/>
              <w:textAlignment w:val="center"/>
              <w:rPr>
                <w:rFonts w:ascii="宋体" w:hAnsi="宋体" w:eastAsia="宋体" w:cs="宋体"/>
                <w:color w:val="000000"/>
                <w:kern w:val="0"/>
                <w:sz w:val="18"/>
                <w:szCs w:val="18"/>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16BC5E08">
            <w:pPr>
              <w:pageBreakBefore w:val="0"/>
              <w:widowControl/>
              <w:kinsoku/>
              <w:wordWrap/>
              <w:overflowPunct/>
              <w:autoSpaceDE/>
              <w:autoSpaceDN/>
              <w:bidi w:val="0"/>
              <w:spacing w:line="576" w:lineRule="exact"/>
              <w:jc w:val="center"/>
              <w:textAlignment w:val="center"/>
              <w:rPr>
                <w:rFonts w:ascii="宋体" w:hAnsi="宋体" w:eastAsia="宋体" w:cs="宋体"/>
                <w:color w:val="000000"/>
                <w:kern w:val="0"/>
                <w:sz w:val="18"/>
                <w:szCs w:val="18"/>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7B760F74">
            <w:pPr>
              <w:pageBreakBefore w:val="0"/>
              <w:widowControl/>
              <w:kinsoku/>
              <w:wordWrap/>
              <w:overflowPunct/>
              <w:autoSpaceDE/>
              <w:autoSpaceDN/>
              <w:bidi w:val="0"/>
              <w:spacing w:line="576"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财务管理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6666A14D">
            <w:pPr>
              <w:pageBreakBefore w:val="0"/>
              <w:widowControl/>
              <w:kinsoku/>
              <w:wordWrap/>
              <w:overflowPunct/>
              <w:autoSpaceDE/>
              <w:autoSpaceDN/>
              <w:bidi w:val="0"/>
              <w:spacing w:line="576"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财务管理规范</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43ABF01F">
            <w:pPr>
              <w:pageBreakBefore w:val="0"/>
              <w:widowControl/>
              <w:kinsoku/>
              <w:wordWrap/>
              <w:overflowPunct/>
              <w:autoSpaceDE/>
              <w:autoSpaceDN/>
              <w:bidi w:val="0"/>
              <w:spacing w:line="576"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x</w:t>
            </w:r>
          </w:p>
        </w:tc>
        <w:tc>
          <w:tcPr>
            <w:tcW w:w="3951" w:type="dxa"/>
            <w:gridSpan w:val="4"/>
            <w:tcBorders>
              <w:top w:val="single" w:color="000000" w:sz="4" w:space="0"/>
              <w:left w:val="single" w:color="000000" w:sz="4" w:space="0"/>
              <w:bottom w:val="single" w:color="000000" w:sz="4" w:space="0"/>
              <w:right w:val="single" w:color="000000" w:sz="4" w:space="0"/>
            </w:tcBorders>
            <w:noWrap/>
            <w:vAlign w:val="center"/>
          </w:tcPr>
          <w:p w14:paraId="312CD118">
            <w:pPr>
              <w:pageBreakBefore w:val="0"/>
              <w:widowControl/>
              <w:kinsoku/>
              <w:wordWrap/>
              <w:overflowPunct/>
              <w:autoSpaceDE/>
              <w:autoSpaceDN/>
              <w:bidi w:val="0"/>
              <w:spacing w:line="576" w:lineRule="exact"/>
              <w:jc w:val="center"/>
              <w:textAlignment w:val="center"/>
              <w:rPr>
                <w:rFonts w:ascii="宋体" w:hAnsi="宋体" w:eastAsia="宋体" w:cs="宋体"/>
                <w:color w:val="000000"/>
                <w:kern w:val="0"/>
                <w:sz w:val="18"/>
                <w:szCs w:val="18"/>
              </w:rPr>
            </w:pPr>
            <w:r>
              <w:rPr>
                <w:rFonts w:ascii="宋体" w:hAnsi="宋体" w:eastAsia="宋体" w:cs="宋体"/>
                <w:color w:val="000000"/>
                <w:kern w:val="0"/>
                <w:sz w:val="18"/>
                <w:szCs w:val="18"/>
              </w:rPr>
              <w:t>“良”</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1F679C10">
            <w:pPr>
              <w:pageBreakBefore w:val="0"/>
              <w:widowControl/>
              <w:kinsoku/>
              <w:wordWrap/>
              <w:overflowPunct/>
              <w:autoSpaceDE/>
              <w:autoSpaceDN/>
              <w:bidi w:val="0"/>
              <w:spacing w:line="576" w:lineRule="exact"/>
              <w:jc w:val="center"/>
              <w:textAlignment w:val="center"/>
              <w:rPr>
                <w:rFonts w:ascii="宋体" w:hAnsi="宋体" w:eastAsia="宋体" w:cs="宋体"/>
                <w:color w:val="000000"/>
                <w:kern w:val="0"/>
                <w:sz w:val="18"/>
                <w:szCs w:val="18"/>
              </w:rPr>
            </w:pPr>
          </w:p>
        </w:tc>
      </w:tr>
      <w:tr w14:paraId="36DAE18F">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6AE624F2">
            <w:pPr>
              <w:pageBreakBefore w:val="0"/>
              <w:widowControl/>
              <w:kinsoku/>
              <w:wordWrap/>
              <w:overflowPunct/>
              <w:autoSpaceDE/>
              <w:autoSpaceDN/>
              <w:bidi w:val="0"/>
              <w:spacing w:line="576" w:lineRule="exact"/>
              <w:jc w:val="center"/>
              <w:textAlignment w:val="center"/>
              <w:rPr>
                <w:rFonts w:ascii="宋体" w:hAnsi="宋体" w:eastAsia="宋体" w:cs="宋体"/>
                <w:color w:val="000000"/>
                <w:kern w:val="0"/>
                <w:sz w:val="18"/>
                <w:szCs w:val="18"/>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07F74448">
            <w:pPr>
              <w:pageBreakBefore w:val="0"/>
              <w:widowControl/>
              <w:kinsoku/>
              <w:wordWrap/>
              <w:overflowPunct/>
              <w:autoSpaceDE/>
              <w:autoSpaceDN/>
              <w:bidi w:val="0"/>
              <w:spacing w:line="576" w:lineRule="exact"/>
              <w:jc w:val="center"/>
              <w:textAlignment w:val="center"/>
              <w:rPr>
                <w:rFonts w:ascii="宋体" w:hAnsi="宋体" w:eastAsia="宋体" w:cs="宋体"/>
                <w:color w:val="000000"/>
                <w:kern w:val="0"/>
                <w:sz w:val="18"/>
                <w:szCs w:val="18"/>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1A7BB0AF">
            <w:pPr>
              <w:pageBreakBefore w:val="0"/>
              <w:widowControl/>
              <w:kinsoku/>
              <w:wordWrap/>
              <w:overflowPunct/>
              <w:autoSpaceDE/>
              <w:autoSpaceDN/>
              <w:bidi w:val="0"/>
              <w:spacing w:line="576"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资产管理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6CC97D98">
            <w:pPr>
              <w:pageBreakBefore w:val="0"/>
              <w:widowControl/>
              <w:kinsoku/>
              <w:wordWrap/>
              <w:overflowPunct/>
              <w:autoSpaceDE/>
              <w:autoSpaceDN/>
              <w:bidi w:val="0"/>
              <w:spacing w:line="576"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资产配置预算偏离度</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29FBDB26">
            <w:pPr>
              <w:pageBreakBefore w:val="0"/>
              <w:widowControl/>
              <w:kinsoku/>
              <w:wordWrap/>
              <w:overflowPunct/>
              <w:autoSpaceDE/>
              <w:autoSpaceDN/>
              <w:bidi w:val="0"/>
              <w:spacing w:line="576"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≤x</w:t>
            </w:r>
            <w:r>
              <w:rPr>
                <w:rFonts w:ascii="宋体" w:hAnsi="宋体" w:eastAsia="宋体" w:cs="宋体"/>
                <w:color w:val="000000"/>
                <w:kern w:val="0"/>
                <w:sz w:val="18"/>
                <w:szCs w:val="18"/>
              </w:rPr>
              <w:t>%</w:t>
            </w:r>
          </w:p>
        </w:tc>
        <w:tc>
          <w:tcPr>
            <w:tcW w:w="777" w:type="dxa"/>
            <w:tcBorders>
              <w:top w:val="single" w:color="000000" w:sz="4" w:space="0"/>
              <w:left w:val="single" w:color="000000" w:sz="4" w:space="0"/>
              <w:bottom w:val="single" w:color="000000" w:sz="4" w:space="0"/>
              <w:right w:val="single" w:color="000000" w:sz="4" w:space="0"/>
            </w:tcBorders>
            <w:noWrap/>
            <w:vAlign w:val="center"/>
          </w:tcPr>
          <w:p w14:paraId="017E8CD9">
            <w:pPr>
              <w:pageBreakBefore w:val="0"/>
              <w:widowControl/>
              <w:kinsoku/>
              <w:wordWrap/>
              <w:overflowPunct/>
              <w:autoSpaceDE/>
              <w:autoSpaceDN/>
              <w:bidi w:val="0"/>
              <w:spacing w:line="576"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x</w:t>
            </w:r>
            <w:r>
              <w:rPr>
                <w:rFonts w:ascii="宋体" w:hAnsi="宋体" w:eastAsia="宋体" w:cs="宋体"/>
                <w:color w:val="000000"/>
                <w:kern w:val="0"/>
                <w:sz w:val="18"/>
                <w:szCs w:val="18"/>
              </w:rPr>
              <w:t>%</w:t>
            </w: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04F46B87">
            <w:pPr>
              <w:pageBreakBefore w:val="0"/>
              <w:widowControl/>
              <w:kinsoku/>
              <w:wordWrap/>
              <w:overflowPunct/>
              <w:autoSpaceDE/>
              <w:autoSpaceDN/>
              <w:bidi w:val="0"/>
              <w:spacing w:line="576" w:lineRule="exact"/>
              <w:jc w:val="center"/>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0</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7A69505C">
            <w:pPr>
              <w:pageBreakBefore w:val="0"/>
              <w:widowControl/>
              <w:kinsoku/>
              <w:wordWrap/>
              <w:overflowPunct/>
              <w:autoSpaceDE/>
              <w:autoSpaceDN/>
              <w:bidi w:val="0"/>
              <w:spacing w:line="576" w:lineRule="exact"/>
              <w:jc w:val="center"/>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0</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3DBBBBF8">
            <w:pPr>
              <w:pageBreakBefore w:val="0"/>
              <w:widowControl/>
              <w:kinsoku/>
              <w:wordWrap/>
              <w:overflowPunct/>
              <w:autoSpaceDE/>
              <w:autoSpaceDN/>
              <w:bidi w:val="0"/>
              <w:spacing w:line="576" w:lineRule="exact"/>
              <w:jc w:val="center"/>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0</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1363D419">
            <w:pPr>
              <w:pageBreakBefore w:val="0"/>
              <w:widowControl/>
              <w:kinsoku/>
              <w:wordWrap/>
              <w:overflowPunct/>
              <w:autoSpaceDE/>
              <w:autoSpaceDN/>
              <w:bidi w:val="0"/>
              <w:spacing w:line="576" w:lineRule="exact"/>
              <w:jc w:val="center"/>
              <w:textAlignment w:val="center"/>
              <w:rPr>
                <w:rFonts w:ascii="宋体" w:hAnsi="宋体" w:eastAsia="宋体" w:cs="宋体"/>
                <w:color w:val="000000"/>
                <w:kern w:val="0"/>
                <w:sz w:val="18"/>
                <w:szCs w:val="18"/>
              </w:rPr>
            </w:pPr>
          </w:p>
        </w:tc>
      </w:tr>
      <w:tr w14:paraId="4D6461E7">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6102A9F0">
            <w:pPr>
              <w:pageBreakBefore w:val="0"/>
              <w:widowControl/>
              <w:kinsoku/>
              <w:wordWrap/>
              <w:overflowPunct/>
              <w:autoSpaceDE/>
              <w:autoSpaceDN/>
              <w:bidi w:val="0"/>
              <w:spacing w:line="576" w:lineRule="exact"/>
              <w:jc w:val="center"/>
              <w:textAlignment w:val="center"/>
              <w:rPr>
                <w:rFonts w:ascii="宋体" w:hAnsi="宋体" w:eastAsia="宋体" w:cs="宋体"/>
                <w:color w:val="000000"/>
                <w:kern w:val="0"/>
                <w:sz w:val="18"/>
                <w:szCs w:val="18"/>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77B00827">
            <w:pPr>
              <w:pageBreakBefore w:val="0"/>
              <w:widowControl/>
              <w:kinsoku/>
              <w:wordWrap/>
              <w:overflowPunct/>
              <w:autoSpaceDE/>
              <w:autoSpaceDN/>
              <w:bidi w:val="0"/>
              <w:spacing w:line="576" w:lineRule="exact"/>
              <w:jc w:val="center"/>
              <w:textAlignment w:val="center"/>
              <w:rPr>
                <w:rFonts w:ascii="宋体" w:hAnsi="宋体" w:eastAsia="宋体" w:cs="宋体"/>
                <w:color w:val="000000"/>
                <w:kern w:val="0"/>
                <w:sz w:val="18"/>
                <w:szCs w:val="18"/>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04A8BADE">
            <w:pPr>
              <w:pageBreakBefore w:val="0"/>
              <w:widowControl/>
              <w:kinsoku/>
              <w:wordWrap/>
              <w:overflowPunct/>
              <w:autoSpaceDE/>
              <w:autoSpaceDN/>
              <w:bidi w:val="0"/>
              <w:spacing w:line="576"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采购管理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16B1CE9C">
            <w:pPr>
              <w:pageBreakBefore w:val="0"/>
              <w:widowControl/>
              <w:kinsoku/>
              <w:wordWrap/>
              <w:overflowPunct/>
              <w:autoSpaceDE/>
              <w:autoSpaceDN/>
              <w:bidi w:val="0"/>
              <w:spacing w:line="576"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采购执行率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57676E56">
            <w:pPr>
              <w:pageBreakBefore w:val="0"/>
              <w:widowControl/>
              <w:kinsoku/>
              <w:wordWrap/>
              <w:overflowPunct/>
              <w:autoSpaceDE/>
              <w:autoSpaceDN/>
              <w:bidi w:val="0"/>
              <w:spacing w:line="576"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≥x%</w:t>
            </w:r>
          </w:p>
        </w:tc>
        <w:tc>
          <w:tcPr>
            <w:tcW w:w="777" w:type="dxa"/>
            <w:tcBorders>
              <w:top w:val="single" w:color="000000" w:sz="4" w:space="0"/>
              <w:left w:val="single" w:color="000000" w:sz="4" w:space="0"/>
              <w:bottom w:val="single" w:color="000000" w:sz="4" w:space="0"/>
              <w:right w:val="single" w:color="000000" w:sz="4" w:space="0"/>
            </w:tcBorders>
            <w:noWrap/>
            <w:vAlign w:val="center"/>
          </w:tcPr>
          <w:p w14:paraId="08A31C13">
            <w:pPr>
              <w:pageBreakBefore w:val="0"/>
              <w:widowControl/>
              <w:kinsoku/>
              <w:wordWrap/>
              <w:overflowPunct/>
              <w:autoSpaceDE/>
              <w:autoSpaceDN/>
              <w:bidi w:val="0"/>
              <w:spacing w:line="576"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x</w:t>
            </w:r>
            <w:r>
              <w:rPr>
                <w:rFonts w:ascii="宋体" w:hAnsi="宋体" w:eastAsia="宋体" w:cs="宋体"/>
                <w:color w:val="000000"/>
                <w:kern w:val="0"/>
                <w:sz w:val="18"/>
                <w:szCs w:val="18"/>
              </w:rPr>
              <w:t>%</w:t>
            </w: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795F965E">
            <w:pPr>
              <w:pageBreakBefore w:val="0"/>
              <w:widowControl/>
              <w:kinsoku/>
              <w:wordWrap/>
              <w:overflowPunct/>
              <w:autoSpaceDE/>
              <w:autoSpaceDN/>
              <w:bidi w:val="0"/>
              <w:spacing w:line="576" w:lineRule="exact"/>
              <w:jc w:val="center"/>
              <w:textAlignment w:val="center"/>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100</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1D27C83F">
            <w:pPr>
              <w:pageBreakBefore w:val="0"/>
              <w:widowControl/>
              <w:kinsoku/>
              <w:wordWrap/>
              <w:overflowPunct/>
              <w:autoSpaceDE/>
              <w:autoSpaceDN/>
              <w:bidi w:val="0"/>
              <w:spacing w:line="576" w:lineRule="exact"/>
              <w:jc w:val="center"/>
              <w:textAlignment w:val="center"/>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100</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021E2EAB">
            <w:pPr>
              <w:pageBreakBefore w:val="0"/>
              <w:widowControl/>
              <w:kinsoku/>
              <w:wordWrap/>
              <w:overflowPunct/>
              <w:autoSpaceDE/>
              <w:autoSpaceDN/>
              <w:bidi w:val="0"/>
              <w:spacing w:line="576" w:lineRule="exact"/>
              <w:jc w:val="center"/>
              <w:textAlignment w:val="center"/>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100</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2B1F6423">
            <w:pPr>
              <w:pageBreakBefore w:val="0"/>
              <w:widowControl/>
              <w:kinsoku/>
              <w:wordWrap/>
              <w:overflowPunct/>
              <w:autoSpaceDE/>
              <w:autoSpaceDN/>
              <w:bidi w:val="0"/>
              <w:spacing w:line="576" w:lineRule="exact"/>
              <w:jc w:val="center"/>
              <w:textAlignment w:val="center"/>
              <w:rPr>
                <w:rFonts w:ascii="宋体" w:hAnsi="宋体" w:eastAsia="宋体" w:cs="宋体"/>
                <w:color w:val="000000"/>
                <w:kern w:val="0"/>
                <w:sz w:val="18"/>
                <w:szCs w:val="18"/>
              </w:rPr>
            </w:pPr>
          </w:p>
        </w:tc>
      </w:tr>
      <w:tr w14:paraId="150B7CF5">
        <w:tblPrEx>
          <w:tblCellMar>
            <w:top w:w="0" w:type="dxa"/>
            <w:left w:w="108" w:type="dxa"/>
            <w:bottom w:w="0" w:type="dxa"/>
            <w:right w:w="108" w:type="dxa"/>
          </w:tblCellMar>
        </w:tblPrEx>
        <w:trPr>
          <w:trHeight w:val="1708" w:hRule="atLeast"/>
          <w:jc w:val="center"/>
        </w:trPr>
        <w:tc>
          <w:tcPr>
            <w:tcW w:w="331" w:type="dxa"/>
            <w:vMerge w:val="restart"/>
            <w:tcBorders>
              <w:top w:val="single" w:color="000000" w:sz="4" w:space="0"/>
              <w:left w:val="single" w:color="000000" w:sz="4" w:space="0"/>
              <w:bottom w:val="single" w:color="000000" w:sz="4" w:space="0"/>
              <w:right w:val="single" w:color="000000" w:sz="4" w:space="0"/>
            </w:tcBorders>
            <w:noWrap/>
            <w:vAlign w:val="center"/>
          </w:tcPr>
          <w:p w14:paraId="14D8DE9C">
            <w:pPr>
              <w:pageBreakBefore w:val="0"/>
              <w:widowControl/>
              <w:kinsoku/>
              <w:wordWrap/>
              <w:overflowPunct/>
              <w:autoSpaceDE/>
              <w:autoSpaceDN/>
              <w:bidi w:val="0"/>
              <w:spacing w:line="576"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履职效能</w:t>
            </w: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626AA3AE">
            <w:pPr>
              <w:pageBreakBefore w:val="0"/>
              <w:widowControl/>
              <w:kinsoku/>
              <w:wordWrap/>
              <w:overflowPunct/>
              <w:autoSpaceDE/>
              <w:autoSpaceDN/>
              <w:bidi w:val="0"/>
              <w:spacing w:line="576"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一级指标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5106BCD7">
            <w:pPr>
              <w:pageBreakBefore w:val="0"/>
              <w:widowControl/>
              <w:kinsoku/>
              <w:wordWrap/>
              <w:overflowPunct/>
              <w:autoSpaceDE/>
              <w:autoSpaceDN/>
              <w:bidi w:val="0"/>
              <w:spacing w:line="576"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二级指标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3C7D8A83">
            <w:pPr>
              <w:pageBreakBefore w:val="0"/>
              <w:widowControl/>
              <w:kinsoku/>
              <w:wordWrap/>
              <w:overflowPunct/>
              <w:autoSpaceDE/>
              <w:autoSpaceDN/>
              <w:bidi w:val="0"/>
              <w:spacing w:line="576"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三级指标</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5D00784E">
            <w:pPr>
              <w:pageBreakBefore w:val="0"/>
              <w:widowControl/>
              <w:kinsoku/>
              <w:wordWrap/>
              <w:overflowPunct/>
              <w:autoSpaceDE/>
              <w:autoSpaceDN/>
              <w:bidi w:val="0"/>
              <w:spacing w:line="576"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指标值（包含数字及文字描述）</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6EE729D0">
            <w:pPr>
              <w:pageBreakBefore w:val="0"/>
              <w:widowControl/>
              <w:kinsoku/>
              <w:wordWrap/>
              <w:overflowPunct/>
              <w:autoSpaceDE/>
              <w:autoSpaceDN/>
              <w:bidi w:val="0"/>
              <w:spacing w:line="576" w:lineRule="exact"/>
              <w:jc w:val="center"/>
              <w:textAlignment w:val="center"/>
              <w:rPr>
                <w:rFonts w:ascii="宋体" w:hAnsi="宋体" w:eastAsia="宋体" w:cs="宋体"/>
                <w:color w:val="000000"/>
                <w:kern w:val="0"/>
                <w:sz w:val="18"/>
                <w:szCs w:val="18"/>
              </w:rPr>
            </w:pPr>
          </w:p>
        </w:tc>
      </w:tr>
      <w:tr w14:paraId="1E08118E">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556FFCEA">
            <w:pPr>
              <w:pageBreakBefore w:val="0"/>
              <w:widowControl/>
              <w:kinsoku/>
              <w:wordWrap/>
              <w:overflowPunct/>
              <w:autoSpaceDE/>
              <w:autoSpaceDN/>
              <w:bidi w:val="0"/>
              <w:spacing w:line="576" w:lineRule="exact"/>
              <w:jc w:val="center"/>
              <w:textAlignment w:val="center"/>
              <w:rPr>
                <w:rFonts w:ascii="宋体" w:hAnsi="宋体" w:eastAsia="宋体" w:cs="宋体"/>
                <w:color w:val="000000"/>
                <w:kern w:val="0"/>
                <w:sz w:val="18"/>
                <w:szCs w:val="18"/>
              </w:rPr>
            </w:pP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14:paraId="44CC93ED">
            <w:pPr>
              <w:pageBreakBefore w:val="0"/>
              <w:widowControl/>
              <w:kinsoku/>
              <w:wordWrap/>
              <w:overflowPunct/>
              <w:autoSpaceDE/>
              <w:autoSpaceDN/>
              <w:bidi w:val="0"/>
              <w:spacing w:line="576"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产出指标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0E4FB017">
            <w:pPr>
              <w:keepNext w:val="0"/>
              <w:keepLines w:val="0"/>
              <w:pageBreakBefore w:val="0"/>
              <w:widowControl/>
              <w:kinsoku/>
              <w:wordWrap/>
              <w:overflowPunct/>
              <w:topLinePunct/>
              <w:autoSpaceDE/>
              <w:autoSpaceDN/>
              <w:bidi w:val="0"/>
              <w:spacing w:line="240" w:lineRule="exact"/>
              <w:jc w:val="center"/>
              <w:outlineLvl w:val="9"/>
              <w:rPr>
                <w:rFonts w:ascii="宋体" w:hAnsi="宋体" w:eastAsia="宋体" w:cs="宋体"/>
                <w:color w:val="000000"/>
                <w:kern w:val="0"/>
                <w:sz w:val="18"/>
                <w:szCs w:val="18"/>
              </w:rPr>
            </w:pPr>
            <w:r>
              <w:rPr>
                <w:rFonts w:eastAsia="宋体"/>
                <w:color w:val="000000"/>
                <w:kern w:val="0"/>
                <w:sz w:val="18"/>
                <w:szCs w:val="18"/>
              </w:rPr>
              <w:t>数量指标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664E4586">
            <w:pPr>
              <w:keepNext w:val="0"/>
              <w:keepLines w:val="0"/>
              <w:pageBreakBefore w:val="0"/>
              <w:widowControl/>
              <w:kinsoku/>
              <w:wordWrap/>
              <w:overflowPunct/>
              <w:topLinePunct/>
              <w:autoSpaceDE/>
              <w:autoSpaceDN/>
              <w:bidi w:val="0"/>
              <w:spacing w:line="240" w:lineRule="exact"/>
              <w:jc w:val="center"/>
              <w:outlineLvl w:val="9"/>
              <w:rPr>
                <w:rFonts w:ascii="宋体" w:hAnsi="宋体" w:eastAsia="宋体" w:cs="宋体"/>
                <w:color w:val="000000"/>
                <w:kern w:val="0"/>
                <w:sz w:val="18"/>
                <w:szCs w:val="18"/>
              </w:rPr>
            </w:pPr>
            <w:r>
              <w:rPr>
                <w:rFonts w:hint="eastAsia" w:ascii="宋体" w:hAnsi="宋体" w:eastAsia="宋体" w:cs="宋体"/>
                <w:color w:val="000000"/>
                <w:kern w:val="0"/>
                <w:sz w:val="18"/>
                <w:szCs w:val="18"/>
              </w:rPr>
              <w:t>正常经费保障率</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637D598D">
            <w:pPr>
              <w:keepNext w:val="0"/>
              <w:keepLines w:val="0"/>
              <w:pageBreakBefore w:val="0"/>
              <w:widowControl/>
              <w:kinsoku/>
              <w:wordWrap/>
              <w:overflowPunct/>
              <w:topLinePunct/>
              <w:autoSpaceDE/>
              <w:autoSpaceDN/>
              <w:bidi w:val="0"/>
              <w:spacing w:line="240" w:lineRule="exact"/>
              <w:jc w:val="center"/>
              <w:textAlignment w:val="center"/>
              <w:outlineLvl w:val="9"/>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=100%</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17F913DC">
            <w:pPr>
              <w:keepNext w:val="0"/>
              <w:keepLines w:val="0"/>
              <w:pageBreakBefore w:val="0"/>
              <w:widowControl/>
              <w:kinsoku/>
              <w:wordWrap/>
              <w:overflowPunct/>
              <w:topLinePunct/>
              <w:autoSpaceDE/>
              <w:autoSpaceDN/>
              <w:bidi w:val="0"/>
              <w:spacing w:line="240" w:lineRule="exact"/>
              <w:jc w:val="center"/>
              <w:textAlignment w:val="center"/>
              <w:outlineLvl w:val="9"/>
              <w:rPr>
                <w:rFonts w:ascii="宋体" w:hAnsi="宋体" w:eastAsia="宋体" w:cs="宋体"/>
                <w:color w:val="000000"/>
                <w:kern w:val="0"/>
                <w:sz w:val="18"/>
                <w:szCs w:val="18"/>
              </w:rPr>
            </w:pPr>
            <w:r>
              <w:rPr>
                <w:rFonts w:hint="eastAsia" w:ascii="宋体" w:hAnsi="宋体" w:eastAsia="宋体" w:cs="宋体"/>
                <w:color w:val="000000"/>
                <w:kern w:val="0"/>
                <w:sz w:val="18"/>
                <w:szCs w:val="18"/>
              </w:rPr>
              <w:t>100</w:t>
            </w:r>
          </w:p>
        </w:tc>
      </w:tr>
      <w:tr w14:paraId="63395475">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5CF33475">
            <w:pPr>
              <w:pageBreakBefore w:val="0"/>
              <w:widowControl/>
              <w:kinsoku/>
              <w:wordWrap/>
              <w:overflowPunct/>
              <w:autoSpaceDE/>
              <w:autoSpaceDN/>
              <w:bidi w:val="0"/>
              <w:spacing w:line="576" w:lineRule="exact"/>
              <w:jc w:val="center"/>
              <w:textAlignment w:val="center"/>
              <w:rPr>
                <w:rFonts w:ascii="宋体" w:hAnsi="宋体" w:eastAsia="宋体" w:cs="宋体"/>
                <w:color w:val="000000"/>
                <w:kern w:val="0"/>
                <w:sz w:val="18"/>
                <w:szCs w:val="18"/>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13EB3269">
            <w:pPr>
              <w:pageBreakBefore w:val="0"/>
              <w:widowControl/>
              <w:kinsoku/>
              <w:wordWrap/>
              <w:overflowPunct/>
              <w:autoSpaceDE/>
              <w:autoSpaceDN/>
              <w:bidi w:val="0"/>
              <w:spacing w:line="576" w:lineRule="exact"/>
              <w:jc w:val="center"/>
              <w:textAlignment w:val="center"/>
              <w:rPr>
                <w:rFonts w:ascii="宋体" w:hAnsi="宋体" w:eastAsia="宋体" w:cs="宋体"/>
                <w:color w:val="000000"/>
                <w:kern w:val="0"/>
                <w:sz w:val="18"/>
                <w:szCs w:val="18"/>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37DB8C15">
            <w:pPr>
              <w:keepNext w:val="0"/>
              <w:keepLines w:val="0"/>
              <w:pageBreakBefore w:val="0"/>
              <w:widowControl/>
              <w:kinsoku/>
              <w:wordWrap/>
              <w:overflowPunct/>
              <w:topLinePunct/>
              <w:autoSpaceDE/>
              <w:autoSpaceDN/>
              <w:bidi w:val="0"/>
              <w:spacing w:line="240" w:lineRule="exact"/>
              <w:jc w:val="center"/>
              <w:outlineLvl w:val="9"/>
              <w:rPr>
                <w:rFonts w:ascii="宋体" w:hAnsi="宋体" w:eastAsia="宋体" w:cs="宋体"/>
                <w:color w:val="000000"/>
                <w:kern w:val="0"/>
                <w:sz w:val="18"/>
                <w:szCs w:val="18"/>
              </w:rPr>
            </w:pPr>
            <w:r>
              <w:rPr>
                <w:rFonts w:eastAsia="宋体"/>
                <w:color w:val="000000"/>
                <w:kern w:val="0"/>
                <w:sz w:val="18"/>
                <w:szCs w:val="18"/>
              </w:rPr>
              <w:t>质量指标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1E5EA8D4">
            <w:pPr>
              <w:keepNext w:val="0"/>
              <w:keepLines w:val="0"/>
              <w:pageBreakBefore w:val="0"/>
              <w:widowControl/>
              <w:kinsoku/>
              <w:wordWrap/>
              <w:overflowPunct/>
              <w:topLinePunct/>
              <w:autoSpaceDE/>
              <w:autoSpaceDN/>
              <w:bidi w:val="0"/>
              <w:spacing w:line="240" w:lineRule="exact"/>
              <w:jc w:val="center"/>
              <w:textAlignment w:val="center"/>
              <w:outlineLvl w:val="9"/>
              <w:rPr>
                <w:rFonts w:ascii="宋体" w:hAnsi="宋体" w:eastAsia="宋体" w:cs="宋体"/>
                <w:color w:val="000000"/>
                <w:kern w:val="0"/>
                <w:sz w:val="18"/>
                <w:szCs w:val="18"/>
              </w:rPr>
            </w:pPr>
            <w:r>
              <w:rPr>
                <w:rFonts w:hint="eastAsia" w:ascii="宋体" w:hAnsi="宋体" w:eastAsia="宋体" w:cs="宋体"/>
                <w:color w:val="000000"/>
                <w:kern w:val="0"/>
                <w:sz w:val="18"/>
                <w:szCs w:val="18"/>
              </w:rPr>
              <w:t>年度考核指标完成率</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10290D10">
            <w:pPr>
              <w:pageBreakBefore w:val="0"/>
              <w:widowControl/>
              <w:kinsoku/>
              <w:wordWrap/>
              <w:overflowPunct/>
              <w:autoSpaceDE/>
              <w:autoSpaceDN/>
              <w:bidi w:val="0"/>
              <w:spacing w:line="576" w:lineRule="exact"/>
              <w:jc w:val="center"/>
              <w:textAlignment w:val="center"/>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rPr>
              <w:t>≥</w:t>
            </w:r>
            <w:r>
              <w:rPr>
                <w:rFonts w:hint="eastAsia" w:ascii="宋体" w:hAnsi="宋体" w:eastAsia="宋体" w:cs="宋体"/>
                <w:color w:val="000000"/>
                <w:kern w:val="0"/>
                <w:sz w:val="18"/>
                <w:szCs w:val="18"/>
                <w:lang w:val="en-US" w:eastAsia="zh-CN"/>
              </w:rPr>
              <w:t>95%</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32AED9A7">
            <w:pPr>
              <w:pageBreakBefore w:val="0"/>
              <w:widowControl/>
              <w:kinsoku/>
              <w:wordWrap/>
              <w:overflowPunct/>
              <w:autoSpaceDE/>
              <w:autoSpaceDN/>
              <w:bidi w:val="0"/>
              <w:spacing w:line="576"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r>
              <w:rPr>
                <w:rFonts w:hint="eastAsia" w:ascii="宋体" w:hAnsi="宋体" w:eastAsia="宋体" w:cs="宋体"/>
                <w:color w:val="000000"/>
                <w:kern w:val="0"/>
                <w:sz w:val="18"/>
                <w:szCs w:val="18"/>
                <w:lang w:val="en-US" w:eastAsia="zh-CN"/>
              </w:rPr>
              <w:t>95%</w:t>
            </w:r>
          </w:p>
        </w:tc>
      </w:tr>
      <w:tr w14:paraId="773982E0">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188B3A61">
            <w:pPr>
              <w:pageBreakBefore w:val="0"/>
              <w:widowControl/>
              <w:kinsoku/>
              <w:wordWrap/>
              <w:overflowPunct/>
              <w:autoSpaceDE/>
              <w:autoSpaceDN/>
              <w:bidi w:val="0"/>
              <w:spacing w:line="576" w:lineRule="exact"/>
              <w:jc w:val="center"/>
              <w:textAlignment w:val="center"/>
              <w:rPr>
                <w:rFonts w:ascii="宋体" w:hAnsi="宋体" w:eastAsia="宋体" w:cs="宋体"/>
                <w:color w:val="000000"/>
                <w:kern w:val="0"/>
                <w:sz w:val="18"/>
                <w:szCs w:val="18"/>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1FA85D5E">
            <w:pPr>
              <w:pageBreakBefore w:val="0"/>
              <w:widowControl/>
              <w:kinsoku/>
              <w:wordWrap/>
              <w:overflowPunct/>
              <w:autoSpaceDE/>
              <w:autoSpaceDN/>
              <w:bidi w:val="0"/>
              <w:spacing w:line="576" w:lineRule="exact"/>
              <w:jc w:val="center"/>
              <w:textAlignment w:val="center"/>
              <w:rPr>
                <w:rFonts w:ascii="宋体" w:hAnsi="宋体" w:eastAsia="宋体" w:cs="宋体"/>
                <w:color w:val="000000"/>
                <w:kern w:val="0"/>
                <w:sz w:val="18"/>
                <w:szCs w:val="18"/>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5382EFD5">
            <w:pPr>
              <w:keepNext w:val="0"/>
              <w:keepLines w:val="0"/>
              <w:pageBreakBefore w:val="0"/>
              <w:widowControl/>
              <w:kinsoku/>
              <w:wordWrap/>
              <w:overflowPunct/>
              <w:topLinePunct/>
              <w:autoSpaceDE/>
              <w:autoSpaceDN/>
              <w:bidi w:val="0"/>
              <w:spacing w:line="240" w:lineRule="exact"/>
              <w:jc w:val="center"/>
              <w:outlineLvl w:val="9"/>
              <w:rPr>
                <w:rFonts w:ascii="宋体" w:hAnsi="宋体" w:eastAsia="宋体" w:cs="宋体"/>
                <w:color w:val="000000"/>
                <w:kern w:val="0"/>
                <w:sz w:val="18"/>
                <w:szCs w:val="18"/>
              </w:rPr>
            </w:pPr>
            <w:r>
              <w:rPr>
                <w:rFonts w:eastAsia="宋体"/>
                <w:color w:val="000000"/>
                <w:kern w:val="0"/>
                <w:sz w:val="18"/>
                <w:szCs w:val="18"/>
              </w:rPr>
              <w:t>时效指标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3FB4278D">
            <w:pPr>
              <w:keepNext w:val="0"/>
              <w:keepLines w:val="0"/>
              <w:pageBreakBefore w:val="0"/>
              <w:widowControl/>
              <w:kinsoku/>
              <w:wordWrap/>
              <w:overflowPunct/>
              <w:topLinePunct/>
              <w:autoSpaceDE/>
              <w:autoSpaceDN/>
              <w:bidi w:val="0"/>
              <w:spacing w:line="240" w:lineRule="exact"/>
              <w:jc w:val="center"/>
              <w:textAlignment w:val="center"/>
              <w:outlineLvl w:val="9"/>
              <w:rPr>
                <w:rFonts w:ascii="宋体" w:hAnsi="宋体" w:eastAsia="宋体" w:cs="宋体"/>
                <w:color w:val="000000"/>
                <w:kern w:val="0"/>
                <w:sz w:val="18"/>
                <w:szCs w:val="18"/>
              </w:rPr>
            </w:pPr>
            <w:r>
              <w:rPr>
                <w:rFonts w:hint="eastAsia" w:ascii="宋体" w:hAnsi="宋体" w:eastAsia="宋体" w:cs="宋体"/>
                <w:color w:val="000000"/>
                <w:kern w:val="0"/>
                <w:sz w:val="18"/>
                <w:szCs w:val="18"/>
              </w:rPr>
              <w:t>202</w:t>
            </w:r>
            <w:r>
              <w:rPr>
                <w:rFonts w:hint="eastAsia" w:ascii="宋体" w:hAnsi="宋体" w:eastAsia="宋体" w:cs="宋体"/>
                <w:color w:val="000000"/>
                <w:kern w:val="0"/>
                <w:sz w:val="18"/>
                <w:szCs w:val="18"/>
                <w:lang w:val="en-US" w:eastAsia="zh-CN"/>
              </w:rPr>
              <w:t>5</w:t>
            </w:r>
            <w:r>
              <w:rPr>
                <w:rFonts w:hint="eastAsia" w:ascii="宋体" w:hAnsi="宋体" w:eastAsia="宋体" w:cs="宋体"/>
                <w:color w:val="000000"/>
                <w:kern w:val="0"/>
                <w:sz w:val="18"/>
                <w:szCs w:val="18"/>
              </w:rPr>
              <w:t>年12月底完成</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2D3F6C14">
            <w:pPr>
              <w:pageBreakBefore w:val="0"/>
              <w:widowControl/>
              <w:kinsoku/>
              <w:wordWrap/>
              <w:overflowPunct/>
              <w:autoSpaceDE/>
              <w:autoSpaceDN/>
              <w:bidi w:val="0"/>
              <w:spacing w:line="576"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202</w:t>
            </w:r>
            <w:r>
              <w:rPr>
                <w:rFonts w:hint="eastAsia" w:ascii="宋体" w:hAnsi="宋体" w:eastAsia="宋体" w:cs="宋体"/>
                <w:color w:val="000000"/>
                <w:kern w:val="0"/>
                <w:sz w:val="18"/>
                <w:szCs w:val="18"/>
                <w:lang w:val="en-US" w:eastAsia="zh-CN"/>
              </w:rPr>
              <w:t>5</w:t>
            </w:r>
            <w:r>
              <w:rPr>
                <w:rFonts w:hint="eastAsia" w:ascii="宋体" w:hAnsi="宋体" w:eastAsia="宋体" w:cs="宋体"/>
                <w:color w:val="000000"/>
                <w:kern w:val="0"/>
                <w:sz w:val="18"/>
                <w:szCs w:val="18"/>
              </w:rPr>
              <w:t>年12月底完成</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261ECDA2">
            <w:pPr>
              <w:pageBreakBefore w:val="0"/>
              <w:widowControl/>
              <w:kinsoku/>
              <w:wordWrap/>
              <w:overflowPunct/>
              <w:autoSpaceDE/>
              <w:autoSpaceDN/>
              <w:bidi w:val="0"/>
              <w:spacing w:line="576" w:lineRule="exact"/>
              <w:jc w:val="center"/>
              <w:textAlignment w:val="center"/>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按时完成</w:t>
            </w:r>
          </w:p>
        </w:tc>
      </w:tr>
      <w:tr w14:paraId="0E6A1B45">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049A9FFB">
            <w:pPr>
              <w:pageBreakBefore w:val="0"/>
              <w:widowControl/>
              <w:kinsoku/>
              <w:wordWrap/>
              <w:overflowPunct/>
              <w:autoSpaceDE/>
              <w:autoSpaceDN/>
              <w:bidi w:val="0"/>
              <w:spacing w:line="576" w:lineRule="exact"/>
              <w:jc w:val="center"/>
              <w:textAlignment w:val="center"/>
              <w:rPr>
                <w:rFonts w:ascii="宋体" w:hAnsi="宋体" w:eastAsia="宋体" w:cs="宋体"/>
                <w:color w:val="000000"/>
                <w:kern w:val="0"/>
                <w:sz w:val="18"/>
                <w:szCs w:val="18"/>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5B3CAD07">
            <w:pPr>
              <w:keepNext w:val="0"/>
              <w:keepLines w:val="0"/>
              <w:pageBreakBefore w:val="0"/>
              <w:widowControl/>
              <w:kinsoku/>
              <w:wordWrap/>
              <w:overflowPunct/>
              <w:topLinePunct/>
              <w:autoSpaceDE/>
              <w:autoSpaceDN/>
              <w:bidi w:val="0"/>
              <w:spacing w:line="240" w:lineRule="exact"/>
              <w:jc w:val="center"/>
              <w:outlineLvl w:val="9"/>
              <w:rPr>
                <w:rFonts w:ascii="宋体" w:hAnsi="宋体" w:eastAsia="宋体" w:cs="宋体"/>
                <w:color w:val="000000"/>
                <w:kern w:val="0"/>
                <w:sz w:val="18"/>
                <w:szCs w:val="18"/>
              </w:rPr>
            </w:pPr>
            <w:r>
              <w:rPr>
                <w:rFonts w:eastAsia="宋体"/>
                <w:color w:val="000000"/>
                <w:kern w:val="0"/>
                <w:sz w:val="18"/>
                <w:szCs w:val="18"/>
              </w:rPr>
              <w:t>效益指标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61D99427">
            <w:pPr>
              <w:keepNext w:val="0"/>
              <w:keepLines w:val="0"/>
              <w:pageBreakBefore w:val="0"/>
              <w:widowControl/>
              <w:kinsoku/>
              <w:wordWrap/>
              <w:overflowPunct/>
              <w:topLinePunct/>
              <w:autoSpaceDE/>
              <w:autoSpaceDN/>
              <w:bidi w:val="0"/>
              <w:spacing w:line="240" w:lineRule="exact"/>
              <w:jc w:val="left"/>
              <w:textAlignment w:val="center"/>
              <w:outlineLvl w:val="9"/>
              <w:rPr>
                <w:rFonts w:ascii="宋体" w:hAnsi="宋体" w:eastAsia="宋体" w:cs="宋体"/>
                <w:color w:val="000000"/>
                <w:kern w:val="0"/>
                <w:sz w:val="18"/>
                <w:szCs w:val="18"/>
              </w:rPr>
            </w:pPr>
            <w:r>
              <w:rPr>
                <w:rFonts w:hint="eastAsia" w:ascii="宋体" w:hAnsi="宋体" w:eastAsia="宋体" w:cs="宋体"/>
                <w:color w:val="000000"/>
                <w:kern w:val="0"/>
                <w:sz w:val="18"/>
                <w:szCs w:val="18"/>
              </w:rPr>
              <w:t>生态效益指标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2F90C69B">
            <w:pPr>
              <w:keepNext w:val="0"/>
              <w:keepLines w:val="0"/>
              <w:pageBreakBefore w:val="0"/>
              <w:widowControl/>
              <w:kinsoku/>
              <w:wordWrap/>
              <w:overflowPunct/>
              <w:topLinePunct/>
              <w:autoSpaceDE/>
              <w:autoSpaceDN/>
              <w:bidi w:val="0"/>
              <w:spacing w:line="240" w:lineRule="exact"/>
              <w:jc w:val="center"/>
              <w:textAlignment w:val="center"/>
              <w:outlineLvl w:val="9"/>
              <w:rPr>
                <w:rFonts w:ascii="宋体" w:hAnsi="宋体" w:eastAsia="宋体" w:cs="宋体"/>
                <w:color w:val="000000"/>
                <w:kern w:val="0"/>
                <w:sz w:val="18"/>
                <w:szCs w:val="18"/>
              </w:rPr>
            </w:pPr>
            <w:r>
              <w:rPr>
                <w:rFonts w:hint="eastAsia" w:ascii="宋体" w:hAnsi="宋体" w:eastAsia="宋体" w:cs="宋体"/>
                <w:color w:val="000000"/>
                <w:kern w:val="0"/>
                <w:sz w:val="18"/>
                <w:szCs w:val="18"/>
              </w:rPr>
              <w:t>全州生态环境质量率</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145FD15E">
            <w:pPr>
              <w:pageBreakBefore w:val="0"/>
              <w:widowControl/>
              <w:kinsoku/>
              <w:wordWrap/>
              <w:overflowPunct/>
              <w:autoSpaceDE/>
              <w:autoSpaceDN/>
              <w:bidi w:val="0"/>
              <w:spacing w:line="576"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r>
              <w:rPr>
                <w:rFonts w:hint="eastAsia" w:ascii="宋体" w:hAnsi="宋体" w:eastAsia="宋体" w:cs="宋体"/>
                <w:color w:val="000000"/>
                <w:kern w:val="0"/>
                <w:sz w:val="18"/>
                <w:szCs w:val="18"/>
                <w:lang w:val="en-US" w:eastAsia="zh-CN"/>
              </w:rPr>
              <w:t>95%</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2839F675">
            <w:pPr>
              <w:pageBreakBefore w:val="0"/>
              <w:widowControl/>
              <w:kinsoku/>
              <w:wordWrap/>
              <w:overflowPunct/>
              <w:autoSpaceDE/>
              <w:autoSpaceDN/>
              <w:bidi w:val="0"/>
              <w:spacing w:line="576"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r>
              <w:rPr>
                <w:rFonts w:hint="eastAsia" w:ascii="宋体" w:hAnsi="宋体" w:eastAsia="宋体" w:cs="宋体"/>
                <w:color w:val="000000"/>
                <w:kern w:val="0"/>
                <w:sz w:val="18"/>
                <w:szCs w:val="18"/>
                <w:lang w:val="en-US" w:eastAsia="zh-CN"/>
              </w:rPr>
              <w:t>95%</w:t>
            </w:r>
          </w:p>
        </w:tc>
      </w:tr>
      <w:tr w14:paraId="5808CB0C">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38D0E481">
            <w:pPr>
              <w:pageBreakBefore w:val="0"/>
              <w:widowControl/>
              <w:kinsoku/>
              <w:wordWrap/>
              <w:overflowPunct/>
              <w:autoSpaceDE/>
              <w:autoSpaceDN/>
              <w:bidi w:val="0"/>
              <w:spacing w:line="576" w:lineRule="exact"/>
              <w:jc w:val="center"/>
              <w:textAlignment w:val="center"/>
              <w:rPr>
                <w:rFonts w:ascii="宋体" w:hAnsi="宋体" w:eastAsia="宋体" w:cs="宋体"/>
                <w:color w:val="000000"/>
                <w:kern w:val="0"/>
                <w:sz w:val="18"/>
                <w:szCs w:val="18"/>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19281509">
            <w:pPr>
              <w:keepNext w:val="0"/>
              <w:keepLines w:val="0"/>
              <w:pageBreakBefore w:val="0"/>
              <w:widowControl/>
              <w:kinsoku/>
              <w:wordWrap/>
              <w:overflowPunct/>
              <w:topLinePunct/>
              <w:autoSpaceDE/>
              <w:autoSpaceDN/>
              <w:bidi w:val="0"/>
              <w:spacing w:line="240" w:lineRule="exact"/>
              <w:jc w:val="left"/>
              <w:textAlignment w:val="center"/>
              <w:outlineLvl w:val="9"/>
              <w:rPr>
                <w:rFonts w:ascii="宋体" w:hAnsi="宋体" w:eastAsia="宋体" w:cs="宋体"/>
                <w:color w:val="000000"/>
                <w:kern w:val="0"/>
                <w:sz w:val="18"/>
                <w:szCs w:val="18"/>
              </w:rPr>
            </w:pPr>
            <w:r>
              <w:rPr>
                <w:rFonts w:hint="eastAsia" w:ascii="宋体" w:hAnsi="宋体" w:eastAsia="宋体" w:cs="宋体"/>
                <w:color w:val="000000"/>
                <w:kern w:val="0"/>
                <w:sz w:val="18"/>
                <w:szCs w:val="18"/>
              </w:rPr>
              <w:t>成本指标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45CF717A">
            <w:pPr>
              <w:keepNext w:val="0"/>
              <w:keepLines w:val="0"/>
              <w:pageBreakBefore w:val="0"/>
              <w:widowControl/>
              <w:kinsoku/>
              <w:wordWrap/>
              <w:overflowPunct/>
              <w:topLinePunct/>
              <w:autoSpaceDE/>
              <w:autoSpaceDN/>
              <w:bidi w:val="0"/>
              <w:spacing w:line="240" w:lineRule="exact"/>
              <w:jc w:val="left"/>
              <w:textAlignment w:val="center"/>
              <w:outlineLvl w:val="9"/>
              <w:rPr>
                <w:rFonts w:ascii="宋体" w:hAnsi="宋体" w:eastAsia="宋体" w:cs="宋体"/>
                <w:color w:val="000000"/>
                <w:kern w:val="0"/>
                <w:sz w:val="18"/>
                <w:szCs w:val="18"/>
              </w:rPr>
            </w:pPr>
            <w:r>
              <w:rPr>
                <w:rFonts w:hint="eastAsia" w:ascii="宋体" w:hAnsi="宋体" w:eastAsia="宋体" w:cs="宋体"/>
                <w:color w:val="000000"/>
                <w:kern w:val="0"/>
                <w:sz w:val="18"/>
                <w:szCs w:val="18"/>
              </w:rPr>
              <w:t>经济成本指标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4F7FE9B5">
            <w:pPr>
              <w:keepNext w:val="0"/>
              <w:keepLines w:val="0"/>
              <w:pageBreakBefore w:val="0"/>
              <w:widowControl/>
              <w:kinsoku/>
              <w:wordWrap/>
              <w:overflowPunct/>
              <w:topLinePunct/>
              <w:autoSpaceDE/>
              <w:autoSpaceDN/>
              <w:bidi w:val="0"/>
              <w:spacing w:line="240" w:lineRule="exact"/>
              <w:jc w:val="center"/>
              <w:textAlignment w:val="center"/>
              <w:outlineLvl w:val="9"/>
              <w:rPr>
                <w:rFonts w:ascii="宋体" w:hAnsi="宋体" w:eastAsia="宋体" w:cs="宋体"/>
                <w:color w:val="000000"/>
                <w:kern w:val="0"/>
                <w:sz w:val="18"/>
                <w:szCs w:val="18"/>
              </w:rPr>
            </w:pPr>
            <w:r>
              <w:rPr>
                <w:rFonts w:hint="eastAsia" w:ascii="宋体" w:hAnsi="宋体" w:eastAsia="宋体" w:cs="宋体"/>
                <w:color w:val="000000"/>
                <w:kern w:val="0"/>
                <w:sz w:val="18"/>
                <w:szCs w:val="18"/>
              </w:rPr>
              <w:t>项目总成本</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1AD62604">
            <w:pPr>
              <w:pageBreakBefore w:val="0"/>
              <w:widowControl/>
              <w:kinsoku/>
              <w:wordWrap/>
              <w:overflowPunct/>
              <w:autoSpaceDE/>
              <w:autoSpaceDN/>
              <w:bidi w:val="0"/>
              <w:spacing w:line="576"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r>
              <w:rPr>
                <w:rFonts w:hint="eastAsia" w:ascii="宋体" w:hAnsi="宋体" w:eastAsia="宋体" w:cs="宋体"/>
                <w:color w:val="000000"/>
                <w:kern w:val="0"/>
                <w:sz w:val="18"/>
                <w:szCs w:val="18"/>
                <w:lang w:val="en-US" w:eastAsia="zh-CN"/>
              </w:rPr>
              <w:t>785.51</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748957D6">
            <w:pPr>
              <w:pageBreakBefore w:val="0"/>
              <w:widowControl/>
              <w:kinsoku/>
              <w:wordWrap/>
              <w:overflowPunct/>
              <w:autoSpaceDE/>
              <w:autoSpaceDN/>
              <w:bidi w:val="0"/>
              <w:spacing w:line="576" w:lineRule="exact"/>
              <w:jc w:val="center"/>
              <w:textAlignment w:val="center"/>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785.51</w:t>
            </w:r>
          </w:p>
        </w:tc>
      </w:tr>
      <w:tr w14:paraId="080ADF93">
        <w:tblPrEx>
          <w:tblCellMar>
            <w:top w:w="0" w:type="dxa"/>
            <w:left w:w="108" w:type="dxa"/>
            <w:bottom w:w="0" w:type="dxa"/>
            <w:right w:w="108" w:type="dxa"/>
          </w:tblCellMar>
        </w:tblPrEx>
        <w:trPr>
          <w:trHeight w:val="30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5163D5ED">
            <w:pPr>
              <w:pageBreakBefore w:val="0"/>
              <w:widowControl/>
              <w:kinsoku/>
              <w:wordWrap/>
              <w:overflowPunct/>
              <w:autoSpaceDE/>
              <w:autoSpaceDN/>
              <w:bidi w:val="0"/>
              <w:spacing w:line="576" w:lineRule="exact"/>
              <w:jc w:val="center"/>
              <w:textAlignment w:val="center"/>
              <w:rPr>
                <w:rFonts w:ascii="宋体" w:hAnsi="宋体" w:eastAsia="宋体" w:cs="宋体"/>
                <w:color w:val="000000"/>
                <w:kern w:val="0"/>
                <w:sz w:val="18"/>
                <w:szCs w:val="18"/>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48B0BE21">
            <w:pPr>
              <w:keepNext w:val="0"/>
              <w:keepLines w:val="0"/>
              <w:pageBreakBefore w:val="0"/>
              <w:widowControl/>
              <w:kinsoku/>
              <w:wordWrap/>
              <w:overflowPunct/>
              <w:topLinePunct/>
              <w:autoSpaceDE/>
              <w:autoSpaceDN/>
              <w:bidi w:val="0"/>
              <w:spacing w:line="240" w:lineRule="exact"/>
              <w:jc w:val="center"/>
              <w:outlineLvl w:val="9"/>
              <w:rPr>
                <w:rFonts w:ascii="宋体" w:hAnsi="宋体" w:eastAsia="宋体" w:cs="宋体"/>
                <w:color w:val="000000"/>
                <w:kern w:val="0"/>
                <w:sz w:val="18"/>
                <w:szCs w:val="18"/>
              </w:rPr>
            </w:pPr>
            <w:r>
              <w:rPr>
                <w:rFonts w:eastAsia="宋体"/>
                <w:color w:val="000000"/>
                <w:kern w:val="0"/>
                <w:sz w:val="18"/>
                <w:szCs w:val="18"/>
              </w:rPr>
              <w:t>满意度指标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6A3780D5">
            <w:pPr>
              <w:keepNext w:val="0"/>
              <w:keepLines w:val="0"/>
              <w:pageBreakBefore w:val="0"/>
              <w:widowControl/>
              <w:kinsoku/>
              <w:wordWrap/>
              <w:overflowPunct/>
              <w:topLinePunct/>
              <w:autoSpaceDE/>
              <w:autoSpaceDN/>
              <w:bidi w:val="0"/>
              <w:spacing w:line="240" w:lineRule="exact"/>
              <w:jc w:val="center"/>
              <w:outlineLvl w:val="9"/>
              <w:rPr>
                <w:rFonts w:ascii="宋体" w:hAnsi="宋体" w:eastAsia="宋体" w:cs="宋体"/>
                <w:color w:val="000000"/>
                <w:kern w:val="0"/>
                <w:sz w:val="18"/>
                <w:szCs w:val="18"/>
              </w:rPr>
            </w:pPr>
            <w:r>
              <w:rPr>
                <w:rFonts w:eastAsia="宋体"/>
                <w:color w:val="000000"/>
                <w:kern w:val="0"/>
                <w:sz w:val="18"/>
                <w:szCs w:val="18"/>
              </w:rPr>
              <w:t>满意度指标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7B0B9F0E">
            <w:pPr>
              <w:keepNext w:val="0"/>
              <w:keepLines w:val="0"/>
              <w:pageBreakBefore w:val="0"/>
              <w:widowControl/>
              <w:kinsoku/>
              <w:wordWrap/>
              <w:overflowPunct/>
              <w:topLinePunct/>
              <w:autoSpaceDE/>
              <w:autoSpaceDN/>
              <w:bidi w:val="0"/>
              <w:spacing w:line="240" w:lineRule="exact"/>
              <w:jc w:val="center"/>
              <w:textAlignment w:val="center"/>
              <w:outlineLvl w:val="9"/>
              <w:rPr>
                <w:rFonts w:ascii="宋体" w:hAnsi="宋体" w:eastAsia="宋体" w:cs="宋体"/>
                <w:color w:val="000000"/>
                <w:kern w:val="0"/>
                <w:sz w:val="18"/>
                <w:szCs w:val="18"/>
              </w:rPr>
            </w:pPr>
            <w:r>
              <w:rPr>
                <w:rFonts w:hint="eastAsia" w:ascii="宋体" w:hAnsi="宋体" w:eastAsia="宋体" w:cs="宋体"/>
                <w:color w:val="000000"/>
                <w:kern w:val="0"/>
                <w:sz w:val="18"/>
                <w:szCs w:val="18"/>
              </w:rPr>
              <w:t>满意度</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12B38CA6">
            <w:pPr>
              <w:pageBreakBefore w:val="0"/>
              <w:widowControl/>
              <w:kinsoku/>
              <w:wordWrap/>
              <w:overflowPunct/>
              <w:autoSpaceDE/>
              <w:autoSpaceDN/>
              <w:bidi w:val="0"/>
              <w:spacing w:line="576" w:lineRule="exact"/>
              <w:jc w:val="center"/>
              <w:textAlignment w:val="center"/>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rPr>
              <w:t>≥</w:t>
            </w:r>
            <w:r>
              <w:rPr>
                <w:rFonts w:hint="eastAsia" w:ascii="宋体" w:hAnsi="宋体" w:eastAsia="宋体" w:cs="宋体"/>
                <w:color w:val="000000"/>
                <w:kern w:val="0"/>
                <w:sz w:val="18"/>
                <w:szCs w:val="18"/>
                <w:lang w:val="en-US" w:eastAsia="zh-CN"/>
              </w:rPr>
              <w:t>80%</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412B86E1">
            <w:pPr>
              <w:pageBreakBefore w:val="0"/>
              <w:widowControl/>
              <w:kinsoku/>
              <w:wordWrap/>
              <w:overflowPunct/>
              <w:autoSpaceDE/>
              <w:autoSpaceDN/>
              <w:bidi w:val="0"/>
              <w:spacing w:line="576"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r>
              <w:rPr>
                <w:rFonts w:hint="eastAsia" w:ascii="宋体" w:hAnsi="宋体" w:eastAsia="宋体" w:cs="宋体"/>
                <w:color w:val="000000"/>
                <w:kern w:val="0"/>
                <w:sz w:val="18"/>
                <w:szCs w:val="18"/>
                <w:lang w:val="en-US" w:eastAsia="zh-CN"/>
              </w:rPr>
              <w:t>80%</w:t>
            </w:r>
          </w:p>
        </w:tc>
      </w:tr>
    </w:tbl>
    <w:p w14:paraId="2FF7FD03">
      <w:pPr>
        <w:pageBreakBefore w:val="0"/>
        <w:kinsoku/>
        <w:wordWrap/>
        <w:overflowPunct/>
        <w:autoSpaceDE/>
        <w:autoSpaceDN/>
        <w:bidi w:val="0"/>
        <w:spacing w:line="576" w:lineRule="exact"/>
        <w:rPr>
          <w:rFonts w:eastAsia="黑体"/>
          <w:sz w:val="18"/>
          <w:szCs w:val="18"/>
        </w:rPr>
      </w:pPr>
    </w:p>
    <w:p w14:paraId="01953DCA">
      <w:pPr>
        <w:pageBreakBefore w:val="0"/>
        <w:kinsoku/>
        <w:wordWrap/>
        <w:overflowPunct/>
        <w:autoSpaceDE/>
        <w:autoSpaceDN/>
        <w:bidi w:val="0"/>
        <w:spacing w:line="576" w:lineRule="exact"/>
        <w:rPr>
          <w:rFonts w:eastAsia="黑体"/>
        </w:rPr>
      </w:pPr>
      <w:r>
        <w:rPr>
          <w:rFonts w:eastAsia="黑体"/>
        </w:rPr>
        <w:br w:type="page"/>
      </w:r>
    </w:p>
    <w:p w14:paraId="3C23780B">
      <w:pPr>
        <w:pStyle w:val="9"/>
        <w:rPr>
          <w:rFonts w:hint="eastAsia" w:ascii="Times New Roman" w:hAnsi="Times New Roman" w:cs="宋体"/>
          <w:color w:val="FF0000"/>
          <w:kern w:val="0"/>
          <w:sz w:val="32"/>
          <w:szCs w:val="32"/>
          <w:highlight w:val="yellow"/>
          <w:shd w:val="clear" w:color="auto" w:fill="FFFFFF"/>
          <w:lang w:val="zh-CN"/>
        </w:rPr>
      </w:pPr>
    </w:p>
    <w:p w14:paraId="49146AAC">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auto"/>
          <w:sz w:val="32"/>
          <w:szCs w:val="32"/>
          <w:highlight w:val="none"/>
          <w:lang w:val="zh-CN"/>
        </w:rPr>
        <w:sectPr>
          <w:footerReference r:id="rId10" w:type="first"/>
          <w:footerReference r:id="rId9" w:type="default"/>
          <w:pgSz w:w="11906" w:h="16838"/>
          <w:pgMar w:top="1440" w:right="1800" w:bottom="1440" w:left="1800" w:header="851" w:footer="992" w:gutter="0"/>
          <w:pgNumType w:fmt="numberInDash" w:start="1"/>
          <w:cols w:space="425" w:num="1"/>
          <w:docGrid w:type="lines" w:linePitch="312" w:charSpace="0"/>
        </w:sectPr>
      </w:pPr>
    </w:p>
    <w:p w14:paraId="443B6288">
      <w:pPr>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lang w:val="zh-CN"/>
        </w:rPr>
        <w:t>附</w:t>
      </w:r>
      <w:r>
        <w:rPr>
          <w:rFonts w:hint="eastAsia" w:eastAsia="黑体" w:cs="黑体"/>
          <w:color w:val="auto"/>
          <w:sz w:val="32"/>
          <w:szCs w:val="32"/>
          <w:highlight w:val="none"/>
          <w:lang w:val="zh-CN"/>
        </w:rPr>
        <w:t>表</w:t>
      </w:r>
      <w:r>
        <w:rPr>
          <w:rFonts w:hint="eastAsia" w:ascii="Times New Roman" w:hAnsi="Times New Roman" w:eastAsia="黑体" w:cs="黑体"/>
          <w:color w:val="auto"/>
          <w:sz w:val="32"/>
          <w:szCs w:val="32"/>
          <w:highlight w:val="none"/>
          <w:lang w:val="en-US" w:eastAsia="zh-CN"/>
        </w:rPr>
        <w:t>2</w:t>
      </w:r>
    </w:p>
    <w:tbl>
      <w:tblPr>
        <w:tblStyle w:val="18"/>
        <w:tblW w:w="1411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29"/>
        <w:gridCol w:w="1556"/>
        <w:gridCol w:w="1836"/>
        <w:gridCol w:w="2556"/>
        <w:gridCol w:w="576"/>
        <w:gridCol w:w="1667"/>
        <w:gridCol w:w="936"/>
        <w:gridCol w:w="1971"/>
        <w:gridCol w:w="497"/>
        <w:gridCol w:w="486"/>
        <w:gridCol w:w="1405"/>
      </w:tblGrid>
      <w:tr w14:paraId="031C2D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1411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1FEE840">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3359BD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1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3FB41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93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F10426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51320025T000012992023-小金县建设项目环境影响评价文件及排污许可证技术审查评估专项经费</w:t>
            </w:r>
          </w:p>
        </w:tc>
      </w:tr>
      <w:tr w14:paraId="780752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7" w:hRule="atLeast"/>
        </w:trPr>
        <w:tc>
          <w:tcPr>
            <w:tcW w:w="21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BE316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757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83BB6B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州生态环境局部门</w:t>
            </w:r>
          </w:p>
        </w:tc>
        <w:tc>
          <w:tcPr>
            <w:tcW w:w="1971" w:type="dxa"/>
            <w:tcBorders>
              <w:top w:val="nil"/>
              <w:left w:val="nil"/>
              <w:bottom w:val="nil"/>
              <w:right w:val="nil"/>
            </w:tcBorders>
            <w:shd w:val="clear" w:color="auto" w:fill="auto"/>
            <w:vAlign w:val="center"/>
          </w:tcPr>
          <w:p w14:paraId="6E742A80">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3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8FFC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小金县生态环境局</w:t>
            </w:r>
          </w:p>
        </w:tc>
      </w:tr>
      <w:tr w14:paraId="06D570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2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C6E77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5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00125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757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A9F0C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35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2A26FEA">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770C58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E024D8">
            <w:pPr>
              <w:rPr>
                <w:rFonts w:hint="eastAsia" w:ascii="宋体" w:hAnsi="宋体" w:eastAsia="宋体" w:cs="宋体"/>
                <w:i w:val="0"/>
                <w:iCs w:val="0"/>
                <w:color w:val="000000"/>
                <w:sz w:val="18"/>
                <w:szCs w:val="18"/>
                <w:u w:val="none"/>
              </w:rPr>
            </w:pPr>
          </w:p>
        </w:tc>
        <w:tc>
          <w:tcPr>
            <w:tcW w:w="15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7CC341">
            <w:pPr>
              <w:rPr>
                <w:rFonts w:hint="eastAsia" w:ascii="宋体" w:hAnsi="宋体" w:eastAsia="宋体" w:cs="宋体"/>
                <w:i w:val="0"/>
                <w:iCs w:val="0"/>
                <w:color w:val="000000"/>
                <w:sz w:val="18"/>
                <w:szCs w:val="18"/>
                <w:u w:val="none"/>
              </w:rPr>
            </w:pPr>
          </w:p>
        </w:tc>
        <w:tc>
          <w:tcPr>
            <w:tcW w:w="757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AEEE70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提升建设项目环境影响评价及排污许可相关能力建设</w:t>
            </w:r>
          </w:p>
        </w:tc>
        <w:tc>
          <w:tcPr>
            <w:tcW w:w="435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C8CC1E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按年初计划顺利完成全年建设项目环境影响评价和排污许可申报工作。</w:t>
            </w:r>
          </w:p>
        </w:tc>
      </w:tr>
      <w:tr w14:paraId="12BF6D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8"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04B76B">
            <w:pPr>
              <w:rPr>
                <w:rFonts w:hint="eastAsia" w:ascii="宋体" w:hAnsi="宋体" w:eastAsia="宋体" w:cs="宋体"/>
                <w:i w:val="0"/>
                <w:iCs w:val="0"/>
                <w:color w:val="000000"/>
                <w:sz w:val="18"/>
                <w:szCs w:val="18"/>
                <w:u w:val="none"/>
              </w:rPr>
            </w:pPr>
          </w:p>
        </w:tc>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FEFA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93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17680E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通过开展建设项目环境影响评价和排污许可相关工作，改善生态环境质量。</w:t>
            </w:r>
          </w:p>
        </w:tc>
      </w:tr>
      <w:tr w14:paraId="60FA5F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1" w:hRule="atLeast"/>
        </w:trPr>
        <w:tc>
          <w:tcPr>
            <w:tcW w:w="62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3CAE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099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D3C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171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317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D319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8DF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415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C32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FF1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23B93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6B8760">
            <w:pPr>
              <w:jc w:val="center"/>
              <w:rPr>
                <w:rFonts w:hint="eastAsia" w:ascii="宋体" w:hAnsi="宋体" w:eastAsia="宋体" w:cs="宋体"/>
                <w:i w:val="0"/>
                <w:iCs w:val="0"/>
                <w:color w:val="000000"/>
                <w:sz w:val="18"/>
                <w:szCs w:val="18"/>
                <w:u w:val="none"/>
              </w:rPr>
            </w:pPr>
          </w:p>
        </w:tc>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A33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BE4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056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1.44</w:t>
            </w:r>
          </w:p>
        </w:tc>
        <w:tc>
          <w:tcPr>
            <w:tcW w:w="317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3A74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1.44</w:t>
            </w: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F23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D65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AE6F5">
            <w:pPr>
              <w:jc w:val="center"/>
              <w:rPr>
                <w:rFonts w:hint="eastAsia" w:ascii="宋体" w:hAnsi="宋体" w:eastAsia="宋体" w:cs="宋体"/>
                <w:i w:val="0"/>
                <w:iCs w:val="0"/>
                <w:color w:val="000000"/>
                <w:sz w:val="18"/>
                <w:szCs w:val="18"/>
                <w:u w:val="none"/>
              </w:rPr>
            </w:pPr>
          </w:p>
        </w:tc>
        <w:tc>
          <w:tcPr>
            <w:tcW w:w="14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9961A1">
            <w:pPr>
              <w:rPr>
                <w:rFonts w:hint="eastAsia" w:ascii="黑体" w:hAnsi="黑体" w:eastAsia="黑体" w:cs="黑体"/>
                <w:i/>
                <w:iCs/>
                <w:color w:val="000000"/>
                <w:sz w:val="18"/>
                <w:szCs w:val="18"/>
                <w:u w:val="none"/>
              </w:rPr>
            </w:pPr>
          </w:p>
        </w:tc>
      </w:tr>
      <w:tr w14:paraId="7B0E73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2B7708">
            <w:pPr>
              <w:jc w:val="center"/>
              <w:rPr>
                <w:rFonts w:hint="eastAsia" w:ascii="宋体" w:hAnsi="宋体" w:eastAsia="宋体" w:cs="宋体"/>
                <w:i w:val="0"/>
                <w:iCs w:val="0"/>
                <w:color w:val="000000"/>
                <w:sz w:val="18"/>
                <w:szCs w:val="18"/>
                <w:u w:val="none"/>
              </w:rPr>
            </w:pPr>
          </w:p>
        </w:tc>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7BA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5C1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4A6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1.44</w:t>
            </w:r>
          </w:p>
        </w:tc>
        <w:tc>
          <w:tcPr>
            <w:tcW w:w="317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9A59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1.44</w:t>
            </w: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BC3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B8A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49A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0ECE8F">
            <w:pPr>
              <w:rPr>
                <w:rFonts w:hint="eastAsia" w:ascii="黑体" w:hAnsi="黑体" w:eastAsia="黑体" w:cs="黑体"/>
                <w:i/>
                <w:iCs/>
                <w:color w:val="000000"/>
                <w:sz w:val="18"/>
                <w:szCs w:val="18"/>
                <w:u w:val="none"/>
              </w:rPr>
            </w:pPr>
          </w:p>
        </w:tc>
      </w:tr>
      <w:tr w14:paraId="26955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33AA4C">
            <w:pPr>
              <w:jc w:val="center"/>
              <w:rPr>
                <w:rFonts w:hint="eastAsia" w:ascii="宋体" w:hAnsi="宋体" w:eastAsia="宋体" w:cs="宋体"/>
                <w:i w:val="0"/>
                <w:iCs w:val="0"/>
                <w:color w:val="000000"/>
                <w:sz w:val="18"/>
                <w:szCs w:val="18"/>
                <w:u w:val="none"/>
              </w:rPr>
            </w:pPr>
          </w:p>
        </w:tc>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637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9F2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9A0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17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516A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E7C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CAC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FF3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2E26F5">
            <w:pPr>
              <w:rPr>
                <w:rFonts w:hint="eastAsia" w:ascii="黑体" w:hAnsi="黑体" w:eastAsia="黑体" w:cs="黑体"/>
                <w:i/>
                <w:iCs/>
                <w:color w:val="000000"/>
                <w:sz w:val="18"/>
                <w:szCs w:val="18"/>
                <w:u w:val="none"/>
              </w:rPr>
            </w:pPr>
          </w:p>
        </w:tc>
      </w:tr>
      <w:tr w14:paraId="56C15F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D99D3E">
            <w:pPr>
              <w:jc w:val="center"/>
              <w:rPr>
                <w:rFonts w:hint="eastAsia" w:ascii="宋体" w:hAnsi="宋体" w:eastAsia="宋体" w:cs="宋体"/>
                <w:i w:val="0"/>
                <w:iCs w:val="0"/>
                <w:color w:val="000000"/>
                <w:sz w:val="18"/>
                <w:szCs w:val="18"/>
                <w:u w:val="none"/>
              </w:rPr>
            </w:pPr>
          </w:p>
        </w:tc>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41A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FC3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476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17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F10F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A4F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322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0DB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4B2076">
            <w:pPr>
              <w:rPr>
                <w:rFonts w:hint="eastAsia" w:ascii="黑体" w:hAnsi="黑体" w:eastAsia="黑体" w:cs="黑体"/>
                <w:i/>
                <w:iCs/>
                <w:color w:val="000000"/>
                <w:sz w:val="18"/>
                <w:szCs w:val="18"/>
                <w:u w:val="none"/>
              </w:rPr>
            </w:pPr>
          </w:p>
        </w:tc>
      </w:tr>
      <w:tr w14:paraId="737D18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C7B006">
            <w:pPr>
              <w:jc w:val="center"/>
              <w:rPr>
                <w:rFonts w:hint="eastAsia" w:ascii="宋体" w:hAnsi="宋体" w:eastAsia="宋体" w:cs="宋体"/>
                <w:i w:val="0"/>
                <w:iCs w:val="0"/>
                <w:color w:val="000000"/>
                <w:sz w:val="18"/>
                <w:szCs w:val="18"/>
                <w:u w:val="none"/>
              </w:rPr>
            </w:pPr>
          </w:p>
        </w:tc>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3C5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8155B">
            <w:pPr>
              <w:jc w:val="center"/>
              <w:rPr>
                <w:rFonts w:hint="eastAsia" w:ascii="微软雅黑" w:hAnsi="微软雅黑" w:eastAsia="微软雅黑" w:cs="微软雅黑"/>
                <w:i/>
                <w:iCs/>
                <w:color w:val="000000"/>
                <w:sz w:val="16"/>
                <w:szCs w:val="16"/>
                <w:u w:val="none"/>
              </w:rPr>
            </w:pP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DB240">
            <w:pPr>
              <w:jc w:val="center"/>
              <w:rPr>
                <w:rFonts w:hint="eastAsia" w:ascii="微软雅黑" w:hAnsi="微软雅黑" w:eastAsia="微软雅黑" w:cs="微软雅黑"/>
                <w:i/>
                <w:iCs/>
                <w:color w:val="000000"/>
                <w:sz w:val="16"/>
                <w:szCs w:val="16"/>
                <w:u w:val="none"/>
              </w:rPr>
            </w:pPr>
          </w:p>
        </w:tc>
        <w:tc>
          <w:tcPr>
            <w:tcW w:w="317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601108">
            <w:pPr>
              <w:jc w:val="center"/>
              <w:rPr>
                <w:rFonts w:hint="eastAsia" w:ascii="微软雅黑" w:hAnsi="微软雅黑" w:eastAsia="微软雅黑" w:cs="微软雅黑"/>
                <w:i/>
                <w:iCs/>
                <w:color w:val="000000"/>
                <w:sz w:val="16"/>
                <w:szCs w:val="16"/>
                <w:u w:val="none"/>
              </w:rPr>
            </w:pP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CD2CC">
            <w:pPr>
              <w:jc w:val="center"/>
              <w:rPr>
                <w:rFonts w:hint="eastAsia" w:ascii="微软雅黑" w:hAnsi="微软雅黑" w:eastAsia="微软雅黑" w:cs="微软雅黑"/>
                <w:i/>
                <w:iCs/>
                <w:color w:val="000000"/>
                <w:sz w:val="16"/>
                <w:szCs w:val="16"/>
                <w:u w:val="none"/>
              </w:rPr>
            </w:pP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323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D26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F962AB">
            <w:pPr>
              <w:rPr>
                <w:rFonts w:hint="eastAsia" w:ascii="黑体" w:hAnsi="黑体" w:eastAsia="黑体" w:cs="黑体"/>
                <w:i/>
                <w:iCs/>
                <w:color w:val="000000"/>
                <w:sz w:val="18"/>
                <w:szCs w:val="18"/>
                <w:u w:val="none"/>
              </w:rPr>
            </w:pPr>
          </w:p>
        </w:tc>
      </w:tr>
      <w:tr w14:paraId="248673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2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97F8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502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6D2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EBB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B50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7C2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807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389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CD9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3ED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288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C4911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F7BC64">
            <w:pPr>
              <w:jc w:val="center"/>
              <w:rPr>
                <w:rFonts w:hint="eastAsia" w:ascii="宋体" w:hAnsi="宋体" w:eastAsia="宋体" w:cs="宋体"/>
                <w:i w:val="0"/>
                <w:iCs w:val="0"/>
                <w:color w:val="000000"/>
                <w:sz w:val="18"/>
                <w:szCs w:val="18"/>
                <w:u w:val="none"/>
              </w:rPr>
            </w:pPr>
          </w:p>
        </w:tc>
        <w:tc>
          <w:tcPr>
            <w:tcW w:w="15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EE8E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29C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8CB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环评和排污许可评审勘测次数</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A67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8ED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253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次/年</w:t>
            </w: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9B7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57A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A1A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6062F">
            <w:pPr>
              <w:jc w:val="center"/>
              <w:rPr>
                <w:rFonts w:hint="eastAsia" w:ascii="微软雅黑" w:hAnsi="微软雅黑" w:eastAsia="微软雅黑" w:cs="微软雅黑"/>
                <w:i/>
                <w:iCs/>
                <w:color w:val="000000"/>
                <w:sz w:val="16"/>
                <w:szCs w:val="16"/>
                <w:u w:val="none"/>
              </w:rPr>
            </w:pPr>
          </w:p>
        </w:tc>
      </w:tr>
      <w:tr w14:paraId="567583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5"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36A4BD">
            <w:pPr>
              <w:jc w:val="center"/>
              <w:rPr>
                <w:rFonts w:hint="eastAsia" w:ascii="宋体" w:hAnsi="宋体" w:eastAsia="宋体" w:cs="宋体"/>
                <w:i w:val="0"/>
                <w:iCs w:val="0"/>
                <w:color w:val="000000"/>
                <w:sz w:val="18"/>
                <w:szCs w:val="18"/>
                <w:u w:val="none"/>
              </w:rPr>
            </w:pPr>
          </w:p>
        </w:tc>
        <w:tc>
          <w:tcPr>
            <w:tcW w:w="15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DA69D1">
            <w:pPr>
              <w:jc w:val="center"/>
              <w:rPr>
                <w:rFonts w:hint="eastAsia" w:ascii="宋体" w:hAnsi="宋体" w:eastAsia="宋体" w:cs="宋体"/>
                <w:i w:val="0"/>
                <w:iCs w:val="0"/>
                <w:color w:val="000000"/>
                <w:sz w:val="18"/>
                <w:szCs w:val="18"/>
                <w:u w:val="none"/>
              </w:rPr>
            </w:pP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303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D70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环评和排污许可评审勘测合格率</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42E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262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82B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EC3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6EA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2E8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C94FE">
            <w:pPr>
              <w:jc w:val="center"/>
              <w:rPr>
                <w:rFonts w:hint="eastAsia" w:ascii="微软雅黑" w:hAnsi="微软雅黑" w:eastAsia="微软雅黑" w:cs="微软雅黑"/>
                <w:i/>
                <w:iCs/>
                <w:color w:val="000000"/>
                <w:sz w:val="16"/>
                <w:szCs w:val="16"/>
                <w:u w:val="none"/>
              </w:rPr>
            </w:pPr>
          </w:p>
        </w:tc>
      </w:tr>
      <w:tr w14:paraId="0CA888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4C84B1">
            <w:pPr>
              <w:jc w:val="center"/>
              <w:rPr>
                <w:rFonts w:hint="eastAsia" w:ascii="宋体" w:hAnsi="宋体" w:eastAsia="宋体" w:cs="宋体"/>
                <w:i w:val="0"/>
                <w:iCs w:val="0"/>
                <w:color w:val="000000"/>
                <w:sz w:val="18"/>
                <w:szCs w:val="18"/>
                <w:u w:val="none"/>
              </w:rPr>
            </w:pPr>
          </w:p>
        </w:tc>
        <w:tc>
          <w:tcPr>
            <w:tcW w:w="15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4FBB12">
            <w:pPr>
              <w:jc w:val="center"/>
              <w:rPr>
                <w:rFonts w:hint="eastAsia" w:ascii="宋体" w:hAnsi="宋体" w:eastAsia="宋体" w:cs="宋体"/>
                <w:i w:val="0"/>
                <w:iCs w:val="0"/>
                <w:color w:val="000000"/>
                <w:sz w:val="18"/>
                <w:szCs w:val="18"/>
                <w:u w:val="none"/>
              </w:rPr>
            </w:pP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411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788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评审工作按期完成率</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CF0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A95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03F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992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253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900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18A14">
            <w:pPr>
              <w:jc w:val="center"/>
              <w:rPr>
                <w:rFonts w:hint="eastAsia" w:ascii="微软雅黑" w:hAnsi="微软雅黑" w:eastAsia="微软雅黑" w:cs="微软雅黑"/>
                <w:i/>
                <w:iCs/>
                <w:color w:val="000000"/>
                <w:sz w:val="16"/>
                <w:szCs w:val="16"/>
                <w:u w:val="none"/>
              </w:rPr>
            </w:pPr>
          </w:p>
        </w:tc>
      </w:tr>
      <w:tr w14:paraId="492C9C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6D2549">
            <w:pPr>
              <w:jc w:val="center"/>
              <w:rPr>
                <w:rFonts w:hint="eastAsia" w:ascii="宋体" w:hAnsi="宋体" w:eastAsia="宋体" w:cs="宋体"/>
                <w:i w:val="0"/>
                <w:iCs w:val="0"/>
                <w:color w:val="000000"/>
                <w:sz w:val="18"/>
                <w:szCs w:val="18"/>
                <w:u w:val="none"/>
              </w:rPr>
            </w:pPr>
          </w:p>
        </w:tc>
        <w:tc>
          <w:tcPr>
            <w:tcW w:w="15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48FD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225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54F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提升环评及排污能力</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57F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A79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部分提升</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ACEBD">
            <w:pPr>
              <w:jc w:val="center"/>
              <w:rPr>
                <w:rFonts w:hint="eastAsia" w:ascii="宋体" w:hAnsi="宋体" w:eastAsia="宋体" w:cs="宋体"/>
                <w:i w:val="0"/>
                <w:iCs w:val="0"/>
                <w:color w:val="000000"/>
                <w:sz w:val="18"/>
                <w:szCs w:val="18"/>
                <w:u w:val="none"/>
              </w:rPr>
            </w:pP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A9F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部分提升</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5CF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CCD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090C7">
            <w:pPr>
              <w:jc w:val="center"/>
              <w:rPr>
                <w:rFonts w:hint="eastAsia" w:ascii="微软雅黑" w:hAnsi="微软雅黑" w:eastAsia="微软雅黑" w:cs="微软雅黑"/>
                <w:i/>
                <w:iCs/>
                <w:color w:val="000000"/>
                <w:sz w:val="16"/>
                <w:szCs w:val="16"/>
                <w:u w:val="none"/>
              </w:rPr>
            </w:pPr>
          </w:p>
        </w:tc>
      </w:tr>
      <w:tr w14:paraId="54DF87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7ADA87">
            <w:pPr>
              <w:jc w:val="center"/>
              <w:rPr>
                <w:rFonts w:hint="eastAsia" w:ascii="宋体" w:hAnsi="宋体" w:eastAsia="宋体" w:cs="宋体"/>
                <w:i w:val="0"/>
                <w:iCs w:val="0"/>
                <w:color w:val="000000"/>
                <w:sz w:val="18"/>
                <w:szCs w:val="18"/>
                <w:u w:val="none"/>
              </w:rPr>
            </w:pPr>
          </w:p>
        </w:tc>
        <w:tc>
          <w:tcPr>
            <w:tcW w:w="15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6B98A9">
            <w:pPr>
              <w:jc w:val="center"/>
              <w:rPr>
                <w:rFonts w:hint="eastAsia" w:ascii="宋体" w:hAnsi="宋体" w:eastAsia="宋体" w:cs="宋体"/>
                <w:i w:val="0"/>
                <w:iCs w:val="0"/>
                <w:color w:val="000000"/>
                <w:sz w:val="18"/>
                <w:szCs w:val="18"/>
                <w:u w:val="none"/>
              </w:rPr>
            </w:pP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8F0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BAE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生态环境质量改善</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F0A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E7F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明显改善</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9A477">
            <w:pPr>
              <w:jc w:val="center"/>
              <w:rPr>
                <w:rFonts w:hint="eastAsia" w:ascii="宋体" w:hAnsi="宋体" w:eastAsia="宋体" w:cs="宋体"/>
                <w:i w:val="0"/>
                <w:iCs w:val="0"/>
                <w:color w:val="000000"/>
                <w:sz w:val="18"/>
                <w:szCs w:val="18"/>
                <w:u w:val="none"/>
              </w:rPr>
            </w:pP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AF1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明显改善</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F81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7FE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1DB1D">
            <w:pPr>
              <w:jc w:val="center"/>
              <w:rPr>
                <w:rFonts w:hint="eastAsia" w:ascii="微软雅黑" w:hAnsi="微软雅黑" w:eastAsia="微软雅黑" w:cs="微软雅黑"/>
                <w:i/>
                <w:iCs/>
                <w:color w:val="000000"/>
                <w:sz w:val="16"/>
                <w:szCs w:val="16"/>
                <w:u w:val="none"/>
              </w:rPr>
            </w:pPr>
          </w:p>
        </w:tc>
      </w:tr>
      <w:tr w14:paraId="1B83A9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D33EFB">
            <w:pPr>
              <w:jc w:val="center"/>
              <w:rPr>
                <w:rFonts w:hint="eastAsia" w:ascii="宋体" w:hAnsi="宋体" w:eastAsia="宋体" w:cs="宋体"/>
                <w:i w:val="0"/>
                <w:iCs w:val="0"/>
                <w:color w:val="000000"/>
                <w:sz w:val="18"/>
                <w:szCs w:val="18"/>
                <w:u w:val="none"/>
              </w:rPr>
            </w:pPr>
          </w:p>
        </w:tc>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1BB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460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475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B7E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275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24C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FD8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9F0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B6B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46965">
            <w:pPr>
              <w:jc w:val="center"/>
              <w:rPr>
                <w:rFonts w:hint="eastAsia" w:ascii="微软雅黑" w:hAnsi="微软雅黑" w:eastAsia="微软雅黑" w:cs="微软雅黑"/>
                <w:i/>
                <w:iCs/>
                <w:color w:val="000000"/>
                <w:sz w:val="16"/>
                <w:szCs w:val="16"/>
                <w:u w:val="none"/>
              </w:rPr>
            </w:pPr>
          </w:p>
        </w:tc>
      </w:tr>
      <w:tr w14:paraId="3A9A91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EC5169">
            <w:pPr>
              <w:jc w:val="center"/>
              <w:rPr>
                <w:rFonts w:hint="eastAsia" w:ascii="宋体" w:hAnsi="宋体" w:eastAsia="宋体" w:cs="宋体"/>
                <w:i w:val="0"/>
                <w:iCs w:val="0"/>
                <w:color w:val="000000"/>
                <w:sz w:val="18"/>
                <w:szCs w:val="18"/>
                <w:u w:val="none"/>
              </w:rPr>
            </w:pPr>
          </w:p>
        </w:tc>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36D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019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88B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总投入资金</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A79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672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73F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709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1.44</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1EF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2A5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D1B73">
            <w:pPr>
              <w:jc w:val="center"/>
              <w:rPr>
                <w:rFonts w:hint="eastAsia" w:ascii="微软雅黑" w:hAnsi="微软雅黑" w:eastAsia="微软雅黑" w:cs="微软雅黑"/>
                <w:i/>
                <w:iCs/>
                <w:color w:val="000000"/>
                <w:sz w:val="16"/>
                <w:szCs w:val="16"/>
                <w:u w:val="none"/>
              </w:rPr>
            </w:pPr>
          </w:p>
        </w:tc>
      </w:tr>
      <w:tr w14:paraId="1390A2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72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9F974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B29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94C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F2936">
            <w:pPr>
              <w:rPr>
                <w:rFonts w:hint="eastAsia" w:ascii="宋体" w:hAnsi="宋体" w:eastAsia="宋体" w:cs="宋体"/>
                <w:i w:val="0"/>
                <w:iCs w:val="0"/>
                <w:color w:val="000000"/>
                <w:sz w:val="18"/>
                <w:szCs w:val="18"/>
                <w:u w:val="none"/>
              </w:rPr>
            </w:pPr>
          </w:p>
        </w:tc>
      </w:tr>
      <w:tr w14:paraId="3F6091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E6B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348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64DB36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通过开展建设项目环境影响评价和排污许可相关工作，进一步改善生态环境质量。</w:t>
            </w:r>
          </w:p>
        </w:tc>
      </w:tr>
      <w:tr w14:paraId="762FD3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CBE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348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F4F351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163F8E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CAC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348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47A0D3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加强绩效管理。</w:t>
            </w:r>
          </w:p>
        </w:tc>
      </w:tr>
      <w:tr w14:paraId="3C007C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15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7A73BE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项目负责人：张雪荣</w:t>
            </w:r>
          </w:p>
        </w:tc>
        <w:tc>
          <w:tcPr>
            <w:tcW w:w="696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5FEB38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财务负责人：恩波特</w:t>
            </w:r>
          </w:p>
        </w:tc>
      </w:tr>
      <w:tr w14:paraId="65FAB7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29" w:type="dxa"/>
            <w:tcBorders>
              <w:top w:val="nil"/>
              <w:left w:val="nil"/>
              <w:bottom w:val="nil"/>
              <w:right w:val="nil"/>
            </w:tcBorders>
            <w:shd w:val="clear" w:color="auto" w:fill="auto"/>
            <w:vAlign w:val="center"/>
          </w:tcPr>
          <w:p w14:paraId="2BBB9D04">
            <w:pPr>
              <w:rPr>
                <w:rFonts w:hint="eastAsia" w:ascii="宋体" w:hAnsi="宋体" w:eastAsia="宋体" w:cs="宋体"/>
                <w:i w:val="0"/>
                <w:iCs w:val="0"/>
                <w:color w:val="000000"/>
                <w:sz w:val="18"/>
                <w:szCs w:val="18"/>
                <w:u w:val="none"/>
              </w:rPr>
            </w:pPr>
          </w:p>
        </w:tc>
        <w:tc>
          <w:tcPr>
            <w:tcW w:w="1556" w:type="dxa"/>
            <w:tcBorders>
              <w:top w:val="nil"/>
              <w:left w:val="nil"/>
              <w:bottom w:val="nil"/>
              <w:right w:val="nil"/>
            </w:tcBorders>
            <w:shd w:val="clear" w:color="auto" w:fill="auto"/>
            <w:vAlign w:val="center"/>
          </w:tcPr>
          <w:p w14:paraId="1C5A9F32">
            <w:pPr>
              <w:rPr>
                <w:rFonts w:hint="eastAsia" w:ascii="宋体" w:hAnsi="宋体" w:eastAsia="宋体" w:cs="宋体"/>
                <w:i w:val="0"/>
                <w:iCs w:val="0"/>
                <w:color w:val="000000"/>
                <w:sz w:val="18"/>
                <w:szCs w:val="18"/>
                <w:u w:val="none"/>
              </w:rPr>
            </w:pPr>
          </w:p>
        </w:tc>
        <w:tc>
          <w:tcPr>
            <w:tcW w:w="1836" w:type="dxa"/>
            <w:tcBorders>
              <w:top w:val="nil"/>
              <w:left w:val="nil"/>
              <w:bottom w:val="nil"/>
              <w:right w:val="nil"/>
            </w:tcBorders>
            <w:shd w:val="clear" w:color="auto" w:fill="auto"/>
            <w:vAlign w:val="center"/>
          </w:tcPr>
          <w:p w14:paraId="4EA758BC">
            <w:pPr>
              <w:rPr>
                <w:rFonts w:hint="eastAsia" w:ascii="宋体" w:hAnsi="宋体" w:eastAsia="宋体" w:cs="宋体"/>
                <w:i w:val="0"/>
                <w:iCs w:val="0"/>
                <w:color w:val="000000"/>
                <w:sz w:val="18"/>
                <w:szCs w:val="18"/>
                <w:u w:val="none"/>
              </w:rPr>
            </w:pPr>
          </w:p>
        </w:tc>
        <w:tc>
          <w:tcPr>
            <w:tcW w:w="2556" w:type="dxa"/>
            <w:tcBorders>
              <w:top w:val="nil"/>
              <w:left w:val="nil"/>
              <w:bottom w:val="nil"/>
              <w:right w:val="nil"/>
            </w:tcBorders>
            <w:shd w:val="clear" w:color="auto" w:fill="auto"/>
            <w:vAlign w:val="center"/>
          </w:tcPr>
          <w:p w14:paraId="6BDBCC25">
            <w:pPr>
              <w:rPr>
                <w:rFonts w:hint="eastAsia" w:ascii="宋体" w:hAnsi="宋体" w:eastAsia="宋体" w:cs="宋体"/>
                <w:i w:val="0"/>
                <w:iCs w:val="0"/>
                <w:color w:val="000000"/>
                <w:sz w:val="18"/>
                <w:szCs w:val="18"/>
                <w:u w:val="none"/>
              </w:rPr>
            </w:pPr>
          </w:p>
        </w:tc>
        <w:tc>
          <w:tcPr>
            <w:tcW w:w="576" w:type="dxa"/>
            <w:tcBorders>
              <w:top w:val="nil"/>
              <w:left w:val="nil"/>
              <w:bottom w:val="nil"/>
              <w:right w:val="nil"/>
            </w:tcBorders>
            <w:shd w:val="clear" w:color="auto" w:fill="auto"/>
            <w:vAlign w:val="center"/>
          </w:tcPr>
          <w:p w14:paraId="5BA537C1">
            <w:pPr>
              <w:rPr>
                <w:rFonts w:hint="eastAsia" w:ascii="宋体" w:hAnsi="宋体" w:eastAsia="宋体" w:cs="宋体"/>
                <w:i w:val="0"/>
                <w:iCs w:val="0"/>
                <w:color w:val="000000"/>
                <w:sz w:val="18"/>
                <w:szCs w:val="18"/>
                <w:u w:val="none"/>
              </w:rPr>
            </w:pPr>
          </w:p>
        </w:tc>
        <w:tc>
          <w:tcPr>
            <w:tcW w:w="1667" w:type="dxa"/>
            <w:tcBorders>
              <w:top w:val="nil"/>
              <w:left w:val="nil"/>
              <w:bottom w:val="nil"/>
              <w:right w:val="nil"/>
            </w:tcBorders>
            <w:shd w:val="clear" w:color="auto" w:fill="auto"/>
            <w:vAlign w:val="center"/>
          </w:tcPr>
          <w:p w14:paraId="7A671CDD">
            <w:pPr>
              <w:rPr>
                <w:rFonts w:hint="eastAsia" w:ascii="宋体" w:hAnsi="宋体" w:eastAsia="宋体" w:cs="宋体"/>
                <w:i w:val="0"/>
                <w:iCs w:val="0"/>
                <w:color w:val="000000"/>
                <w:sz w:val="18"/>
                <w:szCs w:val="18"/>
                <w:u w:val="none"/>
              </w:rPr>
            </w:pPr>
          </w:p>
        </w:tc>
        <w:tc>
          <w:tcPr>
            <w:tcW w:w="936" w:type="dxa"/>
            <w:tcBorders>
              <w:top w:val="nil"/>
              <w:left w:val="nil"/>
              <w:bottom w:val="nil"/>
              <w:right w:val="nil"/>
            </w:tcBorders>
            <w:shd w:val="clear" w:color="auto" w:fill="auto"/>
            <w:vAlign w:val="center"/>
          </w:tcPr>
          <w:p w14:paraId="1C5B4EE7">
            <w:pPr>
              <w:rPr>
                <w:rFonts w:hint="eastAsia" w:ascii="宋体" w:hAnsi="宋体" w:eastAsia="宋体" w:cs="宋体"/>
                <w:i w:val="0"/>
                <w:iCs w:val="0"/>
                <w:color w:val="000000"/>
                <w:sz w:val="18"/>
                <w:szCs w:val="18"/>
                <w:u w:val="none"/>
              </w:rPr>
            </w:pPr>
          </w:p>
        </w:tc>
        <w:tc>
          <w:tcPr>
            <w:tcW w:w="1971" w:type="dxa"/>
            <w:tcBorders>
              <w:top w:val="nil"/>
              <w:left w:val="nil"/>
              <w:bottom w:val="nil"/>
              <w:right w:val="nil"/>
            </w:tcBorders>
            <w:shd w:val="clear" w:color="auto" w:fill="auto"/>
            <w:vAlign w:val="center"/>
          </w:tcPr>
          <w:p w14:paraId="50B518F3">
            <w:pPr>
              <w:rPr>
                <w:rFonts w:hint="eastAsia" w:ascii="宋体" w:hAnsi="宋体" w:eastAsia="宋体" w:cs="宋体"/>
                <w:i w:val="0"/>
                <w:iCs w:val="0"/>
                <w:color w:val="000000"/>
                <w:sz w:val="18"/>
                <w:szCs w:val="18"/>
                <w:u w:val="none"/>
              </w:rPr>
            </w:pPr>
          </w:p>
        </w:tc>
        <w:tc>
          <w:tcPr>
            <w:tcW w:w="497" w:type="dxa"/>
            <w:tcBorders>
              <w:top w:val="nil"/>
              <w:left w:val="nil"/>
              <w:bottom w:val="nil"/>
              <w:right w:val="nil"/>
            </w:tcBorders>
            <w:shd w:val="clear" w:color="auto" w:fill="auto"/>
            <w:vAlign w:val="center"/>
          </w:tcPr>
          <w:p w14:paraId="253B52A1">
            <w:pPr>
              <w:rPr>
                <w:rFonts w:hint="eastAsia" w:ascii="宋体" w:hAnsi="宋体" w:eastAsia="宋体" w:cs="宋体"/>
                <w:i w:val="0"/>
                <w:iCs w:val="0"/>
                <w:color w:val="000000"/>
                <w:sz w:val="18"/>
                <w:szCs w:val="18"/>
                <w:u w:val="none"/>
              </w:rPr>
            </w:pPr>
          </w:p>
        </w:tc>
        <w:tc>
          <w:tcPr>
            <w:tcW w:w="486" w:type="dxa"/>
            <w:tcBorders>
              <w:top w:val="nil"/>
              <w:left w:val="nil"/>
              <w:bottom w:val="nil"/>
              <w:right w:val="nil"/>
            </w:tcBorders>
            <w:shd w:val="clear" w:color="auto" w:fill="auto"/>
            <w:vAlign w:val="center"/>
          </w:tcPr>
          <w:p w14:paraId="684E343F">
            <w:pPr>
              <w:rPr>
                <w:rFonts w:hint="eastAsia" w:ascii="宋体" w:hAnsi="宋体" w:eastAsia="宋体" w:cs="宋体"/>
                <w:i w:val="0"/>
                <w:iCs w:val="0"/>
                <w:color w:val="000000"/>
                <w:sz w:val="18"/>
                <w:szCs w:val="18"/>
                <w:u w:val="none"/>
              </w:rPr>
            </w:pPr>
          </w:p>
        </w:tc>
        <w:tc>
          <w:tcPr>
            <w:tcW w:w="1405" w:type="dxa"/>
            <w:tcBorders>
              <w:top w:val="nil"/>
              <w:left w:val="nil"/>
              <w:bottom w:val="nil"/>
              <w:right w:val="nil"/>
            </w:tcBorders>
            <w:shd w:val="clear" w:color="auto" w:fill="auto"/>
            <w:vAlign w:val="center"/>
          </w:tcPr>
          <w:p w14:paraId="66874581">
            <w:pPr>
              <w:rPr>
                <w:rFonts w:hint="eastAsia" w:ascii="宋体" w:hAnsi="宋体" w:eastAsia="宋体" w:cs="宋体"/>
                <w:i w:val="0"/>
                <w:iCs w:val="0"/>
                <w:color w:val="000000"/>
                <w:sz w:val="18"/>
                <w:szCs w:val="18"/>
                <w:u w:val="none"/>
              </w:rPr>
            </w:pPr>
          </w:p>
        </w:tc>
      </w:tr>
      <w:tr w14:paraId="2C1642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411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C4F8989">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CD82F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1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9D261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93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566BF8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51320025T000012992124-小金县生态环境执法工作经费</w:t>
            </w:r>
          </w:p>
        </w:tc>
      </w:tr>
      <w:tr w14:paraId="3A6153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21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0FFB9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757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5F18F5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州生态环境局部门</w:t>
            </w:r>
          </w:p>
        </w:tc>
        <w:tc>
          <w:tcPr>
            <w:tcW w:w="1971" w:type="dxa"/>
            <w:tcBorders>
              <w:top w:val="nil"/>
              <w:left w:val="nil"/>
              <w:bottom w:val="nil"/>
              <w:right w:val="nil"/>
            </w:tcBorders>
            <w:shd w:val="clear" w:color="auto" w:fill="auto"/>
            <w:vAlign w:val="center"/>
          </w:tcPr>
          <w:p w14:paraId="6902456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3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BC39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小金县生态环境局</w:t>
            </w:r>
          </w:p>
        </w:tc>
      </w:tr>
      <w:tr w14:paraId="2877F5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2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80C0F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5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A2C6E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757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BE8F9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35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5F82B11">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644B44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68BB47">
            <w:pPr>
              <w:rPr>
                <w:rFonts w:hint="eastAsia" w:ascii="宋体" w:hAnsi="宋体" w:eastAsia="宋体" w:cs="宋体"/>
                <w:i w:val="0"/>
                <w:iCs w:val="0"/>
                <w:color w:val="000000"/>
                <w:sz w:val="18"/>
                <w:szCs w:val="18"/>
                <w:u w:val="none"/>
              </w:rPr>
            </w:pPr>
          </w:p>
        </w:tc>
        <w:tc>
          <w:tcPr>
            <w:tcW w:w="15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58718A">
            <w:pPr>
              <w:rPr>
                <w:rFonts w:hint="eastAsia" w:ascii="宋体" w:hAnsi="宋体" w:eastAsia="宋体" w:cs="宋体"/>
                <w:i w:val="0"/>
                <w:iCs w:val="0"/>
                <w:color w:val="000000"/>
                <w:sz w:val="18"/>
                <w:szCs w:val="18"/>
                <w:u w:val="none"/>
              </w:rPr>
            </w:pPr>
          </w:p>
        </w:tc>
        <w:tc>
          <w:tcPr>
            <w:tcW w:w="757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4972FC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在县域范围内开展环境执法监督监察工作,完成各阶段各项整改工作,同时按照上级工作安排完成相关执法工作，提高环境执法监管效率，保障执法有效率≥98%，促进生态环境保护。</w:t>
            </w:r>
          </w:p>
        </w:tc>
        <w:tc>
          <w:tcPr>
            <w:tcW w:w="435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A26046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按年度计划顺利完成2025年环境执法工作，确保了环境安全。</w:t>
            </w:r>
          </w:p>
        </w:tc>
      </w:tr>
      <w:tr w14:paraId="7B0002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3FCB34">
            <w:pPr>
              <w:rPr>
                <w:rFonts w:hint="eastAsia" w:ascii="宋体" w:hAnsi="宋体" w:eastAsia="宋体" w:cs="宋体"/>
                <w:i w:val="0"/>
                <w:iCs w:val="0"/>
                <w:color w:val="000000"/>
                <w:sz w:val="18"/>
                <w:szCs w:val="18"/>
                <w:u w:val="none"/>
              </w:rPr>
            </w:pPr>
          </w:p>
        </w:tc>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2E67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93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C1B811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在县域范围内开展环境执法监督监察工作,完成各阶段各项整改工作,同时按照上级工作安排完成相关执法工作，提高环境执法监管效率，保障执法有效率≥98%，促进生态环境保护。</w:t>
            </w:r>
          </w:p>
        </w:tc>
      </w:tr>
      <w:tr w14:paraId="0F8440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2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712D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BB1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C88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147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317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46F1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46D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7C9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F80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165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7D7D7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5E4B92">
            <w:pPr>
              <w:jc w:val="center"/>
              <w:rPr>
                <w:rFonts w:hint="eastAsia" w:ascii="宋体" w:hAnsi="宋体" w:eastAsia="宋体" w:cs="宋体"/>
                <w:i w:val="0"/>
                <w:iCs w:val="0"/>
                <w:color w:val="000000"/>
                <w:sz w:val="18"/>
                <w:szCs w:val="18"/>
                <w:u w:val="none"/>
              </w:rPr>
            </w:pPr>
          </w:p>
        </w:tc>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3F8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AAE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74A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w:t>
            </w:r>
          </w:p>
        </w:tc>
        <w:tc>
          <w:tcPr>
            <w:tcW w:w="317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E7AB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w:t>
            </w: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9D1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BC1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7125A">
            <w:pPr>
              <w:jc w:val="center"/>
              <w:rPr>
                <w:rFonts w:hint="eastAsia" w:ascii="宋体" w:hAnsi="宋体" w:eastAsia="宋体" w:cs="宋体"/>
                <w:i w:val="0"/>
                <w:iCs w:val="0"/>
                <w:color w:val="000000"/>
                <w:sz w:val="18"/>
                <w:szCs w:val="18"/>
                <w:u w:val="none"/>
              </w:rPr>
            </w:pPr>
          </w:p>
        </w:tc>
        <w:tc>
          <w:tcPr>
            <w:tcW w:w="14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9DEE2A">
            <w:pPr>
              <w:rPr>
                <w:rFonts w:hint="eastAsia" w:ascii="黑体" w:hAnsi="黑体" w:eastAsia="黑体" w:cs="黑体"/>
                <w:i/>
                <w:iCs/>
                <w:color w:val="000000"/>
                <w:sz w:val="18"/>
                <w:szCs w:val="18"/>
                <w:u w:val="none"/>
              </w:rPr>
            </w:pPr>
          </w:p>
        </w:tc>
      </w:tr>
      <w:tr w14:paraId="01EE69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FB1F37">
            <w:pPr>
              <w:jc w:val="center"/>
              <w:rPr>
                <w:rFonts w:hint="eastAsia" w:ascii="宋体" w:hAnsi="宋体" w:eastAsia="宋体" w:cs="宋体"/>
                <w:i w:val="0"/>
                <w:iCs w:val="0"/>
                <w:color w:val="000000"/>
                <w:sz w:val="18"/>
                <w:szCs w:val="18"/>
                <w:u w:val="none"/>
              </w:rPr>
            </w:pPr>
          </w:p>
        </w:tc>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369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15F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A06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w:t>
            </w:r>
          </w:p>
        </w:tc>
        <w:tc>
          <w:tcPr>
            <w:tcW w:w="317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2473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w:t>
            </w: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5AE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1CA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A89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42737B">
            <w:pPr>
              <w:rPr>
                <w:rFonts w:hint="eastAsia" w:ascii="黑体" w:hAnsi="黑体" w:eastAsia="黑体" w:cs="黑体"/>
                <w:i/>
                <w:iCs/>
                <w:color w:val="000000"/>
                <w:sz w:val="18"/>
                <w:szCs w:val="18"/>
                <w:u w:val="none"/>
              </w:rPr>
            </w:pPr>
          </w:p>
        </w:tc>
      </w:tr>
      <w:tr w14:paraId="5A373D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773A9B">
            <w:pPr>
              <w:jc w:val="center"/>
              <w:rPr>
                <w:rFonts w:hint="eastAsia" w:ascii="宋体" w:hAnsi="宋体" w:eastAsia="宋体" w:cs="宋体"/>
                <w:i w:val="0"/>
                <w:iCs w:val="0"/>
                <w:color w:val="000000"/>
                <w:sz w:val="18"/>
                <w:szCs w:val="18"/>
                <w:u w:val="none"/>
              </w:rPr>
            </w:pPr>
          </w:p>
        </w:tc>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B36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282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54D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17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F5E2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2DE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4CB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196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0036EA">
            <w:pPr>
              <w:rPr>
                <w:rFonts w:hint="eastAsia" w:ascii="黑体" w:hAnsi="黑体" w:eastAsia="黑体" w:cs="黑体"/>
                <w:i/>
                <w:iCs/>
                <w:color w:val="000000"/>
                <w:sz w:val="18"/>
                <w:szCs w:val="18"/>
                <w:u w:val="none"/>
              </w:rPr>
            </w:pPr>
          </w:p>
        </w:tc>
      </w:tr>
      <w:tr w14:paraId="715351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F6D34E">
            <w:pPr>
              <w:jc w:val="center"/>
              <w:rPr>
                <w:rFonts w:hint="eastAsia" w:ascii="宋体" w:hAnsi="宋体" w:eastAsia="宋体" w:cs="宋体"/>
                <w:i w:val="0"/>
                <w:iCs w:val="0"/>
                <w:color w:val="000000"/>
                <w:sz w:val="18"/>
                <w:szCs w:val="18"/>
                <w:u w:val="none"/>
              </w:rPr>
            </w:pPr>
          </w:p>
        </w:tc>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C3D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A8C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EEB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17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5C92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2C3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2FC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906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9BD072">
            <w:pPr>
              <w:rPr>
                <w:rFonts w:hint="eastAsia" w:ascii="黑体" w:hAnsi="黑体" w:eastAsia="黑体" w:cs="黑体"/>
                <w:i/>
                <w:iCs/>
                <w:color w:val="000000"/>
                <w:sz w:val="18"/>
                <w:szCs w:val="18"/>
                <w:u w:val="none"/>
              </w:rPr>
            </w:pPr>
          </w:p>
        </w:tc>
      </w:tr>
      <w:tr w14:paraId="4D5B21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7A045C">
            <w:pPr>
              <w:jc w:val="center"/>
              <w:rPr>
                <w:rFonts w:hint="eastAsia" w:ascii="宋体" w:hAnsi="宋体" w:eastAsia="宋体" w:cs="宋体"/>
                <w:i w:val="0"/>
                <w:iCs w:val="0"/>
                <w:color w:val="000000"/>
                <w:sz w:val="18"/>
                <w:szCs w:val="18"/>
                <w:u w:val="none"/>
              </w:rPr>
            </w:pPr>
          </w:p>
        </w:tc>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0EC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31280">
            <w:pPr>
              <w:jc w:val="center"/>
              <w:rPr>
                <w:rFonts w:hint="eastAsia" w:ascii="微软雅黑" w:hAnsi="微软雅黑" w:eastAsia="微软雅黑" w:cs="微软雅黑"/>
                <w:i/>
                <w:iCs/>
                <w:color w:val="000000"/>
                <w:sz w:val="16"/>
                <w:szCs w:val="16"/>
                <w:u w:val="none"/>
              </w:rPr>
            </w:pP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5A1BF">
            <w:pPr>
              <w:jc w:val="center"/>
              <w:rPr>
                <w:rFonts w:hint="eastAsia" w:ascii="微软雅黑" w:hAnsi="微软雅黑" w:eastAsia="微软雅黑" w:cs="微软雅黑"/>
                <w:i/>
                <w:iCs/>
                <w:color w:val="000000"/>
                <w:sz w:val="16"/>
                <w:szCs w:val="16"/>
                <w:u w:val="none"/>
              </w:rPr>
            </w:pPr>
          </w:p>
        </w:tc>
        <w:tc>
          <w:tcPr>
            <w:tcW w:w="317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6DFC3A">
            <w:pPr>
              <w:jc w:val="center"/>
              <w:rPr>
                <w:rFonts w:hint="eastAsia" w:ascii="微软雅黑" w:hAnsi="微软雅黑" w:eastAsia="微软雅黑" w:cs="微软雅黑"/>
                <w:i/>
                <w:iCs/>
                <w:color w:val="000000"/>
                <w:sz w:val="16"/>
                <w:szCs w:val="16"/>
                <w:u w:val="none"/>
              </w:rPr>
            </w:pP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5C4EC">
            <w:pPr>
              <w:jc w:val="center"/>
              <w:rPr>
                <w:rFonts w:hint="eastAsia" w:ascii="微软雅黑" w:hAnsi="微软雅黑" w:eastAsia="微软雅黑" w:cs="微软雅黑"/>
                <w:i/>
                <w:iCs/>
                <w:color w:val="000000"/>
                <w:sz w:val="16"/>
                <w:szCs w:val="16"/>
                <w:u w:val="none"/>
              </w:rPr>
            </w:pP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E5A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61D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C0000A">
            <w:pPr>
              <w:rPr>
                <w:rFonts w:hint="eastAsia" w:ascii="黑体" w:hAnsi="黑体" w:eastAsia="黑体" w:cs="黑体"/>
                <w:i/>
                <w:iCs/>
                <w:color w:val="000000"/>
                <w:sz w:val="18"/>
                <w:szCs w:val="18"/>
                <w:u w:val="none"/>
              </w:rPr>
            </w:pPr>
          </w:p>
        </w:tc>
      </w:tr>
      <w:tr w14:paraId="0D8AFC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2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C17B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4FA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936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328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980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342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CCB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2C9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D06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BE2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E86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607E5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6F4A4B">
            <w:pPr>
              <w:jc w:val="center"/>
              <w:rPr>
                <w:rFonts w:hint="eastAsia" w:ascii="宋体" w:hAnsi="宋体" w:eastAsia="宋体" w:cs="宋体"/>
                <w:i w:val="0"/>
                <w:iCs w:val="0"/>
                <w:color w:val="000000"/>
                <w:sz w:val="18"/>
                <w:szCs w:val="18"/>
                <w:u w:val="none"/>
              </w:rPr>
            </w:pPr>
          </w:p>
        </w:tc>
        <w:tc>
          <w:tcPr>
            <w:tcW w:w="15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1764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95B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A21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开展执法次数</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859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23E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B31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次/年</w:t>
            </w: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15B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21E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49D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1EB71">
            <w:pPr>
              <w:jc w:val="center"/>
              <w:rPr>
                <w:rFonts w:hint="eastAsia" w:ascii="微软雅黑" w:hAnsi="微软雅黑" w:eastAsia="微软雅黑" w:cs="微软雅黑"/>
                <w:i/>
                <w:iCs/>
                <w:color w:val="000000"/>
                <w:sz w:val="16"/>
                <w:szCs w:val="16"/>
                <w:u w:val="none"/>
              </w:rPr>
            </w:pPr>
          </w:p>
        </w:tc>
      </w:tr>
      <w:tr w14:paraId="10762F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D27473">
            <w:pPr>
              <w:jc w:val="center"/>
              <w:rPr>
                <w:rFonts w:hint="eastAsia" w:ascii="宋体" w:hAnsi="宋体" w:eastAsia="宋体" w:cs="宋体"/>
                <w:i w:val="0"/>
                <w:iCs w:val="0"/>
                <w:color w:val="000000"/>
                <w:sz w:val="18"/>
                <w:szCs w:val="18"/>
                <w:u w:val="none"/>
              </w:rPr>
            </w:pPr>
          </w:p>
        </w:tc>
        <w:tc>
          <w:tcPr>
            <w:tcW w:w="15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9E7719">
            <w:pPr>
              <w:jc w:val="center"/>
              <w:rPr>
                <w:rFonts w:hint="eastAsia" w:ascii="宋体" w:hAnsi="宋体" w:eastAsia="宋体" w:cs="宋体"/>
                <w:i w:val="0"/>
                <w:iCs w:val="0"/>
                <w:color w:val="000000"/>
                <w:sz w:val="18"/>
                <w:szCs w:val="18"/>
                <w:u w:val="none"/>
              </w:rPr>
            </w:pPr>
          </w:p>
        </w:tc>
        <w:tc>
          <w:tcPr>
            <w:tcW w:w="18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167D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024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整改工作完成率</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176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493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6A6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668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B2B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970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45C19">
            <w:pPr>
              <w:jc w:val="center"/>
              <w:rPr>
                <w:rFonts w:hint="eastAsia" w:ascii="微软雅黑" w:hAnsi="微软雅黑" w:eastAsia="微软雅黑" w:cs="微软雅黑"/>
                <w:i/>
                <w:iCs/>
                <w:color w:val="000000"/>
                <w:sz w:val="16"/>
                <w:szCs w:val="16"/>
                <w:u w:val="none"/>
              </w:rPr>
            </w:pPr>
          </w:p>
        </w:tc>
      </w:tr>
      <w:tr w14:paraId="4B3794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8F01E8">
            <w:pPr>
              <w:jc w:val="center"/>
              <w:rPr>
                <w:rFonts w:hint="eastAsia" w:ascii="宋体" w:hAnsi="宋体" w:eastAsia="宋体" w:cs="宋体"/>
                <w:i w:val="0"/>
                <w:iCs w:val="0"/>
                <w:color w:val="000000"/>
                <w:sz w:val="18"/>
                <w:szCs w:val="18"/>
                <w:u w:val="none"/>
              </w:rPr>
            </w:pPr>
          </w:p>
        </w:tc>
        <w:tc>
          <w:tcPr>
            <w:tcW w:w="15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9C4D9A">
            <w:pPr>
              <w:jc w:val="center"/>
              <w:rPr>
                <w:rFonts w:hint="eastAsia" w:ascii="宋体" w:hAnsi="宋体" w:eastAsia="宋体" w:cs="宋体"/>
                <w:i w:val="0"/>
                <w:iCs w:val="0"/>
                <w:color w:val="000000"/>
                <w:sz w:val="18"/>
                <w:szCs w:val="18"/>
                <w:u w:val="none"/>
              </w:rPr>
            </w:pPr>
          </w:p>
        </w:tc>
        <w:tc>
          <w:tcPr>
            <w:tcW w:w="18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3EB4B5">
            <w:pPr>
              <w:jc w:val="center"/>
              <w:rPr>
                <w:rFonts w:hint="eastAsia" w:ascii="宋体" w:hAnsi="宋体" w:eastAsia="宋体" w:cs="宋体"/>
                <w:i w:val="0"/>
                <w:iCs w:val="0"/>
                <w:color w:val="000000"/>
                <w:sz w:val="18"/>
                <w:szCs w:val="18"/>
                <w:u w:val="none"/>
              </w:rPr>
            </w:pP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0A6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执法行为合法合规率</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7F1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597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99B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D34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678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503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B2EA9">
            <w:pPr>
              <w:jc w:val="center"/>
              <w:rPr>
                <w:rFonts w:hint="eastAsia" w:ascii="微软雅黑" w:hAnsi="微软雅黑" w:eastAsia="微软雅黑" w:cs="微软雅黑"/>
                <w:i/>
                <w:iCs/>
                <w:color w:val="000000"/>
                <w:sz w:val="16"/>
                <w:szCs w:val="16"/>
                <w:u w:val="none"/>
              </w:rPr>
            </w:pPr>
          </w:p>
        </w:tc>
      </w:tr>
      <w:tr w14:paraId="6952BB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87AF7E">
            <w:pPr>
              <w:jc w:val="center"/>
              <w:rPr>
                <w:rFonts w:hint="eastAsia" w:ascii="宋体" w:hAnsi="宋体" w:eastAsia="宋体" w:cs="宋体"/>
                <w:i w:val="0"/>
                <w:iCs w:val="0"/>
                <w:color w:val="000000"/>
                <w:sz w:val="18"/>
                <w:szCs w:val="18"/>
                <w:u w:val="none"/>
              </w:rPr>
            </w:pPr>
          </w:p>
        </w:tc>
        <w:tc>
          <w:tcPr>
            <w:tcW w:w="15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FD7A5E">
            <w:pPr>
              <w:jc w:val="center"/>
              <w:rPr>
                <w:rFonts w:hint="eastAsia" w:ascii="宋体" w:hAnsi="宋体" w:eastAsia="宋体" w:cs="宋体"/>
                <w:i w:val="0"/>
                <w:iCs w:val="0"/>
                <w:color w:val="000000"/>
                <w:sz w:val="18"/>
                <w:szCs w:val="18"/>
                <w:u w:val="none"/>
              </w:rPr>
            </w:pP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EE3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7D2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执法问题处理及时率</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D45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963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080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8B5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985</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54F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376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41413">
            <w:pPr>
              <w:jc w:val="center"/>
              <w:rPr>
                <w:rFonts w:hint="eastAsia" w:ascii="微软雅黑" w:hAnsi="微软雅黑" w:eastAsia="微软雅黑" w:cs="微软雅黑"/>
                <w:i/>
                <w:iCs/>
                <w:color w:val="000000"/>
                <w:sz w:val="16"/>
                <w:szCs w:val="16"/>
                <w:u w:val="none"/>
              </w:rPr>
            </w:pPr>
          </w:p>
        </w:tc>
      </w:tr>
      <w:tr w14:paraId="5353DD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0A889C">
            <w:pPr>
              <w:jc w:val="center"/>
              <w:rPr>
                <w:rFonts w:hint="eastAsia" w:ascii="宋体" w:hAnsi="宋体" w:eastAsia="宋体" w:cs="宋体"/>
                <w:i w:val="0"/>
                <w:iCs w:val="0"/>
                <w:color w:val="000000"/>
                <w:sz w:val="18"/>
                <w:szCs w:val="18"/>
                <w:u w:val="none"/>
              </w:rPr>
            </w:pPr>
          </w:p>
        </w:tc>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4D6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546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171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保障执法有效率</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30C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D49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355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E9A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D61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4F7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DCB65">
            <w:pPr>
              <w:jc w:val="center"/>
              <w:rPr>
                <w:rFonts w:hint="eastAsia" w:ascii="微软雅黑" w:hAnsi="微软雅黑" w:eastAsia="微软雅黑" w:cs="微软雅黑"/>
                <w:i/>
                <w:iCs/>
                <w:color w:val="000000"/>
                <w:sz w:val="16"/>
                <w:szCs w:val="16"/>
                <w:u w:val="none"/>
              </w:rPr>
            </w:pPr>
          </w:p>
        </w:tc>
      </w:tr>
      <w:tr w14:paraId="1CC38A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9B8899">
            <w:pPr>
              <w:jc w:val="center"/>
              <w:rPr>
                <w:rFonts w:hint="eastAsia" w:ascii="宋体" w:hAnsi="宋体" w:eastAsia="宋体" w:cs="宋体"/>
                <w:i w:val="0"/>
                <w:iCs w:val="0"/>
                <w:color w:val="000000"/>
                <w:sz w:val="18"/>
                <w:szCs w:val="18"/>
                <w:u w:val="none"/>
              </w:rPr>
            </w:pPr>
          </w:p>
        </w:tc>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AD7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B7D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3CD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ABC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865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088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BEB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6F1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170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44B5E">
            <w:pPr>
              <w:jc w:val="center"/>
              <w:rPr>
                <w:rFonts w:hint="eastAsia" w:ascii="微软雅黑" w:hAnsi="微软雅黑" w:eastAsia="微软雅黑" w:cs="微软雅黑"/>
                <w:i/>
                <w:iCs/>
                <w:color w:val="000000"/>
                <w:sz w:val="16"/>
                <w:szCs w:val="16"/>
                <w:u w:val="none"/>
              </w:rPr>
            </w:pPr>
          </w:p>
        </w:tc>
      </w:tr>
      <w:tr w14:paraId="2F6A4F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FE7D11">
            <w:pPr>
              <w:jc w:val="center"/>
              <w:rPr>
                <w:rFonts w:hint="eastAsia" w:ascii="宋体" w:hAnsi="宋体" w:eastAsia="宋体" w:cs="宋体"/>
                <w:i w:val="0"/>
                <w:iCs w:val="0"/>
                <w:color w:val="000000"/>
                <w:sz w:val="18"/>
                <w:szCs w:val="18"/>
                <w:u w:val="none"/>
              </w:rPr>
            </w:pPr>
          </w:p>
        </w:tc>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C04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323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31E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总投入资金</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44F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D24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B53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CCDA0">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8</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C8D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260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0868F">
            <w:pPr>
              <w:jc w:val="center"/>
              <w:rPr>
                <w:rFonts w:hint="eastAsia" w:ascii="微软雅黑" w:hAnsi="微软雅黑" w:eastAsia="微软雅黑" w:cs="微软雅黑"/>
                <w:i/>
                <w:iCs/>
                <w:color w:val="000000"/>
                <w:sz w:val="16"/>
                <w:szCs w:val="16"/>
                <w:u w:val="none"/>
              </w:rPr>
            </w:pPr>
          </w:p>
        </w:tc>
      </w:tr>
      <w:tr w14:paraId="419A1C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72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9DE20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B44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863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79EB1">
            <w:pPr>
              <w:rPr>
                <w:rFonts w:hint="eastAsia" w:ascii="宋体" w:hAnsi="宋体" w:eastAsia="宋体" w:cs="宋体"/>
                <w:i w:val="0"/>
                <w:iCs w:val="0"/>
                <w:color w:val="000000"/>
                <w:sz w:val="18"/>
                <w:szCs w:val="18"/>
                <w:u w:val="none"/>
              </w:rPr>
            </w:pPr>
          </w:p>
        </w:tc>
      </w:tr>
      <w:tr w14:paraId="651A16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C2D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348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57AE52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按年度计划顺利完成2025年环境执法工作，确保了环境安全。</w:t>
            </w:r>
          </w:p>
        </w:tc>
      </w:tr>
      <w:tr w14:paraId="5D69B4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956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348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649D0C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6F9DF5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DCB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348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25697A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0848A1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15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D3EE81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项目负责人：周章美</w:t>
            </w:r>
          </w:p>
        </w:tc>
        <w:tc>
          <w:tcPr>
            <w:tcW w:w="696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ABCB61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财务负责人：恩波特</w:t>
            </w:r>
          </w:p>
        </w:tc>
      </w:tr>
      <w:tr w14:paraId="7A6292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29" w:type="dxa"/>
            <w:tcBorders>
              <w:top w:val="nil"/>
              <w:left w:val="nil"/>
              <w:bottom w:val="nil"/>
              <w:right w:val="nil"/>
            </w:tcBorders>
            <w:shd w:val="clear" w:color="auto" w:fill="auto"/>
            <w:vAlign w:val="center"/>
          </w:tcPr>
          <w:p w14:paraId="537A4A42">
            <w:pPr>
              <w:rPr>
                <w:rFonts w:hint="eastAsia" w:ascii="宋体" w:hAnsi="宋体" w:eastAsia="宋体" w:cs="宋体"/>
                <w:i w:val="0"/>
                <w:iCs w:val="0"/>
                <w:color w:val="000000"/>
                <w:sz w:val="18"/>
                <w:szCs w:val="18"/>
                <w:u w:val="none"/>
              </w:rPr>
            </w:pPr>
          </w:p>
        </w:tc>
        <w:tc>
          <w:tcPr>
            <w:tcW w:w="1556" w:type="dxa"/>
            <w:tcBorders>
              <w:top w:val="nil"/>
              <w:left w:val="nil"/>
              <w:bottom w:val="nil"/>
              <w:right w:val="nil"/>
            </w:tcBorders>
            <w:shd w:val="clear" w:color="auto" w:fill="auto"/>
            <w:vAlign w:val="center"/>
          </w:tcPr>
          <w:p w14:paraId="735DB184">
            <w:pPr>
              <w:rPr>
                <w:rFonts w:hint="eastAsia" w:ascii="宋体" w:hAnsi="宋体" w:eastAsia="宋体" w:cs="宋体"/>
                <w:i w:val="0"/>
                <w:iCs w:val="0"/>
                <w:color w:val="000000"/>
                <w:sz w:val="18"/>
                <w:szCs w:val="18"/>
                <w:u w:val="none"/>
              </w:rPr>
            </w:pPr>
          </w:p>
        </w:tc>
        <w:tc>
          <w:tcPr>
            <w:tcW w:w="1836" w:type="dxa"/>
            <w:tcBorders>
              <w:top w:val="nil"/>
              <w:left w:val="nil"/>
              <w:bottom w:val="nil"/>
              <w:right w:val="nil"/>
            </w:tcBorders>
            <w:shd w:val="clear" w:color="auto" w:fill="auto"/>
            <w:vAlign w:val="center"/>
          </w:tcPr>
          <w:p w14:paraId="4F6C0108">
            <w:pPr>
              <w:rPr>
                <w:rFonts w:hint="eastAsia" w:ascii="宋体" w:hAnsi="宋体" w:eastAsia="宋体" w:cs="宋体"/>
                <w:i w:val="0"/>
                <w:iCs w:val="0"/>
                <w:color w:val="000000"/>
                <w:sz w:val="18"/>
                <w:szCs w:val="18"/>
                <w:u w:val="none"/>
              </w:rPr>
            </w:pPr>
          </w:p>
        </w:tc>
        <w:tc>
          <w:tcPr>
            <w:tcW w:w="2556" w:type="dxa"/>
            <w:tcBorders>
              <w:top w:val="nil"/>
              <w:left w:val="nil"/>
              <w:bottom w:val="nil"/>
              <w:right w:val="nil"/>
            </w:tcBorders>
            <w:shd w:val="clear" w:color="auto" w:fill="auto"/>
            <w:vAlign w:val="center"/>
          </w:tcPr>
          <w:p w14:paraId="35B664AB">
            <w:pPr>
              <w:rPr>
                <w:rFonts w:hint="eastAsia" w:ascii="宋体" w:hAnsi="宋体" w:eastAsia="宋体" w:cs="宋体"/>
                <w:i w:val="0"/>
                <w:iCs w:val="0"/>
                <w:color w:val="000000"/>
                <w:sz w:val="18"/>
                <w:szCs w:val="18"/>
                <w:u w:val="none"/>
              </w:rPr>
            </w:pPr>
          </w:p>
        </w:tc>
        <w:tc>
          <w:tcPr>
            <w:tcW w:w="576" w:type="dxa"/>
            <w:tcBorders>
              <w:top w:val="nil"/>
              <w:left w:val="nil"/>
              <w:bottom w:val="nil"/>
              <w:right w:val="nil"/>
            </w:tcBorders>
            <w:shd w:val="clear" w:color="auto" w:fill="auto"/>
            <w:vAlign w:val="center"/>
          </w:tcPr>
          <w:p w14:paraId="2C2F327F">
            <w:pPr>
              <w:rPr>
                <w:rFonts w:hint="eastAsia" w:ascii="宋体" w:hAnsi="宋体" w:eastAsia="宋体" w:cs="宋体"/>
                <w:i w:val="0"/>
                <w:iCs w:val="0"/>
                <w:color w:val="000000"/>
                <w:sz w:val="18"/>
                <w:szCs w:val="18"/>
                <w:u w:val="none"/>
              </w:rPr>
            </w:pPr>
          </w:p>
        </w:tc>
        <w:tc>
          <w:tcPr>
            <w:tcW w:w="1667" w:type="dxa"/>
            <w:tcBorders>
              <w:top w:val="nil"/>
              <w:left w:val="nil"/>
              <w:bottom w:val="nil"/>
              <w:right w:val="nil"/>
            </w:tcBorders>
            <w:shd w:val="clear" w:color="auto" w:fill="auto"/>
            <w:vAlign w:val="center"/>
          </w:tcPr>
          <w:p w14:paraId="152AB66C">
            <w:pPr>
              <w:rPr>
                <w:rFonts w:hint="eastAsia" w:ascii="宋体" w:hAnsi="宋体" w:eastAsia="宋体" w:cs="宋体"/>
                <w:i w:val="0"/>
                <w:iCs w:val="0"/>
                <w:color w:val="000000"/>
                <w:sz w:val="18"/>
                <w:szCs w:val="18"/>
                <w:u w:val="none"/>
              </w:rPr>
            </w:pPr>
          </w:p>
        </w:tc>
        <w:tc>
          <w:tcPr>
            <w:tcW w:w="936" w:type="dxa"/>
            <w:tcBorders>
              <w:top w:val="nil"/>
              <w:left w:val="nil"/>
              <w:bottom w:val="nil"/>
              <w:right w:val="nil"/>
            </w:tcBorders>
            <w:shd w:val="clear" w:color="auto" w:fill="auto"/>
            <w:vAlign w:val="center"/>
          </w:tcPr>
          <w:p w14:paraId="418B841B">
            <w:pPr>
              <w:rPr>
                <w:rFonts w:hint="eastAsia" w:ascii="宋体" w:hAnsi="宋体" w:eastAsia="宋体" w:cs="宋体"/>
                <w:i w:val="0"/>
                <w:iCs w:val="0"/>
                <w:color w:val="000000"/>
                <w:sz w:val="18"/>
                <w:szCs w:val="18"/>
                <w:u w:val="none"/>
              </w:rPr>
            </w:pPr>
          </w:p>
        </w:tc>
        <w:tc>
          <w:tcPr>
            <w:tcW w:w="1971" w:type="dxa"/>
            <w:tcBorders>
              <w:top w:val="nil"/>
              <w:left w:val="nil"/>
              <w:bottom w:val="nil"/>
              <w:right w:val="nil"/>
            </w:tcBorders>
            <w:shd w:val="clear" w:color="auto" w:fill="auto"/>
            <w:vAlign w:val="center"/>
          </w:tcPr>
          <w:p w14:paraId="7F98C998">
            <w:pPr>
              <w:rPr>
                <w:rFonts w:hint="eastAsia" w:ascii="宋体" w:hAnsi="宋体" w:eastAsia="宋体" w:cs="宋体"/>
                <w:i w:val="0"/>
                <w:iCs w:val="0"/>
                <w:color w:val="000000"/>
                <w:sz w:val="18"/>
                <w:szCs w:val="18"/>
                <w:u w:val="none"/>
              </w:rPr>
            </w:pPr>
          </w:p>
        </w:tc>
        <w:tc>
          <w:tcPr>
            <w:tcW w:w="497" w:type="dxa"/>
            <w:tcBorders>
              <w:top w:val="nil"/>
              <w:left w:val="nil"/>
              <w:bottom w:val="nil"/>
              <w:right w:val="nil"/>
            </w:tcBorders>
            <w:shd w:val="clear" w:color="auto" w:fill="auto"/>
            <w:vAlign w:val="center"/>
          </w:tcPr>
          <w:p w14:paraId="3F470605">
            <w:pPr>
              <w:rPr>
                <w:rFonts w:hint="eastAsia" w:ascii="宋体" w:hAnsi="宋体" w:eastAsia="宋体" w:cs="宋体"/>
                <w:i w:val="0"/>
                <w:iCs w:val="0"/>
                <w:color w:val="000000"/>
                <w:sz w:val="18"/>
                <w:szCs w:val="18"/>
                <w:u w:val="none"/>
              </w:rPr>
            </w:pPr>
          </w:p>
        </w:tc>
        <w:tc>
          <w:tcPr>
            <w:tcW w:w="486" w:type="dxa"/>
            <w:tcBorders>
              <w:top w:val="nil"/>
              <w:left w:val="nil"/>
              <w:bottom w:val="nil"/>
              <w:right w:val="nil"/>
            </w:tcBorders>
            <w:shd w:val="clear" w:color="auto" w:fill="auto"/>
            <w:vAlign w:val="center"/>
          </w:tcPr>
          <w:p w14:paraId="1717744B">
            <w:pPr>
              <w:rPr>
                <w:rFonts w:hint="eastAsia" w:ascii="宋体" w:hAnsi="宋体" w:eastAsia="宋体" w:cs="宋体"/>
                <w:i w:val="0"/>
                <w:iCs w:val="0"/>
                <w:color w:val="000000"/>
                <w:sz w:val="18"/>
                <w:szCs w:val="18"/>
                <w:u w:val="none"/>
              </w:rPr>
            </w:pPr>
          </w:p>
        </w:tc>
        <w:tc>
          <w:tcPr>
            <w:tcW w:w="1405" w:type="dxa"/>
            <w:tcBorders>
              <w:top w:val="nil"/>
              <w:left w:val="nil"/>
              <w:bottom w:val="nil"/>
              <w:right w:val="nil"/>
            </w:tcBorders>
            <w:shd w:val="clear" w:color="auto" w:fill="auto"/>
            <w:vAlign w:val="center"/>
          </w:tcPr>
          <w:p w14:paraId="60483048">
            <w:pPr>
              <w:rPr>
                <w:rFonts w:hint="eastAsia" w:ascii="宋体" w:hAnsi="宋体" w:eastAsia="宋体" w:cs="宋体"/>
                <w:i w:val="0"/>
                <w:iCs w:val="0"/>
                <w:color w:val="000000"/>
                <w:sz w:val="18"/>
                <w:szCs w:val="18"/>
                <w:u w:val="none"/>
              </w:rPr>
            </w:pPr>
          </w:p>
        </w:tc>
      </w:tr>
      <w:tr w14:paraId="370037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411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45B7242">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4B44A6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1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CB368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93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CF7421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51320025T000012992193-小金县环境应急监测重点污染源监督性监测及监测运维经费</w:t>
            </w:r>
          </w:p>
        </w:tc>
      </w:tr>
      <w:tr w14:paraId="2116E6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21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D3917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757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4307AE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州生态环境局部门</w:t>
            </w:r>
          </w:p>
        </w:tc>
        <w:tc>
          <w:tcPr>
            <w:tcW w:w="1971" w:type="dxa"/>
            <w:tcBorders>
              <w:top w:val="nil"/>
              <w:left w:val="nil"/>
              <w:bottom w:val="nil"/>
              <w:right w:val="nil"/>
            </w:tcBorders>
            <w:shd w:val="clear" w:color="auto" w:fill="auto"/>
            <w:vAlign w:val="center"/>
          </w:tcPr>
          <w:p w14:paraId="134BA78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3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171E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小金县生态环境局</w:t>
            </w:r>
          </w:p>
        </w:tc>
      </w:tr>
      <w:tr w14:paraId="49BECA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2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7F698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5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51592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757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A6F5A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35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4B035C2">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6AF042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CB61EF">
            <w:pPr>
              <w:rPr>
                <w:rFonts w:hint="eastAsia" w:ascii="宋体" w:hAnsi="宋体" w:eastAsia="宋体" w:cs="宋体"/>
                <w:i w:val="0"/>
                <w:iCs w:val="0"/>
                <w:color w:val="000000"/>
                <w:sz w:val="18"/>
                <w:szCs w:val="18"/>
                <w:u w:val="none"/>
              </w:rPr>
            </w:pPr>
          </w:p>
        </w:tc>
        <w:tc>
          <w:tcPr>
            <w:tcW w:w="15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2C84EE">
            <w:pPr>
              <w:rPr>
                <w:rFonts w:hint="eastAsia" w:ascii="宋体" w:hAnsi="宋体" w:eastAsia="宋体" w:cs="宋体"/>
                <w:i w:val="0"/>
                <w:iCs w:val="0"/>
                <w:color w:val="000000"/>
                <w:sz w:val="18"/>
                <w:szCs w:val="18"/>
                <w:u w:val="none"/>
              </w:rPr>
            </w:pPr>
          </w:p>
        </w:tc>
        <w:tc>
          <w:tcPr>
            <w:tcW w:w="757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0BB5C6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在全县范围内开展环境监测、应急监测、应急保障及监测运维工作，确保环境安全。</w:t>
            </w:r>
          </w:p>
        </w:tc>
        <w:tc>
          <w:tcPr>
            <w:tcW w:w="435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F53C8F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按2025年工作计划，顺利完成全年环境监测工作，确保全县环境安全。</w:t>
            </w:r>
          </w:p>
        </w:tc>
      </w:tr>
      <w:tr w14:paraId="4C61FF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15BEAC">
            <w:pPr>
              <w:rPr>
                <w:rFonts w:hint="eastAsia" w:ascii="宋体" w:hAnsi="宋体" w:eastAsia="宋体" w:cs="宋体"/>
                <w:i w:val="0"/>
                <w:iCs w:val="0"/>
                <w:color w:val="000000"/>
                <w:sz w:val="18"/>
                <w:szCs w:val="18"/>
                <w:u w:val="none"/>
              </w:rPr>
            </w:pPr>
          </w:p>
        </w:tc>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AB0D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93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FAA651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在全县范围内开展环境监测、应急监测、应急保障及监测运维工作，确保环境安全。</w:t>
            </w:r>
          </w:p>
        </w:tc>
      </w:tr>
      <w:tr w14:paraId="02F663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2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AA6E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271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9CB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B21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317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A4C0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653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2E7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2AD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F81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F343F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295467">
            <w:pPr>
              <w:jc w:val="center"/>
              <w:rPr>
                <w:rFonts w:hint="eastAsia" w:ascii="宋体" w:hAnsi="宋体" w:eastAsia="宋体" w:cs="宋体"/>
                <w:i w:val="0"/>
                <w:iCs w:val="0"/>
                <w:color w:val="000000"/>
                <w:sz w:val="18"/>
                <w:szCs w:val="18"/>
                <w:u w:val="none"/>
              </w:rPr>
            </w:pPr>
          </w:p>
        </w:tc>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33D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8A0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6BD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w:t>
            </w:r>
          </w:p>
        </w:tc>
        <w:tc>
          <w:tcPr>
            <w:tcW w:w="317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F8A3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w:t>
            </w: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951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729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288DB">
            <w:pPr>
              <w:jc w:val="center"/>
              <w:rPr>
                <w:rFonts w:hint="eastAsia" w:ascii="宋体" w:hAnsi="宋体" w:eastAsia="宋体" w:cs="宋体"/>
                <w:i w:val="0"/>
                <w:iCs w:val="0"/>
                <w:color w:val="000000"/>
                <w:sz w:val="18"/>
                <w:szCs w:val="18"/>
                <w:u w:val="none"/>
              </w:rPr>
            </w:pPr>
          </w:p>
        </w:tc>
        <w:tc>
          <w:tcPr>
            <w:tcW w:w="14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61A202">
            <w:pPr>
              <w:rPr>
                <w:rFonts w:hint="eastAsia" w:ascii="黑体" w:hAnsi="黑体" w:eastAsia="黑体" w:cs="黑体"/>
                <w:i/>
                <w:iCs/>
                <w:color w:val="000000"/>
                <w:sz w:val="18"/>
                <w:szCs w:val="18"/>
                <w:u w:val="none"/>
              </w:rPr>
            </w:pPr>
          </w:p>
        </w:tc>
      </w:tr>
      <w:tr w14:paraId="315C0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EB96D8">
            <w:pPr>
              <w:jc w:val="center"/>
              <w:rPr>
                <w:rFonts w:hint="eastAsia" w:ascii="宋体" w:hAnsi="宋体" w:eastAsia="宋体" w:cs="宋体"/>
                <w:i w:val="0"/>
                <w:iCs w:val="0"/>
                <w:color w:val="000000"/>
                <w:sz w:val="18"/>
                <w:szCs w:val="18"/>
                <w:u w:val="none"/>
              </w:rPr>
            </w:pPr>
          </w:p>
        </w:tc>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51B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E1D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FA3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w:t>
            </w:r>
          </w:p>
        </w:tc>
        <w:tc>
          <w:tcPr>
            <w:tcW w:w="317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8160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w:t>
            </w: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63A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36B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95A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63DB3A">
            <w:pPr>
              <w:rPr>
                <w:rFonts w:hint="eastAsia" w:ascii="黑体" w:hAnsi="黑体" w:eastAsia="黑体" w:cs="黑体"/>
                <w:i/>
                <w:iCs/>
                <w:color w:val="000000"/>
                <w:sz w:val="18"/>
                <w:szCs w:val="18"/>
                <w:u w:val="none"/>
              </w:rPr>
            </w:pPr>
          </w:p>
        </w:tc>
      </w:tr>
      <w:tr w14:paraId="4758F4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96E5C5">
            <w:pPr>
              <w:jc w:val="center"/>
              <w:rPr>
                <w:rFonts w:hint="eastAsia" w:ascii="宋体" w:hAnsi="宋体" w:eastAsia="宋体" w:cs="宋体"/>
                <w:i w:val="0"/>
                <w:iCs w:val="0"/>
                <w:color w:val="000000"/>
                <w:sz w:val="18"/>
                <w:szCs w:val="18"/>
                <w:u w:val="none"/>
              </w:rPr>
            </w:pPr>
          </w:p>
        </w:tc>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A25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529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90C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17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02C8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A8C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B11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0B8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B7F8DC">
            <w:pPr>
              <w:rPr>
                <w:rFonts w:hint="eastAsia" w:ascii="黑体" w:hAnsi="黑体" w:eastAsia="黑体" w:cs="黑体"/>
                <w:i/>
                <w:iCs/>
                <w:color w:val="000000"/>
                <w:sz w:val="18"/>
                <w:szCs w:val="18"/>
                <w:u w:val="none"/>
              </w:rPr>
            </w:pPr>
          </w:p>
        </w:tc>
      </w:tr>
      <w:tr w14:paraId="551C1B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4A8F02">
            <w:pPr>
              <w:jc w:val="center"/>
              <w:rPr>
                <w:rFonts w:hint="eastAsia" w:ascii="宋体" w:hAnsi="宋体" w:eastAsia="宋体" w:cs="宋体"/>
                <w:i w:val="0"/>
                <w:iCs w:val="0"/>
                <w:color w:val="000000"/>
                <w:sz w:val="18"/>
                <w:szCs w:val="18"/>
                <w:u w:val="none"/>
              </w:rPr>
            </w:pPr>
          </w:p>
        </w:tc>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217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9D6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17A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17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1E5E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4DE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ED0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E35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C4D229">
            <w:pPr>
              <w:rPr>
                <w:rFonts w:hint="eastAsia" w:ascii="黑体" w:hAnsi="黑体" w:eastAsia="黑体" w:cs="黑体"/>
                <w:i/>
                <w:iCs/>
                <w:color w:val="000000"/>
                <w:sz w:val="18"/>
                <w:szCs w:val="18"/>
                <w:u w:val="none"/>
              </w:rPr>
            </w:pPr>
          </w:p>
        </w:tc>
      </w:tr>
      <w:tr w14:paraId="62D7EF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52A1E3">
            <w:pPr>
              <w:jc w:val="center"/>
              <w:rPr>
                <w:rFonts w:hint="eastAsia" w:ascii="宋体" w:hAnsi="宋体" w:eastAsia="宋体" w:cs="宋体"/>
                <w:i w:val="0"/>
                <w:iCs w:val="0"/>
                <w:color w:val="000000"/>
                <w:sz w:val="18"/>
                <w:szCs w:val="18"/>
                <w:u w:val="none"/>
              </w:rPr>
            </w:pPr>
          </w:p>
        </w:tc>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203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E51BC">
            <w:pPr>
              <w:jc w:val="center"/>
              <w:rPr>
                <w:rFonts w:hint="eastAsia" w:ascii="微软雅黑" w:hAnsi="微软雅黑" w:eastAsia="微软雅黑" w:cs="微软雅黑"/>
                <w:i/>
                <w:iCs/>
                <w:color w:val="000000"/>
                <w:sz w:val="16"/>
                <w:szCs w:val="16"/>
                <w:u w:val="none"/>
              </w:rPr>
            </w:pP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A4019">
            <w:pPr>
              <w:jc w:val="center"/>
              <w:rPr>
                <w:rFonts w:hint="eastAsia" w:ascii="微软雅黑" w:hAnsi="微软雅黑" w:eastAsia="微软雅黑" w:cs="微软雅黑"/>
                <w:i/>
                <w:iCs/>
                <w:color w:val="000000"/>
                <w:sz w:val="16"/>
                <w:szCs w:val="16"/>
                <w:u w:val="none"/>
              </w:rPr>
            </w:pPr>
          </w:p>
        </w:tc>
        <w:tc>
          <w:tcPr>
            <w:tcW w:w="317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4134E5">
            <w:pPr>
              <w:jc w:val="center"/>
              <w:rPr>
                <w:rFonts w:hint="eastAsia" w:ascii="微软雅黑" w:hAnsi="微软雅黑" w:eastAsia="微软雅黑" w:cs="微软雅黑"/>
                <w:i/>
                <w:iCs/>
                <w:color w:val="000000"/>
                <w:sz w:val="16"/>
                <w:szCs w:val="16"/>
                <w:u w:val="none"/>
              </w:rPr>
            </w:pP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BD810">
            <w:pPr>
              <w:jc w:val="center"/>
              <w:rPr>
                <w:rFonts w:hint="eastAsia" w:ascii="微软雅黑" w:hAnsi="微软雅黑" w:eastAsia="微软雅黑" w:cs="微软雅黑"/>
                <w:i/>
                <w:iCs/>
                <w:color w:val="000000"/>
                <w:sz w:val="16"/>
                <w:szCs w:val="16"/>
                <w:u w:val="none"/>
              </w:rPr>
            </w:pP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B52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A05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A5A281">
            <w:pPr>
              <w:rPr>
                <w:rFonts w:hint="eastAsia" w:ascii="黑体" w:hAnsi="黑体" w:eastAsia="黑体" w:cs="黑体"/>
                <w:i/>
                <w:iCs/>
                <w:color w:val="000000"/>
                <w:sz w:val="18"/>
                <w:szCs w:val="18"/>
                <w:u w:val="none"/>
              </w:rPr>
            </w:pPr>
          </w:p>
        </w:tc>
      </w:tr>
      <w:tr w14:paraId="1B554D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2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5B10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51E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C5C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6A5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1D9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246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D3D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634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79C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898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85F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7AE87C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568649">
            <w:pPr>
              <w:jc w:val="center"/>
              <w:rPr>
                <w:rFonts w:hint="eastAsia" w:ascii="宋体" w:hAnsi="宋体" w:eastAsia="宋体" w:cs="宋体"/>
                <w:i w:val="0"/>
                <w:iCs w:val="0"/>
                <w:color w:val="000000"/>
                <w:sz w:val="18"/>
                <w:szCs w:val="18"/>
                <w:u w:val="none"/>
              </w:rPr>
            </w:pPr>
          </w:p>
        </w:tc>
        <w:tc>
          <w:tcPr>
            <w:tcW w:w="15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621A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8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CE63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BB7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开展环境应急和监测工作次数</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86A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4E4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C85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次/年</w:t>
            </w: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4D2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D63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4AF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E0A46">
            <w:pPr>
              <w:jc w:val="center"/>
              <w:rPr>
                <w:rFonts w:hint="eastAsia" w:ascii="微软雅黑" w:hAnsi="微软雅黑" w:eastAsia="微软雅黑" w:cs="微软雅黑"/>
                <w:i/>
                <w:iCs/>
                <w:color w:val="000000"/>
                <w:sz w:val="16"/>
                <w:szCs w:val="16"/>
                <w:u w:val="none"/>
              </w:rPr>
            </w:pPr>
          </w:p>
        </w:tc>
      </w:tr>
      <w:tr w14:paraId="5EDD02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B228BF">
            <w:pPr>
              <w:jc w:val="center"/>
              <w:rPr>
                <w:rFonts w:hint="eastAsia" w:ascii="宋体" w:hAnsi="宋体" w:eastAsia="宋体" w:cs="宋体"/>
                <w:i w:val="0"/>
                <w:iCs w:val="0"/>
                <w:color w:val="000000"/>
                <w:sz w:val="18"/>
                <w:szCs w:val="18"/>
                <w:u w:val="none"/>
              </w:rPr>
            </w:pPr>
          </w:p>
        </w:tc>
        <w:tc>
          <w:tcPr>
            <w:tcW w:w="15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B94A57">
            <w:pPr>
              <w:jc w:val="center"/>
              <w:rPr>
                <w:rFonts w:hint="eastAsia" w:ascii="宋体" w:hAnsi="宋体" w:eastAsia="宋体" w:cs="宋体"/>
                <w:i w:val="0"/>
                <w:iCs w:val="0"/>
                <w:color w:val="000000"/>
                <w:sz w:val="18"/>
                <w:szCs w:val="18"/>
                <w:u w:val="none"/>
              </w:rPr>
            </w:pPr>
          </w:p>
        </w:tc>
        <w:tc>
          <w:tcPr>
            <w:tcW w:w="18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4EC3FA">
            <w:pPr>
              <w:jc w:val="center"/>
              <w:rPr>
                <w:rFonts w:hint="eastAsia" w:ascii="宋体" w:hAnsi="宋体" w:eastAsia="宋体" w:cs="宋体"/>
                <w:i w:val="0"/>
                <w:iCs w:val="0"/>
                <w:color w:val="000000"/>
                <w:sz w:val="18"/>
                <w:szCs w:val="18"/>
                <w:u w:val="none"/>
              </w:rPr>
            </w:pP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591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监测设备运维次数</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5AC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7D3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AA6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次/年</w:t>
            </w: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C04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500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88E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B7C6E">
            <w:pPr>
              <w:jc w:val="center"/>
              <w:rPr>
                <w:rFonts w:hint="eastAsia" w:ascii="微软雅黑" w:hAnsi="微软雅黑" w:eastAsia="微软雅黑" w:cs="微软雅黑"/>
                <w:i/>
                <w:iCs/>
                <w:color w:val="000000"/>
                <w:sz w:val="16"/>
                <w:szCs w:val="16"/>
                <w:u w:val="none"/>
              </w:rPr>
            </w:pPr>
          </w:p>
        </w:tc>
      </w:tr>
      <w:tr w14:paraId="204F94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012419">
            <w:pPr>
              <w:jc w:val="center"/>
              <w:rPr>
                <w:rFonts w:hint="eastAsia" w:ascii="宋体" w:hAnsi="宋体" w:eastAsia="宋体" w:cs="宋体"/>
                <w:i w:val="0"/>
                <w:iCs w:val="0"/>
                <w:color w:val="000000"/>
                <w:sz w:val="18"/>
                <w:szCs w:val="18"/>
                <w:u w:val="none"/>
              </w:rPr>
            </w:pPr>
          </w:p>
        </w:tc>
        <w:tc>
          <w:tcPr>
            <w:tcW w:w="15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18E533">
            <w:pPr>
              <w:jc w:val="center"/>
              <w:rPr>
                <w:rFonts w:hint="eastAsia" w:ascii="宋体" w:hAnsi="宋体" w:eastAsia="宋体" w:cs="宋体"/>
                <w:i w:val="0"/>
                <w:iCs w:val="0"/>
                <w:color w:val="000000"/>
                <w:sz w:val="18"/>
                <w:szCs w:val="18"/>
                <w:u w:val="none"/>
              </w:rPr>
            </w:pP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DF8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1BC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业务合规率</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744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4C6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C79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A5E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EA3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6A3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E7680">
            <w:pPr>
              <w:jc w:val="center"/>
              <w:rPr>
                <w:rFonts w:hint="eastAsia" w:ascii="微软雅黑" w:hAnsi="微软雅黑" w:eastAsia="微软雅黑" w:cs="微软雅黑"/>
                <w:i/>
                <w:iCs/>
                <w:color w:val="000000"/>
                <w:sz w:val="16"/>
                <w:szCs w:val="16"/>
                <w:u w:val="none"/>
              </w:rPr>
            </w:pPr>
          </w:p>
        </w:tc>
      </w:tr>
      <w:tr w14:paraId="404355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10108E">
            <w:pPr>
              <w:jc w:val="center"/>
              <w:rPr>
                <w:rFonts w:hint="eastAsia" w:ascii="宋体" w:hAnsi="宋体" w:eastAsia="宋体" w:cs="宋体"/>
                <w:i w:val="0"/>
                <w:iCs w:val="0"/>
                <w:color w:val="000000"/>
                <w:sz w:val="18"/>
                <w:szCs w:val="18"/>
                <w:u w:val="none"/>
              </w:rPr>
            </w:pPr>
          </w:p>
        </w:tc>
        <w:tc>
          <w:tcPr>
            <w:tcW w:w="15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851744">
            <w:pPr>
              <w:jc w:val="center"/>
              <w:rPr>
                <w:rFonts w:hint="eastAsia" w:ascii="宋体" w:hAnsi="宋体" w:eastAsia="宋体" w:cs="宋体"/>
                <w:i w:val="0"/>
                <w:iCs w:val="0"/>
                <w:color w:val="000000"/>
                <w:sz w:val="18"/>
                <w:szCs w:val="18"/>
                <w:u w:val="none"/>
              </w:rPr>
            </w:pP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0FF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7A3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监测报告出具及时率</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33B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584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C7C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036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E2E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E3E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52492">
            <w:pPr>
              <w:jc w:val="center"/>
              <w:rPr>
                <w:rFonts w:hint="eastAsia" w:ascii="微软雅黑" w:hAnsi="微软雅黑" w:eastAsia="微软雅黑" w:cs="微软雅黑"/>
                <w:i/>
                <w:iCs/>
                <w:color w:val="000000"/>
                <w:sz w:val="16"/>
                <w:szCs w:val="16"/>
                <w:u w:val="none"/>
              </w:rPr>
            </w:pPr>
          </w:p>
        </w:tc>
      </w:tr>
      <w:tr w14:paraId="313E10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06B929">
            <w:pPr>
              <w:jc w:val="center"/>
              <w:rPr>
                <w:rFonts w:hint="eastAsia" w:ascii="宋体" w:hAnsi="宋体" w:eastAsia="宋体" w:cs="宋体"/>
                <w:i w:val="0"/>
                <w:iCs w:val="0"/>
                <w:color w:val="000000"/>
                <w:sz w:val="18"/>
                <w:szCs w:val="18"/>
                <w:u w:val="none"/>
              </w:rPr>
            </w:pPr>
          </w:p>
        </w:tc>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D92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21C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373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保障人居环境安全</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2A6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5AD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一般</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BA135">
            <w:pPr>
              <w:jc w:val="center"/>
              <w:rPr>
                <w:rFonts w:hint="eastAsia" w:ascii="宋体" w:hAnsi="宋体" w:eastAsia="宋体" w:cs="宋体"/>
                <w:i w:val="0"/>
                <w:iCs w:val="0"/>
                <w:color w:val="000000"/>
                <w:sz w:val="18"/>
                <w:szCs w:val="18"/>
                <w:u w:val="none"/>
              </w:rPr>
            </w:pP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7AF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一般</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D32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0F5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C95C9">
            <w:pPr>
              <w:jc w:val="center"/>
              <w:rPr>
                <w:rFonts w:hint="eastAsia" w:ascii="微软雅黑" w:hAnsi="微软雅黑" w:eastAsia="微软雅黑" w:cs="微软雅黑"/>
                <w:i/>
                <w:iCs/>
                <w:color w:val="000000"/>
                <w:sz w:val="16"/>
                <w:szCs w:val="16"/>
                <w:u w:val="none"/>
              </w:rPr>
            </w:pPr>
          </w:p>
        </w:tc>
      </w:tr>
      <w:tr w14:paraId="3416CB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5E0A6B">
            <w:pPr>
              <w:jc w:val="center"/>
              <w:rPr>
                <w:rFonts w:hint="eastAsia" w:ascii="宋体" w:hAnsi="宋体" w:eastAsia="宋体" w:cs="宋体"/>
                <w:i w:val="0"/>
                <w:iCs w:val="0"/>
                <w:color w:val="000000"/>
                <w:sz w:val="18"/>
                <w:szCs w:val="18"/>
                <w:u w:val="none"/>
              </w:rPr>
            </w:pPr>
          </w:p>
        </w:tc>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8E1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808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CCD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E5D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80A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5C2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20A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BC5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4C4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D8BC4">
            <w:pPr>
              <w:jc w:val="center"/>
              <w:rPr>
                <w:rFonts w:hint="eastAsia" w:ascii="微软雅黑" w:hAnsi="微软雅黑" w:eastAsia="微软雅黑" w:cs="微软雅黑"/>
                <w:i/>
                <w:iCs/>
                <w:color w:val="000000"/>
                <w:sz w:val="16"/>
                <w:szCs w:val="16"/>
                <w:u w:val="none"/>
              </w:rPr>
            </w:pPr>
          </w:p>
        </w:tc>
      </w:tr>
      <w:tr w14:paraId="563D38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3C9D63">
            <w:pPr>
              <w:jc w:val="center"/>
              <w:rPr>
                <w:rFonts w:hint="eastAsia" w:ascii="宋体" w:hAnsi="宋体" w:eastAsia="宋体" w:cs="宋体"/>
                <w:i w:val="0"/>
                <w:iCs w:val="0"/>
                <w:color w:val="000000"/>
                <w:sz w:val="18"/>
                <w:szCs w:val="18"/>
                <w:u w:val="none"/>
              </w:rPr>
            </w:pPr>
          </w:p>
        </w:tc>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DED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09F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BCA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总投入资金</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A8F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487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110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84827">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4</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336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843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488C9">
            <w:pPr>
              <w:jc w:val="center"/>
              <w:rPr>
                <w:rFonts w:hint="eastAsia" w:ascii="微软雅黑" w:hAnsi="微软雅黑" w:eastAsia="微软雅黑" w:cs="微软雅黑"/>
                <w:i/>
                <w:iCs/>
                <w:color w:val="000000"/>
                <w:sz w:val="16"/>
                <w:szCs w:val="16"/>
                <w:u w:val="none"/>
              </w:rPr>
            </w:pPr>
          </w:p>
        </w:tc>
      </w:tr>
      <w:tr w14:paraId="138ACB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72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7F44D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BFD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3D4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E7703">
            <w:pPr>
              <w:rPr>
                <w:rFonts w:hint="eastAsia" w:ascii="宋体" w:hAnsi="宋体" w:eastAsia="宋体" w:cs="宋体"/>
                <w:i w:val="0"/>
                <w:iCs w:val="0"/>
                <w:color w:val="000000"/>
                <w:sz w:val="18"/>
                <w:szCs w:val="18"/>
                <w:u w:val="none"/>
              </w:rPr>
            </w:pPr>
          </w:p>
        </w:tc>
      </w:tr>
      <w:tr w14:paraId="60C648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86F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348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0D65CA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按2025年工作计划，顺利完成全年环境监测工作，确保全县环境安全。</w:t>
            </w:r>
          </w:p>
        </w:tc>
      </w:tr>
      <w:tr w14:paraId="2CFDCE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FD8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348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8C53AD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637FF3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3B2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348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D22923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792C0B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15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DEE39E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项目负责人：岳健</w:t>
            </w:r>
          </w:p>
        </w:tc>
        <w:tc>
          <w:tcPr>
            <w:tcW w:w="696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761365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财务负责人：恩波特</w:t>
            </w:r>
          </w:p>
        </w:tc>
      </w:tr>
      <w:tr w14:paraId="58AA7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29" w:type="dxa"/>
            <w:tcBorders>
              <w:top w:val="nil"/>
              <w:left w:val="nil"/>
              <w:bottom w:val="nil"/>
              <w:right w:val="nil"/>
            </w:tcBorders>
            <w:shd w:val="clear" w:color="auto" w:fill="auto"/>
            <w:vAlign w:val="center"/>
          </w:tcPr>
          <w:p w14:paraId="29286FB1">
            <w:pPr>
              <w:rPr>
                <w:rFonts w:hint="eastAsia" w:ascii="宋体" w:hAnsi="宋体" w:eastAsia="宋体" w:cs="宋体"/>
                <w:i w:val="0"/>
                <w:iCs w:val="0"/>
                <w:color w:val="000000"/>
                <w:sz w:val="18"/>
                <w:szCs w:val="18"/>
                <w:u w:val="none"/>
              </w:rPr>
            </w:pPr>
          </w:p>
        </w:tc>
        <w:tc>
          <w:tcPr>
            <w:tcW w:w="1556" w:type="dxa"/>
            <w:tcBorders>
              <w:top w:val="nil"/>
              <w:left w:val="nil"/>
              <w:bottom w:val="nil"/>
              <w:right w:val="nil"/>
            </w:tcBorders>
            <w:shd w:val="clear" w:color="auto" w:fill="auto"/>
            <w:vAlign w:val="center"/>
          </w:tcPr>
          <w:p w14:paraId="5B69B1A4">
            <w:pPr>
              <w:rPr>
                <w:rFonts w:hint="eastAsia" w:ascii="宋体" w:hAnsi="宋体" w:eastAsia="宋体" w:cs="宋体"/>
                <w:i w:val="0"/>
                <w:iCs w:val="0"/>
                <w:color w:val="000000"/>
                <w:sz w:val="18"/>
                <w:szCs w:val="18"/>
                <w:u w:val="none"/>
              </w:rPr>
            </w:pPr>
          </w:p>
        </w:tc>
        <w:tc>
          <w:tcPr>
            <w:tcW w:w="1836" w:type="dxa"/>
            <w:tcBorders>
              <w:top w:val="nil"/>
              <w:left w:val="nil"/>
              <w:bottom w:val="nil"/>
              <w:right w:val="nil"/>
            </w:tcBorders>
            <w:shd w:val="clear" w:color="auto" w:fill="auto"/>
            <w:vAlign w:val="center"/>
          </w:tcPr>
          <w:p w14:paraId="36A15DAC">
            <w:pPr>
              <w:rPr>
                <w:rFonts w:hint="eastAsia" w:ascii="宋体" w:hAnsi="宋体" w:eastAsia="宋体" w:cs="宋体"/>
                <w:i w:val="0"/>
                <w:iCs w:val="0"/>
                <w:color w:val="000000"/>
                <w:sz w:val="18"/>
                <w:szCs w:val="18"/>
                <w:u w:val="none"/>
              </w:rPr>
            </w:pPr>
          </w:p>
        </w:tc>
        <w:tc>
          <w:tcPr>
            <w:tcW w:w="2556" w:type="dxa"/>
            <w:tcBorders>
              <w:top w:val="nil"/>
              <w:left w:val="nil"/>
              <w:bottom w:val="nil"/>
              <w:right w:val="nil"/>
            </w:tcBorders>
            <w:shd w:val="clear" w:color="auto" w:fill="auto"/>
            <w:vAlign w:val="center"/>
          </w:tcPr>
          <w:p w14:paraId="79A3AB88">
            <w:pPr>
              <w:rPr>
                <w:rFonts w:hint="eastAsia" w:ascii="宋体" w:hAnsi="宋体" w:eastAsia="宋体" w:cs="宋体"/>
                <w:i w:val="0"/>
                <w:iCs w:val="0"/>
                <w:color w:val="000000"/>
                <w:sz w:val="18"/>
                <w:szCs w:val="18"/>
                <w:u w:val="none"/>
              </w:rPr>
            </w:pPr>
          </w:p>
        </w:tc>
        <w:tc>
          <w:tcPr>
            <w:tcW w:w="576" w:type="dxa"/>
            <w:tcBorders>
              <w:top w:val="nil"/>
              <w:left w:val="nil"/>
              <w:bottom w:val="nil"/>
              <w:right w:val="nil"/>
            </w:tcBorders>
            <w:shd w:val="clear" w:color="auto" w:fill="auto"/>
            <w:vAlign w:val="center"/>
          </w:tcPr>
          <w:p w14:paraId="6358FB83">
            <w:pPr>
              <w:rPr>
                <w:rFonts w:hint="eastAsia" w:ascii="宋体" w:hAnsi="宋体" w:eastAsia="宋体" w:cs="宋体"/>
                <w:i w:val="0"/>
                <w:iCs w:val="0"/>
                <w:color w:val="000000"/>
                <w:sz w:val="18"/>
                <w:szCs w:val="18"/>
                <w:u w:val="none"/>
              </w:rPr>
            </w:pPr>
          </w:p>
        </w:tc>
        <w:tc>
          <w:tcPr>
            <w:tcW w:w="1667" w:type="dxa"/>
            <w:tcBorders>
              <w:top w:val="nil"/>
              <w:left w:val="nil"/>
              <w:bottom w:val="nil"/>
              <w:right w:val="nil"/>
            </w:tcBorders>
            <w:shd w:val="clear" w:color="auto" w:fill="auto"/>
            <w:vAlign w:val="center"/>
          </w:tcPr>
          <w:p w14:paraId="1CAF03AE">
            <w:pPr>
              <w:rPr>
                <w:rFonts w:hint="eastAsia" w:ascii="宋体" w:hAnsi="宋体" w:eastAsia="宋体" w:cs="宋体"/>
                <w:i w:val="0"/>
                <w:iCs w:val="0"/>
                <w:color w:val="000000"/>
                <w:sz w:val="18"/>
                <w:szCs w:val="18"/>
                <w:u w:val="none"/>
              </w:rPr>
            </w:pPr>
          </w:p>
        </w:tc>
        <w:tc>
          <w:tcPr>
            <w:tcW w:w="936" w:type="dxa"/>
            <w:tcBorders>
              <w:top w:val="nil"/>
              <w:left w:val="nil"/>
              <w:bottom w:val="nil"/>
              <w:right w:val="nil"/>
            </w:tcBorders>
            <w:shd w:val="clear" w:color="auto" w:fill="auto"/>
            <w:vAlign w:val="center"/>
          </w:tcPr>
          <w:p w14:paraId="49D1B1F5">
            <w:pPr>
              <w:rPr>
                <w:rFonts w:hint="eastAsia" w:ascii="宋体" w:hAnsi="宋体" w:eastAsia="宋体" w:cs="宋体"/>
                <w:i w:val="0"/>
                <w:iCs w:val="0"/>
                <w:color w:val="000000"/>
                <w:sz w:val="18"/>
                <w:szCs w:val="18"/>
                <w:u w:val="none"/>
              </w:rPr>
            </w:pPr>
          </w:p>
        </w:tc>
        <w:tc>
          <w:tcPr>
            <w:tcW w:w="1971" w:type="dxa"/>
            <w:tcBorders>
              <w:top w:val="nil"/>
              <w:left w:val="nil"/>
              <w:bottom w:val="nil"/>
              <w:right w:val="nil"/>
            </w:tcBorders>
            <w:shd w:val="clear" w:color="auto" w:fill="auto"/>
            <w:vAlign w:val="center"/>
          </w:tcPr>
          <w:p w14:paraId="201ED2B4">
            <w:pPr>
              <w:rPr>
                <w:rFonts w:hint="eastAsia" w:ascii="宋体" w:hAnsi="宋体" w:eastAsia="宋体" w:cs="宋体"/>
                <w:i w:val="0"/>
                <w:iCs w:val="0"/>
                <w:color w:val="000000"/>
                <w:sz w:val="18"/>
                <w:szCs w:val="18"/>
                <w:u w:val="none"/>
              </w:rPr>
            </w:pPr>
          </w:p>
        </w:tc>
        <w:tc>
          <w:tcPr>
            <w:tcW w:w="497" w:type="dxa"/>
            <w:tcBorders>
              <w:top w:val="nil"/>
              <w:left w:val="nil"/>
              <w:bottom w:val="nil"/>
              <w:right w:val="nil"/>
            </w:tcBorders>
            <w:shd w:val="clear" w:color="auto" w:fill="auto"/>
            <w:vAlign w:val="center"/>
          </w:tcPr>
          <w:p w14:paraId="6B5D1ADB">
            <w:pPr>
              <w:rPr>
                <w:rFonts w:hint="eastAsia" w:ascii="宋体" w:hAnsi="宋体" w:eastAsia="宋体" w:cs="宋体"/>
                <w:i w:val="0"/>
                <w:iCs w:val="0"/>
                <w:color w:val="000000"/>
                <w:sz w:val="18"/>
                <w:szCs w:val="18"/>
                <w:u w:val="none"/>
              </w:rPr>
            </w:pPr>
          </w:p>
        </w:tc>
        <w:tc>
          <w:tcPr>
            <w:tcW w:w="486" w:type="dxa"/>
            <w:tcBorders>
              <w:top w:val="nil"/>
              <w:left w:val="nil"/>
              <w:bottom w:val="nil"/>
              <w:right w:val="nil"/>
            </w:tcBorders>
            <w:shd w:val="clear" w:color="auto" w:fill="auto"/>
            <w:vAlign w:val="center"/>
          </w:tcPr>
          <w:p w14:paraId="73581698">
            <w:pPr>
              <w:rPr>
                <w:rFonts w:hint="eastAsia" w:ascii="宋体" w:hAnsi="宋体" w:eastAsia="宋体" w:cs="宋体"/>
                <w:i w:val="0"/>
                <w:iCs w:val="0"/>
                <w:color w:val="000000"/>
                <w:sz w:val="18"/>
                <w:szCs w:val="18"/>
                <w:u w:val="none"/>
              </w:rPr>
            </w:pPr>
          </w:p>
        </w:tc>
        <w:tc>
          <w:tcPr>
            <w:tcW w:w="1405" w:type="dxa"/>
            <w:tcBorders>
              <w:top w:val="nil"/>
              <w:left w:val="nil"/>
              <w:bottom w:val="nil"/>
              <w:right w:val="nil"/>
            </w:tcBorders>
            <w:shd w:val="clear" w:color="auto" w:fill="auto"/>
            <w:vAlign w:val="center"/>
          </w:tcPr>
          <w:p w14:paraId="61F08B0E">
            <w:pPr>
              <w:rPr>
                <w:rFonts w:hint="eastAsia" w:ascii="宋体" w:hAnsi="宋体" w:eastAsia="宋体" w:cs="宋体"/>
                <w:i w:val="0"/>
                <w:iCs w:val="0"/>
                <w:color w:val="000000"/>
                <w:sz w:val="18"/>
                <w:szCs w:val="18"/>
                <w:u w:val="none"/>
              </w:rPr>
            </w:pPr>
          </w:p>
        </w:tc>
      </w:tr>
      <w:tr w14:paraId="67BDF5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411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897F86C">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B344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1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C41C0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93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D58D05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51320025T000012992252-小金县生态环境宣传教育经费</w:t>
            </w:r>
          </w:p>
        </w:tc>
      </w:tr>
      <w:tr w14:paraId="67B2F7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21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91DAF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757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CC3998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州生态环境局部门</w:t>
            </w:r>
          </w:p>
        </w:tc>
        <w:tc>
          <w:tcPr>
            <w:tcW w:w="1971" w:type="dxa"/>
            <w:tcBorders>
              <w:top w:val="nil"/>
              <w:left w:val="nil"/>
              <w:bottom w:val="nil"/>
              <w:right w:val="nil"/>
            </w:tcBorders>
            <w:shd w:val="clear" w:color="auto" w:fill="auto"/>
            <w:vAlign w:val="center"/>
          </w:tcPr>
          <w:p w14:paraId="47F7D50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3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0403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小金县生态环境局</w:t>
            </w:r>
          </w:p>
        </w:tc>
      </w:tr>
      <w:tr w14:paraId="11D7F9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2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D720F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5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C09D1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757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A1D53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35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CD07D79">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A85F8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7133A5">
            <w:pPr>
              <w:rPr>
                <w:rFonts w:hint="eastAsia" w:ascii="宋体" w:hAnsi="宋体" w:eastAsia="宋体" w:cs="宋体"/>
                <w:i w:val="0"/>
                <w:iCs w:val="0"/>
                <w:color w:val="000000"/>
                <w:sz w:val="18"/>
                <w:szCs w:val="18"/>
                <w:u w:val="none"/>
              </w:rPr>
            </w:pPr>
          </w:p>
        </w:tc>
        <w:tc>
          <w:tcPr>
            <w:tcW w:w="15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C36B65">
            <w:pPr>
              <w:rPr>
                <w:rFonts w:hint="eastAsia" w:ascii="宋体" w:hAnsi="宋体" w:eastAsia="宋体" w:cs="宋体"/>
                <w:i w:val="0"/>
                <w:iCs w:val="0"/>
                <w:color w:val="000000"/>
                <w:sz w:val="18"/>
                <w:szCs w:val="18"/>
                <w:u w:val="none"/>
              </w:rPr>
            </w:pPr>
          </w:p>
        </w:tc>
        <w:tc>
          <w:tcPr>
            <w:tcW w:w="757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BC3FBD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开展生态环境保护宣传教育工作,全年开展不少于2次宣传活动，提高群众环保意识，。</w:t>
            </w:r>
          </w:p>
        </w:tc>
        <w:tc>
          <w:tcPr>
            <w:tcW w:w="435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963826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按照2025年年初计划，开展生态环境保护宣传教育工作，提高群众环保意识。</w:t>
            </w:r>
          </w:p>
        </w:tc>
      </w:tr>
      <w:tr w14:paraId="350A6B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C51503">
            <w:pPr>
              <w:rPr>
                <w:rFonts w:hint="eastAsia" w:ascii="宋体" w:hAnsi="宋体" w:eastAsia="宋体" w:cs="宋体"/>
                <w:i w:val="0"/>
                <w:iCs w:val="0"/>
                <w:color w:val="000000"/>
                <w:sz w:val="18"/>
                <w:szCs w:val="18"/>
                <w:u w:val="none"/>
              </w:rPr>
            </w:pPr>
          </w:p>
        </w:tc>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0EF9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93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49FF36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开展生态环境保护宣传教育工作,全年开展不少于2次宣传活动，提高群众环保意识，。</w:t>
            </w:r>
          </w:p>
        </w:tc>
      </w:tr>
      <w:tr w14:paraId="0A9251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2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B521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FF6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D2E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CB2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317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635A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3A9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701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E11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470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7AE382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0695B3">
            <w:pPr>
              <w:jc w:val="center"/>
              <w:rPr>
                <w:rFonts w:hint="eastAsia" w:ascii="宋体" w:hAnsi="宋体" w:eastAsia="宋体" w:cs="宋体"/>
                <w:i w:val="0"/>
                <w:iCs w:val="0"/>
                <w:color w:val="000000"/>
                <w:sz w:val="18"/>
                <w:szCs w:val="18"/>
                <w:u w:val="none"/>
              </w:rPr>
            </w:pPr>
          </w:p>
        </w:tc>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26E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F81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963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w:t>
            </w:r>
          </w:p>
        </w:tc>
        <w:tc>
          <w:tcPr>
            <w:tcW w:w="317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AC7D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w:t>
            </w: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AF9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A49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5A0B3">
            <w:pPr>
              <w:jc w:val="center"/>
              <w:rPr>
                <w:rFonts w:hint="eastAsia" w:ascii="宋体" w:hAnsi="宋体" w:eastAsia="宋体" w:cs="宋体"/>
                <w:i w:val="0"/>
                <w:iCs w:val="0"/>
                <w:color w:val="000000"/>
                <w:sz w:val="18"/>
                <w:szCs w:val="18"/>
                <w:u w:val="none"/>
              </w:rPr>
            </w:pPr>
          </w:p>
        </w:tc>
        <w:tc>
          <w:tcPr>
            <w:tcW w:w="14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4C475F">
            <w:pPr>
              <w:rPr>
                <w:rFonts w:hint="eastAsia" w:ascii="黑体" w:hAnsi="黑体" w:eastAsia="黑体" w:cs="黑体"/>
                <w:i/>
                <w:iCs/>
                <w:color w:val="000000"/>
                <w:sz w:val="18"/>
                <w:szCs w:val="18"/>
                <w:u w:val="none"/>
              </w:rPr>
            </w:pPr>
          </w:p>
        </w:tc>
      </w:tr>
      <w:tr w14:paraId="68B775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3A457C">
            <w:pPr>
              <w:jc w:val="center"/>
              <w:rPr>
                <w:rFonts w:hint="eastAsia" w:ascii="宋体" w:hAnsi="宋体" w:eastAsia="宋体" w:cs="宋体"/>
                <w:i w:val="0"/>
                <w:iCs w:val="0"/>
                <w:color w:val="000000"/>
                <w:sz w:val="18"/>
                <w:szCs w:val="18"/>
                <w:u w:val="none"/>
              </w:rPr>
            </w:pPr>
          </w:p>
        </w:tc>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C5A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F3D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AF5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w:t>
            </w:r>
          </w:p>
        </w:tc>
        <w:tc>
          <w:tcPr>
            <w:tcW w:w="317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40415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w:t>
            </w: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A62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B14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D65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F8F7E4">
            <w:pPr>
              <w:rPr>
                <w:rFonts w:hint="eastAsia" w:ascii="黑体" w:hAnsi="黑体" w:eastAsia="黑体" w:cs="黑体"/>
                <w:i/>
                <w:iCs/>
                <w:color w:val="000000"/>
                <w:sz w:val="18"/>
                <w:szCs w:val="18"/>
                <w:u w:val="none"/>
              </w:rPr>
            </w:pPr>
          </w:p>
        </w:tc>
      </w:tr>
      <w:tr w14:paraId="2D6E47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A5C226">
            <w:pPr>
              <w:jc w:val="center"/>
              <w:rPr>
                <w:rFonts w:hint="eastAsia" w:ascii="宋体" w:hAnsi="宋体" w:eastAsia="宋体" w:cs="宋体"/>
                <w:i w:val="0"/>
                <w:iCs w:val="0"/>
                <w:color w:val="000000"/>
                <w:sz w:val="18"/>
                <w:szCs w:val="18"/>
                <w:u w:val="none"/>
              </w:rPr>
            </w:pPr>
          </w:p>
        </w:tc>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A38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50D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60B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17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BE65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E3D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04C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0A5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40430C">
            <w:pPr>
              <w:rPr>
                <w:rFonts w:hint="eastAsia" w:ascii="黑体" w:hAnsi="黑体" w:eastAsia="黑体" w:cs="黑体"/>
                <w:i/>
                <w:iCs/>
                <w:color w:val="000000"/>
                <w:sz w:val="18"/>
                <w:szCs w:val="18"/>
                <w:u w:val="none"/>
              </w:rPr>
            </w:pPr>
          </w:p>
        </w:tc>
      </w:tr>
      <w:tr w14:paraId="7FEAE9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D5228F">
            <w:pPr>
              <w:jc w:val="center"/>
              <w:rPr>
                <w:rFonts w:hint="eastAsia" w:ascii="宋体" w:hAnsi="宋体" w:eastAsia="宋体" w:cs="宋体"/>
                <w:i w:val="0"/>
                <w:iCs w:val="0"/>
                <w:color w:val="000000"/>
                <w:sz w:val="18"/>
                <w:szCs w:val="18"/>
                <w:u w:val="none"/>
              </w:rPr>
            </w:pPr>
          </w:p>
        </w:tc>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F0F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BB2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0ED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17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8B1B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D64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121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11F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438AD4">
            <w:pPr>
              <w:rPr>
                <w:rFonts w:hint="eastAsia" w:ascii="黑体" w:hAnsi="黑体" w:eastAsia="黑体" w:cs="黑体"/>
                <w:i/>
                <w:iCs/>
                <w:color w:val="000000"/>
                <w:sz w:val="18"/>
                <w:szCs w:val="18"/>
                <w:u w:val="none"/>
              </w:rPr>
            </w:pPr>
          </w:p>
        </w:tc>
      </w:tr>
      <w:tr w14:paraId="274C19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1CA723">
            <w:pPr>
              <w:jc w:val="center"/>
              <w:rPr>
                <w:rFonts w:hint="eastAsia" w:ascii="宋体" w:hAnsi="宋体" w:eastAsia="宋体" w:cs="宋体"/>
                <w:i w:val="0"/>
                <w:iCs w:val="0"/>
                <w:color w:val="000000"/>
                <w:sz w:val="18"/>
                <w:szCs w:val="18"/>
                <w:u w:val="none"/>
              </w:rPr>
            </w:pPr>
          </w:p>
        </w:tc>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B8B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46F2E">
            <w:pPr>
              <w:jc w:val="center"/>
              <w:rPr>
                <w:rFonts w:hint="eastAsia" w:ascii="微软雅黑" w:hAnsi="微软雅黑" w:eastAsia="微软雅黑" w:cs="微软雅黑"/>
                <w:i/>
                <w:iCs/>
                <w:color w:val="000000"/>
                <w:sz w:val="16"/>
                <w:szCs w:val="16"/>
                <w:u w:val="none"/>
              </w:rPr>
            </w:pP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1BA8F">
            <w:pPr>
              <w:jc w:val="center"/>
              <w:rPr>
                <w:rFonts w:hint="eastAsia" w:ascii="微软雅黑" w:hAnsi="微软雅黑" w:eastAsia="微软雅黑" w:cs="微软雅黑"/>
                <w:i/>
                <w:iCs/>
                <w:color w:val="000000"/>
                <w:sz w:val="16"/>
                <w:szCs w:val="16"/>
                <w:u w:val="none"/>
              </w:rPr>
            </w:pPr>
          </w:p>
        </w:tc>
        <w:tc>
          <w:tcPr>
            <w:tcW w:w="317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AC7C68">
            <w:pPr>
              <w:jc w:val="center"/>
              <w:rPr>
                <w:rFonts w:hint="eastAsia" w:ascii="微软雅黑" w:hAnsi="微软雅黑" w:eastAsia="微软雅黑" w:cs="微软雅黑"/>
                <w:i/>
                <w:iCs/>
                <w:color w:val="000000"/>
                <w:sz w:val="16"/>
                <w:szCs w:val="16"/>
                <w:u w:val="none"/>
              </w:rPr>
            </w:pP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344DE">
            <w:pPr>
              <w:jc w:val="center"/>
              <w:rPr>
                <w:rFonts w:hint="eastAsia" w:ascii="微软雅黑" w:hAnsi="微软雅黑" w:eastAsia="微软雅黑" w:cs="微软雅黑"/>
                <w:i/>
                <w:iCs/>
                <w:color w:val="000000"/>
                <w:sz w:val="16"/>
                <w:szCs w:val="16"/>
                <w:u w:val="none"/>
              </w:rPr>
            </w:pP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699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4C8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C66302">
            <w:pPr>
              <w:rPr>
                <w:rFonts w:hint="eastAsia" w:ascii="黑体" w:hAnsi="黑体" w:eastAsia="黑体" w:cs="黑体"/>
                <w:i/>
                <w:iCs/>
                <w:color w:val="000000"/>
                <w:sz w:val="18"/>
                <w:szCs w:val="18"/>
                <w:u w:val="none"/>
              </w:rPr>
            </w:pPr>
          </w:p>
        </w:tc>
      </w:tr>
      <w:tr w14:paraId="7540F3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2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2A60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67E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28A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C25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CB0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649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83C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BD4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2F7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C44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C65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094D2F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09C933">
            <w:pPr>
              <w:jc w:val="center"/>
              <w:rPr>
                <w:rFonts w:hint="eastAsia" w:ascii="宋体" w:hAnsi="宋体" w:eastAsia="宋体" w:cs="宋体"/>
                <w:i w:val="0"/>
                <w:iCs w:val="0"/>
                <w:color w:val="000000"/>
                <w:sz w:val="18"/>
                <w:szCs w:val="18"/>
                <w:u w:val="none"/>
              </w:rPr>
            </w:pPr>
          </w:p>
        </w:tc>
        <w:tc>
          <w:tcPr>
            <w:tcW w:w="15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1B42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328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54D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宣传次数</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A1B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E99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245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次/年</w:t>
            </w: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7A3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DDA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CC054">
            <w:pPr>
              <w:jc w:val="center"/>
              <w:rPr>
                <w:rFonts w:hint="eastAsia" w:ascii="宋体" w:hAnsi="宋体" w:eastAsia="宋体" w:cs="宋体"/>
                <w:i w:val="0"/>
                <w:iCs w:val="0"/>
                <w:color w:val="000000"/>
                <w:sz w:val="18"/>
                <w:szCs w:val="18"/>
                <w:u w:val="none"/>
              </w:rPr>
            </w:pP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7BD5D">
            <w:pPr>
              <w:jc w:val="center"/>
              <w:rPr>
                <w:rFonts w:hint="eastAsia" w:ascii="微软雅黑" w:hAnsi="微软雅黑" w:eastAsia="微软雅黑" w:cs="微软雅黑"/>
                <w:i/>
                <w:iCs/>
                <w:color w:val="000000"/>
                <w:sz w:val="16"/>
                <w:szCs w:val="16"/>
                <w:u w:val="none"/>
              </w:rPr>
            </w:pPr>
          </w:p>
        </w:tc>
      </w:tr>
      <w:tr w14:paraId="026C80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8DC5F7">
            <w:pPr>
              <w:jc w:val="center"/>
              <w:rPr>
                <w:rFonts w:hint="eastAsia" w:ascii="宋体" w:hAnsi="宋体" w:eastAsia="宋体" w:cs="宋体"/>
                <w:i w:val="0"/>
                <w:iCs w:val="0"/>
                <w:color w:val="000000"/>
                <w:sz w:val="18"/>
                <w:szCs w:val="18"/>
                <w:u w:val="none"/>
              </w:rPr>
            </w:pPr>
          </w:p>
        </w:tc>
        <w:tc>
          <w:tcPr>
            <w:tcW w:w="15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E52A7A">
            <w:pPr>
              <w:jc w:val="center"/>
              <w:rPr>
                <w:rFonts w:hint="eastAsia" w:ascii="宋体" w:hAnsi="宋体" w:eastAsia="宋体" w:cs="宋体"/>
                <w:i w:val="0"/>
                <w:iCs w:val="0"/>
                <w:color w:val="000000"/>
                <w:sz w:val="18"/>
                <w:szCs w:val="18"/>
                <w:u w:val="none"/>
              </w:rPr>
            </w:pP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611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3E4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宣传活动合规率</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847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C19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A5B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93E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FC8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60C2D">
            <w:pPr>
              <w:jc w:val="center"/>
              <w:rPr>
                <w:rFonts w:hint="eastAsia" w:ascii="宋体" w:hAnsi="宋体" w:eastAsia="宋体" w:cs="宋体"/>
                <w:i w:val="0"/>
                <w:iCs w:val="0"/>
                <w:color w:val="000000"/>
                <w:sz w:val="18"/>
                <w:szCs w:val="18"/>
                <w:u w:val="none"/>
              </w:rPr>
            </w:pP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7DCF4">
            <w:pPr>
              <w:jc w:val="center"/>
              <w:rPr>
                <w:rFonts w:hint="eastAsia" w:ascii="微软雅黑" w:hAnsi="微软雅黑" w:eastAsia="微软雅黑" w:cs="微软雅黑"/>
                <w:i/>
                <w:iCs/>
                <w:color w:val="000000"/>
                <w:sz w:val="16"/>
                <w:szCs w:val="16"/>
                <w:u w:val="none"/>
              </w:rPr>
            </w:pPr>
          </w:p>
        </w:tc>
      </w:tr>
      <w:tr w14:paraId="6A07F2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F8C12A">
            <w:pPr>
              <w:jc w:val="center"/>
              <w:rPr>
                <w:rFonts w:hint="eastAsia" w:ascii="宋体" w:hAnsi="宋体" w:eastAsia="宋体" w:cs="宋体"/>
                <w:i w:val="0"/>
                <w:iCs w:val="0"/>
                <w:color w:val="000000"/>
                <w:sz w:val="18"/>
                <w:szCs w:val="18"/>
                <w:u w:val="none"/>
              </w:rPr>
            </w:pPr>
          </w:p>
        </w:tc>
        <w:tc>
          <w:tcPr>
            <w:tcW w:w="15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A95E60">
            <w:pPr>
              <w:jc w:val="center"/>
              <w:rPr>
                <w:rFonts w:hint="eastAsia" w:ascii="宋体" w:hAnsi="宋体" w:eastAsia="宋体" w:cs="宋体"/>
                <w:i w:val="0"/>
                <w:iCs w:val="0"/>
                <w:color w:val="000000"/>
                <w:sz w:val="18"/>
                <w:szCs w:val="18"/>
                <w:u w:val="none"/>
              </w:rPr>
            </w:pP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706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449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完成时限</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60B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F13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按时完成</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F6365">
            <w:pPr>
              <w:jc w:val="center"/>
              <w:rPr>
                <w:rFonts w:hint="eastAsia" w:ascii="宋体" w:hAnsi="宋体" w:eastAsia="宋体" w:cs="宋体"/>
                <w:i w:val="0"/>
                <w:iCs w:val="0"/>
                <w:color w:val="000000"/>
                <w:sz w:val="18"/>
                <w:szCs w:val="18"/>
                <w:u w:val="none"/>
              </w:rPr>
            </w:pP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4D2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按时完成</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CEE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657A8">
            <w:pPr>
              <w:jc w:val="center"/>
              <w:rPr>
                <w:rFonts w:hint="eastAsia" w:ascii="宋体" w:hAnsi="宋体" w:eastAsia="宋体" w:cs="宋体"/>
                <w:i w:val="0"/>
                <w:iCs w:val="0"/>
                <w:color w:val="000000"/>
                <w:sz w:val="18"/>
                <w:szCs w:val="18"/>
                <w:u w:val="none"/>
              </w:rPr>
            </w:pP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02FF7">
            <w:pPr>
              <w:jc w:val="center"/>
              <w:rPr>
                <w:rFonts w:hint="eastAsia" w:ascii="微软雅黑" w:hAnsi="微软雅黑" w:eastAsia="微软雅黑" w:cs="微软雅黑"/>
                <w:i/>
                <w:iCs/>
                <w:color w:val="000000"/>
                <w:sz w:val="16"/>
                <w:szCs w:val="16"/>
                <w:u w:val="none"/>
              </w:rPr>
            </w:pPr>
          </w:p>
        </w:tc>
      </w:tr>
      <w:tr w14:paraId="276859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97A8D7">
            <w:pPr>
              <w:jc w:val="center"/>
              <w:rPr>
                <w:rFonts w:hint="eastAsia" w:ascii="宋体" w:hAnsi="宋体" w:eastAsia="宋体" w:cs="宋体"/>
                <w:i w:val="0"/>
                <w:iCs w:val="0"/>
                <w:color w:val="000000"/>
                <w:sz w:val="18"/>
                <w:szCs w:val="18"/>
                <w:u w:val="none"/>
              </w:rPr>
            </w:pPr>
          </w:p>
        </w:tc>
        <w:tc>
          <w:tcPr>
            <w:tcW w:w="15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5F6E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1DC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F85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提高群众环保意识</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68B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0FA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有所提高</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ACD94">
            <w:pPr>
              <w:jc w:val="center"/>
              <w:rPr>
                <w:rFonts w:hint="eastAsia" w:ascii="宋体" w:hAnsi="宋体" w:eastAsia="宋体" w:cs="宋体"/>
                <w:i w:val="0"/>
                <w:iCs w:val="0"/>
                <w:color w:val="000000"/>
                <w:sz w:val="18"/>
                <w:szCs w:val="18"/>
                <w:u w:val="none"/>
              </w:rPr>
            </w:pP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54C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有所提高</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B15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9E5DD">
            <w:pPr>
              <w:jc w:val="center"/>
              <w:rPr>
                <w:rFonts w:hint="eastAsia" w:ascii="宋体" w:hAnsi="宋体" w:eastAsia="宋体" w:cs="宋体"/>
                <w:i w:val="0"/>
                <w:iCs w:val="0"/>
                <w:color w:val="000000"/>
                <w:sz w:val="18"/>
                <w:szCs w:val="18"/>
                <w:u w:val="none"/>
              </w:rPr>
            </w:pP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83E8F">
            <w:pPr>
              <w:jc w:val="center"/>
              <w:rPr>
                <w:rFonts w:hint="eastAsia" w:ascii="微软雅黑" w:hAnsi="微软雅黑" w:eastAsia="微软雅黑" w:cs="微软雅黑"/>
                <w:i/>
                <w:iCs/>
                <w:color w:val="000000"/>
                <w:sz w:val="16"/>
                <w:szCs w:val="16"/>
                <w:u w:val="none"/>
              </w:rPr>
            </w:pPr>
          </w:p>
        </w:tc>
      </w:tr>
      <w:tr w14:paraId="114F01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6645E9">
            <w:pPr>
              <w:jc w:val="center"/>
              <w:rPr>
                <w:rFonts w:hint="eastAsia" w:ascii="宋体" w:hAnsi="宋体" w:eastAsia="宋体" w:cs="宋体"/>
                <w:i w:val="0"/>
                <w:iCs w:val="0"/>
                <w:color w:val="000000"/>
                <w:sz w:val="18"/>
                <w:szCs w:val="18"/>
                <w:u w:val="none"/>
              </w:rPr>
            </w:pPr>
          </w:p>
        </w:tc>
        <w:tc>
          <w:tcPr>
            <w:tcW w:w="15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904EC1">
            <w:pPr>
              <w:jc w:val="center"/>
              <w:rPr>
                <w:rFonts w:hint="eastAsia" w:ascii="宋体" w:hAnsi="宋体" w:eastAsia="宋体" w:cs="宋体"/>
                <w:i w:val="0"/>
                <w:iCs w:val="0"/>
                <w:color w:val="000000"/>
                <w:sz w:val="18"/>
                <w:szCs w:val="18"/>
                <w:u w:val="none"/>
              </w:rPr>
            </w:pP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E95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08F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环境质量提升</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DD1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C1C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有所提升</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052BF">
            <w:pPr>
              <w:jc w:val="center"/>
              <w:rPr>
                <w:rFonts w:hint="eastAsia" w:ascii="宋体" w:hAnsi="宋体" w:eastAsia="宋体" w:cs="宋体"/>
                <w:i w:val="0"/>
                <w:iCs w:val="0"/>
                <w:color w:val="000000"/>
                <w:sz w:val="18"/>
                <w:szCs w:val="18"/>
                <w:u w:val="none"/>
              </w:rPr>
            </w:pP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DE8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有所提升</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443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80CA8">
            <w:pPr>
              <w:jc w:val="center"/>
              <w:rPr>
                <w:rFonts w:hint="eastAsia" w:ascii="宋体" w:hAnsi="宋体" w:eastAsia="宋体" w:cs="宋体"/>
                <w:i w:val="0"/>
                <w:iCs w:val="0"/>
                <w:color w:val="000000"/>
                <w:sz w:val="18"/>
                <w:szCs w:val="18"/>
                <w:u w:val="none"/>
              </w:rPr>
            </w:pP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DD607">
            <w:pPr>
              <w:jc w:val="center"/>
              <w:rPr>
                <w:rFonts w:hint="eastAsia" w:ascii="微软雅黑" w:hAnsi="微软雅黑" w:eastAsia="微软雅黑" w:cs="微软雅黑"/>
                <w:i/>
                <w:iCs/>
                <w:color w:val="000000"/>
                <w:sz w:val="16"/>
                <w:szCs w:val="16"/>
                <w:u w:val="none"/>
              </w:rPr>
            </w:pPr>
          </w:p>
        </w:tc>
      </w:tr>
      <w:tr w14:paraId="160560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1CCBF7">
            <w:pPr>
              <w:jc w:val="center"/>
              <w:rPr>
                <w:rFonts w:hint="eastAsia" w:ascii="宋体" w:hAnsi="宋体" w:eastAsia="宋体" w:cs="宋体"/>
                <w:i w:val="0"/>
                <w:iCs w:val="0"/>
                <w:color w:val="000000"/>
                <w:sz w:val="18"/>
                <w:szCs w:val="18"/>
                <w:u w:val="none"/>
              </w:rPr>
            </w:pPr>
          </w:p>
        </w:tc>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1A9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76F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DCF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ADE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326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A29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BFC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9CC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E6EC0">
            <w:pPr>
              <w:jc w:val="center"/>
              <w:rPr>
                <w:rFonts w:hint="eastAsia" w:ascii="宋体" w:hAnsi="宋体" w:eastAsia="宋体" w:cs="宋体"/>
                <w:i w:val="0"/>
                <w:iCs w:val="0"/>
                <w:color w:val="000000"/>
                <w:sz w:val="18"/>
                <w:szCs w:val="18"/>
                <w:u w:val="none"/>
              </w:rPr>
            </w:pP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6BD0E">
            <w:pPr>
              <w:jc w:val="center"/>
              <w:rPr>
                <w:rFonts w:hint="eastAsia" w:ascii="微软雅黑" w:hAnsi="微软雅黑" w:eastAsia="微软雅黑" w:cs="微软雅黑"/>
                <w:i/>
                <w:iCs/>
                <w:color w:val="000000"/>
                <w:sz w:val="16"/>
                <w:szCs w:val="16"/>
                <w:u w:val="none"/>
              </w:rPr>
            </w:pPr>
          </w:p>
        </w:tc>
      </w:tr>
      <w:tr w14:paraId="341014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623723">
            <w:pPr>
              <w:jc w:val="center"/>
              <w:rPr>
                <w:rFonts w:hint="eastAsia" w:ascii="宋体" w:hAnsi="宋体" w:eastAsia="宋体" w:cs="宋体"/>
                <w:i w:val="0"/>
                <w:iCs w:val="0"/>
                <w:color w:val="000000"/>
                <w:sz w:val="18"/>
                <w:szCs w:val="18"/>
                <w:u w:val="none"/>
              </w:rPr>
            </w:pPr>
          </w:p>
        </w:tc>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70B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145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126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总投入资金</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0E6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E4C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F31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322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615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D1593">
            <w:pPr>
              <w:jc w:val="center"/>
              <w:rPr>
                <w:rFonts w:hint="eastAsia" w:ascii="宋体" w:hAnsi="宋体" w:eastAsia="宋体" w:cs="宋体"/>
                <w:i w:val="0"/>
                <w:iCs w:val="0"/>
                <w:color w:val="000000"/>
                <w:sz w:val="18"/>
                <w:szCs w:val="18"/>
                <w:u w:val="none"/>
              </w:rPr>
            </w:pP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A2554">
            <w:pPr>
              <w:jc w:val="center"/>
              <w:rPr>
                <w:rFonts w:hint="eastAsia" w:ascii="微软雅黑" w:hAnsi="微软雅黑" w:eastAsia="微软雅黑" w:cs="微软雅黑"/>
                <w:i/>
                <w:iCs/>
                <w:color w:val="000000"/>
                <w:sz w:val="16"/>
                <w:szCs w:val="16"/>
                <w:u w:val="none"/>
              </w:rPr>
            </w:pPr>
          </w:p>
        </w:tc>
      </w:tr>
      <w:tr w14:paraId="7ED5D1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72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C8227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C3B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12A11">
            <w:pPr>
              <w:rPr>
                <w:rFonts w:hint="eastAsia" w:ascii="宋体" w:hAnsi="宋体" w:eastAsia="宋体" w:cs="宋体"/>
                <w:i w:val="0"/>
                <w:iCs w:val="0"/>
                <w:color w:val="000000"/>
                <w:sz w:val="18"/>
                <w:szCs w:val="18"/>
                <w:u w:val="none"/>
              </w:rPr>
            </w:pP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D39B2">
            <w:pPr>
              <w:rPr>
                <w:rFonts w:hint="eastAsia" w:ascii="宋体" w:hAnsi="宋体" w:eastAsia="宋体" w:cs="宋体"/>
                <w:i w:val="0"/>
                <w:iCs w:val="0"/>
                <w:color w:val="000000"/>
                <w:sz w:val="18"/>
                <w:szCs w:val="18"/>
                <w:u w:val="none"/>
              </w:rPr>
            </w:pPr>
          </w:p>
        </w:tc>
      </w:tr>
      <w:tr w14:paraId="446A8E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CF0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348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A201BD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按照2025年年初计划，开展生态环境保护宣传教育工作，提高群众环保意识。</w:t>
            </w:r>
          </w:p>
        </w:tc>
      </w:tr>
      <w:tr w14:paraId="0C1C71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5D6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348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505AB6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5497A9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1FA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348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B9CEEF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7D7E42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15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A21F88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项目负责人：王兆凯</w:t>
            </w:r>
          </w:p>
        </w:tc>
        <w:tc>
          <w:tcPr>
            <w:tcW w:w="696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853B3C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财务负责人：恩波特</w:t>
            </w:r>
          </w:p>
        </w:tc>
      </w:tr>
      <w:tr w14:paraId="3D9F71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29" w:type="dxa"/>
            <w:tcBorders>
              <w:top w:val="nil"/>
              <w:left w:val="nil"/>
              <w:bottom w:val="nil"/>
              <w:right w:val="nil"/>
            </w:tcBorders>
            <w:shd w:val="clear" w:color="auto" w:fill="auto"/>
            <w:vAlign w:val="center"/>
          </w:tcPr>
          <w:p w14:paraId="78ED1404">
            <w:pPr>
              <w:rPr>
                <w:rFonts w:hint="eastAsia" w:ascii="宋体" w:hAnsi="宋体" w:eastAsia="宋体" w:cs="宋体"/>
                <w:i w:val="0"/>
                <w:iCs w:val="0"/>
                <w:color w:val="000000"/>
                <w:sz w:val="18"/>
                <w:szCs w:val="18"/>
                <w:u w:val="none"/>
              </w:rPr>
            </w:pPr>
          </w:p>
        </w:tc>
        <w:tc>
          <w:tcPr>
            <w:tcW w:w="1556" w:type="dxa"/>
            <w:tcBorders>
              <w:top w:val="nil"/>
              <w:left w:val="nil"/>
              <w:bottom w:val="nil"/>
              <w:right w:val="nil"/>
            </w:tcBorders>
            <w:shd w:val="clear" w:color="auto" w:fill="auto"/>
            <w:vAlign w:val="center"/>
          </w:tcPr>
          <w:p w14:paraId="105F8414">
            <w:pPr>
              <w:rPr>
                <w:rFonts w:hint="eastAsia" w:ascii="宋体" w:hAnsi="宋体" w:eastAsia="宋体" w:cs="宋体"/>
                <w:i w:val="0"/>
                <w:iCs w:val="0"/>
                <w:color w:val="000000"/>
                <w:sz w:val="18"/>
                <w:szCs w:val="18"/>
                <w:u w:val="none"/>
              </w:rPr>
            </w:pPr>
          </w:p>
        </w:tc>
        <w:tc>
          <w:tcPr>
            <w:tcW w:w="1836" w:type="dxa"/>
            <w:tcBorders>
              <w:top w:val="nil"/>
              <w:left w:val="nil"/>
              <w:bottom w:val="nil"/>
              <w:right w:val="nil"/>
            </w:tcBorders>
            <w:shd w:val="clear" w:color="auto" w:fill="auto"/>
            <w:vAlign w:val="center"/>
          </w:tcPr>
          <w:p w14:paraId="025FED22">
            <w:pPr>
              <w:rPr>
                <w:rFonts w:hint="eastAsia" w:ascii="宋体" w:hAnsi="宋体" w:eastAsia="宋体" w:cs="宋体"/>
                <w:i w:val="0"/>
                <w:iCs w:val="0"/>
                <w:color w:val="000000"/>
                <w:sz w:val="18"/>
                <w:szCs w:val="18"/>
                <w:u w:val="none"/>
              </w:rPr>
            </w:pPr>
          </w:p>
        </w:tc>
        <w:tc>
          <w:tcPr>
            <w:tcW w:w="2556" w:type="dxa"/>
            <w:tcBorders>
              <w:top w:val="nil"/>
              <w:left w:val="nil"/>
              <w:bottom w:val="nil"/>
              <w:right w:val="nil"/>
            </w:tcBorders>
            <w:shd w:val="clear" w:color="auto" w:fill="auto"/>
            <w:vAlign w:val="center"/>
          </w:tcPr>
          <w:p w14:paraId="25D7A62B">
            <w:pPr>
              <w:rPr>
                <w:rFonts w:hint="eastAsia" w:ascii="宋体" w:hAnsi="宋体" w:eastAsia="宋体" w:cs="宋体"/>
                <w:i w:val="0"/>
                <w:iCs w:val="0"/>
                <w:color w:val="000000"/>
                <w:sz w:val="18"/>
                <w:szCs w:val="18"/>
                <w:u w:val="none"/>
              </w:rPr>
            </w:pPr>
          </w:p>
        </w:tc>
        <w:tc>
          <w:tcPr>
            <w:tcW w:w="576" w:type="dxa"/>
            <w:tcBorders>
              <w:top w:val="nil"/>
              <w:left w:val="nil"/>
              <w:bottom w:val="nil"/>
              <w:right w:val="nil"/>
            </w:tcBorders>
            <w:shd w:val="clear" w:color="auto" w:fill="auto"/>
            <w:vAlign w:val="center"/>
          </w:tcPr>
          <w:p w14:paraId="550712AF">
            <w:pPr>
              <w:rPr>
                <w:rFonts w:hint="eastAsia" w:ascii="宋体" w:hAnsi="宋体" w:eastAsia="宋体" w:cs="宋体"/>
                <w:i w:val="0"/>
                <w:iCs w:val="0"/>
                <w:color w:val="000000"/>
                <w:sz w:val="18"/>
                <w:szCs w:val="18"/>
                <w:u w:val="none"/>
              </w:rPr>
            </w:pPr>
          </w:p>
        </w:tc>
        <w:tc>
          <w:tcPr>
            <w:tcW w:w="1667" w:type="dxa"/>
            <w:tcBorders>
              <w:top w:val="nil"/>
              <w:left w:val="nil"/>
              <w:bottom w:val="nil"/>
              <w:right w:val="nil"/>
            </w:tcBorders>
            <w:shd w:val="clear" w:color="auto" w:fill="auto"/>
            <w:vAlign w:val="center"/>
          </w:tcPr>
          <w:p w14:paraId="774BD8F1">
            <w:pPr>
              <w:rPr>
                <w:rFonts w:hint="eastAsia" w:ascii="宋体" w:hAnsi="宋体" w:eastAsia="宋体" w:cs="宋体"/>
                <w:i w:val="0"/>
                <w:iCs w:val="0"/>
                <w:color w:val="000000"/>
                <w:sz w:val="18"/>
                <w:szCs w:val="18"/>
                <w:u w:val="none"/>
              </w:rPr>
            </w:pPr>
          </w:p>
        </w:tc>
        <w:tc>
          <w:tcPr>
            <w:tcW w:w="936" w:type="dxa"/>
            <w:tcBorders>
              <w:top w:val="nil"/>
              <w:left w:val="nil"/>
              <w:bottom w:val="nil"/>
              <w:right w:val="nil"/>
            </w:tcBorders>
            <w:shd w:val="clear" w:color="auto" w:fill="auto"/>
            <w:vAlign w:val="center"/>
          </w:tcPr>
          <w:p w14:paraId="4B252098">
            <w:pPr>
              <w:rPr>
                <w:rFonts w:hint="eastAsia" w:ascii="宋体" w:hAnsi="宋体" w:eastAsia="宋体" w:cs="宋体"/>
                <w:i w:val="0"/>
                <w:iCs w:val="0"/>
                <w:color w:val="000000"/>
                <w:sz w:val="18"/>
                <w:szCs w:val="18"/>
                <w:u w:val="none"/>
              </w:rPr>
            </w:pPr>
          </w:p>
        </w:tc>
        <w:tc>
          <w:tcPr>
            <w:tcW w:w="1971" w:type="dxa"/>
            <w:tcBorders>
              <w:top w:val="nil"/>
              <w:left w:val="nil"/>
              <w:bottom w:val="nil"/>
              <w:right w:val="nil"/>
            </w:tcBorders>
            <w:shd w:val="clear" w:color="auto" w:fill="auto"/>
            <w:vAlign w:val="center"/>
          </w:tcPr>
          <w:p w14:paraId="58ABEE96">
            <w:pPr>
              <w:rPr>
                <w:rFonts w:hint="eastAsia" w:ascii="宋体" w:hAnsi="宋体" w:eastAsia="宋体" w:cs="宋体"/>
                <w:i w:val="0"/>
                <w:iCs w:val="0"/>
                <w:color w:val="000000"/>
                <w:sz w:val="18"/>
                <w:szCs w:val="18"/>
                <w:u w:val="none"/>
              </w:rPr>
            </w:pPr>
          </w:p>
        </w:tc>
        <w:tc>
          <w:tcPr>
            <w:tcW w:w="497" w:type="dxa"/>
            <w:tcBorders>
              <w:top w:val="nil"/>
              <w:left w:val="nil"/>
              <w:bottom w:val="nil"/>
              <w:right w:val="nil"/>
            </w:tcBorders>
            <w:shd w:val="clear" w:color="auto" w:fill="auto"/>
            <w:vAlign w:val="center"/>
          </w:tcPr>
          <w:p w14:paraId="7462A991">
            <w:pPr>
              <w:rPr>
                <w:rFonts w:hint="eastAsia" w:ascii="宋体" w:hAnsi="宋体" w:eastAsia="宋体" w:cs="宋体"/>
                <w:i w:val="0"/>
                <w:iCs w:val="0"/>
                <w:color w:val="000000"/>
                <w:sz w:val="18"/>
                <w:szCs w:val="18"/>
                <w:u w:val="none"/>
              </w:rPr>
            </w:pPr>
          </w:p>
        </w:tc>
        <w:tc>
          <w:tcPr>
            <w:tcW w:w="486" w:type="dxa"/>
            <w:tcBorders>
              <w:top w:val="nil"/>
              <w:left w:val="nil"/>
              <w:bottom w:val="nil"/>
              <w:right w:val="nil"/>
            </w:tcBorders>
            <w:shd w:val="clear" w:color="auto" w:fill="auto"/>
            <w:vAlign w:val="center"/>
          </w:tcPr>
          <w:p w14:paraId="6730506C">
            <w:pPr>
              <w:rPr>
                <w:rFonts w:hint="eastAsia" w:ascii="宋体" w:hAnsi="宋体" w:eastAsia="宋体" w:cs="宋体"/>
                <w:i w:val="0"/>
                <w:iCs w:val="0"/>
                <w:color w:val="000000"/>
                <w:sz w:val="18"/>
                <w:szCs w:val="18"/>
                <w:u w:val="none"/>
              </w:rPr>
            </w:pPr>
          </w:p>
        </w:tc>
        <w:tc>
          <w:tcPr>
            <w:tcW w:w="1405" w:type="dxa"/>
            <w:tcBorders>
              <w:top w:val="nil"/>
              <w:left w:val="nil"/>
              <w:bottom w:val="nil"/>
              <w:right w:val="nil"/>
            </w:tcBorders>
            <w:shd w:val="clear" w:color="auto" w:fill="auto"/>
            <w:vAlign w:val="center"/>
          </w:tcPr>
          <w:p w14:paraId="747A5D63">
            <w:pPr>
              <w:rPr>
                <w:rFonts w:hint="eastAsia" w:ascii="宋体" w:hAnsi="宋体" w:eastAsia="宋体" w:cs="宋体"/>
                <w:i w:val="0"/>
                <w:iCs w:val="0"/>
                <w:color w:val="000000"/>
                <w:sz w:val="18"/>
                <w:szCs w:val="18"/>
                <w:u w:val="none"/>
              </w:rPr>
            </w:pPr>
          </w:p>
        </w:tc>
      </w:tr>
      <w:tr w14:paraId="5D15D9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411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F04B0EB">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42F03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1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D184A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93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E4A9B8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51320025T000013670019-2023年度水生态环境质量激励约束资金</w:t>
            </w:r>
          </w:p>
        </w:tc>
      </w:tr>
      <w:tr w14:paraId="3FC076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21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1C46A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757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301C88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州生态环境局部门</w:t>
            </w:r>
          </w:p>
        </w:tc>
        <w:tc>
          <w:tcPr>
            <w:tcW w:w="1971" w:type="dxa"/>
            <w:tcBorders>
              <w:top w:val="nil"/>
              <w:left w:val="nil"/>
              <w:bottom w:val="nil"/>
              <w:right w:val="nil"/>
            </w:tcBorders>
            <w:shd w:val="clear" w:color="auto" w:fill="auto"/>
            <w:vAlign w:val="center"/>
          </w:tcPr>
          <w:p w14:paraId="7F0FFB3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3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3C74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小金县生态环境局</w:t>
            </w:r>
          </w:p>
        </w:tc>
      </w:tr>
      <w:tr w14:paraId="37716A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2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00666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5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680B1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757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D5032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35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899DF29">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A2E8B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6F9954">
            <w:pPr>
              <w:rPr>
                <w:rFonts w:hint="eastAsia" w:ascii="宋体" w:hAnsi="宋体" w:eastAsia="宋体" w:cs="宋体"/>
                <w:i w:val="0"/>
                <w:iCs w:val="0"/>
                <w:color w:val="000000"/>
                <w:sz w:val="18"/>
                <w:szCs w:val="18"/>
                <w:u w:val="none"/>
              </w:rPr>
            </w:pPr>
          </w:p>
        </w:tc>
        <w:tc>
          <w:tcPr>
            <w:tcW w:w="15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402A2C">
            <w:pPr>
              <w:rPr>
                <w:rFonts w:hint="eastAsia" w:ascii="宋体" w:hAnsi="宋体" w:eastAsia="宋体" w:cs="宋体"/>
                <w:i w:val="0"/>
                <w:iCs w:val="0"/>
                <w:color w:val="000000"/>
                <w:sz w:val="18"/>
                <w:szCs w:val="18"/>
                <w:u w:val="none"/>
              </w:rPr>
            </w:pPr>
          </w:p>
        </w:tc>
        <w:tc>
          <w:tcPr>
            <w:tcW w:w="757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DF275F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推动完成国家下达我县的水生态环境质量目标任务，促进全县水生态环境质量不断改善。</w:t>
            </w:r>
          </w:p>
        </w:tc>
        <w:tc>
          <w:tcPr>
            <w:tcW w:w="435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88FE66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按计划采取相关措施完成了水生态环境质量改善工作。</w:t>
            </w:r>
          </w:p>
        </w:tc>
      </w:tr>
      <w:tr w14:paraId="38D95F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BF8492">
            <w:pPr>
              <w:rPr>
                <w:rFonts w:hint="eastAsia" w:ascii="宋体" w:hAnsi="宋体" w:eastAsia="宋体" w:cs="宋体"/>
                <w:i w:val="0"/>
                <w:iCs w:val="0"/>
                <w:color w:val="000000"/>
                <w:sz w:val="18"/>
                <w:szCs w:val="18"/>
                <w:u w:val="none"/>
              </w:rPr>
            </w:pPr>
          </w:p>
        </w:tc>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0BD8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93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A62635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推动完成国家下达我县的水生态环境质量目标任务，促进全县水生态环境质量不断改善。</w:t>
            </w:r>
          </w:p>
        </w:tc>
      </w:tr>
      <w:tr w14:paraId="7ACEB2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2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AD48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25A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B00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FD8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317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2739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F94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73A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91E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F2F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AB2A6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A624E4">
            <w:pPr>
              <w:jc w:val="center"/>
              <w:rPr>
                <w:rFonts w:hint="eastAsia" w:ascii="宋体" w:hAnsi="宋体" w:eastAsia="宋体" w:cs="宋体"/>
                <w:i w:val="0"/>
                <w:iCs w:val="0"/>
                <w:color w:val="000000"/>
                <w:sz w:val="18"/>
                <w:szCs w:val="18"/>
                <w:u w:val="none"/>
              </w:rPr>
            </w:pPr>
          </w:p>
        </w:tc>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725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E7A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E8F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20.01</w:t>
            </w:r>
          </w:p>
        </w:tc>
        <w:tc>
          <w:tcPr>
            <w:tcW w:w="317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CA11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20.01</w:t>
            </w: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A2E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277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02254">
            <w:pPr>
              <w:jc w:val="center"/>
              <w:rPr>
                <w:rFonts w:hint="eastAsia" w:ascii="宋体" w:hAnsi="宋体" w:eastAsia="宋体" w:cs="宋体"/>
                <w:i w:val="0"/>
                <w:iCs w:val="0"/>
                <w:color w:val="000000"/>
                <w:sz w:val="18"/>
                <w:szCs w:val="18"/>
                <w:u w:val="none"/>
              </w:rPr>
            </w:pPr>
          </w:p>
        </w:tc>
        <w:tc>
          <w:tcPr>
            <w:tcW w:w="14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8F39A2">
            <w:pPr>
              <w:rPr>
                <w:rFonts w:hint="eastAsia" w:ascii="黑体" w:hAnsi="黑体" w:eastAsia="黑体" w:cs="黑体"/>
                <w:i/>
                <w:iCs/>
                <w:color w:val="000000"/>
                <w:sz w:val="18"/>
                <w:szCs w:val="18"/>
                <w:u w:val="none"/>
              </w:rPr>
            </w:pPr>
          </w:p>
        </w:tc>
      </w:tr>
      <w:tr w14:paraId="3F1261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B3C606">
            <w:pPr>
              <w:jc w:val="center"/>
              <w:rPr>
                <w:rFonts w:hint="eastAsia" w:ascii="宋体" w:hAnsi="宋体" w:eastAsia="宋体" w:cs="宋体"/>
                <w:i w:val="0"/>
                <w:iCs w:val="0"/>
                <w:color w:val="000000"/>
                <w:sz w:val="18"/>
                <w:szCs w:val="18"/>
                <w:u w:val="none"/>
              </w:rPr>
            </w:pPr>
          </w:p>
        </w:tc>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9BE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2C5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E50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20.01</w:t>
            </w:r>
          </w:p>
        </w:tc>
        <w:tc>
          <w:tcPr>
            <w:tcW w:w="317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081A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20.01</w:t>
            </w: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033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27B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F3E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24F75F">
            <w:pPr>
              <w:rPr>
                <w:rFonts w:hint="eastAsia" w:ascii="黑体" w:hAnsi="黑体" w:eastAsia="黑体" w:cs="黑体"/>
                <w:i/>
                <w:iCs/>
                <w:color w:val="000000"/>
                <w:sz w:val="18"/>
                <w:szCs w:val="18"/>
                <w:u w:val="none"/>
              </w:rPr>
            </w:pPr>
          </w:p>
        </w:tc>
      </w:tr>
      <w:tr w14:paraId="787590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9D455D">
            <w:pPr>
              <w:jc w:val="center"/>
              <w:rPr>
                <w:rFonts w:hint="eastAsia" w:ascii="宋体" w:hAnsi="宋体" w:eastAsia="宋体" w:cs="宋体"/>
                <w:i w:val="0"/>
                <w:iCs w:val="0"/>
                <w:color w:val="000000"/>
                <w:sz w:val="18"/>
                <w:szCs w:val="18"/>
                <w:u w:val="none"/>
              </w:rPr>
            </w:pPr>
          </w:p>
        </w:tc>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17A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2B7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14C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17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5CC8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397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AC6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E3F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8E5505">
            <w:pPr>
              <w:rPr>
                <w:rFonts w:hint="eastAsia" w:ascii="黑体" w:hAnsi="黑体" w:eastAsia="黑体" w:cs="黑体"/>
                <w:i/>
                <w:iCs/>
                <w:color w:val="000000"/>
                <w:sz w:val="18"/>
                <w:szCs w:val="18"/>
                <w:u w:val="none"/>
              </w:rPr>
            </w:pPr>
          </w:p>
        </w:tc>
      </w:tr>
      <w:tr w14:paraId="044C7F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B003B6">
            <w:pPr>
              <w:jc w:val="center"/>
              <w:rPr>
                <w:rFonts w:hint="eastAsia" w:ascii="宋体" w:hAnsi="宋体" w:eastAsia="宋体" w:cs="宋体"/>
                <w:i w:val="0"/>
                <w:iCs w:val="0"/>
                <w:color w:val="000000"/>
                <w:sz w:val="18"/>
                <w:szCs w:val="18"/>
                <w:u w:val="none"/>
              </w:rPr>
            </w:pPr>
          </w:p>
        </w:tc>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CE9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ED8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345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17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CE0E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19F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40C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F0C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97BBDD">
            <w:pPr>
              <w:rPr>
                <w:rFonts w:hint="eastAsia" w:ascii="黑体" w:hAnsi="黑体" w:eastAsia="黑体" w:cs="黑体"/>
                <w:i/>
                <w:iCs/>
                <w:color w:val="000000"/>
                <w:sz w:val="18"/>
                <w:szCs w:val="18"/>
                <w:u w:val="none"/>
              </w:rPr>
            </w:pPr>
          </w:p>
        </w:tc>
      </w:tr>
      <w:tr w14:paraId="706C00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EA7953">
            <w:pPr>
              <w:jc w:val="center"/>
              <w:rPr>
                <w:rFonts w:hint="eastAsia" w:ascii="宋体" w:hAnsi="宋体" w:eastAsia="宋体" w:cs="宋体"/>
                <w:i w:val="0"/>
                <w:iCs w:val="0"/>
                <w:color w:val="000000"/>
                <w:sz w:val="18"/>
                <w:szCs w:val="18"/>
                <w:u w:val="none"/>
              </w:rPr>
            </w:pPr>
          </w:p>
        </w:tc>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AFB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DEB8C">
            <w:pPr>
              <w:jc w:val="center"/>
              <w:rPr>
                <w:rFonts w:hint="eastAsia" w:ascii="微软雅黑" w:hAnsi="微软雅黑" w:eastAsia="微软雅黑" w:cs="微软雅黑"/>
                <w:i/>
                <w:iCs/>
                <w:color w:val="000000"/>
                <w:sz w:val="16"/>
                <w:szCs w:val="16"/>
                <w:u w:val="none"/>
              </w:rPr>
            </w:pP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B7508">
            <w:pPr>
              <w:jc w:val="center"/>
              <w:rPr>
                <w:rFonts w:hint="eastAsia" w:ascii="微软雅黑" w:hAnsi="微软雅黑" w:eastAsia="微软雅黑" w:cs="微软雅黑"/>
                <w:i/>
                <w:iCs/>
                <w:color w:val="000000"/>
                <w:sz w:val="16"/>
                <w:szCs w:val="16"/>
                <w:u w:val="none"/>
              </w:rPr>
            </w:pPr>
          </w:p>
        </w:tc>
        <w:tc>
          <w:tcPr>
            <w:tcW w:w="317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B06626">
            <w:pPr>
              <w:jc w:val="center"/>
              <w:rPr>
                <w:rFonts w:hint="eastAsia" w:ascii="微软雅黑" w:hAnsi="微软雅黑" w:eastAsia="微软雅黑" w:cs="微软雅黑"/>
                <w:i/>
                <w:iCs/>
                <w:color w:val="000000"/>
                <w:sz w:val="16"/>
                <w:szCs w:val="16"/>
                <w:u w:val="none"/>
              </w:rPr>
            </w:pP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A7B70">
            <w:pPr>
              <w:jc w:val="center"/>
              <w:rPr>
                <w:rFonts w:hint="eastAsia" w:ascii="微软雅黑" w:hAnsi="微软雅黑" w:eastAsia="微软雅黑" w:cs="微软雅黑"/>
                <w:i/>
                <w:iCs/>
                <w:color w:val="000000"/>
                <w:sz w:val="16"/>
                <w:szCs w:val="16"/>
                <w:u w:val="none"/>
              </w:rPr>
            </w:pP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F47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801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4C99AA">
            <w:pPr>
              <w:rPr>
                <w:rFonts w:hint="eastAsia" w:ascii="黑体" w:hAnsi="黑体" w:eastAsia="黑体" w:cs="黑体"/>
                <w:i/>
                <w:iCs/>
                <w:color w:val="000000"/>
                <w:sz w:val="18"/>
                <w:szCs w:val="18"/>
                <w:u w:val="none"/>
              </w:rPr>
            </w:pPr>
          </w:p>
        </w:tc>
      </w:tr>
      <w:tr w14:paraId="2B636A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2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F462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47D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FF0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C13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300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9EC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65E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1FD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45A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06F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3B4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6A289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5E6642">
            <w:pPr>
              <w:jc w:val="center"/>
              <w:rPr>
                <w:rFonts w:hint="eastAsia" w:ascii="宋体" w:hAnsi="宋体" w:eastAsia="宋体" w:cs="宋体"/>
                <w:i w:val="0"/>
                <w:iCs w:val="0"/>
                <w:color w:val="000000"/>
                <w:sz w:val="18"/>
                <w:szCs w:val="18"/>
                <w:u w:val="none"/>
              </w:rPr>
            </w:pPr>
          </w:p>
        </w:tc>
        <w:tc>
          <w:tcPr>
            <w:tcW w:w="15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5EE5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2B5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EA4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国考断面优良水体比例达到国家考核要求的个数</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504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2CF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CFB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BDE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B93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2D1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077F9">
            <w:pPr>
              <w:jc w:val="center"/>
              <w:rPr>
                <w:rFonts w:hint="eastAsia" w:ascii="微软雅黑" w:hAnsi="微软雅黑" w:eastAsia="微软雅黑" w:cs="微软雅黑"/>
                <w:i/>
                <w:iCs/>
                <w:color w:val="000000"/>
                <w:sz w:val="16"/>
                <w:szCs w:val="16"/>
                <w:u w:val="none"/>
              </w:rPr>
            </w:pPr>
          </w:p>
        </w:tc>
      </w:tr>
      <w:tr w14:paraId="5EDB30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733AF8">
            <w:pPr>
              <w:jc w:val="center"/>
              <w:rPr>
                <w:rFonts w:hint="eastAsia" w:ascii="宋体" w:hAnsi="宋体" w:eastAsia="宋体" w:cs="宋体"/>
                <w:i w:val="0"/>
                <w:iCs w:val="0"/>
                <w:color w:val="000000"/>
                <w:sz w:val="18"/>
                <w:szCs w:val="18"/>
                <w:u w:val="none"/>
              </w:rPr>
            </w:pPr>
          </w:p>
        </w:tc>
        <w:tc>
          <w:tcPr>
            <w:tcW w:w="15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7410F6">
            <w:pPr>
              <w:jc w:val="center"/>
              <w:rPr>
                <w:rFonts w:hint="eastAsia" w:ascii="宋体" w:hAnsi="宋体" w:eastAsia="宋体" w:cs="宋体"/>
                <w:i w:val="0"/>
                <w:iCs w:val="0"/>
                <w:color w:val="000000"/>
                <w:sz w:val="18"/>
                <w:szCs w:val="18"/>
                <w:u w:val="none"/>
              </w:rPr>
            </w:pP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9D8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CAB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国考断面劣V类水体比例达到国家考核要求的个数</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B5B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BC6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69B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096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D18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189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C039C">
            <w:pPr>
              <w:jc w:val="center"/>
              <w:rPr>
                <w:rFonts w:hint="eastAsia" w:ascii="微软雅黑" w:hAnsi="微软雅黑" w:eastAsia="微软雅黑" w:cs="微软雅黑"/>
                <w:i/>
                <w:iCs/>
                <w:color w:val="000000"/>
                <w:sz w:val="16"/>
                <w:szCs w:val="16"/>
                <w:u w:val="none"/>
              </w:rPr>
            </w:pPr>
          </w:p>
        </w:tc>
      </w:tr>
      <w:tr w14:paraId="559299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A45078">
            <w:pPr>
              <w:jc w:val="center"/>
              <w:rPr>
                <w:rFonts w:hint="eastAsia" w:ascii="宋体" w:hAnsi="宋体" w:eastAsia="宋体" w:cs="宋体"/>
                <w:i w:val="0"/>
                <w:iCs w:val="0"/>
                <w:color w:val="000000"/>
                <w:sz w:val="18"/>
                <w:szCs w:val="18"/>
                <w:u w:val="none"/>
              </w:rPr>
            </w:pPr>
          </w:p>
        </w:tc>
        <w:tc>
          <w:tcPr>
            <w:tcW w:w="15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130C8C">
            <w:pPr>
              <w:jc w:val="center"/>
              <w:rPr>
                <w:rFonts w:hint="eastAsia" w:ascii="宋体" w:hAnsi="宋体" w:eastAsia="宋体" w:cs="宋体"/>
                <w:i w:val="0"/>
                <w:iCs w:val="0"/>
                <w:color w:val="000000"/>
                <w:sz w:val="18"/>
                <w:szCs w:val="18"/>
                <w:u w:val="none"/>
              </w:rPr>
            </w:pP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778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DD5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完成时间</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964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C2D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按计划完成</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12F5C">
            <w:pPr>
              <w:jc w:val="center"/>
              <w:rPr>
                <w:rFonts w:hint="eastAsia" w:ascii="宋体" w:hAnsi="宋体" w:eastAsia="宋体" w:cs="宋体"/>
                <w:i w:val="0"/>
                <w:iCs w:val="0"/>
                <w:color w:val="000000"/>
                <w:sz w:val="18"/>
                <w:szCs w:val="18"/>
                <w:u w:val="none"/>
              </w:rPr>
            </w:pP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954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按计划完成</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B69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F32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3CD1B">
            <w:pPr>
              <w:jc w:val="center"/>
              <w:rPr>
                <w:rFonts w:hint="eastAsia" w:ascii="微软雅黑" w:hAnsi="微软雅黑" w:eastAsia="微软雅黑" w:cs="微软雅黑"/>
                <w:i/>
                <w:iCs/>
                <w:color w:val="000000"/>
                <w:sz w:val="16"/>
                <w:szCs w:val="16"/>
                <w:u w:val="none"/>
              </w:rPr>
            </w:pPr>
          </w:p>
        </w:tc>
      </w:tr>
      <w:tr w14:paraId="671958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6F8139">
            <w:pPr>
              <w:jc w:val="center"/>
              <w:rPr>
                <w:rFonts w:hint="eastAsia" w:ascii="宋体" w:hAnsi="宋体" w:eastAsia="宋体" w:cs="宋体"/>
                <w:i w:val="0"/>
                <w:iCs w:val="0"/>
                <w:color w:val="000000"/>
                <w:sz w:val="18"/>
                <w:szCs w:val="18"/>
                <w:u w:val="none"/>
              </w:rPr>
            </w:pPr>
          </w:p>
        </w:tc>
        <w:tc>
          <w:tcPr>
            <w:tcW w:w="15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BA43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372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0EB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环境管理水平</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156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553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C3477">
            <w:pPr>
              <w:jc w:val="center"/>
              <w:rPr>
                <w:rFonts w:hint="eastAsia" w:ascii="宋体" w:hAnsi="宋体" w:eastAsia="宋体" w:cs="宋体"/>
                <w:i w:val="0"/>
                <w:iCs w:val="0"/>
                <w:color w:val="000000"/>
                <w:sz w:val="18"/>
                <w:szCs w:val="18"/>
                <w:u w:val="none"/>
              </w:rPr>
            </w:pP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BD9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495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EF7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C47AA">
            <w:pPr>
              <w:jc w:val="center"/>
              <w:rPr>
                <w:rFonts w:hint="eastAsia" w:ascii="微软雅黑" w:hAnsi="微软雅黑" w:eastAsia="微软雅黑" w:cs="微软雅黑"/>
                <w:i/>
                <w:iCs/>
                <w:color w:val="000000"/>
                <w:sz w:val="16"/>
                <w:szCs w:val="16"/>
                <w:u w:val="none"/>
              </w:rPr>
            </w:pPr>
          </w:p>
        </w:tc>
      </w:tr>
      <w:tr w14:paraId="5421B0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06B54D">
            <w:pPr>
              <w:jc w:val="center"/>
              <w:rPr>
                <w:rFonts w:hint="eastAsia" w:ascii="宋体" w:hAnsi="宋体" w:eastAsia="宋体" w:cs="宋体"/>
                <w:i w:val="0"/>
                <w:iCs w:val="0"/>
                <w:color w:val="000000"/>
                <w:sz w:val="18"/>
                <w:szCs w:val="18"/>
                <w:u w:val="none"/>
              </w:rPr>
            </w:pPr>
          </w:p>
        </w:tc>
        <w:tc>
          <w:tcPr>
            <w:tcW w:w="15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31BCAF">
            <w:pPr>
              <w:jc w:val="center"/>
              <w:rPr>
                <w:rFonts w:hint="eastAsia" w:ascii="宋体" w:hAnsi="宋体" w:eastAsia="宋体" w:cs="宋体"/>
                <w:i w:val="0"/>
                <w:iCs w:val="0"/>
                <w:color w:val="000000"/>
                <w:sz w:val="18"/>
                <w:szCs w:val="18"/>
                <w:u w:val="none"/>
              </w:rPr>
            </w:pP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075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0E5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水质目标达到国家考核要求个数</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4DD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F5E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8D1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2BF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01C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DA9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F0E72">
            <w:pPr>
              <w:jc w:val="center"/>
              <w:rPr>
                <w:rFonts w:hint="eastAsia" w:ascii="微软雅黑" w:hAnsi="微软雅黑" w:eastAsia="微软雅黑" w:cs="微软雅黑"/>
                <w:i/>
                <w:iCs/>
                <w:color w:val="000000"/>
                <w:sz w:val="16"/>
                <w:szCs w:val="16"/>
                <w:u w:val="none"/>
              </w:rPr>
            </w:pPr>
          </w:p>
        </w:tc>
      </w:tr>
      <w:tr w14:paraId="0F9307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29A5EB">
            <w:pPr>
              <w:jc w:val="center"/>
              <w:rPr>
                <w:rFonts w:hint="eastAsia" w:ascii="宋体" w:hAnsi="宋体" w:eastAsia="宋体" w:cs="宋体"/>
                <w:i w:val="0"/>
                <w:iCs w:val="0"/>
                <w:color w:val="000000"/>
                <w:sz w:val="18"/>
                <w:szCs w:val="18"/>
                <w:u w:val="none"/>
              </w:rPr>
            </w:pPr>
          </w:p>
        </w:tc>
        <w:tc>
          <w:tcPr>
            <w:tcW w:w="15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17A903">
            <w:pPr>
              <w:jc w:val="center"/>
              <w:rPr>
                <w:rFonts w:hint="eastAsia" w:ascii="宋体" w:hAnsi="宋体" w:eastAsia="宋体" w:cs="宋体"/>
                <w:i w:val="0"/>
                <w:iCs w:val="0"/>
                <w:color w:val="000000"/>
                <w:sz w:val="18"/>
                <w:szCs w:val="18"/>
                <w:u w:val="none"/>
              </w:rPr>
            </w:pP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508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173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辖区水生态环境质量</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7FA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041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有效提升</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35CF0">
            <w:pPr>
              <w:jc w:val="center"/>
              <w:rPr>
                <w:rFonts w:hint="eastAsia" w:ascii="宋体" w:hAnsi="宋体" w:eastAsia="宋体" w:cs="宋体"/>
                <w:i w:val="0"/>
                <w:iCs w:val="0"/>
                <w:color w:val="000000"/>
                <w:sz w:val="18"/>
                <w:szCs w:val="18"/>
                <w:u w:val="none"/>
              </w:rPr>
            </w:pP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388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有效提升</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3F9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D8E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DD35B">
            <w:pPr>
              <w:jc w:val="center"/>
              <w:rPr>
                <w:rFonts w:hint="eastAsia" w:ascii="微软雅黑" w:hAnsi="微软雅黑" w:eastAsia="微软雅黑" w:cs="微软雅黑"/>
                <w:i/>
                <w:iCs/>
                <w:color w:val="000000"/>
                <w:sz w:val="16"/>
                <w:szCs w:val="16"/>
                <w:u w:val="none"/>
              </w:rPr>
            </w:pPr>
          </w:p>
        </w:tc>
      </w:tr>
      <w:tr w14:paraId="529CC6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517D98">
            <w:pPr>
              <w:jc w:val="center"/>
              <w:rPr>
                <w:rFonts w:hint="eastAsia" w:ascii="宋体" w:hAnsi="宋体" w:eastAsia="宋体" w:cs="宋体"/>
                <w:i w:val="0"/>
                <w:iCs w:val="0"/>
                <w:color w:val="000000"/>
                <w:sz w:val="18"/>
                <w:szCs w:val="18"/>
                <w:u w:val="none"/>
              </w:rPr>
            </w:pPr>
          </w:p>
        </w:tc>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808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883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A34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服务对象满意率</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67C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4AD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CFB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441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AB1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AA9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897D9">
            <w:pPr>
              <w:jc w:val="center"/>
              <w:rPr>
                <w:rFonts w:hint="eastAsia" w:ascii="微软雅黑" w:hAnsi="微软雅黑" w:eastAsia="微软雅黑" w:cs="微软雅黑"/>
                <w:i/>
                <w:iCs/>
                <w:color w:val="000000"/>
                <w:sz w:val="16"/>
                <w:szCs w:val="16"/>
                <w:u w:val="none"/>
              </w:rPr>
            </w:pPr>
          </w:p>
        </w:tc>
      </w:tr>
      <w:tr w14:paraId="6720E9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72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C4508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0C7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2881E">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CF6D4">
            <w:pPr>
              <w:rPr>
                <w:rFonts w:hint="eastAsia" w:ascii="宋体" w:hAnsi="宋体" w:eastAsia="宋体" w:cs="宋体"/>
                <w:i w:val="0"/>
                <w:iCs w:val="0"/>
                <w:color w:val="000000"/>
                <w:sz w:val="18"/>
                <w:szCs w:val="18"/>
                <w:u w:val="none"/>
              </w:rPr>
            </w:pPr>
          </w:p>
        </w:tc>
      </w:tr>
      <w:tr w14:paraId="04243B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54B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348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A48B2F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按计划采取相关措施完成了水生态环境质量改善工作。</w:t>
            </w:r>
          </w:p>
        </w:tc>
      </w:tr>
      <w:tr w14:paraId="21700F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5FF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348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2BDD07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2F3649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777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348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885775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4D5371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15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64D4E7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项目负责人：张林坤</w:t>
            </w:r>
          </w:p>
        </w:tc>
        <w:tc>
          <w:tcPr>
            <w:tcW w:w="696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E96157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财务负责人：恩波特</w:t>
            </w:r>
          </w:p>
        </w:tc>
      </w:tr>
      <w:tr w14:paraId="7F00C9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29" w:type="dxa"/>
            <w:tcBorders>
              <w:top w:val="nil"/>
              <w:left w:val="nil"/>
              <w:bottom w:val="nil"/>
              <w:right w:val="nil"/>
            </w:tcBorders>
            <w:shd w:val="clear" w:color="auto" w:fill="auto"/>
            <w:vAlign w:val="center"/>
          </w:tcPr>
          <w:p w14:paraId="2DF160FF">
            <w:pPr>
              <w:rPr>
                <w:rFonts w:hint="eastAsia" w:ascii="宋体" w:hAnsi="宋体" w:eastAsia="宋体" w:cs="宋体"/>
                <w:i w:val="0"/>
                <w:iCs w:val="0"/>
                <w:color w:val="000000"/>
                <w:sz w:val="18"/>
                <w:szCs w:val="18"/>
                <w:u w:val="none"/>
              </w:rPr>
            </w:pPr>
          </w:p>
        </w:tc>
        <w:tc>
          <w:tcPr>
            <w:tcW w:w="1556" w:type="dxa"/>
            <w:tcBorders>
              <w:top w:val="nil"/>
              <w:left w:val="nil"/>
              <w:bottom w:val="nil"/>
              <w:right w:val="nil"/>
            </w:tcBorders>
            <w:shd w:val="clear" w:color="auto" w:fill="auto"/>
            <w:vAlign w:val="center"/>
          </w:tcPr>
          <w:p w14:paraId="656E03D3">
            <w:pPr>
              <w:rPr>
                <w:rFonts w:hint="eastAsia" w:ascii="宋体" w:hAnsi="宋体" w:eastAsia="宋体" w:cs="宋体"/>
                <w:i w:val="0"/>
                <w:iCs w:val="0"/>
                <w:color w:val="000000"/>
                <w:sz w:val="18"/>
                <w:szCs w:val="18"/>
                <w:u w:val="none"/>
              </w:rPr>
            </w:pPr>
          </w:p>
        </w:tc>
        <w:tc>
          <w:tcPr>
            <w:tcW w:w="1836" w:type="dxa"/>
            <w:tcBorders>
              <w:top w:val="nil"/>
              <w:left w:val="nil"/>
              <w:bottom w:val="nil"/>
              <w:right w:val="nil"/>
            </w:tcBorders>
            <w:shd w:val="clear" w:color="auto" w:fill="auto"/>
            <w:vAlign w:val="center"/>
          </w:tcPr>
          <w:p w14:paraId="4FE0DD85">
            <w:pPr>
              <w:rPr>
                <w:rFonts w:hint="eastAsia" w:ascii="宋体" w:hAnsi="宋体" w:eastAsia="宋体" w:cs="宋体"/>
                <w:i w:val="0"/>
                <w:iCs w:val="0"/>
                <w:color w:val="000000"/>
                <w:sz w:val="18"/>
                <w:szCs w:val="18"/>
                <w:u w:val="none"/>
              </w:rPr>
            </w:pPr>
          </w:p>
        </w:tc>
        <w:tc>
          <w:tcPr>
            <w:tcW w:w="2556" w:type="dxa"/>
            <w:tcBorders>
              <w:top w:val="nil"/>
              <w:left w:val="nil"/>
              <w:bottom w:val="nil"/>
              <w:right w:val="nil"/>
            </w:tcBorders>
            <w:shd w:val="clear" w:color="auto" w:fill="auto"/>
            <w:vAlign w:val="center"/>
          </w:tcPr>
          <w:p w14:paraId="67AD0FC5">
            <w:pPr>
              <w:rPr>
                <w:rFonts w:hint="eastAsia" w:ascii="宋体" w:hAnsi="宋体" w:eastAsia="宋体" w:cs="宋体"/>
                <w:i w:val="0"/>
                <w:iCs w:val="0"/>
                <w:color w:val="000000"/>
                <w:sz w:val="18"/>
                <w:szCs w:val="18"/>
                <w:u w:val="none"/>
              </w:rPr>
            </w:pPr>
          </w:p>
        </w:tc>
        <w:tc>
          <w:tcPr>
            <w:tcW w:w="576" w:type="dxa"/>
            <w:tcBorders>
              <w:top w:val="nil"/>
              <w:left w:val="nil"/>
              <w:bottom w:val="nil"/>
              <w:right w:val="nil"/>
            </w:tcBorders>
            <w:shd w:val="clear" w:color="auto" w:fill="auto"/>
            <w:vAlign w:val="center"/>
          </w:tcPr>
          <w:p w14:paraId="2C6E9C9D">
            <w:pPr>
              <w:rPr>
                <w:rFonts w:hint="eastAsia" w:ascii="宋体" w:hAnsi="宋体" w:eastAsia="宋体" w:cs="宋体"/>
                <w:i w:val="0"/>
                <w:iCs w:val="0"/>
                <w:color w:val="000000"/>
                <w:sz w:val="18"/>
                <w:szCs w:val="18"/>
                <w:u w:val="none"/>
              </w:rPr>
            </w:pPr>
          </w:p>
        </w:tc>
        <w:tc>
          <w:tcPr>
            <w:tcW w:w="1667" w:type="dxa"/>
            <w:tcBorders>
              <w:top w:val="nil"/>
              <w:left w:val="nil"/>
              <w:bottom w:val="nil"/>
              <w:right w:val="nil"/>
            </w:tcBorders>
            <w:shd w:val="clear" w:color="auto" w:fill="auto"/>
            <w:vAlign w:val="center"/>
          </w:tcPr>
          <w:p w14:paraId="3940D3A5">
            <w:pPr>
              <w:rPr>
                <w:rFonts w:hint="eastAsia" w:ascii="宋体" w:hAnsi="宋体" w:eastAsia="宋体" w:cs="宋体"/>
                <w:i w:val="0"/>
                <w:iCs w:val="0"/>
                <w:color w:val="000000"/>
                <w:sz w:val="18"/>
                <w:szCs w:val="18"/>
                <w:u w:val="none"/>
              </w:rPr>
            </w:pPr>
          </w:p>
        </w:tc>
        <w:tc>
          <w:tcPr>
            <w:tcW w:w="936" w:type="dxa"/>
            <w:tcBorders>
              <w:top w:val="nil"/>
              <w:left w:val="nil"/>
              <w:bottom w:val="nil"/>
              <w:right w:val="nil"/>
            </w:tcBorders>
            <w:shd w:val="clear" w:color="auto" w:fill="auto"/>
            <w:vAlign w:val="center"/>
          </w:tcPr>
          <w:p w14:paraId="2E4CA69B">
            <w:pPr>
              <w:rPr>
                <w:rFonts w:hint="eastAsia" w:ascii="宋体" w:hAnsi="宋体" w:eastAsia="宋体" w:cs="宋体"/>
                <w:i w:val="0"/>
                <w:iCs w:val="0"/>
                <w:color w:val="000000"/>
                <w:sz w:val="18"/>
                <w:szCs w:val="18"/>
                <w:u w:val="none"/>
              </w:rPr>
            </w:pPr>
          </w:p>
        </w:tc>
        <w:tc>
          <w:tcPr>
            <w:tcW w:w="1971" w:type="dxa"/>
            <w:tcBorders>
              <w:top w:val="nil"/>
              <w:left w:val="nil"/>
              <w:bottom w:val="nil"/>
              <w:right w:val="nil"/>
            </w:tcBorders>
            <w:shd w:val="clear" w:color="auto" w:fill="auto"/>
            <w:vAlign w:val="center"/>
          </w:tcPr>
          <w:p w14:paraId="482D4618">
            <w:pPr>
              <w:rPr>
                <w:rFonts w:hint="eastAsia" w:ascii="宋体" w:hAnsi="宋体" w:eastAsia="宋体" w:cs="宋体"/>
                <w:i w:val="0"/>
                <w:iCs w:val="0"/>
                <w:color w:val="000000"/>
                <w:sz w:val="18"/>
                <w:szCs w:val="18"/>
                <w:u w:val="none"/>
              </w:rPr>
            </w:pPr>
          </w:p>
        </w:tc>
        <w:tc>
          <w:tcPr>
            <w:tcW w:w="497" w:type="dxa"/>
            <w:tcBorders>
              <w:top w:val="nil"/>
              <w:left w:val="nil"/>
              <w:bottom w:val="nil"/>
              <w:right w:val="nil"/>
            </w:tcBorders>
            <w:shd w:val="clear" w:color="auto" w:fill="auto"/>
            <w:vAlign w:val="center"/>
          </w:tcPr>
          <w:p w14:paraId="696699DC">
            <w:pPr>
              <w:rPr>
                <w:rFonts w:hint="eastAsia" w:ascii="宋体" w:hAnsi="宋体" w:eastAsia="宋体" w:cs="宋体"/>
                <w:i w:val="0"/>
                <w:iCs w:val="0"/>
                <w:color w:val="000000"/>
                <w:sz w:val="18"/>
                <w:szCs w:val="18"/>
                <w:u w:val="none"/>
              </w:rPr>
            </w:pPr>
          </w:p>
        </w:tc>
        <w:tc>
          <w:tcPr>
            <w:tcW w:w="486" w:type="dxa"/>
            <w:tcBorders>
              <w:top w:val="nil"/>
              <w:left w:val="nil"/>
              <w:bottom w:val="nil"/>
              <w:right w:val="nil"/>
            </w:tcBorders>
            <w:shd w:val="clear" w:color="auto" w:fill="auto"/>
            <w:vAlign w:val="center"/>
          </w:tcPr>
          <w:p w14:paraId="14113FF8">
            <w:pPr>
              <w:rPr>
                <w:rFonts w:hint="eastAsia" w:ascii="宋体" w:hAnsi="宋体" w:eastAsia="宋体" w:cs="宋体"/>
                <w:i w:val="0"/>
                <w:iCs w:val="0"/>
                <w:color w:val="000000"/>
                <w:sz w:val="18"/>
                <w:szCs w:val="18"/>
                <w:u w:val="none"/>
              </w:rPr>
            </w:pPr>
          </w:p>
        </w:tc>
        <w:tc>
          <w:tcPr>
            <w:tcW w:w="1405" w:type="dxa"/>
            <w:tcBorders>
              <w:top w:val="nil"/>
              <w:left w:val="nil"/>
              <w:bottom w:val="nil"/>
              <w:right w:val="nil"/>
            </w:tcBorders>
            <w:shd w:val="clear" w:color="auto" w:fill="auto"/>
            <w:vAlign w:val="center"/>
          </w:tcPr>
          <w:p w14:paraId="0E7A19D5">
            <w:pPr>
              <w:rPr>
                <w:rFonts w:hint="eastAsia" w:ascii="宋体" w:hAnsi="宋体" w:eastAsia="宋体" w:cs="宋体"/>
                <w:i w:val="0"/>
                <w:iCs w:val="0"/>
                <w:color w:val="000000"/>
                <w:sz w:val="18"/>
                <w:szCs w:val="18"/>
                <w:u w:val="none"/>
              </w:rPr>
            </w:pPr>
          </w:p>
        </w:tc>
      </w:tr>
      <w:tr w14:paraId="45491A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5" w:hRule="atLeast"/>
        </w:trPr>
        <w:tc>
          <w:tcPr>
            <w:tcW w:w="1411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DDF0DEB">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0A0953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1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1C05A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93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13E935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51320025T000013670149-2023年度环境空气质量激励约束资金</w:t>
            </w:r>
          </w:p>
        </w:tc>
      </w:tr>
      <w:tr w14:paraId="670FA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21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09E22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757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F2531E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州生态环境局部门</w:t>
            </w:r>
          </w:p>
        </w:tc>
        <w:tc>
          <w:tcPr>
            <w:tcW w:w="1971" w:type="dxa"/>
            <w:tcBorders>
              <w:top w:val="nil"/>
              <w:left w:val="nil"/>
              <w:bottom w:val="nil"/>
              <w:right w:val="nil"/>
            </w:tcBorders>
            <w:shd w:val="clear" w:color="auto" w:fill="auto"/>
            <w:vAlign w:val="center"/>
          </w:tcPr>
          <w:p w14:paraId="6C4F1C0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3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9FE8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小金县生态环境局</w:t>
            </w:r>
          </w:p>
        </w:tc>
      </w:tr>
      <w:tr w14:paraId="26BF69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2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40AB9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5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A4DCE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757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FCF52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35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F92FD0F">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C5D15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AC82F3">
            <w:pPr>
              <w:rPr>
                <w:rFonts w:hint="eastAsia" w:ascii="宋体" w:hAnsi="宋体" w:eastAsia="宋体" w:cs="宋体"/>
                <w:i w:val="0"/>
                <w:iCs w:val="0"/>
                <w:color w:val="000000"/>
                <w:sz w:val="18"/>
                <w:szCs w:val="18"/>
                <w:u w:val="none"/>
              </w:rPr>
            </w:pPr>
          </w:p>
        </w:tc>
        <w:tc>
          <w:tcPr>
            <w:tcW w:w="15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6C3045">
            <w:pPr>
              <w:rPr>
                <w:rFonts w:hint="eastAsia" w:ascii="宋体" w:hAnsi="宋体" w:eastAsia="宋体" w:cs="宋体"/>
                <w:i w:val="0"/>
                <w:iCs w:val="0"/>
                <w:color w:val="000000"/>
                <w:sz w:val="18"/>
                <w:szCs w:val="18"/>
                <w:u w:val="none"/>
              </w:rPr>
            </w:pPr>
          </w:p>
        </w:tc>
        <w:tc>
          <w:tcPr>
            <w:tcW w:w="757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D776B4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改善空气生态环境质量，带动社会投入，实现良好的生态效益.</w:t>
            </w:r>
          </w:p>
        </w:tc>
        <w:tc>
          <w:tcPr>
            <w:tcW w:w="435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4E55ED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通过实施项目，改善空气生态环境质量，带动社会投入，实现良好的生态效益.</w:t>
            </w:r>
          </w:p>
        </w:tc>
      </w:tr>
      <w:tr w14:paraId="41CBFD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D1947C">
            <w:pPr>
              <w:rPr>
                <w:rFonts w:hint="eastAsia" w:ascii="宋体" w:hAnsi="宋体" w:eastAsia="宋体" w:cs="宋体"/>
                <w:i w:val="0"/>
                <w:iCs w:val="0"/>
                <w:color w:val="000000"/>
                <w:sz w:val="18"/>
                <w:szCs w:val="18"/>
                <w:u w:val="none"/>
              </w:rPr>
            </w:pPr>
          </w:p>
        </w:tc>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61CD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93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803CBF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改善空气生态环境质量，带动社会投入，实现良好的生态效益.</w:t>
            </w:r>
          </w:p>
        </w:tc>
      </w:tr>
      <w:tr w14:paraId="384D4A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2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35B8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05F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5EE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E8D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317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33C2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C5A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7E1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E67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024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F0BF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BE1F38">
            <w:pPr>
              <w:jc w:val="center"/>
              <w:rPr>
                <w:rFonts w:hint="eastAsia" w:ascii="宋体" w:hAnsi="宋体" w:eastAsia="宋体" w:cs="宋体"/>
                <w:i w:val="0"/>
                <w:iCs w:val="0"/>
                <w:color w:val="000000"/>
                <w:sz w:val="18"/>
                <w:szCs w:val="18"/>
                <w:u w:val="none"/>
              </w:rPr>
            </w:pPr>
          </w:p>
        </w:tc>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B09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ACC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3DE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27.84</w:t>
            </w:r>
          </w:p>
        </w:tc>
        <w:tc>
          <w:tcPr>
            <w:tcW w:w="317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3C05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27.84</w:t>
            </w: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F1D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B8B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46F16">
            <w:pPr>
              <w:jc w:val="center"/>
              <w:rPr>
                <w:rFonts w:hint="eastAsia" w:ascii="宋体" w:hAnsi="宋体" w:eastAsia="宋体" w:cs="宋体"/>
                <w:i w:val="0"/>
                <w:iCs w:val="0"/>
                <w:color w:val="000000"/>
                <w:sz w:val="18"/>
                <w:szCs w:val="18"/>
                <w:u w:val="none"/>
              </w:rPr>
            </w:pPr>
          </w:p>
        </w:tc>
        <w:tc>
          <w:tcPr>
            <w:tcW w:w="14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4CA863">
            <w:pPr>
              <w:rPr>
                <w:rFonts w:hint="eastAsia" w:ascii="黑体" w:hAnsi="黑体" w:eastAsia="黑体" w:cs="黑体"/>
                <w:i/>
                <w:iCs/>
                <w:color w:val="000000"/>
                <w:sz w:val="18"/>
                <w:szCs w:val="18"/>
                <w:u w:val="none"/>
              </w:rPr>
            </w:pPr>
          </w:p>
        </w:tc>
      </w:tr>
      <w:tr w14:paraId="6D47C2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7965F3">
            <w:pPr>
              <w:jc w:val="center"/>
              <w:rPr>
                <w:rFonts w:hint="eastAsia" w:ascii="宋体" w:hAnsi="宋体" w:eastAsia="宋体" w:cs="宋体"/>
                <w:i w:val="0"/>
                <w:iCs w:val="0"/>
                <w:color w:val="000000"/>
                <w:sz w:val="18"/>
                <w:szCs w:val="18"/>
                <w:u w:val="none"/>
              </w:rPr>
            </w:pPr>
          </w:p>
        </w:tc>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2A9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903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48D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27.84</w:t>
            </w:r>
          </w:p>
        </w:tc>
        <w:tc>
          <w:tcPr>
            <w:tcW w:w="317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C301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27.84</w:t>
            </w: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599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82E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A9C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868669">
            <w:pPr>
              <w:rPr>
                <w:rFonts w:hint="eastAsia" w:ascii="黑体" w:hAnsi="黑体" w:eastAsia="黑体" w:cs="黑体"/>
                <w:i/>
                <w:iCs/>
                <w:color w:val="000000"/>
                <w:sz w:val="18"/>
                <w:szCs w:val="18"/>
                <w:u w:val="none"/>
              </w:rPr>
            </w:pPr>
          </w:p>
        </w:tc>
      </w:tr>
      <w:tr w14:paraId="6DEAD1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9B497A">
            <w:pPr>
              <w:jc w:val="center"/>
              <w:rPr>
                <w:rFonts w:hint="eastAsia" w:ascii="宋体" w:hAnsi="宋体" w:eastAsia="宋体" w:cs="宋体"/>
                <w:i w:val="0"/>
                <w:iCs w:val="0"/>
                <w:color w:val="000000"/>
                <w:sz w:val="18"/>
                <w:szCs w:val="18"/>
                <w:u w:val="none"/>
              </w:rPr>
            </w:pPr>
          </w:p>
        </w:tc>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4B1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24F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7BF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17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4E4B8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73B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3C7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120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9EB668">
            <w:pPr>
              <w:rPr>
                <w:rFonts w:hint="eastAsia" w:ascii="黑体" w:hAnsi="黑体" w:eastAsia="黑体" w:cs="黑体"/>
                <w:i/>
                <w:iCs/>
                <w:color w:val="000000"/>
                <w:sz w:val="18"/>
                <w:szCs w:val="18"/>
                <w:u w:val="none"/>
              </w:rPr>
            </w:pPr>
          </w:p>
        </w:tc>
      </w:tr>
      <w:tr w14:paraId="1F49AB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A873CE">
            <w:pPr>
              <w:jc w:val="center"/>
              <w:rPr>
                <w:rFonts w:hint="eastAsia" w:ascii="宋体" w:hAnsi="宋体" w:eastAsia="宋体" w:cs="宋体"/>
                <w:i w:val="0"/>
                <w:iCs w:val="0"/>
                <w:color w:val="000000"/>
                <w:sz w:val="18"/>
                <w:szCs w:val="18"/>
                <w:u w:val="none"/>
              </w:rPr>
            </w:pPr>
          </w:p>
        </w:tc>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2DB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6E5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6CD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17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377B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1AE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FBC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8FA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3CB668">
            <w:pPr>
              <w:rPr>
                <w:rFonts w:hint="eastAsia" w:ascii="黑体" w:hAnsi="黑体" w:eastAsia="黑体" w:cs="黑体"/>
                <w:i/>
                <w:iCs/>
                <w:color w:val="000000"/>
                <w:sz w:val="18"/>
                <w:szCs w:val="18"/>
                <w:u w:val="none"/>
              </w:rPr>
            </w:pPr>
          </w:p>
        </w:tc>
      </w:tr>
      <w:tr w14:paraId="607D4A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E3A8C8">
            <w:pPr>
              <w:jc w:val="center"/>
              <w:rPr>
                <w:rFonts w:hint="eastAsia" w:ascii="宋体" w:hAnsi="宋体" w:eastAsia="宋体" w:cs="宋体"/>
                <w:i w:val="0"/>
                <w:iCs w:val="0"/>
                <w:color w:val="000000"/>
                <w:sz w:val="18"/>
                <w:szCs w:val="18"/>
                <w:u w:val="none"/>
              </w:rPr>
            </w:pPr>
          </w:p>
        </w:tc>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C5E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BD61B">
            <w:pPr>
              <w:jc w:val="center"/>
              <w:rPr>
                <w:rFonts w:hint="eastAsia" w:ascii="微软雅黑" w:hAnsi="微软雅黑" w:eastAsia="微软雅黑" w:cs="微软雅黑"/>
                <w:i/>
                <w:iCs/>
                <w:color w:val="000000"/>
                <w:sz w:val="16"/>
                <w:szCs w:val="16"/>
                <w:u w:val="none"/>
              </w:rPr>
            </w:pP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D8D18">
            <w:pPr>
              <w:jc w:val="center"/>
              <w:rPr>
                <w:rFonts w:hint="eastAsia" w:ascii="微软雅黑" w:hAnsi="微软雅黑" w:eastAsia="微软雅黑" w:cs="微软雅黑"/>
                <w:i/>
                <w:iCs/>
                <w:color w:val="000000"/>
                <w:sz w:val="16"/>
                <w:szCs w:val="16"/>
                <w:u w:val="none"/>
              </w:rPr>
            </w:pPr>
          </w:p>
        </w:tc>
        <w:tc>
          <w:tcPr>
            <w:tcW w:w="317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3670BC">
            <w:pPr>
              <w:jc w:val="center"/>
              <w:rPr>
                <w:rFonts w:hint="eastAsia" w:ascii="微软雅黑" w:hAnsi="微软雅黑" w:eastAsia="微软雅黑" w:cs="微软雅黑"/>
                <w:i/>
                <w:iCs/>
                <w:color w:val="000000"/>
                <w:sz w:val="16"/>
                <w:szCs w:val="16"/>
                <w:u w:val="none"/>
              </w:rPr>
            </w:pP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1DC41">
            <w:pPr>
              <w:jc w:val="center"/>
              <w:rPr>
                <w:rFonts w:hint="eastAsia" w:ascii="微软雅黑" w:hAnsi="微软雅黑" w:eastAsia="微软雅黑" w:cs="微软雅黑"/>
                <w:i/>
                <w:iCs/>
                <w:color w:val="000000"/>
                <w:sz w:val="16"/>
                <w:szCs w:val="16"/>
                <w:u w:val="none"/>
              </w:rPr>
            </w:pP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2E1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4E9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3C469E">
            <w:pPr>
              <w:rPr>
                <w:rFonts w:hint="eastAsia" w:ascii="黑体" w:hAnsi="黑体" w:eastAsia="黑体" w:cs="黑体"/>
                <w:i/>
                <w:iCs/>
                <w:color w:val="000000"/>
                <w:sz w:val="18"/>
                <w:szCs w:val="18"/>
                <w:u w:val="none"/>
              </w:rPr>
            </w:pPr>
          </w:p>
        </w:tc>
      </w:tr>
      <w:tr w14:paraId="464490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2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57CF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89B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989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BF2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A2B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08B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F9A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BCE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D9F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F21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389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4962B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198DFB">
            <w:pPr>
              <w:jc w:val="center"/>
              <w:rPr>
                <w:rFonts w:hint="eastAsia" w:ascii="宋体" w:hAnsi="宋体" w:eastAsia="宋体" w:cs="宋体"/>
                <w:i w:val="0"/>
                <w:iCs w:val="0"/>
                <w:color w:val="000000"/>
                <w:sz w:val="18"/>
                <w:szCs w:val="18"/>
                <w:u w:val="none"/>
              </w:rPr>
            </w:pPr>
          </w:p>
        </w:tc>
        <w:tc>
          <w:tcPr>
            <w:tcW w:w="15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01F9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33E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3DB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项目个数</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454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229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7C1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90B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A87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DDB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4F1D8">
            <w:pPr>
              <w:jc w:val="center"/>
              <w:rPr>
                <w:rFonts w:hint="eastAsia" w:ascii="微软雅黑" w:hAnsi="微软雅黑" w:eastAsia="微软雅黑" w:cs="微软雅黑"/>
                <w:i/>
                <w:iCs/>
                <w:color w:val="000000"/>
                <w:sz w:val="16"/>
                <w:szCs w:val="16"/>
                <w:u w:val="none"/>
              </w:rPr>
            </w:pPr>
          </w:p>
        </w:tc>
      </w:tr>
      <w:tr w14:paraId="6C87F7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B26047">
            <w:pPr>
              <w:jc w:val="center"/>
              <w:rPr>
                <w:rFonts w:hint="eastAsia" w:ascii="宋体" w:hAnsi="宋体" w:eastAsia="宋体" w:cs="宋体"/>
                <w:i w:val="0"/>
                <w:iCs w:val="0"/>
                <w:color w:val="000000"/>
                <w:sz w:val="18"/>
                <w:szCs w:val="18"/>
                <w:u w:val="none"/>
              </w:rPr>
            </w:pPr>
          </w:p>
        </w:tc>
        <w:tc>
          <w:tcPr>
            <w:tcW w:w="15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C6A1AE">
            <w:pPr>
              <w:jc w:val="center"/>
              <w:rPr>
                <w:rFonts w:hint="eastAsia" w:ascii="宋体" w:hAnsi="宋体" w:eastAsia="宋体" w:cs="宋体"/>
                <w:i w:val="0"/>
                <w:iCs w:val="0"/>
                <w:color w:val="000000"/>
                <w:sz w:val="18"/>
                <w:szCs w:val="18"/>
                <w:u w:val="none"/>
              </w:rPr>
            </w:pP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485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E5E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实施完成项目验收合格率</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531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F26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ABB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605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9E9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47C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AF26C">
            <w:pPr>
              <w:jc w:val="center"/>
              <w:rPr>
                <w:rFonts w:hint="eastAsia" w:ascii="微软雅黑" w:hAnsi="微软雅黑" w:eastAsia="微软雅黑" w:cs="微软雅黑"/>
                <w:i/>
                <w:iCs/>
                <w:color w:val="000000"/>
                <w:sz w:val="16"/>
                <w:szCs w:val="16"/>
                <w:u w:val="none"/>
              </w:rPr>
            </w:pPr>
          </w:p>
        </w:tc>
      </w:tr>
      <w:tr w14:paraId="08FE17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791F9D">
            <w:pPr>
              <w:jc w:val="center"/>
              <w:rPr>
                <w:rFonts w:hint="eastAsia" w:ascii="宋体" w:hAnsi="宋体" w:eastAsia="宋体" w:cs="宋体"/>
                <w:i w:val="0"/>
                <w:iCs w:val="0"/>
                <w:color w:val="000000"/>
                <w:sz w:val="18"/>
                <w:szCs w:val="18"/>
                <w:u w:val="none"/>
              </w:rPr>
            </w:pPr>
          </w:p>
        </w:tc>
        <w:tc>
          <w:tcPr>
            <w:tcW w:w="15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9F2B2F">
            <w:pPr>
              <w:jc w:val="center"/>
              <w:rPr>
                <w:rFonts w:hint="eastAsia" w:ascii="宋体" w:hAnsi="宋体" w:eastAsia="宋体" w:cs="宋体"/>
                <w:i w:val="0"/>
                <w:iCs w:val="0"/>
                <w:color w:val="000000"/>
                <w:sz w:val="18"/>
                <w:szCs w:val="18"/>
                <w:u w:val="none"/>
              </w:rPr>
            </w:pP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DE8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73D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完成时间</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764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C9D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按计划完成</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2B066">
            <w:pPr>
              <w:jc w:val="center"/>
              <w:rPr>
                <w:rFonts w:hint="eastAsia" w:ascii="宋体" w:hAnsi="宋体" w:eastAsia="宋体" w:cs="宋体"/>
                <w:i w:val="0"/>
                <w:iCs w:val="0"/>
                <w:color w:val="000000"/>
                <w:sz w:val="18"/>
                <w:szCs w:val="18"/>
                <w:u w:val="none"/>
              </w:rPr>
            </w:pP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D2F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按计划完成</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D7A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F5C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4BD36">
            <w:pPr>
              <w:jc w:val="center"/>
              <w:rPr>
                <w:rFonts w:hint="eastAsia" w:ascii="微软雅黑" w:hAnsi="微软雅黑" w:eastAsia="微软雅黑" w:cs="微软雅黑"/>
                <w:i/>
                <w:iCs/>
                <w:color w:val="000000"/>
                <w:sz w:val="16"/>
                <w:szCs w:val="16"/>
                <w:u w:val="none"/>
              </w:rPr>
            </w:pPr>
          </w:p>
        </w:tc>
      </w:tr>
      <w:tr w14:paraId="7ADFCD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82F221">
            <w:pPr>
              <w:jc w:val="center"/>
              <w:rPr>
                <w:rFonts w:hint="eastAsia" w:ascii="宋体" w:hAnsi="宋体" w:eastAsia="宋体" w:cs="宋体"/>
                <w:i w:val="0"/>
                <w:iCs w:val="0"/>
                <w:color w:val="000000"/>
                <w:sz w:val="18"/>
                <w:szCs w:val="18"/>
                <w:u w:val="none"/>
              </w:rPr>
            </w:pPr>
          </w:p>
        </w:tc>
        <w:tc>
          <w:tcPr>
            <w:tcW w:w="15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6B81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D53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98D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环境管理水平提升</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B88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A0A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EFF0A">
            <w:pPr>
              <w:jc w:val="center"/>
              <w:rPr>
                <w:rFonts w:hint="eastAsia" w:ascii="宋体" w:hAnsi="宋体" w:eastAsia="宋体" w:cs="宋体"/>
                <w:i w:val="0"/>
                <w:iCs w:val="0"/>
                <w:color w:val="000000"/>
                <w:sz w:val="18"/>
                <w:szCs w:val="18"/>
                <w:u w:val="none"/>
              </w:rPr>
            </w:pP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A56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991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23A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F845D">
            <w:pPr>
              <w:jc w:val="center"/>
              <w:rPr>
                <w:rFonts w:hint="eastAsia" w:ascii="微软雅黑" w:hAnsi="微软雅黑" w:eastAsia="微软雅黑" w:cs="微软雅黑"/>
                <w:i/>
                <w:iCs/>
                <w:color w:val="000000"/>
                <w:sz w:val="16"/>
                <w:szCs w:val="16"/>
                <w:u w:val="none"/>
              </w:rPr>
            </w:pPr>
          </w:p>
        </w:tc>
      </w:tr>
      <w:tr w14:paraId="55AE1E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5DF81D">
            <w:pPr>
              <w:jc w:val="center"/>
              <w:rPr>
                <w:rFonts w:hint="eastAsia" w:ascii="宋体" w:hAnsi="宋体" w:eastAsia="宋体" w:cs="宋体"/>
                <w:i w:val="0"/>
                <w:iCs w:val="0"/>
                <w:color w:val="000000"/>
                <w:sz w:val="18"/>
                <w:szCs w:val="18"/>
                <w:u w:val="none"/>
              </w:rPr>
            </w:pPr>
          </w:p>
        </w:tc>
        <w:tc>
          <w:tcPr>
            <w:tcW w:w="15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876005">
            <w:pPr>
              <w:jc w:val="center"/>
              <w:rPr>
                <w:rFonts w:hint="eastAsia" w:ascii="宋体" w:hAnsi="宋体" w:eastAsia="宋体" w:cs="宋体"/>
                <w:i w:val="0"/>
                <w:iCs w:val="0"/>
                <w:color w:val="000000"/>
                <w:sz w:val="18"/>
                <w:szCs w:val="18"/>
                <w:u w:val="none"/>
              </w:rPr>
            </w:pPr>
          </w:p>
        </w:tc>
        <w:tc>
          <w:tcPr>
            <w:tcW w:w="18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4A96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B14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优良天数率</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041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F36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达到省级下达目标要求</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25B31">
            <w:pPr>
              <w:jc w:val="center"/>
              <w:rPr>
                <w:rFonts w:hint="eastAsia" w:ascii="宋体" w:hAnsi="宋体" w:eastAsia="宋体" w:cs="宋体"/>
                <w:i w:val="0"/>
                <w:iCs w:val="0"/>
                <w:color w:val="000000"/>
                <w:sz w:val="18"/>
                <w:szCs w:val="18"/>
                <w:u w:val="none"/>
              </w:rPr>
            </w:pP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363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达到省级下达目标要求</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950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E21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59CB3">
            <w:pPr>
              <w:jc w:val="center"/>
              <w:rPr>
                <w:rFonts w:hint="eastAsia" w:ascii="微软雅黑" w:hAnsi="微软雅黑" w:eastAsia="微软雅黑" w:cs="微软雅黑"/>
                <w:i/>
                <w:iCs/>
                <w:color w:val="000000"/>
                <w:sz w:val="16"/>
                <w:szCs w:val="16"/>
                <w:u w:val="none"/>
              </w:rPr>
            </w:pPr>
          </w:p>
        </w:tc>
      </w:tr>
      <w:tr w14:paraId="79BB41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D76B1F">
            <w:pPr>
              <w:jc w:val="center"/>
              <w:rPr>
                <w:rFonts w:hint="eastAsia" w:ascii="宋体" w:hAnsi="宋体" w:eastAsia="宋体" w:cs="宋体"/>
                <w:i w:val="0"/>
                <w:iCs w:val="0"/>
                <w:color w:val="000000"/>
                <w:sz w:val="18"/>
                <w:szCs w:val="18"/>
                <w:u w:val="none"/>
              </w:rPr>
            </w:pPr>
          </w:p>
        </w:tc>
        <w:tc>
          <w:tcPr>
            <w:tcW w:w="15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697884">
            <w:pPr>
              <w:jc w:val="center"/>
              <w:rPr>
                <w:rFonts w:hint="eastAsia" w:ascii="宋体" w:hAnsi="宋体" w:eastAsia="宋体" w:cs="宋体"/>
                <w:i w:val="0"/>
                <w:iCs w:val="0"/>
                <w:color w:val="000000"/>
                <w:sz w:val="18"/>
                <w:szCs w:val="18"/>
                <w:u w:val="none"/>
              </w:rPr>
            </w:pPr>
          </w:p>
        </w:tc>
        <w:tc>
          <w:tcPr>
            <w:tcW w:w="18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F86499">
            <w:pPr>
              <w:jc w:val="center"/>
              <w:rPr>
                <w:rFonts w:hint="eastAsia" w:ascii="宋体" w:hAnsi="宋体" w:eastAsia="宋体" w:cs="宋体"/>
                <w:i w:val="0"/>
                <w:iCs w:val="0"/>
                <w:color w:val="000000"/>
                <w:sz w:val="18"/>
                <w:szCs w:val="18"/>
                <w:u w:val="none"/>
              </w:rPr>
            </w:pP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CF4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PM2.5平均浓度</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ADD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54E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达到省级下达目标要求</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A29E9">
            <w:pPr>
              <w:jc w:val="center"/>
              <w:rPr>
                <w:rFonts w:hint="eastAsia" w:ascii="宋体" w:hAnsi="宋体" w:eastAsia="宋体" w:cs="宋体"/>
                <w:i w:val="0"/>
                <w:iCs w:val="0"/>
                <w:color w:val="000000"/>
                <w:sz w:val="18"/>
                <w:szCs w:val="18"/>
                <w:u w:val="none"/>
              </w:rPr>
            </w:pP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540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达到省级下达目标要求</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41B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15A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E4685">
            <w:pPr>
              <w:jc w:val="center"/>
              <w:rPr>
                <w:rFonts w:hint="eastAsia" w:ascii="微软雅黑" w:hAnsi="微软雅黑" w:eastAsia="微软雅黑" w:cs="微软雅黑"/>
                <w:i/>
                <w:iCs/>
                <w:color w:val="000000"/>
                <w:sz w:val="16"/>
                <w:szCs w:val="16"/>
                <w:u w:val="none"/>
              </w:rPr>
            </w:pPr>
          </w:p>
        </w:tc>
      </w:tr>
      <w:tr w14:paraId="032029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30AFEC">
            <w:pPr>
              <w:jc w:val="center"/>
              <w:rPr>
                <w:rFonts w:hint="eastAsia" w:ascii="宋体" w:hAnsi="宋体" w:eastAsia="宋体" w:cs="宋体"/>
                <w:i w:val="0"/>
                <w:iCs w:val="0"/>
                <w:color w:val="000000"/>
                <w:sz w:val="18"/>
                <w:szCs w:val="18"/>
                <w:u w:val="none"/>
              </w:rPr>
            </w:pPr>
          </w:p>
        </w:tc>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7AC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EB6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046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D47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3FC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4FA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7DE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FD2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4A3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F5900">
            <w:pPr>
              <w:jc w:val="center"/>
              <w:rPr>
                <w:rFonts w:hint="eastAsia" w:ascii="微软雅黑" w:hAnsi="微软雅黑" w:eastAsia="微软雅黑" w:cs="微软雅黑"/>
                <w:i/>
                <w:iCs/>
                <w:color w:val="000000"/>
                <w:sz w:val="16"/>
                <w:szCs w:val="16"/>
                <w:u w:val="none"/>
              </w:rPr>
            </w:pPr>
          </w:p>
        </w:tc>
      </w:tr>
      <w:tr w14:paraId="72B861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72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50701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18B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9C0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26CB0">
            <w:pPr>
              <w:rPr>
                <w:rFonts w:hint="eastAsia" w:ascii="宋体" w:hAnsi="宋体" w:eastAsia="宋体" w:cs="宋体"/>
                <w:i w:val="0"/>
                <w:iCs w:val="0"/>
                <w:color w:val="000000"/>
                <w:sz w:val="18"/>
                <w:szCs w:val="18"/>
                <w:u w:val="none"/>
              </w:rPr>
            </w:pPr>
          </w:p>
        </w:tc>
      </w:tr>
      <w:tr w14:paraId="76C5E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CB9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348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DAF8F5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通过实施项目，改善空气生态环境质量，带动社会投入，实现良好的生态效益.</w:t>
            </w:r>
          </w:p>
        </w:tc>
      </w:tr>
      <w:tr w14:paraId="5A48B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980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348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E2DC26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4C34A0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983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348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189D97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40C716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15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47DED8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696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BE8951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财务负责人：恩波特</w:t>
            </w:r>
          </w:p>
        </w:tc>
      </w:tr>
      <w:tr w14:paraId="171475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29" w:type="dxa"/>
            <w:tcBorders>
              <w:top w:val="nil"/>
              <w:left w:val="nil"/>
              <w:bottom w:val="nil"/>
              <w:right w:val="nil"/>
            </w:tcBorders>
            <w:shd w:val="clear" w:color="auto" w:fill="auto"/>
            <w:vAlign w:val="center"/>
          </w:tcPr>
          <w:p w14:paraId="17DF3F40">
            <w:pPr>
              <w:rPr>
                <w:rFonts w:hint="eastAsia" w:ascii="宋体" w:hAnsi="宋体" w:eastAsia="宋体" w:cs="宋体"/>
                <w:i w:val="0"/>
                <w:iCs w:val="0"/>
                <w:color w:val="000000"/>
                <w:sz w:val="18"/>
                <w:szCs w:val="18"/>
                <w:u w:val="none"/>
              </w:rPr>
            </w:pPr>
          </w:p>
        </w:tc>
        <w:tc>
          <w:tcPr>
            <w:tcW w:w="1556" w:type="dxa"/>
            <w:tcBorders>
              <w:top w:val="nil"/>
              <w:left w:val="nil"/>
              <w:bottom w:val="nil"/>
              <w:right w:val="nil"/>
            </w:tcBorders>
            <w:shd w:val="clear" w:color="auto" w:fill="auto"/>
            <w:vAlign w:val="center"/>
          </w:tcPr>
          <w:p w14:paraId="6DE5FCEA">
            <w:pPr>
              <w:rPr>
                <w:rFonts w:hint="eastAsia" w:ascii="宋体" w:hAnsi="宋体" w:eastAsia="宋体" w:cs="宋体"/>
                <w:i w:val="0"/>
                <w:iCs w:val="0"/>
                <w:color w:val="000000"/>
                <w:sz w:val="18"/>
                <w:szCs w:val="18"/>
                <w:u w:val="none"/>
              </w:rPr>
            </w:pPr>
          </w:p>
        </w:tc>
        <w:tc>
          <w:tcPr>
            <w:tcW w:w="1836" w:type="dxa"/>
            <w:tcBorders>
              <w:top w:val="nil"/>
              <w:left w:val="nil"/>
              <w:bottom w:val="nil"/>
              <w:right w:val="nil"/>
            </w:tcBorders>
            <w:shd w:val="clear" w:color="auto" w:fill="auto"/>
            <w:vAlign w:val="center"/>
          </w:tcPr>
          <w:p w14:paraId="1C77EDED">
            <w:pPr>
              <w:rPr>
                <w:rFonts w:hint="eastAsia" w:ascii="宋体" w:hAnsi="宋体" w:eastAsia="宋体" w:cs="宋体"/>
                <w:i w:val="0"/>
                <w:iCs w:val="0"/>
                <w:color w:val="000000"/>
                <w:sz w:val="18"/>
                <w:szCs w:val="18"/>
                <w:u w:val="none"/>
              </w:rPr>
            </w:pPr>
          </w:p>
        </w:tc>
        <w:tc>
          <w:tcPr>
            <w:tcW w:w="2556" w:type="dxa"/>
            <w:tcBorders>
              <w:top w:val="nil"/>
              <w:left w:val="nil"/>
              <w:bottom w:val="nil"/>
              <w:right w:val="nil"/>
            </w:tcBorders>
            <w:shd w:val="clear" w:color="auto" w:fill="auto"/>
            <w:vAlign w:val="center"/>
          </w:tcPr>
          <w:p w14:paraId="5930DB2D">
            <w:pPr>
              <w:rPr>
                <w:rFonts w:hint="eastAsia" w:ascii="宋体" w:hAnsi="宋体" w:eastAsia="宋体" w:cs="宋体"/>
                <w:i w:val="0"/>
                <w:iCs w:val="0"/>
                <w:color w:val="000000"/>
                <w:sz w:val="18"/>
                <w:szCs w:val="18"/>
                <w:u w:val="none"/>
              </w:rPr>
            </w:pPr>
          </w:p>
        </w:tc>
        <w:tc>
          <w:tcPr>
            <w:tcW w:w="576" w:type="dxa"/>
            <w:tcBorders>
              <w:top w:val="nil"/>
              <w:left w:val="nil"/>
              <w:bottom w:val="nil"/>
              <w:right w:val="nil"/>
            </w:tcBorders>
            <w:shd w:val="clear" w:color="auto" w:fill="auto"/>
            <w:vAlign w:val="center"/>
          </w:tcPr>
          <w:p w14:paraId="78DA158D">
            <w:pPr>
              <w:rPr>
                <w:rFonts w:hint="eastAsia" w:ascii="宋体" w:hAnsi="宋体" w:eastAsia="宋体" w:cs="宋体"/>
                <w:i w:val="0"/>
                <w:iCs w:val="0"/>
                <w:color w:val="000000"/>
                <w:sz w:val="18"/>
                <w:szCs w:val="18"/>
                <w:u w:val="none"/>
              </w:rPr>
            </w:pPr>
          </w:p>
        </w:tc>
        <w:tc>
          <w:tcPr>
            <w:tcW w:w="1667" w:type="dxa"/>
            <w:tcBorders>
              <w:top w:val="nil"/>
              <w:left w:val="nil"/>
              <w:bottom w:val="nil"/>
              <w:right w:val="nil"/>
            </w:tcBorders>
            <w:shd w:val="clear" w:color="auto" w:fill="auto"/>
            <w:vAlign w:val="center"/>
          </w:tcPr>
          <w:p w14:paraId="0B719E3D">
            <w:pPr>
              <w:rPr>
                <w:rFonts w:hint="eastAsia" w:ascii="宋体" w:hAnsi="宋体" w:eastAsia="宋体" w:cs="宋体"/>
                <w:i w:val="0"/>
                <w:iCs w:val="0"/>
                <w:color w:val="000000"/>
                <w:sz w:val="18"/>
                <w:szCs w:val="18"/>
                <w:u w:val="none"/>
              </w:rPr>
            </w:pPr>
          </w:p>
        </w:tc>
        <w:tc>
          <w:tcPr>
            <w:tcW w:w="936" w:type="dxa"/>
            <w:tcBorders>
              <w:top w:val="nil"/>
              <w:left w:val="nil"/>
              <w:bottom w:val="nil"/>
              <w:right w:val="nil"/>
            </w:tcBorders>
            <w:shd w:val="clear" w:color="auto" w:fill="auto"/>
            <w:vAlign w:val="center"/>
          </w:tcPr>
          <w:p w14:paraId="7DE5CD03">
            <w:pPr>
              <w:rPr>
                <w:rFonts w:hint="eastAsia" w:ascii="宋体" w:hAnsi="宋体" w:eastAsia="宋体" w:cs="宋体"/>
                <w:i w:val="0"/>
                <w:iCs w:val="0"/>
                <w:color w:val="000000"/>
                <w:sz w:val="18"/>
                <w:szCs w:val="18"/>
                <w:u w:val="none"/>
              </w:rPr>
            </w:pPr>
          </w:p>
        </w:tc>
        <w:tc>
          <w:tcPr>
            <w:tcW w:w="1971" w:type="dxa"/>
            <w:tcBorders>
              <w:top w:val="nil"/>
              <w:left w:val="nil"/>
              <w:bottom w:val="nil"/>
              <w:right w:val="nil"/>
            </w:tcBorders>
            <w:shd w:val="clear" w:color="auto" w:fill="auto"/>
            <w:vAlign w:val="center"/>
          </w:tcPr>
          <w:p w14:paraId="125D85F2">
            <w:pPr>
              <w:rPr>
                <w:rFonts w:hint="eastAsia" w:ascii="宋体" w:hAnsi="宋体" w:eastAsia="宋体" w:cs="宋体"/>
                <w:i w:val="0"/>
                <w:iCs w:val="0"/>
                <w:color w:val="000000"/>
                <w:sz w:val="18"/>
                <w:szCs w:val="18"/>
                <w:u w:val="none"/>
              </w:rPr>
            </w:pPr>
          </w:p>
        </w:tc>
        <w:tc>
          <w:tcPr>
            <w:tcW w:w="497" w:type="dxa"/>
            <w:tcBorders>
              <w:top w:val="nil"/>
              <w:left w:val="nil"/>
              <w:bottom w:val="nil"/>
              <w:right w:val="nil"/>
            </w:tcBorders>
            <w:shd w:val="clear" w:color="auto" w:fill="auto"/>
            <w:vAlign w:val="center"/>
          </w:tcPr>
          <w:p w14:paraId="373F14D8">
            <w:pPr>
              <w:rPr>
                <w:rFonts w:hint="eastAsia" w:ascii="宋体" w:hAnsi="宋体" w:eastAsia="宋体" w:cs="宋体"/>
                <w:i w:val="0"/>
                <w:iCs w:val="0"/>
                <w:color w:val="000000"/>
                <w:sz w:val="18"/>
                <w:szCs w:val="18"/>
                <w:u w:val="none"/>
              </w:rPr>
            </w:pPr>
          </w:p>
        </w:tc>
        <w:tc>
          <w:tcPr>
            <w:tcW w:w="486" w:type="dxa"/>
            <w:tcBorders>
              <w:top w:val="nil"/>
              <w:left w:val="nil"/>
              <w:bottom w:val="nil"/>
              <w:right w:val="nil"/>
            </w:tcBorders>
            <w:shd w:val="clear" w:color="auto" w:fill="auto"/>
            <w:vAlign w:val="center"/>
          </w:tcPr>
          <w:p w14:paraId="51286DA0">
            <w:pPr>
              <w:rPr>
                <w:rFonts w:hint="eastAsia" w:ascii="宋体" w:hAnsi="宋体" w:eastAsia="宋体" w:cs="宋体"/>
                <w:i w:val="0"/>
                <w:iCs w:val="0"/>
                <w:color w:val="000000"/>
                <w:sz w:val="18"/>
                <w:szCs w:val="18"/>
                <w:u w:val="none"/>
              </w:rPr>
            </w:pPr>
          </w:p>
        </w:tc>
        <w:tc>
          <w:tcPr>
            <w:tcW w:w="1405" w:type="dxa"/>
            <w:tcBorders>
              <w:top w:val="nil"/>
              <w:left w:val="nil"/>
              <w:bottom w:val="nil"/>
              <w:right w:val="nil"/>
            </w:tcBorders>
            <w:shd w:val="clear" w:color="auto" w:fill="auto"/>
            <w:vAlign w:val="center"/>
          </w:tcPr>
          <w:p w14:paraId="7DCDCFBE">
            <w:pPr>
              <w:rPr>
                <w:rFonts w:hint="eastAsia" w:ascii="宋体" w:hAnsi="宋体" w:eastAsia="宋体" w:cs="宋体"/>
                <w:i w:val="0"/>
                <w:iCs w:val="0"/>
                <w:color w:val="000000"/>
                <w:sz w:val="18"/>
                <w:szCs w:val="18"/>
                <w:u w:val="none"/>
              </w:rPr>
            </w:pPr>
          </w:p>
        </w:tc>
      </w:tr>
      <w:tr w14:paraId="258849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1411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5C68FC3">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0D29EF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1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D70F6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93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099416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51320026T000014862186-阿坝州小金生态环境局环境监测站能力提升建设项目</w:t>
            </w:r>
          </w:p>
        </w:tc>
      </w:tr>
      <w:tr w14:paraId="5BFE84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21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19B25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757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EB23E1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州生态环境局部门</w:t>
            </w:r>
          </w:p>
        </w:tc>
        <w:tc>
          <w:tcPr>
            <w:tcW w:w="1971" w:type="dxa"/>
            <w:tcBorders>
              <w:top w:val="nil"/>
              <w:left w:val="nil"/>
              <w:bottom w:val="nil"/>
              <w:right w:val="nil"/>
            </w:tcBorders>
            <w:shd w:val="clear" w:color="auto" w:fill="auto"/>
            <w:vAlign w:val="center"/>
          </w:tcPr>
          <w:p w14:paraId="41C5D30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3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40E4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小金县生态环境局</w:t>
            </w:r>
          </w:p>
        </w:tc>
      </w:tr>
      <w:tr w14:paraId="7B7D1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2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00A9F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5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302B9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757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711F1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35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7B433F1">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3AC041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5"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408391">
            <w:pPr>
              <w:rPr>
                <w:rFonts w:hint="eastAsia" w:ascii="宋体" w:hAnsi="宋体" w:eastAsia="宋体" w:cs="宋体"/>
                <w:i w:val="0"/>
                <w:iCs w:val="0"/>
                <w:color w:val="000000"/>
                <w:sz w:val="18"/>
                <w:szCs w:val="18"/>
                <w:u w:val="none"/>
              </w:rPr>
            </w:pPr>
          </w:p>
        </w:tc>
        <w:tc>
          <w:tcPr>
            <w:tcW w:w="15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D756C6">
            <w:pPr>
              <w:rPr>
                <w:rFonts w:hint="eastAsia" w:ascii="宋体" w:hAnsi="宋体" w:eastAsia="宋体" w:cs="宋体"/>
                <w:i w:val="0"/>
                <w:iCs w:val="0"/>
                <w:color w:val="000000"/>
                <w:sz w:val="18"/>
                <w:szCs w:val="18"/>
                <w:u w:val="none"/>
              </w:rPr>
            </w:pPr>
          </w:p>
        </w:tc>
        <w:tc>
          <w:tcPr>
            <w:tcW w:w="757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F77FBD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验室装修、公用工程设施建设和仪器设备采购与安装，实验室装修、公用工程设施建设包括墙面、地面、天花板装修、门窗工程、通风与空调系统、给排水系统、电力供应系统、消防等安全防护设施等安装工程，仪器设备采购工程主要包括水质监测仪器类、大气监测仪器类、其他仪器设备类。</w:t>
            </w:r>
          </w:p>
        </w:tc>
        <w:tc>
          <w:tcPr>
            <w:tcW w:w="435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B1A4A3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按计划开展了前期工作。</w:t>
            </w:r>
          </w:p>
        </w:tc>
      </w:tr>
      <w:tr w14:paraId="5429F6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417532">
            <w:pPr>
              <w:rPr>
                <w:rFonts w:hint="eastAsia" w:ascii="宋体" w:hAnsi="宋体" w:eastAsia="宋体" w:cs="宋体"/>
                <w:i w:val="0"/>
                <w:iCs w:val="0"/>
                <w:color w:val="000000"/>
                <w:sz w:val="18"/>
                <w:szCs w:val="18"/>
                <w:u w:val="none"/>
              </w:rPr>
            </w:pPr>
          </w:p>
        </w:tc>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E444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93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ABB978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通过改造实验室，提高监测能力和应急处置能力。</w:t>
            </w:r>
          </w:p>
        </w:tc>
      </w:tr>
      <w:tr w14:paraId="74D4F7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2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991B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54A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269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7CE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317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04B5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63D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550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B27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BA0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764F1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961C2B">
            <w:pPr>
              <w:jc w:val="center"/>
              <w:rPr>
                <w:rFonts w:hint="eastAsia" w:ascii="宋体" w:hAnsi="宋体" w:eastAsia="宋体" w:cs="宋体"/>
                <w:i w:val="0"/>
                <w:iCs w:val="0"/>
                <w:color w:val="000000"/>
                <w:sz w:val="18"/>
                <w:szCs w:val="18"/>
                <w:u w:val="none"/>
              </w:rPr>
            </w:pPr>
          </w:p>
        </w:tc>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7D0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FB8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C6D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8.70</w:t>
            </w:r>
          </w:p>
        </w:tc>
        <w:tc>
          <w:tcPr>
            <w:tcW w:w="317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2242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8.70</w:t>
            </w: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2C2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C02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4A5C7">
            <w:pPr>
              <w:jc w:val="center"/>
              <w:rPr>
                <w:rFonts w:hint="eastAsia" w:ascii="宋体" w:hAnsi="宋体" w:eastAsia="宋体" w:cs="宋体"/>
                <w:i w:val="0"/>
                <w:iCs w:val="0"/>
                <w:color w:val="000000"/>
                <w:sz w:val="18"/>
                <w:szCs w:val="18"/>
                <w:u w:val="none"/>
              </w:rPr>
            </w:pPr>
          </w:p>
        </w:tc>
        <w:tc>
          <w:tcPr>
            <w:tcW w:w="14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AF9E70">
            <w:pPr>
              <w:rPr>
                <w:rFonts w:hint="eastAsia" w:ascii="黑体" w:hAnsi="黑体" w:eastAsia="黑体" w:cs="黑体"/>
                <w:i/>
                <w:iCs/>
                <w:color w:val="000000"/>
                <w:sz w:val="18"/>
                <w:szCs w:val="18"/>
                <w:u w:val="none"/>
              </w:rPr>
            </w:pPr>
          </w:p>
        </w:tc>
      </w:tr>
      <w:tr w14:paraId="020A3F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8A2972">
            <w:pPr>
              <w:jc w:val="center"/>
              <w:rPr>
                <w:rFonts w:hint="eastAsia" w:ascii="宋体" w:hAnsi="宋体" w:eastAsia="宋体" w:cs="宋体"/>
                <w:i w:val="0"/>
                <w:iCs w:val="0"/>
                <w:color w:val="000000"/>
                <w:sz w:val="18"/>
                <w:szCs w:val="18"/>
                <w:u w:val="none"/>
              </w:rPr>
            </w:pPr>
          </w:p>
        </w:tc>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B61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ED4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8C2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8.70</w:t>
            </w:r>
          </w:p>
        </w:tc>
        <w:tc>
          <w:tcPr>
            <w:tcW w:w="317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FD06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8.70</w:t>
            </w: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84D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D15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C15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6DC64E">
            <w:pPr>
              <w:rPr>
                <w:rFonts w:hint="eastAsia" w:ascii="黑体" w:hAnsi="黑体" w:eastAsia="黑体" w:cs="黑体"/>
                <w:i/>
                <w:iCs/>
                <w:color w:val="000000"/>
                <w:sz w:val="18"/>
                <w:szCs w:val="18"/>
                <w:u w:val="none"/>
              </w:rPr>
            </w:pPr>
          </w:p>
        </w:tc>
      </w:tr>
      <w:tr w14:paraId="12097B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ACC31D">
            <w:pPr>
              <w:jc w:val="center"/>
              <w:rPr>
                <w:rFonts w:hint="eastAsia" w:ascii="宋体" w:hAnsi="宋体" w:eastAsia="宋体" w:cs="宋体"/>
                <w:i w:val="0"/>
                <w:iCs w:val="0"/>
                <w:color w:val="000000"/>
                <w:sz w:val="18"/>
                <w:szCs w:val="18"/>
                <w:u w:val="none"/>
              </w:rPr>
            </w:pPr>
          </w:p>
        </w:tc>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8D7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D7C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B82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17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BDE1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6BC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0AA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B7B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141952">
            <w:pPr>
              <w:rPr>
                <w:rFonts w:hint="eastAsia" w:ascii="黑体" w:hAnsi="黑体" w:eastAsia="黑体" w:cs="黑体"/>
                <w:i/>
                <w:iCs/>
                <w:color w:val="000000"/>
                <w:sz w:val="18"/>
                <w:szCs w:val="18"/>
                <w:u w:val="none"/>
              </w:rPr>
            </w:pPr>
          </w:p>
        </w:tc>
      </w:tr>
      <w:tr w14:paraId="5C2DF2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C8A7BC">
            <w:pPr>
              <w:jc w:val="center"/>
              <w:rPr>
                <w:rFonts w:hint="eastAsia" w:ascii="宋体" w:hAnsi="宋体" w:eastAsia="宋体" w:cs="宋体"/>
                <w:i w:val="0"/>
                <w:iCs w:val="0"/>
                <w:color w:val="000000"/>
                <w:sz w:val="18"/>
                <w:szCs w:val="18"/>
                <w:u w:val="none"/>
              </w:rPr>
            </w:pPr>
          </w:p>
        </w:tc>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630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2AA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A4B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17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EAF1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F05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222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9E9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EA0CB4">
            <w:pPr>
              <w:rPr>
                <w:rFonts w:hint="eastAsia" w:ascii="黑体" w:hAnsi="黑体" w:eastAsia="黑体" w:cs="黑体"/>
                <w:i/>
                <w:iCs/>
                <w:color w:val="000000"/>
                <w:sz w:val="18"/>
                <w:szCs w:val="18"/>
                <w:u w:val="none"/>
              </w:rPr>
            </w:pPr>
          </w:p>
        </w:tc>
      </w:tr>
      <w:tr w14:paraId="153A8F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1070F8">
            <w:pPr>
              <w:jc w:val="center"/>
              <w:rPr>
                <w:rFonts w:hint="eastAsia" w:ascii="宋体" w:hAnsi="宋体" w:eastAsia="宋体" w:cs="宋体"/>
                <w:i w:val="0"/>
                <w:iCs w:val="0"/>
                <w:color w:val="000000"/>
                <w:sz w:val="18"/>
                <w:szCs w:val="18"/>
                <w:u w:val="none"/>
              </w:rPr>
            </w:pPr>
          </w:p>
        </w:tc>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5B3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E8073">
            <w:pPr>
              <w:jc w:val="center"/>
              <w:rPr>
                <w:rFonts w:hint="eastAsia" w:ascii="微软雅黑" w:hAnsi="微软雅黑" w:eastAsia="微软雅黑" w:cs="微软雅黑"/>
                <w:i/>
                <w:iCs/>
                <w:color w:val="000000"/>
                <w:sz w:val="16"/>
                <w:szCs w:val="16"/>
                <w:u w:val="none"/>
              </w:rPr>
            </w:pP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69355">
            <w:pPr>
              <w:jc w:val="center"/>
              <w:rPr>
                <w:rFonts w:hint="eastAsia" w:ascii="微软雅黑" w:hAnsi="微软雅黑" w:eastAsia="微软雅黑" w:cs="微软雅黑"/>
                <w:i/>
                <w:iCs/>
                <w:color w:val="000000"/>
                <w:sz w:val="16"/>
                <w:szCs w:val="16"/>
                <w:u w:val="none"/>
              </w:rPr>
            </w:pPr>
          </w:p>
        </w:tc>
        <w:tc>
          <w:tcPr>
            <w:tcW w:w="317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D141E1">
            <w:pPr>
              <w:jc w:val="center"/>
              <w:rPr>
                <w:rFonts w:hint="eastAsia" w:ascii="微软雅黑" w:hAnsi="微软雅黑" w:eastAsia="微软雅黑" w:cs="微软雅黑"/>
                <w:i/>
                <w:iCs/>
                <w:color w:val="000000"/>
                <w:sz w:val="16"/>
                <w:szCs w:val="16"/>
                <w:u w:val="none"/>
              </w:rPr>
            </w:pP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5E477">
            <w:pPr>
              <w:jc w:val="center"/>
              <w:rPr>
                <w:rFonts w:hint="eastAsia" w:ascii="微软雅黑" w:hAnsi="微软雅黑" w:eastAsia="微软雅黑" w:cs="微软雅黑"/>
                <w:i/>
                <w:iCs/>
                <w:color w:val="000000"/>
                <w:sz w:val="16"/>
                <w:szCs w:val="16"/>
                <w:u w:val="none"/>
              </w:rPr>
            </w:pP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030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85C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F6F190">
            <w:pPr>
              <w:rPr>
                <w:rFonts w:hint="eastAsia" w:ascii="黑体" w:hAnsi="黑体" w:eastAsia="黑体" w:cs="黑体"/>
                <w:i/>
                <w:iCs/>
                <w:color w:val="000000"/>
                <w:sz w:val="18"/>
                <w:szCs w:val="18"/>
                <w:u w:val="none"/>
              </w:rPr>
            </w:pPr>
          </w:p>
        </w:tc>
      </w:tr>
      <w:tr w14:paraId="54A98B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2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7263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8D8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38A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0C3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AB7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01A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F10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E0D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3C1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0E4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360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526F3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5435FC">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2B22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CC0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E31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支持项目个数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11CE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5697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E4BA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7964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F4FE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549A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F7BE8">
            <w:pPr>
              <w:jc w:val="center"/>
              <w:rPr>
                <w:rFonts w:hint="eastAsia" w:ascii="宋体" w:hAnsi="宋体" w:eastAsia="宋体" w:cs="宋体"/>
                <w:i w:val="0"/>
                <w:iCs w:val="0"/>
                <w:color w:val="000000"/>
                <w:sz w:val="18"/>
                <w:szCs w:val="18"/>
                <w:u w:val="none"/>
              </w:rPr>
            </w:pPr>
          </w:p>
        </w:tc>
      </w:tr>
      <w:tr w14:paraId="35F43E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EEF981">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86FB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B35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36B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项目工程质量（通过验收率）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4EAE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4408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7B69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8B04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6B3F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E845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05CD9">
            <w:pPr>
              <w:jc w:val="center"/>
              <w:rPr>
                <w:rFonts w:hint="eastAsia" w:ascii="宋体" w:hAnsi="宋体" w:eastAsia="宋体" w:cs="宋体"/>
                <w:i w:val="0"/>
                <w:iCs w:val="0"/>
                <w:color w:val="000000"/>
                <w:sz w:val="18"/>
                <w:szCs w:val="18"/>
                <w:u w:val="none"/>
              </w:rPr>
            </w:pPr>
          </w:p>
        </w:tc>
      </w:tr>
      <w:tr w14:paraId="7E93B8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6391B5">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13FC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3D8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E39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项目完成时间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5D31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BB3C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规定的时限内完成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E2D03">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678A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规定的时限内完成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1FB0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2080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A0791">
            <w:pPr>
              <w:jc w:val="center"/>
              <w:rPr>
                <w:rFonts w:hint="eastAsia" w:ascii="宋体" w:hAnsi="宋体" w:eastAsia="宋体" w:cs="宋体"/>
                <w:i w:val="0"/>
                <w:iCs w:val="0"/>
                <w:color w:val="000000"/>
                <w:sz w:val="18"/>
                <w:szCs w:val="18"/>
                <w:u w:val="none"/>
              </w:rPr>
            </w:pPr>
          </w:p>
        </w:tc>
      </w:tr>
      <w:tr w14:paraId="31FDA6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EF54B4">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ABFB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552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D9B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环境管理水平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4EDA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EA4B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巩固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97BEE">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1DBC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巩固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BC08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C0A4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9548B">
            <w:pPr>
              <w:jc w:val="center"/>
              <w:rPr>
                <w:rFonts w:hint="eastAsia" w:ascii="宋体" w:hAnsi="宋体" w:eastAsia="宋体" w:cs="宋体"/>
                <w:i w:val="0"/>
                <w:iCs w:val="0"/>
                <w:color w:val="000000"/>
                <w:sz w:val="18"/>
                <w:szCs w:val="18"/>
                <w:u w:val="none"/>
              </w:rPr>
            </w:pPr>
          </w:p>
        </w:tc>
      </w:tr>
      <w:tr w14:paraId="3EB169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D57340">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DE1F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5AE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2DA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环境监管能力</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321B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5667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DDC8D">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B082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C79B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11BC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D5B3A">
            <w:pPr>
              <w:jc w:val="center"/>
              <w:rPr>
                <w:rFonts w:hint="eastAsia" w:ascii="宋体" w:hAnsi="宋体" w:eastAsia="宋体" w:cs="宋体"/>
                <w:i w:val="0"/>
                <w:iCs w:val="0"/>
                <w:color w:val="000000"/>
                <w:sz w:val="18"/>
                <w:szCs w:val="18"/>
                <w:u w:val="none"/>
              </w:rPr>
            </w:pPr>
          </w:p>
        </w:tc>
      </w:tr>
      <w:tr w14:paraId="2D08F4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EF352D">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D0E8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473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7BC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7195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9C59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701D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7C374">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D9A5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8B21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54E1D">
            <w:pPr>
              <w:jc w:val="center"/>
              <w:rPr>
                <w:rFonts w:hint="eastAsia" w:ascii="微软雅黑" w:hAnsi="微软雅黑" w:eastAsia="微软雅黑" w:cs="微软雅黑"/>
                <w:i/>
                <w:iCs/>
                <w:color w:val="000000"/>
                <w:sz w:val="16"/>
                <w:szCs w:val="16"/>
                <w:u w:val="none"/>
              </w:rPr>
            </w:pPr>
          </w:p>
        </w:tc>
      </w:tr>
      <w:tr w14:paraId="34B62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72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5F1B9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D77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3145F">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217EC">
            <w:pPr>
              <w:rPr>
                <w:rFonts w:hint="eastAsia" w:ascii="宋体" w:hAnsi="宋体" w:eastAsia="宋体" w:cs="宋体"/>
                <w:i w:val="0"/>
                <w:iCs w:val="0"/>
                <w:color w:val="000000"/>
                <w:sz w:val="18"/>
                <w:szCs w:val="18"/>
                <w:u w:val="none"/>
              </w:rPr>
            </w:pPr>
          </w:p>
        </w:tc>
      </w:tr>
      <w:tr w14:paraId="47C551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25A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348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B55C92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按计划开展了前期工作。</w:t>
            </w:r>
          </w:p>
        </w:tc>
      </w:tr>
      <w:tr w14:paraId="461736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346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348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0E60D6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296C14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9A6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348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DEEFC8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406607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15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BEDBCC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项目负责人：岳健</w:t>
            </w:r>
          </w:p>
        </w:tc>
        <w:tc>
          <w:tcPr>
            <w:tcW w:w="696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F54E13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财务负责人：恩波特</w:t>
            </w:r>
          </w:p>
        </w:tc>
      </w:tr>
      <w:tr w14:paraId="74DA99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29" w:type="dxa"/>
            <w:tcBorders>
              <w:top w:val="nil"/>
              <w:left w:val="nil"/>
              <w:bottom w:val="nil"/>
              <w:right w:val="nil"/>
            </w:tcBorders>
            <w:shd w:val="clear" w:color="auto" w:fill="auto"/>
            <w:vAlign w:val="center"/>
          </w:tcPr>
          <w:p w14:paraId="6367FF34">
            <w:pPr>
              <w:rPr>
                <w:rFonts w:hint="eastAsia" w:ascii="宋体" w:hAnsi="宋体" w:eastAsia="宋体" w:cs="宋体"/>
                <w:i w:val="0"/>
                <w:iCs w:val="0"/>
                <w:color w:val="000000"/>
                <w:sz w:val="18"/>
                <w:szCs w:val="18"/>
                <w:u w:val="none"/>
              </w:rPr>
            </w:pPr>
          </w:p>
        </w:tc>
        <w:tc>
          <w:tcPr>
            <w:tcW w:w="1556" w:type="dxa"/>
            <w:tcBorders>
              <w:top w:val="nil"/>
              <w:left w:val="nil"/>
              <w:bottom w:val="nil"/>
              <w:right w:val="nil"/>
            </w:tcBorders>
            <w:shd w:val="clear" w:color="auto" w:fill="auto"/>
            <w:vAlign w:val="center"/>
          </w:tcPr>
          <w:p w14:paraId="4535BCB5">
            <w:pPr>
              <w:rPr>
                <w:rFonts w:hint="eastAsia" w:ascii="宋体" w:hAnsi="宋体" w:eastAsia="宋体" w:cs="宋体"/>
                <w:i w:val="0"/>
                <w:iCs w:val="0"/>
                <w:color w:val="000000"/>
                <w:sz w:val="18"/>
                <w:szCs w:val="18"/>
                <w:u w:val="none"/>
              </w:rPr>
            </w:pPr>
          </w:p>
        </w:tc>
        <w:tc>
          <w:tcPr>
            <w:tcW w:w="1836" w:type="dxa"/>
            <w:tcBorders>
              <w:top w:val="nil"/>
              <w:left w:val="nil"/>
              <w:bottom w:val="nil"/>
              <w:right w:val="nil"/>
            </w:tcBorders>
            <w:shd w:val="clear" w:color="auto" w:fill="auto"/>
            <w:vAlign w:val="center"/>
          </w:tcPr>
          <w:p w14:paraId="7D0882ED">
            <w:pPr>
              <w:rPr>
                <w:rFonts w:hint="eastAsia" w:ascii="宋体" w:hAnsi="宋体" w:eastAsia="宋体" w:cs="宋体"/>
                <w:i w:val="0"/>
                <w:iCs w:val="0"/>
                <w:color w:val="000000"/>
                <w:sz w:val="18"/>
                <w:szCs w:val="18"/>
                <w:u w:val="none"/>
              </w:rPr>
            </w:pPr>
          </w:p>
        </w:tc>
        <w:tc>
          <w:tcPr>
            <w:tcW w:w="2556" w:type="dxa"/>
            <w:tcBorders>
              <w:top w:val="nil"/>
              <w:left w:val="nil"/>
              <w:bottom w:val="nil"/>
              <w:right w:val="nil"/>
            </w:tcBorders>
            <w:shd w:val="clear" w:color="auto" w:fill="auto"/>
            <w:vAlign w:val="center"/>
          </w:tcPr>
          <w:p w14:paraId="2A7F96D2">
            <w:pPr>
              <w:rPr>
                <w:rFonts w:hint="eastAsia" w:ascii="宋体" w:hAnsi="宋体" w:eastAsia="宋体" w:cs="宋体"/>
                <w:i w:val="0"/>
                <w:iCs w:val="0"/>
                <w:color w:val="000000"/>
                <w:sz w:val="18"/>
                <w:szCs w:val="18"/>
                <w:u w:val="none"/>
              </w:rPr>
            </w:pPr>
          </w:p>
        </w:tc>
        <w:tc>
          <w:tcPr>
            <w:tcW w:w="576" w:type="dxa"/>
            <w:tcBorders>
              <w:top w:val="nil"/>
              <w:left w:val="nil"/>
              <w:bottom w:val="nil"/>
              <w:right w:val="nil"/>
            </w:tcBorders>
            <w:shd w:val="clear" w:color="auto" w:fill="auto"/>
            <w:vAlign w:val="center"/>
          </w:tcPr>
          <w:p w14:paraId="75F7238F">
            <w:pPr>
              <w:rPr>
                <w:rFonts w:hint="eastAsia" w:ascii="宋体" w:hAnsi="宋体" w:eastAsia="宋体" w:cs="宋体"/>
                <w:i w:val="0"/>
                <w:iCs w:val="0"/>
                <w:color w:val="000000"/>
                <w:sz w:val="18"/>
                <w:szCs w:val="18"/>
                <w:u w:val="none"/>
              </w:rPr>
            </w:pPr>
          </w:p>
        </w:tc>
        <w:tc>
          <w:tcPr>
            <w:tcW w:w="1667" w:type="dxa"/>
            <w:tcBorders>
              <w:top w:val="nil"/>
              <w:left w:val="nil"/>
              <w:bottom w:val="nil"/>
              <w:right w:val="nil"/>
            </w:tcBorders>
            <w:shd w:val="clear" w:color="auto" w:fill="auto"/>
            <w:vAlign w:val="center"/>
          </w:tcPr>
          <w:p w14:paraId="1535618B">
            <w:pPr>
              <w:rPr>
                <w:rFonts w:hint="eastAsia" w:ascii="宋体" w:hAnsi="宋体" w:eastAsia="宋体" w:cs="宋体"/>
                <w:i w:val="0"/>
                <w:iCs w:val="0"/>
                <w:color w:val="000000"/>
                <w:sz w:val="18"/>
                <w:szCs w:val="18"/>
                <w:u w:val="none"/>
              </w:rPr>
            </w:pPr>
          </w:p>
        </w:tc>
        <w:tc>
          <w:tcPr>
            <w:tcW w:w="936" w:type="dxa"/>
            <w:tcBorders>
              <w:top w:val="nil"/>
              <w:left w:val="nil"/>
              <w:bottom w:val="nil"/>
              <w:right w:val="nil"/>
            </w:tcBorders>
            <w:shd w:val="clear" w:color="auto" w:fill="auto"/>
            <w:vAlign w:val="center"/>
          </w:tcPr>
          <w:p w14:paraId="3E6906E8">
            <w:pPr>
              <w:rPr>
                <w:rFonts w:hint="eastAsia" w:ascii="宋体" w:hAnsi="宋体" w:eastAsia="宋体" w:cs="宋体"/>
                <w:i w:val="0"/>
                <w:iCs w:val="0"/>
                <w:color w:val="000000"/>
                <w:sz w:val="18"/>
                <w:szCs w:val="18"/>
                <w:u w:val="none"/>
              </w:rPr>
            </w:pPr>
          </w:p>
        </w:tc>
        <w:tc>
          <w:tcPr>
            <w:tcW w:w="1971" w:type="dxa"/>
            <w:tcBorders>
              <w:top w:val="nil"/>
              <w:left w:val="nil"/>
              <w:bottom w:val="nil"/>
              <w:right w:val="nil"/>
            </w:tcBorders>
            <w:shd w:val="clear" w:color="auto" w:fill="auto"/>
            <w:vAlign w:val="center"/>
          </w:tcPr>
          <w:p w14:paraId="66FCC1EE">
            <w:pPr>
              <w:rPr>
                <w:rFonts w:hint="eastAsia" w:ascii="宋体" w:hAnsi="宋体" w:eastAsia="宋体" w:cs="宋体"/>
                <w:i w:val="0"/>
                <w:iCs w:val="0"/>
                <w:color w:val="000000"/>
                <w:sz w:val="18"/>
                <w:szCs w:val="18"/>
                <w:u w:val="none"/>
              </w:rPr>
            </w:pPr>
          </w:p>
        </w:tc>
        <w:tc>
          <w:tcPr>
            <w:tcW w:w="497" w:type="dxa"/>
            <w:tcBorders>
              <w:top w:val="nil"/>
              <w:left w:val="nil"/>
              <w:bottom w:val="nil"/>
              <w:right w:val="nil"/>
            </w:tcBorders>
            <w:shd w:val="clear" w:color="auto" w:fill="auto"/>
            <w:vAlign w:val="center"/>
          </w:tcPr>
          <w:p w14:paraId="09740F6F">
            <w:pPr>
              <w:rPr>
                <w:rFonts w:hint="eastAsia" w:ascii="宋体" w:hAnsi="宋体" w:eastAsia="宋体" w:cs="宋体"/>
                <w:i w:val="0"/>
                <w:iCs w:val="0"/>
                <w:color w:val="000000"/>
                <w:sz w:val="18"/>
                <w:szCs w:val="18"/>
                <w:u w:val="none"/>
              </w:rPr>
            </w:pPr>
          </w:p>
        </w:tc>
        <w:tc>
          <w:tcPr>
            <w:tcW w:w="486" w:type="dxa"/>
            <w:tcBorders>
              <w:top w:val="nil"/>
              <w:left w:val="nil"/>
              <w:bottom w:val="nil"/>
              <w:right w:val="nil"/>
            </w:tcBorders>
            <w:shd w:val="clear" w:color="auto" w:fill="auto"/>
            <w:vAlign w:val="center"/>
          </w:tcPr>
          <w:p w14:paraId="6040F899">
            <w:pPr>
              <w:rPr>
                <w:rFonts w:hint="eastAsia" w:ascii="宋体" w:hAnsi="宋体" w:eastAsia="宋体" w:cs="宋体"/>
                <w:i w:val="0"/>
                <w:iCs w:val="0"/>
                <w:color w:val="000000"/>
                <w:sz w:val="18"/>
                <w:szCs w:val="18"/>
                <w:u w:val="none"/>
              </w:rPr>
            </w:pPr>
          </w:p>
        </w:tc>
        <w:tc>
          <w:tcPr>
            <w:tcW w:w="1405" w:type="dxa"/>
            <w:tcBorders>
              <w:top w:val="nil"/>
              <w:left w:val="nil"/>
              <w:bottom w:val="nil"/>
              <w:right w:val="nil"/>
            </w:tcBorders>
            <w:shd w:val="clear" w:color="auto" w:fill="auto"/>
            <w:vAlign w:val="center"/>
          </w:tcPr>
          <w:p w14:paraId="41A7925A">
            <w:pPr>
              <w:rPr>
                <w:rFonts w:hint="eastAsia" w:ascii="宋体" w:hAnsi="宋体" w:eastAsia="宋体" w:cs="宋体"/>
                <w:i w:val="0"/>
                <w:iCs w:val="0"/>
                <w:color w:val="000000"/>
                <w:sz w:val="18"/>
                <w:szCs w:val="18"/>
                <w:u w:val="none"/>
              </w:rPr>
            </w:pPr>
          </w:p>
        </w:tc>
      </w:tr>
      <w:tr w14:paraId="601166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1411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6853532">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3455B4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21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2E5FD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93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3152E4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51320025T000012896827-小金县饮用水水源地环境监管能力建设项目</w:t>
            </w:r>
          </w:p>
        </w:tc>
      </w:tr>
      <w:tr w14:paraId="6A1B3B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1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DED01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757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EB7B4C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州生态环境局部门</w:t>
            </w:r>
          </w:p>
        </w:tc>
        <w:tc>
          <w:tcPr>
            <w:tcW w:w="1971" w:type="dxa"/>
            <w:tcBorders>
              <w:top w:val="nil"/>
              <w:left w:val="nil"/>
              <w:bottom w:val="nil"/>
              <w:right w:val="nil"/>
            </w:tcBorders>
            <w:shd w:val="clear" w:color="auto" w:fill="auto"/>
            <w:vAlign w:val="center"/>
          </w:tcPr>
          <w:p w14:paraId="5CB864C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3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87F7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小金县生态环境局</w:t>
            </w:r>
          </w:p>
        </w:tc>
      </w:tr>
      <w:tr w14:paraId="6D6765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2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0701B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5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62DE4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757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B1B3B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35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DAFCBE4">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070DEA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D5AEB2">
            <w:pPr>
              <w:rPr>
                <w:rFonts w:hint="eastAsia" w:ascii="宋体" w:hAnsi="宋体" w:eastAsia="宋体" w:cs="宋体"/>
                <w:i w:val="0"/>
                <w:iCs w:val="0"/>
                <w:color w:val="000000"/>
                <w:sz w:val="18"/>
                <w:szCs w:val="18"/>
                <w:u w:val="none"/>
              </w:rPr>
            </w:pPr>
          </w:p>
        </w:tc>
        <w:tc>
          <w:tcPr>
            <w:tcW w:w="15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798461">
            <w:pPr>
              <w:rPr>
                <w:rFonts w:hint="eastAsia" w:ascii="宋体" w:hAnsi="宋体" w:eastAsia="宋体" w:cs="宋体"/>
                <w:i w:val="0"/>
                <w:iCs w:val="0"/>
                <w:color w:val="000000"/>
                <w:sz w:val="18"/>
                <w:szCs w:val="18"/>
                <w:u w:val="none"/>
              </w:rPr>
            </w:pPr>
          </w:p>
        </w:tc>
        <w:tc>
          <w:tcPr>
            <w:tcW w:w="757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8DB568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新建饮用水源地信息化管理平台一套，鸹鸹鸡沟、圆洞子2个县级集中式饮用水水源地各新建24参数水质自动监测站1座，新建视频监控18个</w:t>
            </w:r>
          </w:p>
        </w:tc>
        <w:tc>
          <w:tcPr>
            <w:tcW w:w="435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FBB1C2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新建饮用水源地信息化管理平台一套，鸹鸹鸡沟、圆洞子2个县级集中式饮用水水源地各新建24参数水质自动监测站1座，新建视频监控18个</w:t>
            </w:r>
          </w:p>
        </w:tc>
      </w:tr>
      <w:tr w14:paraId="360551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ACF9E1">
            <w:pPr>
              <w:rPr>
                <w:rFonts w:hint="eastAsia" w:ascii="宋体" w:hAnsi="宋体" w:eastAsia="宋体" w:cs="宋体"/>
                <w:i w:val="0"/>
                <w:iCs w:val="0"/>
                <w:color w:val="000000"/>
                <w:sz w:val="18"/>
                <w:szCs w:val="18"/>
                <w:u w:val="none"/>
              </w:rPr>
            </w:pPr>
          </w:p>
        </w:tc>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304D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93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77A7AB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新建饮用水源地信息化管理平台一套，鸹鸹鸡沟、圆洞子2个县级集中式饮用水水源地各新建24参数水质自动监测站1座，新建视频监控18个</w:t>
            </w:r>
          </w:p>
        </w:tc>
      </w:tr>
      <w:tr w14:paraId="1D4DF2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2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6EE6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134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5ED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52B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317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28C5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A6C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754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786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E42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1A810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89DDBE">
            <w:pPr>
              <w:jc w:val="center"/>
              <w:rPr>
                <w:rFonts w:hint="eastAsia" w:ascii="宋体" w:hAnsi="宋体" w:eastAsia="宋体" w:cs="宋体"/>
                <w:i w:val="0"/>
                <w:iCs w:val="0"/>
                <w:color w:val="000000"/>
                <w:sz w:val="18"/>
                <w:szCs w:val="18"/>
                <w:u w:val="none"/>
              </w:rPr>
            </w:pPr>
          </w:p>
        </w:tc>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A41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276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9AA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150.00</w:t>
            </w:r>
          </w:p>
        </w:tc>
        <w:tc>
          <w:tcPr>
            <w:tcW w:w="317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F651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150.00</w:t>
            </w: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ED3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1D7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0EB4B">
            <w:pPr>
              <w:jc w:val="center"/>
              <w:rPr>
                <w:rFonts w:hint="eastAsia" w:ascii="宋体" w:hAnsi="宋体" w:eastAsia="宋体" w:cs="宋体"/>
                <w:i w:val="0"/>
                <w:iCs w:val="0"/>
                <w:color w:val="000000"/>
                <w:sz w:val="18"/>
                <w:szCs w:val="18"/>
                <w:u w:val="none"/>
              </w:rPr>
            </w:pPr>
          </w:p>
        </w:tc>
        <w:tc>
          <w:tcPr>
            <w:tcW w:w="14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979521">
            <w:pPr>
              <w:rPr>
                <w:rFonts w:hint="eastAsia" w:ascii="黑体" w:hAnsi="黑体" w:eastAsia="黑体" w:cs="黑体"/>
                <w:i/>
                <w:iCs/>
                <w:color w:val="000000"/>
                <w:sz w:val="18"/>
                <w:szCs w:val="18"/>
                <w:u w:val="none"/>
              </w:rPr>
            </w:pPr>
          </w:p>
        </w:tc>
      </w:tr>
      <w:tr w14:paraId="36E2C2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CFDB43">
            <w:pPr>
              <w:jc w:val="center"/>
              <w:rPr>
                <w:rFonts w:hint="eastAsia" w:ascii="宋体" w:hAnsi="宋体" w:eastAsia="宋体" w:cs="宋体"/>
                <w:i w:val="0"/>
                <w:iCs w:val="0"/>
                <w:color w:val="000000"/>
                <w:sz w:val="18"/>
                <w:szCs w:val="18"/>
                <w:u w:val="none"/>
              </w:rPr>
            </w:pPr>
          </w:p>
        </w:tc>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A75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2BB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48E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150.00</w:t>
            </w:r>
          </w:p>
        </w:tc>
        <w:tc>
          <w:tcPr>
            <w:tcW w:w="317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90F6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150.00</w:t>
            </w: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A3A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832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B69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CDA537">
            <w:pPr>
              <w:rPr>
                <w:rFonts w:hint="eastAsia" w:ascii="黑体" w:hAnsi="黑体" w:eastAsia="黑体" w:cs="黑体"/>
                <w:i/>
                <w:iCs/>
                <w:color w:val="000000"/>
                <w:sz w:val="18"/>
                <w:szCs w:val="18"/>
                <w:u w:val="none"/>
              </w:rPr>
            </w:pPr>
          </w:p>
        </w:tc>
      </w:tr>
      <w:tr w14:paraId="02E124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C0A6BC">
            <w:pPr>
              <w:jc w:val="center"/>
              <w:rPr>
                <w:rFonts w:hint="eastAsia" w:ascii="宋体" w:hAnsi="宋体" w:eastAsia="宋体" w:cs="宋体"/>
                <w:i w:val="0"/>
                <w:iCs w:val="0"/>
                <w:color w:val="000000"/>
                <w:sz w:val="18"/>
                <w:szCs w:val="18"/>
                <w:u w:val="none"/>
              </w:rPr>
            </w:pPr>
          </w:p>
        </w:tc>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742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938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BB7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17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AC7F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A37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F30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A8E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FCB0D8">
            <w:pPr>
              <w:rPr>
                <w:rFonts w:hint="eastAsia" w:ascii="黑体" w:hAnsi="黑体" w:eastAsia="黑体" w:cs="黑体"/>
                <w:i/>
                <w:iCs/>
                <w:color w:val="000000"/>
                <w:sz w:val="18"/>
                <w:szCs w:val="18"/>
                <w:u w:val="none"/>
              </w:rPr>
            </w:pPr>
          </w:p>
        </w:tc>
      </w:tr>
      <w:tr w14:paraId="7BCAF0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C01C6F">
            <w:pPr>
              <w:jc w:val="center"/>
              <w:rPr>
                <w:rFonts w:hint="eastAsia" w:ascii="宋体" w:hAnsi="宋体" w:eastAsia="宋体" w:cs="宋体"/>
                <w:i w:val="0"/>
                <w:iCs w:val="0"/>
                <w:color w:val="000000"/>
                <w:sz w:val="18"/>
                <w:szCs w:val="18"/>
                <w:u w:val="none"/>
              </w:rPr>
            </w:pPr>
          </w:p>
        </w:tc>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95D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1D4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56A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17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9D29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D61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0B3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93C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0CC1B9">
            <w:pPr>
              <w:rPr>
                <w:rFonts w:hint="eastAsia" w:ascii="黑体" w:hAnsi="黑体" w:eastAsia="黑体" w:cs="黑体"/>
                <w:i/>
                <w:iCs/>
                <w:color w:val="000000"/>
                <w:sz w:val="18"/>
                <w:szCs w:val="18"/>
                <w:u w:val="none"/>
              </w:rPr>
            </w:pPr>
          </w:p>
        </w:tc>
      </w:tr>
      <w:tr w14:paraId="26C0E5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664E28">
            <w:pPr>
              <w:jc w:val="center"/>
              <w:rPr>
                <w:rFonts w:hint="eastAsia" w:ascii="宋体" w:hAnsi="宋体" w:eastAsia="宋体" w:cs="宋体"/>
                <w:i w:val="0"/>
                <w:iCs w:val="0"/>
                <w:color w:val="000000"/>
                <w:sz w:val="18"/>
                <w:szCs w:val="18"/>
                <w:u w:val="none"/>
              </w:rPr>
            </w:pPr>
          </w:p>
        </w:tc>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393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5EE00">
            <w:pPr>
              <w:jc w:val="center"/>
              <w:rPr>
                <w:rFonts w:hint="eastAsia" w:ascii="微软雅黑" w:hAnsi="微软雅黑" w:eastAsia="微软雅黑" w:cs="微软雅黑"/>
                <w:i/>
                <w:iCs/>
                <w:color w:val="000000"/>
                <w:sz w:val="16"/>
                <w:szCs w:val="16"/>
                <w:u w:val="none"/>
              </w:rPr>
            </w:pP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6977A">
            <w:pPr>
              <w:jc w:val="center"/>
              <w:rPr>
                <w:rFonts w:hint="eastAsia" w:ascii="微软雅黑" w:hAnsi="微软雅黑" w:eastAsia="微软雅黑" w:cs="微软雅黑"/>
                <w:i/>
                <w:iCs/>
                <w:color w:val="000000"/>
                <w:sz w:val="16"/>
                <w:szCs w:val="16"/>
                <w:u w:val="none"/>
              </w:rPr>
            </w:pPr>
          </w:p>
        </w:tc>
        <w:tc>
          <w:tcPr>
            <w:tcW w:w="317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0F3BFE">
            <w:pPr>
              <w:jc w:val="center"/>
              <w:rPr>
                <w:rFonts w:hint="eastAsia" w:ascii="微软雅黑" w:hAnsi="微软雅黑" w:eastAsia="微软雅黑" w:cs="微软雅黑"/>
                <w:i/>
                <w:iCs/>
                <w:color w:val="000000"/>
                <w:sz w:val="16"/>
                <w:szCs w:val="16"/>
                <w:u w:val="none"/>
              </w:rPr>
            </w:pP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02315">
            <w:pPr>
              <w:jc w:val="center"/>
              <w:rPr>
                <w:rFonts w:hint="eastAsia" w:ascii="微软雅黑" w:hAnsi="微软雅黑" w:eastAsia="微软雅黑" w:cs="微软雅黑"/>
                <w:i/>
                <w:iCs/>
                <w:color w:val="000000"/>
                <w:sz w:val="16"/>
                <w:szCs w:val="16"/>
                <w:u w:val="none"/>
              </w:rPr>
            </w:pP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2AB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D38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98672D">
            <w:pPr>
              <w:rPr>
                <w:rFonts w:hint="eastAsia" w:ascii="黑体" w:hAnsi="黑体" w:eastAsia="黑体" w:cs="黑体"/>
                <w:i/>
                <w:iCs/>
                <w:color w:val="000000"/>
                <w:sz w:val="18"/>
                <w:szCs w:val="18"/>
                <w:u w:val="none"/>
              </w:rPr>
            </w:pPr>
          </w:p>
        </w:tc>
      </w:tr>
      <w:tr w14:paraId="4BD292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2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111B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0DB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20F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2FD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EBD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CB8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4E3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245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89F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9B5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75B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5FE952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CBCB9A">
            <w:pPr>
              <w:jc w:val="center"/>
              <w:rPr>
                <w:rFonts w:hint="eastAsia" w:ascii="宋体" w:hAnsi="宋体" w:eastAsia="宋体" w:cs="宋体"/>
                <w:i w:val="0"/>
                <w:iCs w:val="0"/>
                <w:color w:val="000000"/>
                <w:sz w:val="18"/>
                <w:szCs w:val="18"/>
                <w:u w:val="none"/>
              </w:rPr>
            </w:pPr>
          </w:p>
        </w:tc>
        <w:tc>
          <w:tcPr>
            <w:tcW w:w="15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EDC3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4DF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496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完成水源地自动站建设</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B29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A44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D73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座</w:t>
            </w: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130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4C1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D35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EBD8A">
            <w:pPr>
              <w:jc w:val="center"/>
              <w:rPr>
                <w:rFonts w:hint="eastAsia" w:ascii="微软雅黑" w:hAnsi="微软雅黑" w:eastAsia="微软雅黑" w:cs="微软雅黑"/>
                <w:i/>
                <w:iCs/>
                <w:color w:val="000000"/>
                <w:sz w:val="16"/>
                <w:szCs w:val="16"/>
                <w:u w:val="none"/>
              </w:rPr>
            </w:pPr>
          </w:p>
        </w:tc>
      </w:tr>
      <w:tr w14:paraId="272A18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334DB8">
            <w:pPr>
              <w:jc w:val="center"/>
              <w:rPr>
                <w:rFonts w:hint="eastAsia" w:ascii="宋体" w:hAnsi="宋体" w:eastAsia="宋体" w:cs="宋体"/>
                <w:i w:val="0"/>
                <w:iCs w:val="0"/>
                <w:color w:val="000000"/>
                <w:sz w:val="18"/>
                <w:szCs w:val="18"/>
                <w:u w:val="none"/>
              </w:rPr>
            </w:pPr>
          </w:p>
        </w:tc>
        <w:tc>
          <w:tcPr>
            <w:tcW w:w="15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11FE57">
            <w:pPr>
              <w:jc w:val="center"/>
              <w:rPr>
                <w:rFonts w:hint="eastAsia" w:ascii="宋体" w:hAnsi="宋体" w:eastAsia="宋体" w:cs="宋体"/>
                <w:i w:val="0"/>
                <w:iCs w:val="0"/>
                <w:color w:val="000000"/>
                <w:sz w:val="18"/>
                <w:szCs w:val="18"/>
                <w:u w:val="none"/>
              </w:rPr>
            </w:pP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9B2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923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设备合格优质率</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D72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073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DFE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E29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C67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550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67D2A">
            <w:pPr>
              <w:jc w:val="center"/>
              <w:rPr>
                <w:rFonts w:hint="eastAsia" w:ascii="微软雅黑" w:hAnsi="微软雅黑" w:eastAsia="微软雅黑" w:cs="微软雅黑"/>
                <w:i/>
                <w:iCs/>
                <w:color w:val="000000"/>
                <w:sz w:val="16"/>
                <w:szCs w:val="16"/>
                <w:u w:val="none"/>
              </w:rPr>
            </w:pPr>
          </w:p>
        </w:tc>
      </w:tr>
      <w:tr w14:paraId="3A70ED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911A2A">
            <w:pPr>
              <w:jc w:val="center"/>
              <w:rPr>
                <w:rFonts w:hint="eastAsia" w:ascii="宋体" w:hAnsi="宋体" w:eastAsia="宋体" w:cs="宋体"/>
                <w:i w:val="0"/>
                <w:iCs w:val="0"/>
                <w:color w:val="000000"/>
                <w:sz w:val="18"/>
                <w:szCs w:val="18"/>
                <w:u w:val="none"/>
              </w:rPr>
            </w:pPr>
          </w:p>
        </w:tc>
        <w:tc>
          <w:tcPr>
            <w:tcW w:w="15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B2EB0E">
            <w:pPr>
              <w:jc w:val="center"/>
              <w:rPr>
                <w:rFonts w:hint="eastAsia" w:ascii="宋体" w:hAnsi="宋体" w:eastAsia="宋体" w:cs="宋体"/>
                <w:i w:val="0"/>
                <w:iCs w:val="0"/>
                <w:color w:val="000000"/>
                <w:sz w:val="18"/>
                <w:szCs w:val="18"/>
                <w:u w:val="none"/>
              </w:rPr>
            </w:pP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4A9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701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项目完成时间</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C77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11B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按时序推进</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2A5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D6F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按时序推进</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A29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726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25B00">
            <w:pPr>
              <w:jc w:val="center"/>
              <w:rPr>
                <w:rFonts w:hint="eastAsia" w:ascii="微软雅黑" w:hAnsi="微软雅黑" w:eastAsia="微软雅黑" w:cs="微软雅黑"/>
                <w:i/>
                <w:iCs/>
                <w:color w:val="000000"/>
                <w:sz w:val="16"/>
                <w:szCs w:val="16"/>
                <w:u w:val="none"/>
              </w:rPr>
            </w:pPr>
          </w:p>
        </w:tc>
      </w:tr>
      <w:tr w14:paraId="3C85DE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E1DE97">
            <w:pPr>
              <w:jc w:val="center"/>
              <w:rPr>
                <w:rFonts w:hint="eastAsia" w:ascii="宋体" w:hAnsi="宋体" w:eastAsia="宋体" w:cs="宋体"/>
                <w:i w:val="0"/>
                <w:iCs w:val="0"/>
                <w:color w:val="000000"/>
                <w:sz w:val="18"/>
                <w:szCs w:val="18"/>
                <w:u w:val="none"/>
              </w:rPr>
            </w:pPr>
          </w:p>
        </w:tc>
        <w:tc>
          <w:tcPr>
            <w:tcW w:w="15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60CE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C2B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7A3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提高水质安全</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7CC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94F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有效</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699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81E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有效</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FE3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4C3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4DDF4">
            <w:pPr>
              <w:jc w:val="center"/>
              <w:rPr>
                <w:rFonts w:hint="eastAsia" w:ascii="微软雅黑" w:hAnsi="微软雅黑" w:eastAsia="微软雅黑" w:cs="微软雅黑"/>
                <w:i/>
                <w:iCs/>
                <w:color w:val="000000"/>
                <w:sz w:val="16"/>
                <w:szCs w:val="16"/>
                <w:u w:val="none"/>
              </w:rPr>
            </w:pPr>
          </w:p>
        </w:tc>
      </w:tr>
      <w:tr w14:paraId="658459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4DC02C">
            <w:pPr>
              <w:jc w:val="center"/>
              <w:rPr>
                <w:rFonts w:hint="eastAsia" w:ascii="宋体" w:hAnsi="宋体" w:eastAsia="宋体" w:cs="宋体"/>
                <w:i w:val="0"/>
                <w:iCs w:val="0"/>
                <w:color w:val="000000"/>
                <w:sz w:val="18"/>
                <w:szCs w:val="18"/>
                <w:u w:val="none"/>
              </w:rPr>
            </w:pPr>
          </w:p>
        </w:tc>
        <w:tc>
          <w:tcPr>
            <w:tcW w:w="15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6D6011">
            <w:pPr>
              <w:jc w:val="center"/>
              <w:rPr>
                <w:rFonts w:hint="eastAsia" w:ascii="宋体" w:hAnsi="宋体" w:eastAsia="宋体" w:cs="宋体"/>
                <w:i w:val="0"/>
                <w:iCs w:val="0"/>
                <w:color w:val="000000"/>
                <w:sz w:val="18"/>
                <w:szCs w:val="18"/>
                <w:u w:val="none"/>
              </w:rPr>
            </w:pP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A8C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BD4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经过整治的集中式饮用水水源水质</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95B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113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达到或优于Ⅲ类</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271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276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达到或优于Ⅲ类</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A41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BDD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268A6">
            <w:pPr>
              <w:jc w:val="center"/>
              <w:rPr>
                <w:rFonts w:hint="eastAsia" w:ascii="微软雅黑" w:hAnsi="微软雅黑" w:eastAsia="微软雅黑" w:cs="微软雅黑"/>
                <w:i/>
                <w:iCs/>
                <w:color w:val="000000"/>
                <w:sz w:val="16"/>
                <w:szCs w:val="16"/>
                <w:u w:val="none"/>
              </w:rPr>
            </w:pPr>
          </w:p>
        </w:tc>
      </w:tr>
      <w:tr w14:paraId="16F73F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289846">
            <w:pPr>
              <w:jc w:val="center"/>
              <w:rPr>
                <w:rFonts w:hint="eastAsia" w:ascii="宋体" w:hAnsi="宋体" w:eastAsia="宋体" w:cs="宋体"/>
                <w:i w:val="0"/>
                <w:iCs w:val="0"/>
                <w:color w:val="000000"/>
                <w:sz w:val="18"/>
                <w:szCs w:val="18"/>
                <w:u w:val="none"/>
              </w:rPr>
            </w:pPr>
          </w:p>
        </w:tc>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6C4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37D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6A0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B73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D2A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D7B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EB1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093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D04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332ED">
            <w:pPr>
              <w:jc w:val="center"/>
              <w:rPr>
                <w:rFonts w:hint="eastAsia" w:ascii="微软雅黑" w:hAnsi="微软雅黑" w:eastAsia="微软雅黑" w:cs="微软雅黑"/>
                <w:i/>
                <w:iCs/>
                <w:color w:val="000000"/>
                <w:sz w:val="16"/>
                <w:szCs w:val="16"/>
                <w:u w:val="none"/>
              </w:rPr>
            </w:pPr>
          </w:p>
        </w:tc>
      </w:tr>
      <w:tr w14:paraId="7C8856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3D6443">
            <w:pPr>
              <w:jc w:val="center"/>
              <w:rPr>
                <w:rFonts w:hint="eastAsia" w:ascii="宋体" w:hAnsi="宋体" w:eastAsia="宋体" w:cs="宋体"/>
                <w:i w:val="0"/>
                <w:iCs w:val="0"/>
                <w:color w:val="000000"/>
                <w:sz w:val="18"/>
                <w:szCs w:val="18"/>
                <w:u w:val="none"/>
              </w:rPr>
            </w:pPr>
          </w:p>
        </w:tc>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30E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DB3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0FE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总投入</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D85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C10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708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7FC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150万元</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D8D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9F3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FE711">
            <w:pPr>
              <w:jc w:val="center"/>
              <w:rPr>
                <w:rFonts w:hint="eastAsia" w:ascii="微软雅黑" w:hAnsi="微软雅黑" w:eastAsia="微软雅黑" w:cs="微软雅黑"/>
                <w:i/>
                <w:iCs/>
                <w:color w:val="000000"/>
                <w:sz w:val="16"/>
                <w:szCs w:val="16"/>
                <w:u w:val="none"/>
              </w:rPr>
            </w:pPr>
          </w:p>
        </w:tc>
      </w:tr>
      <w:tr w14:paraId="142B45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72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78B48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362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86D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A321A">
            <w:pPr>
              <w:rPr>
                <w:rFonts w:hint="eastAsia" w:ascii="宋体" w:hAnsi="宋体" w:eastAsia="宋体" w:cs="宋体"/>
                <w:i w:val="0"/>
                <w:iCs w:val="0"/>
                <w:color w:val="000000"/>
                <w:sz w:val="18"/>
                <w:szCs w:val="18"/>
                <w:u w:val="none"/>
              </w:rPr>
            </w:pPr>
          </w:p>
        </w:tc>
      </w:tr>
      <w:tr w14:paraId="32DCC5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7B0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348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C4B102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新建饮用水源地信息化管理平台一套，鸹鸹鸡沟、圆洞子2个县级集中式饮用水水源地各新建24参数水质自动监测站1座，新建视频监控18个</w:t>
            </w:r>
          </w:p>
        </w:tc>
      </w:tr>
      <w:tr w14:paraId="554C6F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C81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348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E32CAD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2E9AC6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D20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348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F18986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34F9E9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15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C366BD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项目负责人：岳健</w:t>
            </w:r>
          </w:p>
        </w:tc>
        <w:tc>
          <w:tcPr>
            <w:tcW w:w="696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8AA187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财务负责人：恩波特</w:t>
            </w:r>
          </w:p>
        </w:tc>
      </w:tr>
      <w:tr w14:paraId="66F131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1411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FE3045E">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5D41C4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21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F013C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93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47CDE4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51320024T000011155215-小金大气环境管理能力提升工作经费</w:t>
            </w:r>
          </w:p>
        </w:tc>
      </w:tr>
      <w:tr w14:paraId="2EA222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1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3AF34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757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4CD31B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州生态环境局部门</w:t>
            </w:r>
          </w:p>
        </w:tc>
        <w:tc>
          <w:tcPr>
            <w:tcW w:w="1971" w:type="dxa"/>
            <w:tcBorders>
              <w:top w:val="nil"/>
              <w:left w:val="nil"/>
              <w:bottom w:val="nil"/>
              <w:right w:val="nil"/>
            </w:tcBorders>
            <w:shd w:val="clear" w:color="auto" w:fill="auto"/>
            <w:vAlign w:val="center"/>
          </w:tcPr>
          <w:p w14:paraId="07083F4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3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76CA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小金县生态环境局</w:t>
            </w:r>
          </w:p>
        </w:tc>
      </w:tr>
      <w:tr w14:paraId="6F1FED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2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564F7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5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00855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757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ABA86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35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4639051">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745BBB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A81F52">
            <w:pPr>
              <w:rPr>
                <w:rFonts w:hint="eastAsia" w:ascii="宋体" w:hAnsi="宋体" w:eastAsia="宋体" w:cs="宋体"/>
                <w:i w:val="0"/>
                <w:iCs w:val="0"/>
                <w:color w:val="000000"/>
                <w:sz w:val="18"/>
                <w:szCs w:val="18"/>
                <w:u w:val="none"/>
              </w:rPr>
            </w:pPr>
          </w:p>
        </w:tc>
        <w:tc>
          <w:tcPr>
            <w:tcW w:w="15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4DBA03">
            <w:pPr>
              <w:rPr>
                <w:rFonts w:hint="eastAsia" w:ascii="宋体" w:hAnsi="宋体" w:eastAsia="宋体" w:cs="宋体"/>
                <w:i w:val="0"/>
                <w:iCs w:val="0"/>
                <w:color w:val="000000"/>
                <w:sz w:val="18"/>
                <w:szCs w:val="18"/>
                <w:u w:val="none"/>
              </w:rPr>
            </w:pPr>
          </w:p>
        </w:tc>
        <w:tc>
          <w:tcPr>
            <w:tcW w:w="757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CBFB4E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促进环境空气质量改善，完成下达目标任务</w:t>
            </w:r>
          </w:p>
        </w:tc>
        <w:tc>
          <w:tcPr>
            <w:tcW w:w="435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0A632E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通过各项工作措施，促进环境空气质量改善，完成下达目标任务。</w:t>
            </w:r>
          </w:p>
        </w:tc>
      </w:tr>
      <w:tr w14:paraId="0A0EFC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C3192A">
            <w:pPr>
              <w:rPr>
                <w:rFonts w:hint="eastAsia" w:ascii="宋体" w:hAnsi="宋体" w:eastAsia="宋体" w:cs="宋体"/>
                <w:i w:val="0"/>
                <w:iCs w:val="0"/>
                <w:color w:val="000000"/>
                <w:sz w:val="18"/>
                <w:szCs w:val="18"/>
                <w:u w:val="none"/>
              </w:rPr>
            </w:pPr>
          </w:p>
        </w:tc>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E111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93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806131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通过各项工作措施，促进环境空气质量改善，完成下达目标任务。</w:t>
            </w:r>
          </w:p>
        </w:tc>
      </w:tr>
      <w:tr w14:paraId="4E9EEF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2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E49D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489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621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C8B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317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70DA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7E9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956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FE8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B63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822A1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0650A9">
            <w:pPr>
              <w:jc w:val="center"/>
              <w:rPr>
                <w:rFonts w:hint="eastAsia" w:ascii="宋体" w:hAnsi="宋体" w:eastAsia="宋体" w:cs="宋体"/>
                <w:i w:val="0"/>
                <w:iCs w:val="0"/>
                <w:color w:val="000000"/>
                <w:sz w:val="18"/>
                <w:szCs w:val="18"/>
                <w:u w:val="none"/>
              </w:rPr>
            </w:pPr>
          </w:p>
        </w:tc>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CD8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E64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C1A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47.94</w:t>
            </w:r>
          </w:p>
        </w:tc>
        <w:tc>
          <w:tcPr>
            <w:tcW w:w="317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D3CB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47.94</w:t>
            </w: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447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686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5B1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4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872710">
            <w:pPr>
              <w:rPr>
                <w:rFonts w:hint="eastAsia" w:ascii="黑体" w:hAnsi="黑体" w:eastAsia="黑体" w:cs="黑体"/>
                <w:i/>
                <w:iCs/>
                <w:color w:val="000000"/>
                <w:sz w:val="18"/>
                <w:szCs w:val="18"/>
                <w:u w:val="none"/>
              </w:rPr>
            </w:pPr>
          </w:p>
        </w:tc>
      </w:tr>
      <w:tr w14:paraId="0D1144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4F15D4">
            <w:pPr>
              <w:jc w:val="center"/>
              <w:rPr>
                <w:rFonts w:hint="eastAsia" w:ascii="宋体" w:hAnsi="宋体" w:eastAsia="宋体" w:cs="宋体"/>
                <w:i w:val="0"/>
                <w:iCs w:val="0"/>
                <w:color w:val="000000"/>
                <w:sz w:val="18"/>
                <w:szCs w:val="18"/>
                <w:u w:val="none"/>
              </w:rPr>
            </w:pPr>
          </w:p>
        </w:tc>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6EB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719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D90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47.94</w:t>
            </w:r>
          </w:p>
        </w:tc>
        <w:tc>
          <w:tcPr>
            <w:tcW w:w="317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61A2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47.94</w:t>
            </w: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B65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1A8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3ED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8781DF">
            <w:pPr>
              <w:rPr>
                <w:rFonts w:hint="eastAsia" w:ascii="黑体" w:hAnsi="黑体" w:eastAsia="黑体" w:cs="黑体"/>
                <w:i/>
                <w:iCs/>
                <w:color w:val="000000"/>
                <w:sz w:val="18"/>
                <w:szCs w:val="18"/>
                <w:u w:val="none"/>
              </w:rPr>
            </w:pPr>
          </w:p>
        </w:tc>
      </w:tr>
      <w:tr w14:paraId="2F8675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E02F5A">
            <w:pPr>
              <w:jc w:val="center"/>
              <w:rPr>
                <w:rFonts w:hint="eastAsia" w:ascii="宋体" w:hAnsi="宋体" w:eastAsia="宋体" w:cs="宋体"/>
                <w:i w:val="0"/>
                <w:iCs w:val="0"/>
                <w:color w:val="000000"/>
                <w:sz w:val="18"/>
                <w:szCs w:val="18"/>
                <w:u w:val="none"/>
              </w:rPr>
            </w:pPr>
          </w:p>
        </w:tc>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1F4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4B8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95B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17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57B8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61C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FE2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A50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6539AA">
            <w:pPr>
              <w:rPr>
                <w:rFonts w:hint="eastAsia" w:ascii="黑体" w:hAnsi="黑体" w:eastAsia="黑体" w:cs="黑体"/>
                <w:i/>
                <w:iCs/>
                <w:color w:val="000000"/>
                <w:sz w:val="18"/>
                <w:szCs w:val="18"/>
                <w:u w:val="none"/>
              </w:rPr>
            </w:pPr>
          </w:p>
        </w:tc>
      </w:tr>
      <w:tr w14:paraId="0A0172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3AB515">
            <w:pPr>
              <w:jc w:val="center"/>
              <w:rPr>
                <w:rFonts w:hint="eastAsia" w:ascii="宋体" w:hAnsi="宋体" w:eastAsia="宋体" w:cs="宋体"/>
                <w:i w:val="0"/>
                <w:iCs w:val="0"/>
                <w:color w:val="000000"/>
                <w:sz w:val="18"/>
                <w:szCs w:val="18"/>
                <w:u w:val="none"/>
              </w:rPr>
            </w:pPr>
          </w:p>
        </w:tc>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DD4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650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08C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17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D58E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FD6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898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208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FDF454">
            <w:pPr>
              <w:rPr>
                <w:rFonts w:hint="eastAsia" w:ascii="黑体" w:hAnsi="黑体" w:eastAsia="黑体" w:cs="黑体"/>
                <w:i/>
                <w:iCs/>
                <w:color w:val="000000"/>
                <w:sz w:val="18"/>
                <w:szCs w:val="18"/>
                <w:u w:val="none"/>
              </w:rPr>
            </w:pPr>
          </w:p>
        </w:tc>
      </w:tr>
      <w:tr w14:paraId="58C315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4DA853">
            <w:pPr>
              <w:jc w:val="center"/>
              <w:rPr>
                <w:rFonts w:hint="eastAsia" w:ascii="宋体" w:hAnsi="宋体" w:eastAsia="宋体" w:cs="宋体"/>
                <w:i w:val="0"/>
                <w:iCs w:val="0"/>
                <w:color w:val="000000"/>
                <w:sz w:val="18"/>
                <w:szCs w:val="18"/>
                <w:u w:val="none"/>
              </w:rPr>
            </w:pPr>
          </w:p>
        </w:tc>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427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3CD3A">
            <w:pPr>
              <w:jc w:val="center"/>
              <w:rPr>
                <w:rFonts w:hint="eastAsia" w:ascii="微软雅黑" w:hAnsi="微软雅黑" w:eastAsia="微软雅黑" w:cs="微软雅黑"/>
                <w:i/>
                <w:iCs/>
                <w:color w:val="000000"/>
                <w:sz w:val="16"/>
                <w:szCs w:val="16"/>
                <w:u w:val="none"/>
              </w:rPr>
            </w:pP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C147F">
            <w:pPr>
              <w:jc w:val="center"/>
              <w:rPr>
                <w:rFonts w:hint="eastAsia" w:ascii="微软雅黑" w:hAnsi="微软雅黑" w:eastAsia="微软雅黑" w:cs="微软雅黑"/>
                <w:i/>
                <w:iCs/>
                <w:color w:val="000000"/>
                <w:sz w:val="16"/>
                <w:szCs w:val="16"/>
                <w:u w:val="none"/>
              </w:rPr>
            </w:pPr>
          </w:p>
        </w:tc>
        <w:tc>
          <w:tcPr>
            <w:tcW w:w="317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0E96CE">
            <w:pPr>
              <w:jc w:val="center"/>
              <w:rPr>
                <w:rFonts w:hint="eastAsia" w:ascii="微软雅黑" w:hAnsi="微软雅黑" w:eastAsia="微软雅黑" w:cs="微软雅黑"/>
                <w:i/>
                <w:iCs/>
                <w:color w:val="000000"/>
                <w:sz w:val="16"/>
                <w:szCs w:val="16"/>
                <w:u w:val="none"/>
              </w:rPr>
            </w:pP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22813">
            <w:pPr>
              <w:jc w:val="center"/>
              <w:rPr>
                <w:rFonts w:hint="eastAsia" w:ascii="微软雅黑" w:hAnsi="微软雅黑" w:eastAsia="微软雅黑" w:cs="微软雅黑"/>
                <w:i/>
                <w:iCs/>
                <w:color w:val="000000"/>
                <w:sz w:val="16"/>
                <w:szCs w:val="16"/>
                <w:u w:val="none"/>
              </w:rPr>
            </w:pP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F5B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AF2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31FF57">
            <w:pPr>
              <w:rPr>
                <w:rFonts w:hint="eastAsia" w:ascii="黑体" w:hAnsi="黑体" w:eastAsia="黑体" w:cs="黑体"/>
                <w:i/>
                <w:iCs/>
                <w:color w:val="000000"/>
                <w:sz w:val="18"/>
                <w:szCs w:val="18"/>
                <w:u w:val="none"/>
              </w:rPr>
            </w:pPr>
          </w:p>
        </w:tc>
      </w:tr>
      <w:tr w14:paraId="537870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2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6A44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3DA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7CF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69B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68A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C35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DA0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C8D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81B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7EC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E75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0CA70D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E48944">
            <w:pPr>
              <w:jc w:val="center"/>
              <w:rPr>
                <w:rFonts w:hint="eastAsia" w:ascii="宋体" w:hAnsi="宋体" w:eastAsia="宋体" w:cs="宋体"/>
                <w:i w:val="0"/>
                <w:iCs w:val="0"/>
                <w:color w:val="000000"/>
                <w:sz w:val="18"/>
                <w:szCs w:val="18"/>
                <w:u w:val="none"/>
              </w:rPr>
            </w:pPr>
          </w:p>
        </w:tc>
        <w:tc>
          <w:tcPr>
            <w:tcW w:w="15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B3B1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29C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DD8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支持县个数</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D78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0D6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B2B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F87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F76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EB7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A495B">
            <w:pPr>
              <w:jc w:val="center"/>
              <w:rPr>
                <w:rFonts w:hint="eastAsia" w:ascii="微软雅黑" w:hAnsi="微软雅黑" w:eastAsia="微软雅黑" w:cs="微软雅黑"/>
                <w:i/>
                <w:iCs/>
                <w:color w:val="000000"/>
                <w:sz w:val="16"/>
                <w:szCs w:val="16"/>
                <w:u w:val="none"/>
              </w:rPr>
            </w:pPr>
          </w:p>
        </w:tc>
      </w:tr>
      <w:tr w14:paraId="1CF358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18EEA4">
            <w:pPr>
              <w:jc w:val="center"/>
              <w:rPr>
                <w:rFonts w:hint="eastAsia" w:ascii="宋体" w:hAnsi="宋体" w:eastAsia="宋体" w:cs="宋体"/>
                <w:i w:val="0"/>
                <w:iCs w:val="0"/>
                <w:color w:val="000000"/>
                <w:sz w:val="18"/>
                <w:szCs w:val="18"/>
                <w:u w:val="none"/>
              </w:rPr>
            </w:pPr>
          </w:p>
        </w:tc>
        <w:tc>
          <w:tcPr>
            <w:tcW w:w="15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2CB875">
            <w:pPr>
              <w:jc w:val="center"/>
              <w:rPr>
                <w:rFonts w:hint="eastAsia" w:ascii="宋体" w:hAnsi="宋体" w:eastAsia="宋体" w:cs="宋体"/>
                <w:i w:val="0"/>
                <w:iCs w:val="0"/>
                <w:color w:val="000000"/>
                <w:sz w:val="18"/>
                <w:szCs w:val="18"/>
                <w:u w:val="none"/>
              </w:rPr>
            </w:pP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650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11B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完成项目验收合格率</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9B5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C9C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2D8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089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FA1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A40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D61BF">
            <w:pPr>
              <w:jc w:val="center"/>
              <w:rPr>
                <w:rFonts w:hint="eastAsia" w:ascii="微软雅黑" w:hAnsi="微软雅黑" w:eastAsia="微软雅黑" w:cs="微软雅黑"/>
                <w:i/>
                <w:iCs/>
                <w:color w:val="000000"/>
                <w:sz w:val="16"/>
                <w:szCs w:val="16"/>
                <w:u w:val="none"/>
              </w:rPr>
            </w:pPr>
          </w:p>
        </w:tc>
      </w:tr>
      <w:tr w14:paraId="3C3937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BF86D3">
            <w:pPr>
              <w:jc w:val="center"/>
              <w:rPr>
                <w:rFonts w:hint="eastAsia" w:ascii="宋体" w:hAnsi="宋体" w:eastAsia="宋体" w:cs="宋体"/>
                <w:i w:val="0"/>
                <w:iCs w:val="0"/>
                <w:color w:val="000000"/>
                <w:sz w:val="18"/>
                <w:szCs w:val="18"/>
                <w:u w:val="none"/>
              </w:rPr>
            </w:pPr>
          </w:p>
        </w:tc>
        <w:tc>
          <w:tcPr>
            <w:tcW w:w="15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BA2B1B">
            <w:pPr>
              <w:jc w:val="center"/>
              <w:rPr>
                <w:rFonts w:hint="eastAsia" w:ascii="宋体" w:hAnsi="宋体" w:eastAsia="宋体" w:cs="宋体"/>
                <w:i w:val="0"/>
                <w:iCs w:val="0"/>
                <w:color w:val="000000"/>
                <w:sz w:val="18"/>
                <w:szCs w:val="18"/>
                <w:u w:val="none"/>
              </w:rPr>
            </w:pP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074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EDE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完成时间</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1C8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5D4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按计划完成</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BB3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194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按计划完成</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3A7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1BF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E3471">
            <w:pPr>
              <w:jc w:val="center"/>
              <w:rPr>
                <w:rFonts w:hint="eastAsia" w:ascii="微软雅黑" w:hAnsi="微软雅黑" w:eastAsia="微软雅黑" w:cs="微软雅黑"/>
                <w:i/>
                <w:iCs/>
                <w:color w:val="000000"/>
                <w:sz w:val="16"/>
                <w:szCs w:val="16"/>
                <w:u w:val="none"/>
              </w:rPr>
            </w:pPr>
          </w:p>
        </w:tc>
      </w:tr>
      <w:tr w14:paraId="0404F0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494B8D">
            <w:pPr>
              <w:jc w:val="center"/>
              <w:rPr>
                <w:rFonts w:hint="eastAsia" w:ascii="宋体" w:hAnsi="宋体" w:eastAsia="宋体" w:cs="宋体"/>
                <w:i w:val="0"/>
                <w:iCs w:val="0"/>
                <w:color w:val="000000"/>
                <w:sz w:val="18"/>
                <w:szCs w:val="18"/>
                <w:u w:val="none"/>
              </w:rPr>
            </w:pPr>
          </w:p>
        </w:tc>
        <w:tc>
          <w:tcPr>
            <w:tcW w:w="15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98AA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A5B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0FC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环境管理水平提升</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DFB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EF8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7F2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7DE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AE9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3F8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61BB6">
            <w:pPr>
              <w:jc w:val="center"/>
              <w:rPr>
                <w:rFonts w:hint="eastAsia" w:ascii="微软雅黑" w:hAnsi="微软雅黑" w:eastAsia="微软雅黑" w:cs="微软雅黑"/>
                <w:i/>
                <w:iCs/>
                <w:color w:val="000000"/>
                <w:sz w:val="16"/>
                <w:szCs w:val="16"/>
                <w:u w:val="none"/>
              </w:rPr>
            </w:pPr>
          </w:p>
        </w:tc>
      </w:tr>
      <w:tr w14:paraId="01A627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83D868">
            <w:pPr>
              <w:jc w:val="center"/>
              <w:rPr>
                <w:rFonts w:hint="eastAsia" w:ascii="宋体" w:hAnsi="宋体" w:eastAsia="宋体" w:cs="宋体"/>
                <w:i w:val="0"/>
                <w:iCs w:val="0"/>
                <w:color w:val="000000"/>
                <w:sz w:val="18"/>
                <w:szCs w:val="18"/>
                <w:u w:val="none"/>
              </w:rPr>
            </w:pPr>
          </w:p>
        </w:tc>
        <w:tc>
          <w:tcPr>
            <w:tcW w:w="15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6F0624">
            <w:pPr>
              <w:jc w:val="center"/>
              <w:rPr>
                <w:rFonts w:hint="eastAsia" w:ascii="宋体" w:hAnsi="宋体" w:eastAsia="宋体" w:cs="宋体"/>
                <w:i w:val="0"/>
                <w:iCs w:val="0"/>
                <w:color w:val="000000"/>
                <w:sz w:val="18"/>
                <w:szCs w:val="18"/>
                <w:u w:val="none"/>
              </w:rPr>
            </w:pP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319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508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环境质量改善</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08D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AF0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有效改善</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E2505">
            <w:pPr>
              <w:jc w:val="center"/>
              <w:rPr>
                <w:rFonts w:hint="eastAsia" w:ascii="宋体" w:hAnsi="宋体" w:eastAsia="宋体" w:cs="宋体"/>
                <w:i w:val="0"/>
                <w:iCs w:val="0"/>
                <w:color w:val="000000"/>
                <w:sz w:val="18"/>
                <w:szCs w:val="18"/>
                <w:u w:val="none"/>
              </w:rPr>
            </w:pP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476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有效改善</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17F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9AD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DA1CE">
            <w:pPr>
              <w:jc w:val="center"/>
              <w:rPr>
                <w:rFonts w:hint="eastAsia" w:ascii="微软雅黑" w:hAnsi="微软雅黑" w:eastAsia="微软雅黑" w:cs="微软雅黑"/>
                <w:i/>
                <w:iCs/>
                <w:color w:val="000000"/>
                <w:sz w:val="16"/>
                <w:szCs w:val="16"/>
                <w:u w:val="none"/>
              </w:rPr>
            </w:pPr>
          </w:p>
        </w:tc>
      </w:tr>
      <w:tr w14:paraId="48FADC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54BA63">
            <w:pPr>
              <w:jc w:val="center"/>
              <w:rPr>
                <w:rFonts w:hint="eastAsia" w:ascii="宋体" w:hAnsi="宋体" w:eastAsia="宋体" w:cs="宋体"/>
                <w:i w:val="0"/>
                <w:iCs w:val="0"/>
                <w:color w:val="000000"/>
                <w:sz w:val="18"/>
                <w:szCs w:val="18"/>
                <w:u w:val="none"/>
              </w:rPr>
            </w:pPr>
          </w:p>
        </w:tc>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26A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89B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2A6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B0D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39E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3B9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987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EF9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6A6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D4A4F">
            <w:pPr>
              <w:jc w:val="center"/>
              <w:rPr>
                <w:rFonts w:hint="eastAsia" w:ascii="微软雅黑" w:hAnsi="微软雅黑" w:eastAsia="微软雅黑" w:cs="微软雅黑"/>
                <w:i/>
                <w:iCs/>
                <w:color w:val="000000"/>
                <w:sz w:val="16"/>
                <w:szCs w:val="16"/>
                <w:u w:val="none"/>
              </w:rPr>
            </w:pPr>
          </w:p>
        </w:tc>
      </w:tr>
      <w:tr w14:paraId="6F9AC8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519155">
            <w:pPr>
              <w:jc w:val="center"/>
              <w:rPr>
                <w:rFonts w:hint="eastAsia" w:ascii="宋体" w:hAnsi="宋体" w:eastAsia="宋体" w:cs="宋体"/>
                <w:i w:val="0"/>
                <w:iCs w:val="0"/>
                <w:color w:val="000000"/>
                <w:sz w:val="18"/>
                <w:szCs w:val="18"/>
                <w:u w:val="none"/>
              </w:rPr>
            </w:pPr>
          </w:p>
        </w:tc>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EF3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874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5A6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总投入</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EFB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21E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47.941</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BEC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EF2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47.941</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2EB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44C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32720">
            <w:pPr>
              <w:jc w:val="center"/>
              <w:rPr>
                <w:rFonts w:hint="eastAsia" w:ascii="微软雅黑" w:hAnsi="微软雅黑" w:eastAsia="微软雅黑" w:cs="微软雅黑"/>
                <w:i/>
                <w:iCs/>
                <w:color w:val="000000"/>
                <w:sz w:val="16"/>
                <w:szCs w:val="16"/>
                <w:u w:val="none"/>
              </w:rPr>
            </w:pPr>
          </w:p>
        </w:tc>
      </w:tr>
      <w:tr w14:paraId="2D39D6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72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F1977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714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81118">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EDB5B">
            <w:pPr>
              <w:rPr>
                <w:rFonts w:hint="eastAsia" w:ascii="宋体" w:hAnsi="宋体" w:eastAsia="宋体" w:cs="宋体"/>
                <w:i w:val="0"/>
                <w:iCs w:val="0"/>
                <w:color w:val="000000"/>
                <w:sz w:val="18"/>
                <w:szCs w:val="18"/>
                <w:u w:val="none"/>
              </w:rPr>
            </w:pPr>
          </w:p>
        </w:tc>
      </w:tr>
      <w:tr w14:paraId="52EFBC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285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348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4BF156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通过各项工作措施，促进环境空气质量改善，完成了年初下达目标任务。</w:t>
            </w:r>
          </w:p>
        </w:tc>
      </w:tr>
      <w:tr w14:paraId="088E7B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4A9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348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07C5F0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42971B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345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348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03F496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497D67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15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82E1EF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项目负责人：张林坤</w:t>
            </w:r>
          </w:p>
        </w:tc>
        <w:tc>
          <w:tcPr>
            <w:tcW w:w="696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2A61C1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财务负责人：恩波特</w:t>
            </w:r>
          </w:p>
        </w:tc>
      </w:tr>
      <w:tr w14:paraId="7003E2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29" w:type="dxa"/>
            <w:tcBorders>
              <w:top w:val="nil"/>
              <w:left w:val="nil"/>
              <w:bottom w:val="nil"/>
              <w:right w:val="nil"/>
            </w:tcBorders>
            <w:shd w:val="clear" w:color="auto" w:fill="auto"/>
            <w:vAlign w:val="center"/>
          </w:tcPr>
          <w:p w14:paraId="4B9094ED">
            <w:pPr>
              <w:rPr>
                <w:rFonts w:hint="eastAsia" w:ascii="宋体" w:hAnsi="宋体" w:eastAsia="宋体" w:cs="宋体"/>
                <w:i w:val="0"/>
                <w:iCs w:val="0"/>
                <w:color w:val="000000"/>
                <w:sz w:val="18"/>
                <w:szCs w:val="18"/>
                <w:u w:val="none"/>
              </w:rPr>
            </w:pPr>
          </w:p>
        </w:tc>
        <w:tc>
          <w:tcPr>
            <w:tcW w:w="1556" w:type="dxa"/>
            <w:tcBorders>
              <w:top w:val="nil"/>
              <w:left w:val="nil"/>
              <w:bottom w:val="nil"/>
              <w:right w:val="nil"/>
            </w:tcBorders>
            <w:shd w:val="clear" w:color="auto" w:fill="auto"/>
            <w:vAlign w:val="center"/>
          </w:tcPr>
          <w:p w14:paraId="09936B32">
            <w:pPr>
              <w:rPr>
                <w:rFonts w:hint="eastAsia" w:ascii="宋体" w:hAnsi="宋体" w:eastAsia="宋体" w:cs="宋体"/>
                <w:i w:val="0"/>
                <w:iCs w:val="0"/>
                <w:color w:val="000000"/>
                <w:sz w:val="18"/>
                <w:szCs w:val="18"/>
                <w:u w:val="none"/>
              </w:rPr>
            </w:pPr>
          </w:p>
        </w:tc>
        <w:tc>
          <w:tcPr>
            <w:tcW w:w="1836" w:type="dxa"/>
            <w:tcBorders>
              <w:top w:val="nil"/>
              <w:left w:val="nil"/>
              <w:bottom w:val="nil"/>
              <w:right w:val="nil"/>
            </w:tcBorders>
            <w:shd w:val="clear" w:color="auto" w:fill="auto"/>
            <w:vAlign w:val="center"/>
          </w:tcPr>
          <w:p w14:paraId="24871360">
            <w:pPr>
              <w:rPr>
                <w:rFonts w:hint="eastAsia" w:ascii="宋体" w:hAnsi="宋体" w:eastAsia="宋体" w:cs="宋体"/>
                <w:i w:val="0"/>
                <w:iCs w:val="0"/>
                <w:color w:val="000000"/>
                <w:sz w:val="18"/>
                <w:szCs w:val="18"/>
                <w:u w:val="none"/>
              </w:rPr>
            </w:pPr>
          </w:p>
        </w:tc>
        <w:tc>
          <w:tcPr>
            <w:tcW w:w="2556" w:type="dxa"/>
            <w:tcBorders>
              <w:top w:val="nil"/>
              <w:left w:val="nil"/>
              <w:bottom w:val="nil"/>
              <w:right w:val="nil"/>
            </w:tcBorders>
            <w:shd w:val="clear" w:color="auto" w:fill="auto"/>
            <w:vAlign w:val="center"/>
          </w:tcPr>
          <w:p w14:paraId="04AFDFD7">
            <w:pPr>
              <w:rPr>
                <w:rFonts w:hint="eastAsia" w:ascii="宋体" w:hAnsi="宋体" w:eastAsia="宋体" w:cs="宋体"/>
                <w:i w:val="0"/>
                <w:iCs w:val="0"/>
                <w:color w:val="000000"/>
                <w:sz w:val="18"/>
                <w:szCs w:val="18"/>
                <w:u w:val="none"/>
              </w:rPr>
            </w:pPr>
          </w:p>
        </w:tc>
        <w:tc>
          <w:tcPr>
            <w:tcW w:w="576" w:type="dxa"/>
            <w:tcBorders>
              <w:top w:val="nil"/>
              <w:left w:val="nil"/>
              <w:bottom w:val="nil"/>
              <w:right w:val="nil"/>
            </w:tcBorders>
            <w:shd w:val="clear" w:color="auto" w:fill="auto"/>
            <w:vAlign w:val="center"/>
          </w:tcPr>
          <w:p w14:paraId="764D36B9">
            <w:pPr>
              <w:rPr>
                <w:rFonts w:hint="eastAsia" w:ascii="宋体" w:hAnsi="宋体" w:eastAsia="宋体" w:cs="宋体"/>
                <w:i w:val="0"/>
                <w:iCs w:val="0"/>
                <w:color w:val="000000"/>
                <w:sz w:val="18"/>
                <w:szCs w:val="18"/>
                <w:u w:val="none"/>
              </w:rPr>
            </w:pPr>
          </w:p>
        </w:tc>
        <w:tc>
          <w:tcPr>
            <w:tcW w:w="1667" w:type="dxa"/>
            <w:tcBorders>
              <w:top w:val="nil"/>
              <w:left w:val="nil"/>
              <w:bottom w:val="nil"/>
              <w:right w:val="nil"/>
            </w:tcBorders>
            <w:shd w:val="clear" w:color="auto" w:fill="auto"/>
            <w:vAlign w:val="center"/>
          </w:tcPr>
          <w:p w14:paraId="70D0E453">
            <w:pPr>
              <w:rPr>
                <w:rFonts w:hint="eastAsia" w:ascii="宋体" w:hAnsi="宋体" w:eastAsia="宋体" w:cs="宋体"/>
                <w:i w:val="0"/>
                <w:iCs w:val="0"/>
                <w:color w:val="000000"/>
                <w:sz w:val="18"/>
                <w:szCs w:val="18"/>
                <w:u w:val="none"/>
              </w:rPr>
            </w:pPr>
          </w:p>
        </w:tc>
        <w:tc>
          <w:tcPr>
            <w:tcW w:w="936" w:type="dxa"/>
            <w:tcBorders>
              <w:top w:val="nil"/>
              <w:left w:val="nil"/>
              <w:bottom w:val="nil"/>
              <w:right w:val="nil"/>
            </w:tcBorders>
            <w:shd w:val="clear" w:color="auto" w:fill="auto"/>
            <w:vAlign w:val="center"/>
          </w:tcPr>
          <w:p w14:paraId="5A241E2E">
            <w:pPr>
              <w:rPr>
                <w:rFonts w:hint="eastAsia" w:ascii="宋体" w:hAnsi="宋体" w:eastAsia="宋体" w:cs="宋体"/>
                <w:i w:val="0"/>
                <w:iCs w:val="0"/>
                <w:color w:val="000000"/>
                <w:sz w:val="18"/>
                <w:szCs w:val="18"/>
                <w:u w:val="none"/>
              </w:rPr>
            </w:pPr>
          </w:p>
        </w:tc>
        <w:tc>
          <w:tcPr>
            <w:tcW w:w="1971" w:type="dxa"/>
            <w:tcBorders>
              <w:top w:val="nil"/>
              <w:left w:val="nil"/>
              <w:bottom w:val="nil"/>
              <w:right w:val="nil"/>
            </w:tcBorders>
            <w:shd w:val="clear" w:color="auto" w:fill="auto"/>
            <w:vAlign w:val="center"/>
          </w:tcPr>
          <w:p w14:paraId="57FE2526">
            <w:pPr>
              <w:rPr>
                <w:rFonts w:hint="eastAsia" w:ascii="宋体" w:hAnsi="宋体" w:eastAsia="宋体" w:cs="宋体"/>
                <w:i w:val="0"/>
                <w:iCs w:val="0"/>
                <w:color w:val="000000"/>
                <w:sz w:val="18"/>
                <w:szCs w:val="18"/>
                <w:u w:val="none"/>
              </w:rPr>
            </w:pPr>
          </w:p>
        </w:tc>
        <w:tc>
          <w:tcPr>
            <w:tcW w:w="497" w:type="dxa"/>
            <w:tcBorders>
              <w:top w:val="nil"/>
              <w:left w:val="nil"/>
              <w:bottom w:val="nil"/>
              <w:right w:val="nil"/>
            </w:tcBorders>
            <w:shd w:val="clear" w:color="auto" w:fill="auto"/>
            <w:vAlign w:val="center"/>
          </w:tcPr>
          <w:p w14:paraId="01683B6E">
            <w:pPr>
              <w:rPr>
                <w:rFonts w:hint="eastAsia" w:ascii="宋体" w:hAnsi="宋体" w:eastAsia="宋体" w:cs="宋体"/>
                <w:i w:val="0"/>
                <w:iCs w:val="0"/>
                <w:color w:val="000000"/>
                <w:sz w:val="18"/>
                <w:szCs w:val="18"/>
                <w:u w:val="none"/>
              </w:rPr>
            </w:pPr>
          </w:p>
        </w:tc>
        <w:tc>
          <w:tcPr>
            <w:tcW w:w="486" w:type="dxa"/>
            <w:tcBorders>
              <w:top w:val="nil"/>
              <w:left w:val="nil"/>
              <w:bottom w:val="nil"/>
              <w:right w:val="nil"/>
            </w:tcBorders>
            <w:shd w:val="clear" w:color="auto" w:fill="auto"/>
            <w:vAlign w:val="center"/>
          </w:tcPr>
          <w:p w14:paraId="6393B11A">
            <w:pPr>
              <w:rPr>
                <w:rFonts w:hint="eastAsia" w:ascii="宋体" w:hAnsi="宋体" w:eastAsia="宋体" w:cs="宋体"/>
                <w:i w:val="0"/>
                <w:iCs w:val="0"/>
                <w:color w:val="000000"/>
                <w:sz w:val="18"/>
                <w:szCs w:val="18"/>
                <w:u w:val="none"/>
              </w:rPr>
            </w:pPr>
          </w:p>
        </w:tc>
        <w:tc>
          <w:tcPr>
            <w:tcW w:w="1405" w:type="dxa"/>
            <w:tcBorders>
              <w:top w:val="nil"/>
              <w:left w:val="nil"/>
              <w:bottom w:val="nil"/>
              <w:right w:val="nil"/>
            </w:tcBorders>
            <w:shd w:val="clear" w:color="auto" w:fill="auto"/>
            <w:vAlign w:val="center"/>
          </w:tcPr>
          <w:p w14:paraId="1E4CC116">
            <w:pPr>
              <w:rPr>
                <w:rFonts w:hint="eastAsia" w:ascii="宋体" w:hAnsi="宋体" w:eastAsia="宋体" w:cs="宋体"/>
                <w:i w:val="0"/>
                <w:iCs w:val="0"/>
                <w:color w:val="000000"/>
                <w:sz w:val="18"/>
                <w:szCs w:val="18"/>
                <w:u w:val="none"/>
              </w:rPr>
            </w:pPr>
          </w:p>
        </w:tc>
      </w:tr>
    </w:tbl>
    <w:p w14:paraId="3C87504B">
      <w:pPr>
        <w:rPr>
          <w:rFonts w:hint="eastAsia" w:ascii="Times New Roman" w:hAnsi="Times New Roman" w:eastAsia="黑体" w:cs="黑体"/>
          <w:color w:val="auto"/>
          <w:kern w:val="0"/>
          <w:sz w:val="32"/>
          <w:szCs w:val="32"/>
          <w:highlight w:val="none"/>
          <w:shd w:val="clear" w:color="auto" w:fill="FFFFFF"/>
          <w:lang w:val="zh-CN"/>
        </w:rPr>
      </w:pPr>
      <w:r>
        <w:rPr>
          <w:rFonts w:hint="eastAsia" w:ascii="Times New Roman" w:hAnsi="Times New Roman" w:eastAsia="黑体" w:cs="黑体"/>
          <w:color w:val="auto"/>
          <w:kern w:val="0"/>
          <w:sz w:val="32"/>
          <w:szCs w:val="32"/>
          <w:highlight w:val="none"/>
          <w:shd w:val="clear" w:color="auto" w:fill="FFFFFF"/>
          <w:lang w:val="zh-CN"/>
        </w:rPr>
        <w:br w:type="page"/>
      </w:r>
    </w:p>
    <w:p w14:paraId="0B8F401C">
      <w:pPr>
        <w:widowControl/>
        <w:jc w:val="center"/>
        <w:rPr>
          <w:rFonts w:hint="eastAsia" w:ascii="Times New Roman" w:hAnsi="Times New Roman" w:eastAsia="黑体"/>
          <w:color w:val="auto"/>
          <w:sz w:val="44"/>
          <w:szCs w:val="44"/>
          <w:highlight w:val="none"/>
        </w:rPr>
        <w:sectPr>
          <w:pgSz w:w="16838" w:h="11906" w:orient="landscape"/>
          <w:pgMar w:top="1803" w:right="1440" w:bottom="1803" w:left="1440" w:header="851" w:footer="992" w:gutter="0"/>
          <w:pgNumType w:fmt="numberInDash"/>
          <w:cols w:space="0" w:num="1"/>
          <w:titlePg/>
          <w:rtlGutter w:val="0"/>
          <w:docGrid w:type="lines" w:linePitch="319" w:charSpace="0"/>
        </w:sectPr>
      </w:pPr>
      <w:bookmarkStart w:id="53" w:name="_Toc15396618"/>
    </w:p>
    <w:p w14:paraId="343C4CB2">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31"/>
          <w:rFonts w:hint="eastAsia" w:ascii="Times New Roman" w:hAnsi="Times New Roman" w:eastAsia="黑体"/>
          <w:b w:val="0"/>
          <w:color w:val="auto"/>
          <w:highlight w:val="none"/>
        </w:rPr>
        <w:t>五部分 附表</w:t>
      </w:r>
      <w:bookmarkEnd w:id="51"/>
      <w:bookmarkEnd w:id="53"/>
      <w:bookmarkStart w:id="54" w:name="_Toc15396619"/>
    </w:p>
    <w:p w14:paraId="3E68018A">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40688E3C">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54"/>
    </w:p>
    <w:p w14:paraId="672524CB">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5" w:name="_Toc15396620"/>
      <w:r>
        <w:rPr>
          <w:rFonts w:hint="eastAsia" w:ascii="Times New Roman" w:hAnsi="Times New Roman" w:eastAsia="仿宋_GB2312" w:cs="仿宋_GB2312"/>
          <w:color w:val="auto"/>
          <w:sz w:val="32"/>
          <w:szCs w:val="32"/>
          <w:highlight w:val="none"/>
        </w:rPr>
        <w:t>二、收入决算表</w:t>
      </w:r>
      <w:bookmarkEnd w:id="55"/>
    </w:p>
    <w:p w14:paraId="1E8AFB52">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6" w:name="_Toc15396621"/>
      <w:r>
        <w:rPr>
          <w:rFonts w:hint="eastAsia" w:ascii="Times New Roman" w:hAnsi="Times New Roman" w:eastAsia="仿宋_GB2312" w:cs="仿宋_GB2312"/>
          <w:color w:val="auto"/>
          <w:sz w:val="32"/>
          <w:szCs w:val="32"/>
          <w:highlight w:val="none"/>
        </w:rPr>
        <w:t>三、支出决算表</w:t>
      </w:r>
      <w:bookmarkEnd w:id="56"/>
    </w:p>
    <w:p w14:paraId="3F41AF1B">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7" w:name="_Toc15396622"/>
      <w:r>
        <w:rPr>
          <w:rFonts w:hint="eastAsia" w:ascii="Times New Roman" w:hAnsi="Times New Roman" w:eastAsia="仿宋_GB2312" w:cs="仿宋_GB2312"/>
          <w:color w:val="auto"/>
          <w:sz w:val="32"/>
          <w:szCs w:val="32"/>
          <w:highlight w:val="none"/>
        </w:rPr>
        <w:t>四、财政拨款收入支出决算总表</w:t>
      </w:r>
      <w:bookmarkEnd w:id="57"/>
    </w:p>
    <w:p w14:paraId="4558A64E">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8" w:name="_Toc15396623"/>
      <w:r>
        <w:rPr>
          <w:rFonts w:hint="eastAsia" w:ascii="Times New Roman" w:hAnsi="Times New Roman" w:eastAsia="仿宋_GB2312" w:cs="仿宋_GB2312"/>
          <w:color w:val="auto"/>
          <w:sz w:val="32"/>
          <w:szCs w:val="32"/>
          <w:highlight w:val="none"/>
        </w:rPr>
        <w:t>五、财政拨款支出决算明细表</w:t>
      </w:r>
      <w:bookmarkEnd w:id="58"/>
      <w:bookmarkStart w:id="59" w:name="_Toc15396624"/>
    </w:p>
    <w:p w14:paraId="6C0362A8">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59"/>
    </w:p>
    <w:p w14:paraId="3B574FF6">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0" w:name="_Toc15396625"/>
      <w:r>
        <w:rPr>
          <w:rFonts w:hint="eastAsia" w:ascii="Times New Roman" w:hAnsi="Times New Roman" w:eastAsia="仿宋_GB2312" w:cs="仿宋_GB2312"/>
          <w:color w:val="auto"/>
          <w:sz w:val="32"/>
          <w:szCs w:val="32"/>
          <w:highlight w:val="none"/>
        </w:rPr>
        <w:t>七、一般公共预算财政拨款支出决算明细表</w:t>
      </w:r>
      <w:bookmarkEnd w:id="60"/>
    </w:p>
    <w:p w14:paraId="00BA22E0">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1" w:name="_Toc15396626"/>
      <w:r>
        <w:rPr>
          <w:rFonts w:hint="eastAsia" w:ascii="Times New Roman" w:hAnsi="Times New Roman" w:eastAsia="仿宋_GB2312" w:cs="仿宋_GB2312"/>
          <w:color w:val="auto"/>
          <w:sz w:val="32"/>
          <w:szCs w:val="32"/>
          <w:highlight w:val="none"/>
        </w:rPr>
        <w:t>八、一般公共预算财政拨款基本支出决算表</w:t>
      </w:r>
      <w:bookmarkEnd w:id="61"/>
    </w:p>
    <w:p w14:paraId="192D9792">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2" w:name="_Toc15396627"/>
      <w:r>
        <w:rPr>
          <w:rFonts w:hint="eastAsia" w:ascii="Times New Roman" w:hAnsi="Times New Roman" w:eastAsia="仿宋_GB2312" w:cs="仿宋_GB2312"/>
          <w:color w:val="auto"/>
          <w:sz w:val="32"/>
          <w:szCs w:val="32"/>
          <w:highlight w:val="none"/>
        </w:rPr>
        <w:t>九、一般公共预算财政拨款项目支出决算表</w:t>
      </w:r>
      <w:bookmarkEnd w:id="62"/>
    </w:p>
    <w:p w14:paraId="72BA2CA1">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3" w:name="_Toc15396628"/>
      <w:r>
        <w:rPr>
          <w:rFonts w:hint="eastAsia" w:ascii="Times New Roman" w:hAnsi="Times New Roman" w:eastAsia="仿宋_GB2312" w:cs="仿宋_GB2312"/>
          <w:color w:val="auto"/>
          <w:sz w:val="32"/>
          <w:szCs w:val="32"/>
          <w:highlight w:val="none"/>
        </w:rPr>
        <w:t>十、</w:t>
      </w:r>
      <w:bookmarkEnd w:id="63"/>
      <w:r>
        <w:rPr>
          <w:rFonts w:hint="eastAsia" w:ascii="Times New Roman" w:hAnsi="Times New Roman" w:eastAsia="仿宋_GB2312" w:cs="仿宋_GB2312"/>
          <w:color w:val="auto"/>
          <w:sz w:val="32"/>
          <w:szCs w:val="32"/>
          <w:highlight w:val="none"/>
        </w:rPr>
        <w:t>政府性基金预算财政拨款收入支出决算表</w:t>
      </w:r>
    </w:p>
    <w:p w14:paraId="149F0631">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4" w:name="_Toc15396629"/>
      <w:r>
        <w:rPr>
          <w:rFonts w:hint="eastAsia" w:ascii="Times New Roman" w:hAnsi="Times New Roman" w:eastAsia="仿宋_GB2312" w:cs="仿宋_GB2312"/>
          <w:color w:val="auto"/>
          <w:sz w:val="32"/>
          <w:szCs w:val="32"/>
          <w:highlight w:val="none"/>
        </w:rPr>
        <w:t>十一、</w:t>
      </w:r>
      <w:bookmarkEnd w:id="64"/>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24992FBE">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5" w:name="_Toc15396630"/>
      <w:r>
        <w:rPr>
          <w:rFonts w:hint="eastAsia" w:ascii="Times New Roman" w:hAnsi="Times New Roman" w:eastAsia="仿宋_GB2312" w:cs="仿宋_GB2312"/>
          <w:color w:val="auto"/>
          <w:sz w:val="32"/>
          <w:szCs w:val="32"/>
          <w:highlight w:val="none"/>
        </w:rPr>
        <w:t>十二、</w:t>
      </w:r>
      <w:bookmarkEnd w:id="65"/>
      <w:r>
        <w:rPr>
          <w:rFonts w:hint="eastAsia" w:ascii="Times New Roman" w:hAnsi="Times New Roman" w:eastAsia="仿宋_GB2312" w:cs="仿宋_GB2312"/>
          <w:color w:val="auto"/>
          <w:sz w:val="32"/>
          <w:szCs w:val="32"/>
          <w:highlight w:val="none"/>
          <w:lang w:eastAsia="zh-CN"/>
        </w:rPr>
        <w:t>国有资本经营预算财政拨款支出决算表</w:t>
      </w:r>
    </w:p>
    <w:p w14:paraId="77E3769B">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66" w:name="_Toc15396631"/>
      <w:r>
        <w:rPr>
          <w:rFonts w:hint="eastAsia" w:ascii="Times New Roman" w:hAnsi="Times New Roman" w:eastAsia="仿宋_GB2312" w:cs="仿宋_GB2312"/>
          <w:color w:val="auto"/>
          <w:sz w:val="32"/>
          <w:szCs w:val="32"/>
          <w:highlight w:val="none"/>
        </w:rPr>
        <w:t>十三、</w:t>
      </w:r>
      <w:bookmarkEnd w:id="66"/>
      <w:r>
        <w:rPr>
          <w:rFonts w:hint="eastAsia" w:ascii="Times New Roman" w:hAnsi="Times New Roman" w:eastAsia="仿宋_GB2312" w:cs="仿宋_GB2312"/>
          <w:color w:val="auto"/>
          <w:sz w:val="32"/>
          <w:szCs w:val="32"/>
          <w:highlight w:val="none"/>
          <w:lang w:eastAsia="zh-CN"/>
        </w:rPr>
        <w:t>财政拨款“三公”经费支出决算表</w:t>
      </w:r>
    </w:p>
    <w:p w14:paraId="245F6156">
      <w:pPr>
        <w:rPr>
          <w:rFonts w:hint="eastAsia" w:ascii="Times New Roman" w:hAnsi="Times New Roman"/>
          <w:lang w:eastAsia="zh-CN"/>
        </w:rPr>
      </w:pPr>
    </w:p>
    <w:sectPr>
      <w:pgSz w:w="11906" w:h="16838"/>
      <w:pgMar w:top="1440" w:right="1803" w:bottom="1440" w:left="1803" w:header="851" w:footer="992" w:gutter="0"/>
      <w:pgNumType w:fmt="numberInDash"/>
      <w:cols w:space="0" w:num="1"/>
      <w:titlePg/>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0CA6B6">
    <w:pPr>
      <w:pStyle w:val="13"/>
      <w:jc w:val="center"/>
    </w:pPr>
  </w:p>
  <w:p w14:paraId="4A18B292">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5B76F8">
    <w:pPr>
      <w:pStyle w:val="1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F56C0B">
    <w:pPr>
      <w:pStyle w:val="13"/>
      <w:jc w:val="center"/>
    </w:pPr>
  </w:p>
  <w:p w14:paraId="47A78474">
    <w:pPr>
      <w:pStyle w:val="1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D978CE">
    <w:pPr>
      <w:pStyle w:val="13"/>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AECACD">
    <w:pPr>
      <w:pStyle w:val="13"/>
      <w:jc w:val="cente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1F79B183">
                          <w:pPr>
                            <w:pStyle w:val="13"/>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  \* MERGEFORMAT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- 2 -</w:t>
                          </w:r>
                          <w:r>
                            <w:rPr>
                              <w:rFonts w:hint="eastAsia" w:ascii="仿宋_GB2312" w:hAnsi="仿宋_GB2312" w:eastAsia="仿宋_GB2312" w:cs="仿宋_GB2312"/>
                              <w:sz w:val="32"/>
                              <w:szCs w:val="32"/>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fyKa93AIAACQGAAAOAAAAAAAAAAEAIAAAAB8BAABkcnMvZTJvRG9jLnhtbFBLBQYA&#10;AAAABgAGAFkBAABtBgAAAAA=&#10;">
              <v:fill on="f" focussize="0,0"/>
              <v:stroke on="f" weight="0.5pt"/>
              <v:imagedata o:title=""/>
              <o:lock v:ext="edit" aspectratio="f"/>
              <v:textbox inset="0mm,0mm,0mm,0mm" style="mso-fit-shape-to-text:t;">
                <w:txbxContent>
                  <w:p w14:paraId="1F79B183">
                    <w:pPr>
                      <w:pStyle w:val="13"/>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  \* MERGEFORMAT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- 2 -</w:t>
                    </w:r>
                    <w:r>
                      <w:rPr>
                        <w:rFonts w:hint="eastAsia" w:ascii="仿宋_GB2312" w:hAnsi="仿宋_GB2312" w:eastAsia="仿宋_GB2312" w:cs="仿宋_GB2312"/>
                        <w:sz w:val="32"/>
                        <w:szCs w:val="32"/>
                      </w:rPr>
                      <w:fldChar w:fldCharType="end"/>
                    </w:r>
                  </w:p>
                </w:txbxContent>
              </v:textbox>
            </v:shape>
          </w:pict>
        </mc:Fallback>
      </mc:AlternateContent>
    </w:r>
  </w:p>
  <w:p w14:paraId="43EE4E95">
    <w:pPr>
      <w:pStyle w:val="13"/>
    </w:pPr>
    <w:bookmarkStart w:id="67" w:name="_GoBack"/>
    <w:bookmarkEnd w:id="67"/>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9C8760">
    <w:pPr>
      <w:pStyle w:val="13"/>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13A19DC4">
                          <w:pPr>
                            <w:pStyle w:val="13"/>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UuKWy90CAAAkBgAADgAAAAAAAAABACAAAAAfAQAAZHJzL2Uyb0RvYy54bWxQSwUG&#10;AAAAAAYABgBZAQAAbgYAAAAA&#10;">
              <v:fill on="f" focussize="0,0"/>
              <v:stroke on="f" weight="0.5pt"/>
              <v:imagedata o:title=""/>
              <o:lock v:ext="edit" aspectratio="f"/>
              <v:textbox inset="0mm,0mm,0mm,0mm" style="mso-fit-shape-to-text:t;">
                <w:txbxContent>
                  <w:p w14:paraId="13A19DC4">
                    <w:pPr>
                      <w:pStyle w:val="13"/>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1C877E">
    <w:pPr>
      <w:pStyle w:val="1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D99D74">
    <w:pPr>
      <w:pStyle w:val="1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2A5EC2"/>
    <w:rsid w:val="015975B8"/>
    <w:rsid w:val="02FEBE30"/>
    <w:rsid w:val="04916F1E"/>
    <w:rsid w:val="058A5E9A"/>
    <w:rsid w:val="061E35DE"/>
    <w:rsid w:val="066E0107"/>
    <w:rsid w:val="06CF5555"/>
    <w:rsid w:val="074E00B8"/>
    <w:rsid w:val="07996F6E"/>
    <w:rsid w:val="07DFD8BA"/>
    <w:rsid w:val="091D7025"/>
    <w:rsid w:val="09867E8F"/>
    <w:rsid w:val="0A2032A3"/>
    <w:rsid w:val="0CA8290A"/>
    <w:rsid w:val="0D35B1ED"/>
    <w:rsid w:val="0D514AB1"/>
    <w:rsid w:val="0E254B6B"/>
    <w:rsid w:val="0F98263C"/>
    <w:rsid w:val="101860EC"/>
    <w:rsid w:val="101F47CC"/>
    <w:rsid w:val="10C055FF"/>
    <w:rsid w:val="11694EBD"/>
    <w:rsid w:val="11772AA4"/>
    <w:rsid w:val="118107EC"/>
    <w:rsid w:val="12E24EE2"/>
    <w:rsid w:val="13D50BC4"/>
    <w:rsid w:val="14B17F78"/>
    <w:rsid w:val="14F41582"/>
    <w:rsid w:val="165E0673"/>
    <w:rsid w:val="169C0CA7"/>
    <w:rsid w:val="16B831D5"/>
    <w:rsid w:val="16BB723D"/>
    <w:rsid w:val="17E50567"/>
    <w:rsid w:val="186504BB"/>
    <w:rsid w:val="19A445FC"/>
    <w:rsid w:val="1BE8440E"/>
    <w:rsid w:val="1D155CEE"/>
    <w:rsid w:val="1D1638FE"/>
    <w:rsid w:val="1E312DEB"/>
    <w:rsid w:val="1E440289"/>
    <w:rsid w:val="1E740ACF"/>
    <w:rsid w:val="1EBC380A"/>
    <w:rsid w:val="1F3155DE"/>
    <w:rsid w:val="1FF35744"/>
    <w:rsid w:val="1FF6BC77"/>
    <w:rsid w:val="21376595"/>
    <w:rsid w:val="2186353C"/>
    <w:rsid w:val="23860B96"/>
    <w:rsid w:val="23DA23C7"/>
    <w:rsid w:val="240371BF"/>
    <w:rsid w:val="244F3473"/>
    <w:rsid w:val="24C97D99"/>
    <w:rsid w:val="25A718F0"/>
    <w:rsid w:val="25BB59F6"/>
    <w:rsid w:val="260F557C"/>
    <w:rsid w:val="26970054"/>
    <w:rsid w:val="27427B55"/>
    <w:rsid w:val="281408E2"/>
    <w:rsid w:val="29150181"/>
    <w:rsid w:val="29FD04D3"/>
    <w:rsid w:val="2BFF7BC6"/>
    <w:rsid w:val="2C8A61B5"/>
    <w:rsid w:val="2DF04E50"/>
    <w:rsid w:val="2E586DFA"/>
    <w:rsid w:val="2F040D46"/>
    <w:rsid w:val="2F6B035B"/>
    <w:rsid w:val="2FAE5751"/>
    <w:rsid w:val="2FB1A395"/>
    <w:rsid w:val="2FD9A7D8"/>
    <w:rsid w:val="2FDBF714"/>
    <w:rsid w:val="30AB6865"/>
    <w:rsid w:val="319F7F4E"/>
    <w:rsid w:val="32BD1EF1"/>
    <w:rsid w:val="3304709D"/>
    <w:rsid w:val="33A773CB"/>
    <w:rsid w:val="349D6851"/>
    <w:rsid w:val="354D466A"/>
    <w:rsid w:val="36AA5135"/>
    <w:rsid w:val="36BE0DA7"/>
    <w:rsid w:val="376B6AA6"/>
    <w:rsid w:val="376D39B2"/>
    <w:rsid w:val="37E16F03"/>
    <w:rsid w:val="37F53A3B"/>
    <w:rsid w:val="389B6C89"/>
    <w:rsid w:val="38D469F0"/>
    <w:rsid w:val="39627CCD"/>
    <w:rsid w:val="397BAF1F"/>
    <w:rsid w:val="3AB79AF3"/>
    <w:rsid w:val="3AE834C0"/>
    <w:rsid w:val="3AEE2A9F"/>
    <w:rsid w:val="3B7EF35A"/>
    <w:rsid w:val="3B9FDB6C"/>
    <w:rsid w:val="3BF5BC2F"/>
    <w:rsid w:val="3C2B4FD9"/>
    <w:rsid w:val="3CEBA265"/>
    <w:rsid w:val="3D98207C"/>
    <w:rsid w:val="3DB71BA1"/>
    <w:rsid w:val="3DEE7CF3"/>
    <w:rsid w:val="3E740A63"/>
    <w:rsid w:val="3E78745D"/>
    <w:rsid w:val="3EE17838"/>
    <w:rsid w:val="3F55381A"/>
    <w:rsid w:val="3F7F7599"/>
    <w:rsid w:val="3FF4CAE0"/>
    <w:rsid w:val="3FF7B227"/>
    <w:rsid w:val="44E268DA"/>
    <w:rsid w:val="450D13D7"/>
    <w:rsid w:val="45506656"/>
    <w:rsid w:val="45CD0DF3"/>
    <w:rsid w:val="486A6C7A"/>
    <w:rsid w:val="4A627F82"/>
    <w:rsid w:val="4B0E749A"/>
    <w:rsid w:val="4B2477C4"/>
    <w:rsid w:val="4B4F25DA"/>
    <w:rsid w:val="4BE068DB"/>
    <w:rsid w:val="4CD15729"/>
    <w:rsid w:val="4D577224"/>
    <w:rsid w:val="4DBF1CEB"/>
    <w:rsid w:val="4DF0007C"/>
    <w:rsid w:val="4EAB630A"/>
    <w:rsid w:val="4ECE2238"/>
    <w:rsid w:val="4F833267"/>
    <w:rsid w:val="4FE9BD67"/>
    <w:rsid w:val="4FFB052F"/>
    <w:rsid w:val="50EB67A5"/>
    <w:rsid w:val="520C4DC4"/>
    <w:rsid w:val="537E6D0A"/>
    <w:rsid w:val="53F74C96"/>
    <w:rsid w:val="55170BA8"/>
    <w:rsid w:val="552A00CC"/>
    <w:rsid w:val="553218C9"/>
    <w:rsid w:val="567E1AA5"/>
    <w:rsid w:val="56E47B74"/>
    <w:rsid w:val="57175D52"/>
    <w:rsid w:val="57BD3DD4"/>
    <w:rsid w:val="5AF92295"/>
    <w:rsid w:val="5B250254"/>
    <w:rsid w:val="5BDD79E6"/>
    <w:rsid w:val="5BF561CA"/>
    <w:rsid w:val="5BFF5DFC"/>
    <w:rsid w:val="5CD71FC4"/>
    <w:rsid w:val="5D1F11B5"/>
    <w:rsid w:val="5D504448"/>
    <w:rsid w:val="5D695134"/>
    <w:rsid w:val="5DAE1B18"/>
    <w:rsid w:val="5DE7D9E5"/>
    <w:rsid w:val="5DE84F4B"/>
    <w:rsid w:val="5ECEC941"/>
    <w:rsid w:val="5FBF9FF3"/>
    <w:rsid w:val="5FCD4E2C"/>
    <w:rsid w:val="5FEF394A"/>
    <w:rsid w:val="5FF67715"/>
    <w:rsid w:val="62BF3928"/>
    <w:rsid w:val="63B3701E"/>
    <w:rsid w:val="647F5392"/>
    <w:rsid w:val="654C029A"/>
    <w:rsid w:val="65E66580"/>
    <w:rsid w:val="664B1D71"/>
    <w:rsid w:val="664B4E8E"/>
    <w:rsid w:val="67277B67"/>
    <w:rsid w:val="67AA3209"/>
    <w:rsid w:val="68FB5BB0"/>
    <w:rsid w:val="698D0931"/>
    <w:rsid w:val="6A7FE5F3"/>
    <w:rsid w:val="6B053271"/>
    <w:rsid w:val="6BDD78B3"/>
    <w:rsid w:val="6C4A05C8"/>
    <w:rsid w:val="6C8742B8"/>
    <w:rsid w:val="6DBF5E93"/>
    <w:rsid w:val="6DFF077E"/>
    <w:rsid w:val="6E714EF0"/>
    <w:rsid w:val="6E7E3605"/>
    <w:rsid w:val="6E7FDCC7"/>
    <w:rsid w:val="6ED6A62E"/>
    <w:rsid w:val="6EE00B15"/>
    <w:rsid w:val="6F6FB3EB"/>
    <w:rsid w:val="6F8731EA"/>
    <w:rsid w:val="6FCE6052"/>
    <w:rsid w:val="6FD57C00"/>
    <w:rsid w:val="6FEFFFD8"/>
    <w:rsid w:val="6FF5CC65"/>
    <w:rsid w:val="6FFB47EC"/>
    <w:rsid w:val="6FFF034A"/>
    <w:rsid w:val="702B4FD2"/>
    <w:rsid w:val="70484440"/>
    <w:rsid w:val="712A28F1"/>
    <w:rsid w:val="715C0E4B"/>
    <w:rsid w:val="71992E7C"/>
    <w:rsid w:val="72233669"/>
    <w:rsid w:val="72734D90"/>
    <w:rsid w:val="73160E6D"/>
    <w:rsid w:val="7332FE48"/>
    <w:rsid w:val="73AB61DA"/>
    <w:rsid w:val="73AD73D5"/>
    <w:rsid w:val="73B6EB34"/>
    <w:rsid w:val="73FA497D"/>
    <w:rsid w:val="7402423E"/>
    <w:rsid w:val="744731E5"/>
    <w:rsid w:val="74BBD01D"/>
    <w:rsid w:val="74ED5379"/>
    <w:rsid w:val="75DEEEC2"/>
    <w:rsid w:val="75E32345"/>
    <w:rsid w:val="76E3355F"/>
    <w:rsid w:val="76FF5125"/>
    <w:rsid w:val="776F6FFA"/>
    <w:rsid w:val="778769C8"/>
    <w:rsid w:val="77A75DCA"/>
    <w:rsid w:val="77DC22F5"/>
    <w:rsid w:val="783E271A"/>
    <w:rsid w:val="78616DE9"/>
    <w:rsid w:val="78E875D7"/>
    <w:rsid w:val="79086DAD"/>
    <w:rsid w:val="79A656C4"/>
    <w:rsid w:val="79D7FD79"/>
    <w:rsid w:val="79EE5BA4"/>
    <w:rsid w:val="7A894339"/>
    <w:rsid w:val="7AD284E8"/>
    <w:rsid w:val="7ADF712F"/>
    <w:rsid w:val="7AFF7572"/>
    <w:rsid w:val="7B6C7DFB"/>
    <w:rsid w:val="7BBFBED0"/>
    <w:rsid w:val="7BC3E394"/>
    <w:rsid w:val="7C1F3737"/>
    <w:rsid w:val="7CBFC87B"/>
    <w:rsid w:val="7CFE0F48"/>
    <w:rsid w:val="7D272ABC"/>
    <w:rsid w:val="7D7EC23E"/>
    <w:rsid w:val="7E8ADEBF"/>
    <w:rsid w:val="7EDD6D7E"/>
    <w:rsid w:val="7EEF11D3"/>
    <w:rsid w:val="7EFE4840"/>
    <w:rsid w:val="7F0971A6"/>
    <w:rsid w:val="7F1D62E7"/>
    <w:rsid w:val="7F3F679B"/>
    <w:rsid w:val="7F4FC4EF"/>
    <w:rsid w:val="7F5E4D54"/>
    <w:rsid w:val="7F6E0135"/>
    <w:rsid w:val="7F79F205"/>
    <w:rsid w:val="7FA30C79"/>
    <w:rsid w:val="7FA79C44"/>
    <w:rsid w:val="7FA91A6A"/>
    <w:rsid w:val="7FAF8ABF"/>
    <w:rsid w:val="7FB7269E"/>
    <w:rsid w:val="7FC96657"/>
    <w:rsid w:val="7FDA9588"/>
    <w:rsid w:val="7FDF220F"/>
    <w:rsid w:val="7FEDC5F7"/>
    <w:rsid w:val="7FEDD9DE"/>
    <w:rsid w:val="7FF5890D"/>
    <w:rsid w:val="7FF93490"/>
    <w:rsid w:val="99FF2014"/>
    <w:rsid w:val="A6DD0D7F"/>
    <w:rsid w:val="ACFF4FBB"/>
    <w:rsid w:val="ADC6F725"/>
    <w:rsid w:val="B7CF06AB"/>
    <w:rsid w:val="B7CFA926"/>
    <w:rsid w:val="B7F8786B"/>
    <w:rsid w:val="BABB6AA1"/>
    <w:rsid w:val="BB2F4199"/>
    <w:rsid w:val="BCFFB442"/>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E9BE81"/>
    <w:rsid w:val="DFFFA9E8"/>
    <w:rsid w:val="E5F4E9DC"/>
    <w:rsid w:val="E70FE695"/>
    <w:rsid w:val="EB2E368B"/>
    <w:rsid w:val="ECFED1BC"/>
    <w:rsid w:val="ED1D69BB"/>
    <w:rsid w:val="ED7FD312"/>
    <w:rsid w:val="EF2E1AC6"/>
    <w:rsid w:val="EF53993F"/>
    <w:rsid w:val="EF6FD633"/>
    <w:rsid w:val="EFBFB2F4"/>
    <w:rsid w:val="EFBFFA21"/>
    <w:rsid w:val="F2BEBCB8"/>
    <w:rsid w:val="F36FB518"/>
    <w:rsid w:val="F3DE1A04"/>
    <w:rsid w:val="F3F722E5"/>
    <w:rsid w:val="F4FBCD07"/>
    <w:rsid w:val="FA5F1E70"/>
    <w:rsid w:val="FA5FDB97"/>
    <w:rsid w:val="FB7F486A"/>
    <w:rsid w:val="FBFF5B2E"/>
    <w:rsid w:val="FD7FFE2B"/>
    <w:rsid w:val="FDEE196B"/>
    <w:rsid w:val="FDFE6575"/>
    <w:rsid w:val="FEDFDDC2"/>
    <w:rsid w:val="FEED32F6"/>
    <w:rsid w:val="FEF781DD"/>
    <w:rsid w:val="FF3F7E3F"/>
    <w:rsid w:val="FFBA12D7"/>
    <w:rsid w:val="FFCBD314"/>
    <w:rsid w:val="FFDFF91C"/>
    <w:rsid w:val="FFDFFAEE"/>
    <w:rsid w:val="FFEF6777"/>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nhideWhenUsed="0" w:uiPriority="0" w:semiHidden="0"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31"/>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32"/>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5"/>
    <w:unhideWhenUsed/>
    <w:qFormat/>
    <w:uiPriority w:val="9"/>
    <w:pPr>
      <w:keepNext/>
      <w:keepLines/>
      <w:spacing w:before="260" w:after="260" w:line="416" w:lineRule="auto"/>
      <w:outlineLvl w:val="2"/>
    </w:pPr>
    <w:rPr>
      <w:b/>
      <w:bCs/>
      <w:sz w:val="32"/>
      <w:szCs w:val="32"/>
    </w:rPr>
  </w:style>
  <w:style w:type="character" w:default="1" w:styleId="19">
    <w:name w:val="Default Paragraph Font"/>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qFormat/>
    <w:uiPriority w:val="0"/>
    <w:pPr>
      <w:spacing w:after="120"/>
      <w:ind w:leftChars="200"/>
    </w:pPr>
    <w:rPr>
      <w:rFonts w:ascii="仿宋_GB2312"/>
      <w:szCs w:val="32"/>
    </w:rPr>
  </w:style>
  <w:style w:type="paragraph" w:styleId="8">
    <w:name w:val="Salutation"/>
    <w:basedOn w:val="1"/>
    <w:next w:val="1"/>
    <w:qFormat/>
    <w:uiPriority w:val="0"/>
  </w:style>
  <w:style w:type="paragraph" w:styleId="9">
    <w:name w:val="Body Text"/>
    <w:basedOn w:val="1"/>
    <w:next w:val="1"/>
    <w:link w:val="28"/>
    <w:qFormat/>
    <w:uiPriority w:val="99"/>
    <w:pPr>
      <w:spacing w:beforeLines="30"/>
    </w:pPr>
    <w:rPr>
      <w:rFonts w:ascii="仿宋_GB2312" w:eastAsia="仿宋_GB2312"/>
      <w:kern w:val="0"/>
      <w:sz w:val="30"/>
    </w:rPr>
  </w:style>
  <w:style w:type="paragraph" w:styleId="10">
    <w:name w:val="toc 3"/>
    <w:basedOn w:val="1"/>
    <w:next w:val="1"/>
    <w:unhideWhenUsed/>
    <w:qFormat/>
    <w:uiPriority w:val="39"/>
    <w:pPr>
      <w:tabs>
        <w:tab w:val="right" w:leader="dot" w:pos="8296"/>
      </w:tabs>
      <w:ind w:left="840" w:leftChars="400"/>
    </w:pPr>
  </w:style>
  <w:style w:type="paragraph" w:styleId="11">
    <w:name w:val="Plain Text"/>
    <w:basedOn w:val="1"/>
    <w:qFormat/>
    <w:uiPriority w:val="0"/>
    <w:pPr>
      <w:spacing w:line="240" w:lineRule="atLeast"/>
    </w:pPr>
    <w:rPr>
      <w:rFonts w:ascii="宋体" w:eastAsia="宋体"/>
      <w:kern w:val="0"/>
      <w:sz w:val="20"/>
      <w:szCs w:val="20"/>
    </w:rPr>
  </w:style>
  <w:style w:type="paragraph" w:styleId="12">
    <w:name w:val="Balloon Text"/>
    <w:basedOn w:val="1"/>
    <w:link w:val="34"/>
    <w:semiHidden/>
    <w:unhideWhenUsed/>
    <w:qFormat/>
    <w:uiPriority w:val="99"/>
    <w:rPr>
      <w:sz w:val="18"/>
      <w:szCs w:val="18"/>
    </w:rPr>
  </w:style>
  <w:style w:type="paragraph" w:styleId="13">
    <w:name w:val="footer"/>
    <w:basedOn w:val="1"/>
    <w:link w:val="26"/>
    <w:qFormat/>
    <w:uiPriority w:val="99"/>
    <w:pPr>
      <w:tabs>
        <w:tab w:val="center" w:pos="4153"/>
        <w:tab w:val="right" w:pos="8306"/>
      </w:tabs>
      <w:snapToGrid w:val="0"/>
      <w:jc w:val="left"/>
    </w:pPr>
    <w:rPr>
      <w:rFonts w:ascii="Calibri" w:hAnsi="Calibri"/>
      <w:kern w:val="0"/>
      <w:sz w:val="18"/>
      <w:szCs w:val="18"/>
    </w:rPr>
  </w:style>
  <w:style w:type="paragraph" w:styleId="14">
    <w:name w:val="header"/>
    <w:basedOn w:val="1"/>
    <w:link w:val="24"/>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5">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6">
    <w:name w:val="toc 2"/>
    <w:basedOn w:val="1"/>
    <w:next w:val="1"/>
    <w:unhideWhenUsed/>
    <w:qFormat/>
    <w:uiPriority w:val="39"/>
    <w:pPr>
      <w:tabs>
        <w:tab w:val="right" w:leader="dot" w:pos="8296"/>
      </w:tabs>
      <w:ind w:left="420" w:leftChars="200"/>
    </w:pPr>
  </w:style>
  <w:style w:type="paragraph" w:styleId="17">
    <w:name w:val="Normal (Web)"/>
    <w:basedOn w:val="1"/>
    <w:unhideWhenUsed/>
    <w:qFormat/>
    <w:uiPriority w:val="99"/>
    <w:pPr>
      <w:widowControl/>
      <w:spacing w:before="100" w:beforeAutospacing="1" w:after="100" w:afterAutospacing="1"/>
      <w:jc w:val="left"/>
    </w:pPr>
    <w:rPr>
      <w:rFonts w:ascii="宋体" w:hAnsi="宋体" w:eastAsia="宋体" w:cs="宋体"/>
      <w:kern w:val="0"/>
      <w:sz w:val="24"/>
    </w:rPr>
  </w:style>
  <w:style w:type="character" w:styleId="20">
    <w:name w:val="Strong"/>
    <w:basedOn w:val="19"/>
    <w:qFormat/>
    <w:uiPriority w:val="99"/>
    <w:rPr>
      <w:b/>
    </w:rPr>
  </w:style>
  <w:style w:type="character" w:styleId="21">
    <w:name w:val="Hyperlink"/>
    <w:basedOn w:val="19"/>
    <w:unhideWhenUsed/>
    <w:qFormat/>
    <w:uiPriority w:val="99"/>
    <w:rPr>
      <w:color w:val="0000FF" w:themeColor="hyperlink"/>
      <w:u w:val="single"/>
      <w14:textFill>
        <w14:solidFill>
          <w14:schemeClr w14:val="hlink"/>
        </w14:solidFill>
      </w14:textFill>
    </w:rPr>
  </w:style>
  <w:style w:type="paragraph" w:customStyle="1" w:styleId="22">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3">
    <w:name w:val="Header Char"/>
    <w:basedOn w:val="19"/>
    <w:semiHidden/>
    <w:qFormat/>
    <w:uiPriority w:val="99"/>
    <w:rPr>
      <w:rFonts w:ascii="Times New Roman" w:hAnsi="Times New Roman"/>
      <w:sz w:val="18"/>
      <w:szCs w:val="18"/>
    </w:rPr>
  </w:style>
  <w:style w:type="character" w:customStyle="1" w:styleId="24">
    <w:name w:val="页眉 Char"/>
    <w:link w:val="14"/>
    <w:semiHidden/>
    <w:qFormat/>
    <w:locked/>
    <w:uiPriority w:val="99"/>
    <w:rPr>
      <w:sz w:val="18"/>
    </w:rPr>
  </w:style>
  <w:style w:type="character" w:customStyle="1" w:styleId="25">
    <w:name w:val="Footer Char"/>
    <w:basedOn w:val="19"/>
    <w:semiHidden/>
    <w:qFormat/>
    <w:uiPriority w:val="99"/>
    <w:rPr>
      <w:rFonts w:ascii="Times New Roman" w:hAnsi="Times New Roman"/>
      <w:sz w:val="18"/>
      <w:szCs w:val="18"/>
    </w:rPr>
  </w:style>
  <w:style w:type="character" w:customStyle="1" w:styleId="26">
    <w:name w:val="页脚 Char"/>
    <w:link w:val="13"/>
    <w:qFormat/>
    <w:locked/>
    <w:uiPriority w:val="99"/>
    <w:rPr>
      <w:sz w:val="18"/>
    </w:rPr>
  </w:style>
  <w:style w:type="character" w:customStyle="1" w:styleId="27">
    <w:name w:val="Body Text Char"/>
    <w:basedOn w:val="19"/>
    <w:semiHidden/>
    <w:qFormat/>
    <w:uiPriority w:val="99"/>
    <w:rPr>
      <w:rFonts w:ascii="Times New Roman" w:hAnsi="Times New Roman"/>
      <w:szCs w:val="24"/>
    </w:rPr>
  </w:style>
  <w:style w:type="character" w:customStyle="1" w:styleId="28">
    <w:name w:val="正文文本 Char"/>
    <w:link w:val="9"/>
    <w:qFormat/>
    <w:locked/>
    <w:uiPriority w:val="99"/>
    <w:rPr>
      <w:rFonts w:ascii="仿宋_GB2312" w:hAnsi="Times New Roman" w:eastAsia="仿宋_GB2312"/>
      <w:sz w:val="24"/>
    </w:rPr>
  </w:style>
  <w:style w:type="paragraph" w:customStyle="1" w:styleId="29">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30">
    <w:name w:val="List Paragraph"/>
    <w:basedOn w:val="1"/>
    <w:qFormat/>
    <w:uiPriority w:val="34"/>
    <w:pPr>
      <w:ind w:firstLine="420" w:firstLineChars="200"/>
    </w:pPr>
  </w:style>
  <w:style w:type="character" w:customStyle="1" w:styleId="31">
    <w:name w:val="标题 1 Char"/>
    <w:basedOn w:val="19"/>
    <w:link w:val="5"/>
    <w:qFormat/>
    <w:uiPriority w:val="9"/>
    <w:rPr>
      <w:rFonts w:ascii="Times New Roman" w:hAnsi="Times New Roman"/>
      <w:b/>
      <w:bCs/>
      <w:kern w:val="44"/>
      <w:sz w:val="44"/>
      <w:szCs w:val="44"/>
    </w:rPr>
  </w:style>
  <w:style w:type="character" w:customStyle="1" w:styleId="32">
    <w:name w:val="标题 2 Char"/>
    <w:basedOn w:val="19"/>
    <w:link w:val="6"/>
    <w:qFormat/>
    <w:uiPriority w:val="9"/>
    <w:rPr>
      <w:rFonts w:asciiTheme="majorHAnsi" w:hAnsiTheme="majorHAnsi" w:eastAsiaTheme="majorEastAsia" w:cstheme="majorBidi"/>
      <w:b/>
      <w:bCs/>
      <w:kern w:val="2"/>
      <w:sz w:val="32"/>
      <w:szCs w:val="32"/>
    </w:rPr>
  </w:style>
  <w:style w:type="paragraph" w:customStyle="1" w:styleId="33">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4">
    <w:name w:val="批注框文本 Char"/>
    <w:basedOn w:val="19"/>
    <w:link w:val="12"/>
    <w:semiHidden/>
    <w:qFormat/>
    <w:uiPriority w:val="99"/>
    <w:rPr>
      <w:rFonts w:ascii="Times New Roman" w:hAnsi="Times New Roman"/>
      <w:kern w:val="2"/>
      <w:sz w:val="18"/>
      <w:szCs w:val="18"/>
    </w:rPr>
  </w:style>
  <w:style w:type="character" w:customStyle="1" w:styleId="35">
    <w:name w:val="标题 3 Char"/>
    <w:basedOn w:val="19"/>
    <w:link w:val="7"/>
    <w:qFormat/>
    <w:uiPriority w:val="9"/>
    <w:rPr>
      <w:rFonts w:ascii="Times New Roman" w:hAnsi="Times New Roman"/>
      <w:b/>
      <w:bCs/>
      <w:kern w:val="2"/>
      <w:sz w:val="32"/>
      <w:szCs w:val="32"/>
    </w:rPr>
  </w:style>
  <w:style w:type="paragraph" w:customStyle="1" w:styleId="36">
    <w:name w:val="TOC Heading"/>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7">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8">
    <w:name w:val="正文文本1"/>
    <w:basedOn w:val="1"/>
    <w:qFormat/>
    <w:uiPriority w:val="99"/>
    <w:pPr>
      <w:suppressAutoHyphens w:val="0"/>
      <w:spacing w:before="93"/>
    </w:pPr>
    <w:rPr>
      <w:rFonts w:ascii="仿宋_GB2312" w:hAnsi="仿宋_GB2312" w:eastAsia="仿宋_GB2312" w:cs="仿宋_GB2312"/>
      <w:kern w:val="0"/>
      <w:sz w:val="30"/>
      <w:szCs w:val="30"/>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customXml" Target="../customXml/item1.xml"/><Relationship Id="rId24" Type="http://schemas.openxmlformats.org/officeDocument/2006/relationships/image" Target="media/image6.emf"/><Relationship Id="rId23" Type="http://schemas.openxmlformats.org/officeDocument/2006/relationships/oleObject" Target="embeddings/oleObject6.bin"/><Relationship Id="rId22" Type="http://schemas.openxmlformats.org/officeDocument/2006/relationships/image" Target="media/image5.emf"/><Relationship Id="rId21" Type="http://schemas.openxmlformats.org/officeDocument/2006/relationships/oleObject" Target="embeddings/oleObject5.bin"/><Relationship Id="rId20" Type="http://schemas.openxmlformats.org/officeDocument/2006/relationships/image" Target="media/image4.emf"/><Relationship Id="rId2" Type="http://schemas.openxmlformats.org/officeDocument/2006/relationships/settings" Target="settings.xml"/><Relationship Id="rId19" Type="http://schemas.openxmlformats.org/officeDocument/2006/relationships/oleObject" Target="embeddings/oleObject4.bin"/><Relationship Id="rId18" Type="http://schemas.openxmlformats.org/officeDocument/2006/relationships/image" Target="media/image3.emf"/><Relationship Id="rId17" Type="http://schemas.openxmlformats.org/officeDocument/2006/relationships/oleObject" Target="embeddings/oleObject3.bin"/><Relationship Id="rId16" Type="http://schemas.openxmlformats.org/officeDocument/2006/relationships/image" Target="media/image2.emf"/><Relationship Id="rId15" Type="http://schemas.openxmlformats.org/officeDocument/2006/relationships/oleObject" Target="embeddings/oleObject2.bin"/><Relationship Id="rId14" Type="http://schemas.openxmlformats.org/officeDocument/2006/relationships/image" Target="media/image1.emf"/><Relationship Id="rId13" Type="http://schemas.openxmlformats.org/officeDocument/2006/relationships/oleObject" Target="embeddings/oleObject1.bin"/><Relationship Id="rId12" Type="http://schemas.openxmlformats.org/officeDocument/2006/relationships/chart" Target="charts/chart1.xml"/><Relationship Id="rId11" Type="http://schemas.openxmlformats.org/officeDocument/2006/relationships/theme" Target="theme/theme1.xml"/><Relationship Id="rId10" Type="http://schemas.openxmlformats.org/officeDocument/2006/relationships/footer" Target="footer6.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收入、支出决算总计变动情况图</a:t>
            </a:r>
          </a:p>
        </c:rich>
      </c:tx>
      <c:layout>
        <c:manualLayout>
          <c:xMode val="edge"/>
          <c:yMode val="edge"/>
          <c:x val="0.247523556414593"/>
          <c:y val="0.0446238844028899"/>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delete val="1"/>
          </c:dLbls>
          <c:cat>
            <c:strRef>
              <c:f>Sheet1!$A$2:$A$5</c:f>
              <c:strCache>
                <c:ptCount val="4"/>
                <c:pt idx="0">
                  <c:v>收入总数</c:v>
                </c:pt>
                <c:pt idx="1">
                  <c:v>支出总数</c:v>
                </c:pt>
              </c:strCache>
            </c:strRef>
          </c:cat>
          <c:val>
            <c:numRef>
              <c:f>Sheet1!$B$2:$B$5</c:f>
              <c:numCache>
                <c:formatCode>General</c:formatCode>
                <c:ptCount val="4"/>
                <c:pt idx="0">
                  <c:v>1171.1</c:v>
                </c:pt>
                <c:pt idx="1">
                  <c:v>1171.1</c:v>
                </c:pt>
              </c:numCache>
            </c:numRef>
          </c:val>
        </c:ser>
        <c:ser>
          <c:idx val="1"/>
          <c:order val="1"/>
          <c:tx>
            <c:strRef>
              <c:f>Sheet1!$C$1</c:f>
              <c:strCache>
                <c:ptCount val="1"/>
                <c:pt idx="0">
                  <c:v>2025年</c:v>
                </c:pt>
              </c:strCache>
            </c:strRef>
          </c:tx>
          <c:spPr>
            <a:solidFill>
              <a:schemeClr val="accent2"/>
            </a:solidFill>
            <a:ln>
              <a:noFill/>
            </a:ln>
            <a:effectLst/>
          </c:spPr>
          <c:invertIfNegative val="0"/>
          <c:dLbls>
            <c:delete val="1"/>
          </c:dLbls>
          <c:cat>
            <c:strRef>
              <c:f>Sheet1!$A$2:$A$5</c:f>
              <c:strCache>
                <c:ptCount val="4"/>
                <c:pt idx="0">
                  <c:v>收入总数</c:v>
                </c:pt>
                <c:pt idx="1">
                  <c:v>支出总数</c:v>
                </c:pt>
              </c:strCache>
            </c:strRef>
          </c:cat>
          <c:val>
            <c:numRef>
              <c:f>Sheet1!$C$2:$C$5</c:f>
              <c:numCache>
                <c:formatCode>General</c:formatCode>
                <c:ptCount val="4"/>
                <c:pt idx="0">
                  <c:v>514.75</c:v>
                </c:pt>
                <c:pt idx="1">
                  <c:v>514.75</c:v>
                </c:pt>
              </c:numCache>
            </c:numRef>
          </c:val>
        </c:ser>
        <c:ser>
          <c:idx val="2"/>
          <c:order val="2"/>
          <c:tx>
            <c:strRef>
              <c:f>Sheet1!#REF!</c:f>
              <c:strCache>
                <c:ptCount val="1"/>
                <c:pt idx="0">
                  <c:v/>
                </c:pt>
              </c:strCache>
            </c:strRef>
          </c:tx>
          <c:spPr>
            <a:solidFill>
              <a:schemeClr val="accent3"/>
            </a:solidFill>
            <a:ln>
              <a:noFill/>
            </a:ln>
            <a:effectLst/>
          </c:spPr>
          <c:invertIfNegative val="0"/>
          <c:dLbls>
            <c:delete val="1"/>
          </c:dLbls>
          <c:cat>
            <c:strRef>
              <c:f>Sheet1!$A$2:$A$5</c:f>
              <c:strCache>
                <c:ptCount val="4"/>
                <c:pt idx="0">
                  <c:v>收入总数</c:v>
                </c:pt>
                <c:pt idx="1">
                  <c:v>支出总数</c:v>
                </c:pt>
              </c:strCache>
            </c:strRef>
          </c:cat>
          <c:val>
            <c:numRef>
              <c:f>Sheet1!#REF!</c:f>
              <c:numCache>
                <c:formatCode>General</c:formatCode>
                <c:ptCount val="1"/>
                <c:pt idx="0">
                  <c:v>1</c:v>
                </c:pt>
              </c:numCache>
            </c:numRef>
          </c:val>
        </c:ser>
        <c:dLbls>
          <c:showLegendKey val="0"/>
          <c:showVal val="0"/>
          <c:showCatName val="0"/>
          <c:showSerName val="0"/>
          <c:showPercent val="0"/>
          <c:showBubbleSize val="0"/>
        </c:dLbls>
        <c:gapWidth val="246"/>
        <c:overlap val="-28"/>
        <c:axId val="234761129"/>
        <c:axId val="79020354"/>
      </c:barChart>
      <c:catAx>
        <c:axId val="234761129"/>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9020354"/>
        <c:crosses val="autoZero"/>
        <c:auto val="1"/>
        <c:lblAlgn val="ctr"/>
        <c:lblOffset val="100"/>
        <c:noMultiLvlLbl val="0"/>
      </c:catAx>
      <c:valAx>
        <c:axId val="79020354"/>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34761129"/>
        <c:crosses val="autoZero"/>
        <c:crossBetween val="between"/>
      </c:valAx>
      <c:spPr>
        <a:noFill/>
        <a:ln>
          <a:noFill/>
        </a:ln>
        <a:effectLst/>
      </c:spPr>
    </c:plotArea>
    <c:legend>
      <c:legendPos val="b"/>
      <c:legendEntry>
        <c:idx val="2"/>
        <c:delete val="1"/>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c9103ff-d505-4ddd-8a39-8f7821777a32}"/>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47</Pages>
  <Words>9992</Words>
  <Characters>11095</Characters>
  <Lines>61</Lines>
  <Paragraphs>17</Paragraphs>
  <TotalTime>0</TotalTime>
  <ScaleCrop>false</ScaleCrop>
  <LinksUpToDate>false</LinksUpToDate>
  <CharactersWithSpaces>11121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2020-08-09T09:49:00Z</dcterms:created>
  <dc:creator>曹颖</dc:creator>
  <cp:lastModifiedBy>自由……畅快</cp:lastModifiedBy>
  <cp:lastPrinted>2025-09-17T09:47:00Z</cp:lastPrinted>
  <dcterms:modified xsi:type="dcterms:W3CDTF">2026-09-10T08:55:31Z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C032BC218FD24F408FC5D92CA652524E_13</vt:lpwstr>
  </property>
  <property fmtid="{D5CDD505-2E9C-101B-9397-08002B2CF9AE}" pid="4" name="KSOTemplateDocerSaveRecord">
    <vt:lpwstr>eyJoZGlkIjoiMTRkM2Q4OTc3NmM5NWM3Yzk3MWUxZDIyYjhhZmQ5YWUiLCJ1c2VySWQiOiIxMTQ5MjA0OTg1In0=</vt:lpwstr>
  </property>
</Properties>
</file>