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C39E2">
      <w:pPr>
        <w:rPr>
          <w:rFonts w:ascii="黑体" w:eastAsia="黑体"/>
          <w:sz w:val="32"/>
          <w:szCs w:val="32"/>
        </w:rPr>
      </w:pPr>
      <w:r>
        <w:rPr>
          <w:rFonts w:ascii="黑体" w:eastAsia="黑体"/>
          <w:sz w:val="32"/>
          <w:szCs w:val="32"/>
        </w:rPr>
        <w:t>附件</w:t>
      </w:r>
      <w:r>
        <w:rPr>
          <w:rFonts w:hint="eastAsia" w:ascii="黑体" w:eastAsia="黑体"/>
          <w:sz w:val="32"/>
          <w:szCs w:val="32"/>
        </w:rPr>
        <w:t>2</w:t>
      </w:r>
    </w:p>
    <w:p w14:paraId="37770A15"/>
    <w:p w14:paraId="54D3718B"/>
    <w:p w14:paraId="77887319"/>
    <w:p w14:paraId="40AEA82F">
      <w:pPr>
        <w:ind w:firstLine="1050" w:firstLineChars="500"/>
      </w:pPr>
    </w:p>
    <w:p w14:paraId="15184AA1">
      <w:pPr>
        <w:ind w:firstLine="1050" w:firstLineChars="500"/>
      </w:pPr>
    </w:p>
    <w:p w14:paraId="55685795">
      <w:pPr>
        <w:ind w:firstLine="1760" w:firstLineChars="400"/>
        <w:rPr>
          <w:rFonts w:ascii="黑体" w:eastAsia="黑体"/>
          <w:sz w:val="44"/>
          <w:szCs w:val="44"/>
        </w:rPr>
      </w:pPr>
    </w:p>
    <w:p w14:paraId="57348AFE">
      <w:pPr>
        <w:ind w:firstLine="1760" w:firstLineChars="400"/>
        <w:rPr>
          <w:rFonts w:ascii="黑体" w:eastAsia="黑体"/>
          <w:sz w:val="44"/>
          <w:szCs w:val="44"/>
        </w:rPr>
      </w:pPr>
    </w:p>
    <w:p w14:paraId="27C3B5BF">
      <w:pPr>
        <w:jc w:val="center"/>
        <w:rPr>
          <w:rFonts w:hint="eastAsia" w:ascii="黑体" w:eastAsia="黑体"/>
          <w:sz w:val="44"/>
          <w:szCs w:val="44"/>
          <w:lang w:eastAsia="zh-CN"/>
        </w:rPr>
      </w:pPr>
      <w:r>
        <w:rPr>
          <w:rFonts w:hint="eastAsia" w:ascii="黑体" w:eastAsia="黑体"/>
          <w:sz w:val="44"/>
          <w:szCs w:val="44"/>
          <w:lang w:eastAsia="zh-CN"/>
        </w:rPr>
        <w:t>阿坝州民族歌舞团</w:t>
      </w:r>
    </w:p>
    <w:p w14:paraId="115D93A1">
      <w:pPr>
        <w:jc w:val="center"/>
        <w:rPr>
          <w:rFonts w:ascii="黑体" w:eastAsia="黑体"/>
          <w:sz w:val="44"/>
          <w:szCs w:val="44"/>
        </w:rPr>
      </w:pPr>
      <w:r>
        <w:rPr>
          <w:rFonts w:ascii="黑体" w:eastAsia="黑体"/>
          <w:sz w:val="44"/>
          <w:szCs w:val="44"/>
        </w:rPr>
        <w:t>2026</w:t>
      </w:r>
      <w:r>
        <w:rPr>
          <w:rFonts w:hint="eastAsia" w:ascii="黑体" w:eastAsia="黑体"/>
          <w:sz w:val="44"/>
          <w:szCs w:val="44"/>
        </w:rPr>
        <w:t>年部门预算</w:t>
      </w:r>
    </w:p>
    <w:p w14:paraId="4477B317">
      <w:pPr>
        <w:ind w:firstLine="1760" w:firstLineChars="400"/>
        <w:rPr>
          <w:rFonts w:ascii="黑体" w:eastAsia="黑体"/>
          <w:sz w:val="44"/>
          <w:szCs w:val="44"/>
        </w:rPr>
      </w:pPr>
    </w:p>
    <w:p w14:paraId="2AFF165E">
      <w:pPr>
        <w:ind w:firstLine="1760" w:firstLineChars="400"/>
        <w:rPr>
          <w:rFonts w:ascii="黑体" w:eastAsia="黑体"/>
          <w:sz w:val="44"/>
          <w:szCs w:val="44"/>
        </w:rPr>
      </w:pPr>
    </w:p>
    <w:p w14:paraId="24AF1A47">
      <w:pPr>
        <w:ind w:firstLine="1760" w:firstLineChars="400"/>
        <w:rPr>
          <w:rFonts w:ascii="黑体" w:eastAsia="黑体"/>
          <w:sz w:val="44"/>
          <w:szCs w:val="44"/>
        </w:rPr>
      </w:pPr>
    </w:p>
    <w:p w14:paraId="508BCFB2">
      <w:pPr>
        <w:ind w:firstLine="1760" w:firstLineChars="400"/>
        <w:rPr>
          <w:rFonts w:ascii="黑体" w:eastAsia="黑体"/>
          <w:sz w:val="44"/>
          <w:szCs w:val="44"/>
        </w:rPr>
      </w:pPr>
    </w:p>
    <w:p w14:paraId="741D3E0C">
      <w:pPr>
        <w:ind w:firstLine="1760" w:firstLineChars="400"/>
        <w:rPr>
          <w:rFonts w:ascii="黑体" w:eastAsia="黑体"/>
          <w:sz w:val="44"/>
          <w:szCs w:val="44"/>
        </w:rPr>
      </w:pPr>
    </w:p>
    <w:p w14:paraId="08BFFA1F">
      <w:pPr>
        <w:ind w:firstLine="1760" w:firstLineChars="400"/>
        <w:rPr>
          <w:rFonts w:ascii="黑体" w:eastAsia="黑体"/>
          <w:sz w:val="44"/>
          <w:szCs w:val="44"/>
        </w:rPr>
      </w:pPr>
    </w:p>
    <w:p w14:paraId="34A79C38">
      <w:pPr>
        <w:ind w:firstLine="1760" w:firstLineChars="400"/>
        <w:rPr>
          <w:rFonts w:ascii="黑体" w:eastAsia="黑体"/>
          <w:sz w:val="44"/>
          <w:szCs w:val="44"/>
        </w:rPr>
      </w:pPr>
    </w:p>
    <w:p w14:paraId="54EDC43B">
      <w:pPr>
        <w:ind w:firstLine="1760" w:firstLineChars="400"/>
        <w:rPr>
          <w:rFonts w:ascii="黑体" w:eastAsia="黑体"/>
          <w:sz w:val="44"/>
          <w:szCs w:val="44"/>
        </w:rPr>
      </w:pPr>
    </w:p>
    <w:p w14:paraId="47FD71CA">
      <w:pPr>
        <w:ind w:firstLine="1760" w:firstLineChars="400"/>
        <w:rPr>
          <w:rFonts w:ascii="黑体" w:eastAsia="黑体"/>
          <w:sz w:val="44"/>
          <w:szCs w:val="44"/>
        </w:rPr>
      </w:pPr>
    </w:p>
    <w:p w14:paraId="2AF9D898">
      <w:pPr>
        <w:ind w:firstLine="1760" w:firstLineChars="400"/>
        <w:rPr>
          <w:rFonts w:ascii="黑体" w:eastAsia="黑体"/>
          <w:sz w:val="44"/>
          <w:szCs w:val="44"/>
        </w:rPr>
      </w:pPr>
    </w:p>
    <w:p w14:paraId="612BB036">
      <w:pPr>
        <w:ind w:firstLine="1760" w:firstLineChars="400"/>
        <w:rPr>
          <w:rFonts w:ascii="黑体" w:eastAsia="黑体"/>
          <w:sz w:val="44"/>
          <w:szCs w:val="44"/>
        </w:rPr>
      </w:pPr>
    </w:p>
    <w:p w14:paraId="554B00B8">
      <w:pPr>
        <w:ind w:firstLine="1760" w:firstLineChars="400"/>
        <w:rPr>
          <w:rFonts w:ascii="黑体" w:eastAsia="黑体"/>
          <w:sz w:val="44"/>
          <w:szCs w:val="44"/>
        </w:rPr>
      </w:pPr>
    </w:p>
    <w:p w14:paraId="153E6EBA">
      <w:pPr>
        <w:ind w:firstLine="1760" w:firstLineChars="400"/>
        <w:rPr>
          <w:rFonts w:ascii="黑体" w:eastAsia="黑体"/>
          <w:sz w:val="44"/>
          <w:szCs w:val="44"/>
        </w:rPr>
      </w:pPr>
    </w:p>
    <w:p w14:paraId="0411695C">
      <w:pPr>
        <w:ind w:firstLine="1760" w:firstLineChars="400"/>
        <w:rPr>
          <w:rFonts w:ascii="黑体" w:eastAsia="黑体"/>
          <w:sz w:val="44"/>
          <w:szCs w:val="44"/>
        </w:rPr>
      </w:pPr>
    </w:p>
    <w:p w14:paraId="33D6C535">
      <w:pPr>
        <w:rPr>
          <w:rFonts w:ascii="黑体" w:eastAsia="黑体"/>
          <w:sz w:val="44"/>
          <w:szCs w:val="44"/>
        </w:rPr>
      </w:pPr>
    </w:p>
    <w:p w14:paraId="56A5C2F0">
      <w:pPr>
        <w:ind w:firstLine="3640" w:firstLineChars="700"/>
        <w:rPr>
          <w:rFonts w:ascii="黑体" w:eastAsia="黑体"/>
          <w:sz w:val="52"/>
          <w:szCs w:val="52"/>
        </w:rPr>
      </w:pPr>
      <w:r>
        <w:rPr>
          <w:rFonts w:hint="eastAsia" w:ascii="黑体" w:eastAsia="黑体"/>
          <w:sz w:val="52"/>
          <w:szCs w:val="52"/>
        </w:rPr>
        <w:t>目录</w:t>
      </w:r>
    </w:p>
    <w:p w14:paraId="33555436">
      <w:pPr>
        <w:ind w:firstLine="3080" w:firstLineChars="700"/>
        <w:rPr>
          <w:rFonts w:ascii="黑体" w:eastAsia="黑体"/>
          <w:sz w:val="44"/>
          <w:szCs w:val="44"/>
        </w:rPr>
      </w:pPr>
    </w:p>
    <w:p w14:paraId="4BEF525E">
      <w:pPr>
        <w:pStyle w:val="13"/>
        <w:ind w:firstLine="0" w:firstLineChars="0"/>
        <w:rPr>
          <w:rFonts w:ascii="黑体" w:eastAsia="黑体"/>
          <w:sz w:val="32"/>
          <w:szCs w:val="32"/>
        </w:rPr>
      </w:pPr>
      <w:r>
        <w:rPr>
          <w:rFonts w:hint="eastAsia" w:ascii="黑体" w:eastAsia="黑体"/>
          <w:sz w:val="32"/>
          <w:szCs w:val="32"/>
        </w:rPr>
        <w:t>一、基本职能及主要工作</w:t>
      </w:r>
    </w:p>
    <w:p w14:paraId="1FE421BF">
      <w:pPr>
        <w:rPr>
          <w:rFonts w:hint="eastAsia" w:ascii="楷体" w:eastAsia="楷体"/>
          <w:sz w:val="32"/>
          <w:szCs w:val="32"/>
        </w:rPr>
      </w:pPr>
      <w:r>
        <w:rPr>
          <w:rFonts w:hint="eastAsia" w:ascii="楷体" w:eastAsia="楷体"/>
          <w:sz w:val="32"/>
          <w:szCs w:val="32"/>
        </w:rPr>
        <w:t>（一）部门职能简介</w:t>
      </w:r>
    </w:p>
    <w:p w14:paraId="7FB5C80B">
      <w:pPr>
        <w:rPr>
          <w:rFonts w:hint="eastAsia" w:ascii="楷体" w:eastAsia="楷体"/>
          <w:sz w:val="32"/>
          <w:szCs w:val="32"/>
        </w:rPr>
      </w:pPr>
      <w:r>
        <w:rPr>
          <w:rFonts w:hint="eastAsia" w:ascii="楷体" w:eastAsia="楷体"/>
          <w:sz w:val="32"/>
          <w:szCs w:val="32"/>
        </w:rPr>
        <w:t>（二）</w:t>
      </w:r>
      <w:r>
        <w:rPr>
          <w:rFonts w:ascii="楷体" w:eastAsia="楷体"/>
          <w:sz w:val="32"/>
          <w:szCs w:val="32"/>
        </w:rPr>
        <w:t>2026</w:t>
      </w:r>
      <w:r>
        <w:rPr>
          <w:rFonts w:hint="eastAsia" w:ascii="楷体" w:eastAsia="楷体"/>
          <w:sz w:val="32"/>
          <w:szCs w:val="32"/>
        </w:rPr>
        <w:t>年重点工作</w:t>
      </w:r>
    </w:p>
    <w:p w14:paraId="41B96E1F">
      <w:pPr>
        <w:numPr>
          <w:ilvl w:val="0"/>
          <w:numId w:val="0"/>
        </w:numPr>
        <w:rPr>
          <w:rFonts w:hint="eastAsia" w:ascii="黑体" w:eastAsia="黑体"/>
          <w:sz w:val="32"/>
          <w:szCs w:val="32"/>
        </w:rPr>
      </w:pPr>
      <w:r>
        <w:rPr>
          <w:rFonts w:hint="eastAsia" w:ascii="黑体" w:eastAsia="黑体"/>
          <w:sz w:val="32"/>
          <w:szCs w:val="32"/>
          <w:lang w:eastAsia="zh-CN"/>
        </w:rPr>
        <w:t>二、</w:t>
      </w:r>
      <w:r>
        <w:rPr>
          <w:rFonts w:hint="eastAsia" w:ascii="黑体" w:eastAsia="黑体"/>
          <w:sz w:val="32"/>
          <w:szCs w:val="32"/>
        </w:rPr>
        <w:t>部门预算单位构成</w:t>
      </w:r>
    </w:p>
    <w:p w14:paraId="2AA4FC1B">
      <w:pPr>
        <w:rPr>
          <w:rFonts w:ascii="黑体" w:eastAsia="黑体"/>
          <w:sz w:val="32"/>
          <w:szCs w:val="32"/>
        </w:rPr>
      </w:pPr>
      <w:r>
        <w:rPr>
          <w:rFonts w:hint="eastAsia" w:ascii="黑体" w:eastAsia="黑体"/>
          <w:sz w:val="32"/>
          <w:szCs w:val="32"/>
        </w:rPr>
        <w:t>三、收支预算情况说明</w:t>
      </w:r>
    </w:p>
    <w:p w14:paraId="164EBEEA">
      <w:pPr>
        <w:rPr>
          <w:rFonts w:ascii="楷体" w:eastAsia="楷体"/>
          <w:sz w:val="32"/>
          <w:szCs w:val="32"/>
        </w:rPr>
      </w:pPr>
      <w:r>
        <w:rPr>
          <w:rFonts w:hint="eastAsia" w:ascii="楷体" w:eastAsia="楷体"/>
          <w:sz w:val="32"/>
          <w:szCs w:val="32"/>
        </w:rPr>
        <w:t>（一）收入预算情况</w:t>
      </w:r>
    </w:p>
    <w:p w14:paraId="58183112">
      <w:pPr>
        <w:rPr>
          <w:rFonts w:ascii="楷体" w:eastAsia="楷体"/>
          <w:sz w:val="32"/>
          <w:szCs w:val="32"/>
        </w:rPr>
      </w:pPr>
      <w:r>
        <w:rPr>
          <w:rFonts w:hint="eastAsia" w:ascii="楷体" w:eastAsia="楷体"/>
          <w:sz w:val="32"/>
          <w:szCs w:val="32"/>
        </w:rPr>
        <w:t>（二）支出预算情况</w:t>
      </w:r>
    </w:p>
    <w:p w14:paraId="57168206">
      <w:pPr>
        <w:rPr>
          <w:rFonts w:ascii="黑体" w:eastAsia="黑体"/>
          <w:sz w:val="32"/>
          <w:szCs w:val="32"/>
        </w:rPr>
      </w:pPr>
      <w:r>
        <w:rPr>
          <w:rFonts w:hint="eastAsia" w:ascii="黑体" w:eastAsia="黑体"/>
          <w:sz w:val="32"/>
          <w:szCs w:val="32"/>
        </w:rPr>
        <w:t>四、财政拨款收支预算情况说明</w:t>
      </w:r>
    </w:p>
    <w:p w14:paraId="17F06345">
      <w:pPr>
        <w:rPr>
          <w:rFonts w:ascii="黑体" w:eastAsia="黑体"/>
          <w:sz w:val="32"/>
          <w:szCs w:val="32"/>
        </w:rPr>
      </w:pPr>
      <w:r>
        <w:rPr>
          <w:rFonts w:hint="eastAsia" w:ascii="黑体" w:eastAsia="黑体"/>
          <w:sz w:val="32"/>
          <w:szCs w:val="32"/>
        </w:rPr>
        <w:t>五、一般公共预算当年拨款情况说明</w:t>
      </w:r>
    </w:p>
    <w:p w14:paraId="4EF87FE7">
      <w:pPr>
        <w:rPr>
          <w:rFonts w:ascii="黑体" w:eastAsia="黑体"/>
          <w:sz w:val="32"/>
          <w:szCs w:val="32"/>
        </w:rPr>
      </w:pPr>
      <w:r>
        <w:rPr>
          <w:rFonts w:hint="eastAsia" w:ascii="楷体" w:eastAsia="楷体"/>
          <w:sz w:val="32"/>
          <w:szCs w:val="32"/>
        </w:rPr>
        <w:t>（一）一般公共预算当年拨款规模变化情况</w:t>
      </w:r>
      <w:r>
        <w:rPr>
          <w:rFonts w:ascii="楷体" w:eastAsia="楷体"/>
          <w:sz w:val="32"/>
          <w:szCs w:val="32"/>
        </w:rPr>
        <w:br w:type="textWrapping"/>
      </w:r>
      <w:r>
        <w:rPr>
          <w:rFonts w:hint="eastAsia" w:ascii="楷体" w:eastAsia="楷体"/>
          <w:sz w:val="32"/>
          <w:szCs w:val="32"/>
        </w:rPr>
        <w:t>（二）一般公共预算当年拨款结构情况</w:t>
      </w:r>
      <w:r>
        <w:rPr>
          <w:rFonts w:ascii="楷体" w:eastAsia="楷体"/>
          <w:sz w:val="32"/>
          <w:szCs w:val="32"/>
        </w:rPr>
        <w:br w:type="textWrapping"/>
      </w:r>
      <w:r>
        <w:rPr>
          <w:rFonts w:hint="eastAsia" w:ascii="楷体" w:eastAsia="楷体"/>
          <w:sz w:val="32"/>
          <w:szCs w:val="32"/>
        </w:rPr>
        <w:t>（三）一般公共预算当年拨款具体使用情况</w:t>
      </w:r>
      <w:r>
        <w:rPr>
          <w:rFonts w:ascii="??" w:hAnsi="??" w:cs="宋体"/>
          <w:kern w:val="0"/>
          <w:sz w:val="16"/>
          <w:szCs w:val="16"/>
        </w:rPr>
        <w:br w:type="textWrapping"/>
      </w:r>
      <w:r>
        <w:rPr>
          <w:rFonts w:hint="eastAsia" w:ascii="黑体" w:eastAsia="黑体"/>
          <w:sz w:val="32"/>
          <w:szCs w:val="32"/>
        </w:rPr>
        <w:t>六、一般公共预算基本支出情况说明</w:t>
      </w:r>
      <w:r>
        <w:rPr>
          <w:rFonts w:ascii="黑体" w:eastAsia="黑体"/>
          <w:sz w:val="32"/>
          <w:szCs w:val="32"/>
        </w:rPr>
        <w:br w:type="textWrapping"/>
      </w:r>
      <w:r>
        <w:rPr>
          <w:rFonts w:hint="eastAsia" w:ascii="黑体" w:eastAsia="黑体"/>
          <w:sz w:val="32"/>
          <w:szCs w:val="32"/>
        </w:rPr>
        <w:t>七、“三公”经费财政拨款预算安排情况说明</w:t>
      </w:r>
      <w:r>
        <w:rPr>
          <w:rFonts w:ascii="黑体" w:eastAsia="黑体"/>
          <w:sz w:val="32"/>
          <w:szCs w:val="32"/>
        </w:rPr>
        <w:br w:type="textWrapping"/>
      </w:r>
      <w:r>
        <w:rPr>
          <w:rFonts w:hint="eastAsia" w:ascii="黑体" w:eastAsia="黑体"/>
          <w:sz w:val="32"/>
          <w:szCs w:val="32"/>
        </w:rPr>
        <w:t>八、政府性基金预算支出情况说明</w:t>
      </w:r>
      <w:r>
        <w:rPr>
          <w:rFonts w:ascii="黑体" w:eastAsia="黑体"/>
          <w:sz w:val="32"/>
          <w:szCs w:val="32"/>
        </w:rPr>
        <w:br w:type="textWrapping"/>
      </w:r>
      <w:r>
        <w:rPr>
          <w:rFonts w:hint="eastAsia" w:ascii="黑体" w:eastAsia="黑体"/>
          <w:sz w:val="32"/>
          <w:szCs w:val="32"/>
        </w:rPr>
        <w:t>九、其他重要事项的情况说明</w:t>
      </w:r>
      <w:r>
        <w:rPr>
          <w:rFonts w:ascii="黑体" w:eastAsia="黑体"/>
          <w:sz w:val="32"/>
          <w:szCs w:val="32"/>
        </w:rPr>
        <w:br w:type="textWrapping"/>
      </w:r>
      <w:r>
        <w:rPr>
          <w:rFonts w:hint="eastAsia" w:ascii="黑体" w:eastAsia="黑体"/>
          <w:sz w:val="32"/>
          <w:szCs w:val="32"/>
        </w:rPr>
        <w:t>十、名称解释</w:t>
      </w:r>
    </w:p>
    <w:p w14:paraId="344572AA">
      <w:pPr>
        <w:rPr>
          <w:rFonts w:ascii="黑体" w:eastAsia="黑体"/>
          <w:sz w:val="32"/>
          <w:szCs w:val="32"/>
        </w:rPr>
      </w:pPr>
    </w:p>
    <w:p w14:paraId="1397EB10">
      <w:pPr>
        <w:widowControl/>
        <w:shd w:val="clear" w:color="auto" w:fill="FFFFFF"/>
        <w:spacing w:before="100" w:beforeAutospacing="1" w:after="100" w:afterAutospacing="1" w:line="290" w:lineRule="atLeast"/>
        <w:ind w:right="300"/>
        <w:jc w:val="left"/>
        <w:rPr>
          <w:rFonts w:ascii="??" w:hAnsi="??" w:cs="宋体"/>
          <w:kern w:val="0"/>
          <w:sz w:val="12"/>
          <w:szCs w:val="12"/>
        </w:rPr>
      </w:pPr>
    </w:p>
    <w:p w14:paraId="7606169E">
      <w:pPr>
        <w:pStyle w:val="13"/>
        <w:rPr>
          <w:rFonts w:ascii="黑体" w:eastAsia="黑体"/>
          <w:sz w:val="32"/>
          <w:szCs w:val="32"/>
        </w:rPr>
      </w:pPr>
      <w:r>
        <w:rPr>
          <w:rFonts w:hint="eastAsia" w:ascii="黑体" w:eastAsia="黑体"/>
          <w:sz w:val="32"/>
          <w:szCs w:val="32"/>
        </w:rPr>
        <w:t>一、基本职能及主要工作</w:t>
      </w:r>
    </w:p>
    <w:p w14:paraId="1B454470">
      <w:pPr>
        <w:ind w:firstLine="640" w:firstLineChars="200"/>
        <w:rPr>
          <w:rFonts w:ascii="楷体" w:eastAsia="楷体"/>
          <w:sz w:val="32"/>
          <w:szCs w:val="32"/>
        </w:rPr>
      </w:pPr>
      <w:r>
        <w:rPr>
          <w:rFonts w:hint="eastAsia" w:ascii="楷体" w:eastAsia="楷体"/>
          <w:sz w:val="32"/>
          <w:szCs w:val="32"/>
        </w:rPr>
        <w:t>（一）部门职能简介</w:t>
      </w:r>
    </w:p>
    <w:p w14:paraId="72263A6C">
      <w:pPr>
        <w:pStyle w:val="15"/>
        <w:keepNext w:val="0"/>
        <w:keepLines w:val="0"/>
        <w:pageBreakBefore w:val="0"/>
        <w:widowControl w:val="0"/>
        <w:kinsoku/>
        <w:wordWrap/>
        <w:overflowPunct/>
        <w:topLinePunct w:val="0"/>
        <w:autoSpaceDE w:val="0"/>
        <w:bidi w:val="0"/>
        <w:spacing w:before="0" w:beforeAutospacing="0" w:after="0" w:afterAutospacing="0" w:line="56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宣传党的路线、方针、政策，树立宣传我州良好文化形象；担负着挖掘、整合、传承、示范、普及、研究我州丰富的藏羌民族文艺资源，拯救濒临失传的藏羌民族艺术成果及弘扬民族精神重任，也具有为我州文艺事业不断注入新内涵、新成果、新亮点的富有时代特征和民族特色的艺术成果任务；承担对外宣传我州艺术成果及对外开展艺术交流，传播先进文化成果的任务；承担着全州重要接待性演出、送文艺下乡演出、代表我州参加全省、全国的重要接待演出任务和演出赛事任务；担负着为我州各县文化战线培养复合型表演人才和文艺骨干任务；承担打造具有藏羌民族特色的歌曲舞蹈音乐精品的工作任务，不断发展繁荣我州文化文艺事业。</w:t>
      </w:r>
    </w:p>
    <w:p w14:paraId="16685420">
      <w:pPr>
        <w:spacing w:line="540" w:lineRule="exact"/>
        <w:ind w:firstLine="640" w:firstLineChars="200"/>
        <w:rPr>
          <w:rFonts w:hint="eastAsia" w:ascii="仿宋_GB2312" w:eastAsia="仿宋_GB2312"/>
          <w:sz w:val="32"/>
          <w:szCs w:val="32"/>
          <w:lang w:val="en-US" w:eastAsia="zh-CN"/>
        </w:rPr>
      </w:pPr>
    </w:p>
    <w:p w14:paraId="31BB8B65">
      <w:pPr>
        <w:ind w:firstLine="640" w:firstLineChars="200"/>
        <w:rPr>
          <w:rFonts w:hint="eastAsia" w:ascii="楷体" w:eastAsia="楷体"/>
          <w:sz w:val="32"/>
          <w:szCs w:val="32"/>
          <w:highlight w:val="none"/>
        </w:rPr>
      </w:pPr>
      <w:r>
        <w:rPr>
          <w:rFonts w:hint="eastAsia" w:ascii="楷体" w:eastAsia="楷体"/>
          <w:sz w:val="32"/>
          <w:szCs w:val="32"/>
          <w:highlight w:val="none"/>
        </w:rPr>
        <w:t>（二）</w:t>
      </w:r>
      <w:r>
        <w:rPr>
          <w:rFonts w:ascii="楷体" w:eastAsia="楷体"/>
          <w:sz w:val="32"/>
          <w:szCs w:val="32"/>
          <w:highlight w:val="none"/>
        </w:rPr>
        <w:t>2026</w:t>
      </w:r>
      <w:r>
        <w:rPr>
          <w:rFonts w:hint="eastAsia" w:ascii="楷体" w:eastAsia="楷体"/>
          <w:sz w:val="32"/>
          <w:szCs w:val="32"/>
          <w:highlight w:val="none"/>
        </w:rPr>
        <w:t>年重点工作</w:t>
      </w:r>
    </w:p>
    <w:p w14:paraId="370216C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00" w:lineRule="exact"/>
        <w:ind w:left="0" w:right="0" w:firstLine="480" w:firstLineChars="200"/>
        <w:textAlignment w:val="auto"/>
        <w:rPr>
          <w:rFonts w:hint="eastAsia" w:ascii="仿宋" w:hAnsi="仿宋" w:eastAsia="仿宋" w:cs="仿宋"/>
          <w:i w:val="0"/>
          <w:iCs w:val="0"/>
          <w:caps w:val="0"/>
          <w:color w:val="222222"/>
          <w:spacing w:val="0"/>
          <w:sz w:val="32"/>
          <w:szCs w:val="32"/>
        </w:rPr>
      </w:pPr>
      <w:r>
        <w:rPr>
          <w:rFonts w:hint="eastAsia" w:eastAsia="楷体"/>
          <w:lang w:val="en-US" w:eastAsia="zh-CN"/>
        </w:rPr>
        <w:t xml:space="preserve">  </w:t>
      </w:r>
      <w:r>
        <w:rPr>
          <w:rFonts w:hint="eastAsia" w:ascii="仿宋" w:hAnsi="仿宋" w:eastAsia="仿宋" w:cs="仿宋"/>
          <w:i w:val="0"/>
          <w:iCs w:val="0"/>
          <w:caps w:val="0"/>
          <w:color w:val="222222"/>
          <w:spacing w:val="0"/>
          <w:sz w:val="32"/>
          <w:szCs w:val="32"/>
          <w:shd w:val="clear" w:fill="FFFFFF"/>
        </w:rPr>
        <w:t>1.深化精品创作与推广</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完成《岷山导江》排演并开展全州乃至全省巡演；推动《牦牛革命》与国内剧院、文旅平台合作，扩大红色文化传播范围；围绕“阿坝生态”“非遗传承”等主题，创排</w:t>
      </w:r>
      <w:r>
        <w:rPr>
          <w:rFonts w:hint="eastAsia" w:ascii="仿宋" w:hAnsi="仿宋" w:eastAsia="仿宋" w:cs="仿宋"/>
          <w:i w:val="0"/>
          <w:iCs w:val="0"/>
          <w:caps w:val="0"/>
          <w:color w:val="222222"/>
          <w:spacing w:val="0"/>
          <w:sz w:val="32"/>
          <w:szCs w:val="32"/>
          <w:shd w:val="clear" w:fill="FFFFFF"/>
          <w:lang w:val="en-US" w:eastAsia="zh-CN"/>
        </w:rPr>
        <w:t>3</w:t>
      </w:r>
      <w:r>
        <w:rPr>
          <w:rFonts w:hint="eastAsia" w:ascii="仿宋" w:hAnsi="仿宋" w:eastAsia="仿宋" w:cs="仿宋"/>
          <w:i w:val="0"/>
          <w:iCs w:val="0"/>
          <w:caps w:val="0"/>
          <w:color w:val="222222"/>
          <w:spacing w:val="0"/>
          <w:sz w:val="32"/>
          <w:szCs w:val="32"/>
          <w:shd w:val="clear" w:fill="FFFFFF"/>
        </w:rPr>
        <w:t>-</w:t>
      </w:r>
      <w:r>
        <w:rPr>
          <w:rFonts w:hint="eastAsia" w:ascii="仿宋" w:hAnsi="仿宋" w:eastAsia="仿宋" w:cs="仿宋"/>
          <w:i w:val="0"/>
          <w:iCs w:val="0"/>
          <w:caps w:val="0"/>
          <w:color w:val="222222"/>
          <w:spacing w:val="0"/>
          <w:sz w:val="32"/>
          <w:szCs w:val="32"/>
          <w:shd w:val="clear" w:fill="FFFFFF"/>
          <w:lang w:val="en-US" w:eastAsia="zh-CN"/>
        </w:rPr>
        <w:t>6</w:t>
      </w:r>
      <w:r>
        <w:rPr>
          <w:rFonts w:hint="eastAsia" w:ascii="仿宋" w:hAnsi="仿宋" w:eastAsia="仿宋" w:cs="仿宋"/>
          <w:i w:val="0"/>
          <w:iCs w:val="0"/>
          <w:caps w:val="0"/>
          <w:color w:val="222222"/>
          <w:spacing w:val="0"/>
          <w:sz w:val="32"/>
          <w:szCs w:val="32"/>
          <w:shd w:val="clear" w:fill="FFFFFF"/>
          <w:lang w:eastAsia="zh-CN"/>
        </w:rPr>
        <w:t>个</w:t>
      </w:r>
      <w:r>
        <w:rPr>
          <w:rFonts w:hint="eastAsia" w:ascii="仿宋" w:hAnsi="仿宋" w:eastAsia="仿宋" w:cs="仿宋"/>
          <w:i w:val="0"/>
          <w:iCs w:val="0"/>
          <w:caps w:val="0"/>
          <w:color w:val="222222"/>
          <w:spacing w:val="0"/>
          <w:sz w:val="32"/>
          <w:szCs w:val="32"/>
          <w:shd w:val="clear" w:fill="FFFFFF"/>
        </w:rPr>
        <w:t>新</w:t>
      </w:r>
      <w:r>
        <w:rPr>
          <w:rFonts w:hint="eastAsia" w:ascii="仿宋" w:hAnsi="仿宋" w:eastAsia="仿宋" w:cs="仿宋"/>
          <w:i w:val="0"/>
          <w:iCs w:val="0"/>
          <w:caps w:val="0"/>
          <w:color w:val="222222"/>
          <w:spacing w:val="0"/>
          <w:sz w:val="32"/>
          <w:szCs w:val="32"/>
          <w:shd w:val="clear" w:fill="FFFFFF"/>
          <w:lang w:val="en-US" w:eastAsia="zh-CN"/>
        </w:rPr>
        <w:t>节</w:t>
      </w:r>
      <w:r>
        <w:rPr>
          <w:rFonts w:hint="eastAsia" w:ascii="仿宋" w:hAnsi="仿宋" w:eastAsia="仿宋" w:cs="仿宋"/>
          <w:i w:val="0"/>
          <w:iCs w:val="0"/>
          <w:caps w:val="0"/>
          <w:color w:val="222222"/>
          <w:spacing w:val="0"/>
          <w:sz w:val="32"/>
          <w:szCs w:val="32"/>
          <w:shd w:val="clear" w:fill="FFFFFF"/>
        </w:rPr>
        <w:t>目</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lang w:val="en-US" w:eastAsia="zh-CN"/>
        </w:rPr>
        <w:t>完成“两会”主题晚会《爱润阿坝》创演工作</w:t>
      </w:r>
      <w:r>
        <w:rPr>
          <w:rFonts w:hint="eastAsia" w:ascii="仿宋" w:hAnsi="仿宋" w:eastAsia="仿宋" w:cs="仿宋"/>
          <w:i w:val="0"/>
          <w:iCs w:val="0"/>
          <w:caps w:val="0"/>
          <w:color w:val="222222"/>
          <w:spacing w:val="0"/>
          <w:sz w:val="32"/>
          <w:szCs w:val="32"/>
          <w:shd w:val="clear" w:fill="FFFFFF"/>
        </w:rPr>
        <w:t>。</w:t>
      </w:r>
      <w:r>
        <w:rPr>
          <w:rFonts w:hint="eastAsia" w:ascii="仿宋" w:hAnsi="仿宋" w:eastAsia="仿宋" w:cs="仿宋"/>
          <w:i w:val="0"/>
          <w:iCs w:val="0"/>
          <w:caps w:val="0"/>
          <w:color w:val="222222"/>
          <w:spacing w:val="0"/>
          <w:sz w:val="32"/>
          <w:szCs w:val="32"/>
          <w:shd w:val="clear" w:fill="FFFFFF"/>
        </w:rPr>
        <w:br w:type="textWrapping"/>
      </w:r>
      <w:r>
        <w:rPr>
          <w:rFonts w:hint="eastAsia" w:ascii="仿宋" w:hAnsi="仿宋" w:eastAsia="仿宋" w:cs="仿宋"/>
          <w:i w:val="0"/>
          <w:iCs w:val="0"/>
          <w:caps w:val="0"/>
          <w:color w:val="222222"/>
          <w:spacing w:val="0"/>
          <w:sz w:val="32"/>
          <w:szCs w:val="32"/>
          <w:shd w:val="clear" w:fill="FFFFFF"/>
          <w:lang w:val="en-US" w:eastAsia="zh-CN"/>
        </w:rPr>
        <w:t xml:space="preserve">    </w:t>
      </w:r>
      <w:r>
        <w:rPr>
          <w:rFonts w:hint="eastAsia" w:ascii="仿宋" w:hAnsi="仿宋" w:eastAsia="仿宋" w:cs="仿宋"/>
          <w:i w:val="0"/>
          <w:iCs w:val="0"/>
          <w:caps w:val="0"/>
          <w:color w:val="222222"/>
          <w:spacing w:val="0"/>
          <w:sz w:val="32"/>
          <w:szCs w:val="32"/>
          <w:shd w:val="clear" w:fill="FFFFFF"/>
        </w:rPr>
        <w:t>2.强化人才队伍建设</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开展“青年编创人才培养计划”，邀请国内知名编导授课；组织演员赴先进院团交流学习，提升专业能力；优化考核机制，激发队伍创新活力。</w:t>
      </w:r>
      <w:r>
        <w:rPr>
          <w:rFonts w:hint="eastAsia" w:ascii="仿宋" w:hAnsi="仿宋" w:eastAsia="仿宋" w:cs="仿宋"/>
          <w:i w:val="0"/>
          <w:iCs w:val="0"/>
          <w:caps w:val="0"/>
          <w:color w:val="222222"/>
          <w:spacing w:val="0"/>
          <w:sz w:val="32"/>
          <w:szCs w:val="32"/>
          <w:shd w:val="clear" w:fill="FFFFFF"/>
        </w:rPr>
        <w:br w:type="textWrapping"/>
      </w:r>
      <w:r>
        <w:rPr>
          <w:rFonts w:hint="eastAsia" w:ascii="仿宋" w:hAnsi="仿宋" w:eastAsia="仿宋" w:cs="仿宋"/>
          <w:i w:val="0"/>
          <w:iCs w:val="0"/>
          <w:caps w:val="0"/>
          <w:color w:val="222222"/>
          <w:spacing w:val="0"/>
          <w:sz w:val="32"/>
          <w:szCs w:val="32"/>
          <w:shd w:val="clear" w:fill="FFFFFF"/>
          <w:lang w:val="en-US" w:eastAsia="zh-CN"/>
        </w:rPr>
        <w:t xml:space="preserve">    </w:t>
      </w:r>
      <w:r>
        <w:rPr>
          <w:rFonts w:hint="eastAsia" w:ascii="仿宋" w:hAnsi="仿宋" w:eastAsia="仿宋" w:cs="仿宋"/>
          <w:i w:val="0"/>
          <w:iCs w:val="0"/>
          <w:caps w:val="0"/>
          <w:color w:val="222222"/>
          <w:spacing w:val="0"/>
          <w:sz w:val="32"/>
          <w:szCs w:val="32"/>
          <w:shd w:val="clear" w:fill="FFFFFF"/>
        </w:rPr>
        <w:t>3.拓展文化服务边界</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制定“全域惠民演出计划”，增加偏远乡镇演出频次；结合乡村振兴需求，创排更多反映农牧民生活的接地气节目；探索“文艺+直播”模式，通过线上平台扩大惠民服务覆盖面。</w:t>
      </w:r>
      <w:r>
        <w:rPr>
          <w:rFonts w:hint="eastAsia" w:ascii="仿宋" w:hAnsi="仿宋" w:eastAsia="仿宋" w:cs="仿宋"/>
          <w:i w:val="0"/>
          <w:iCs w:val="0"/>
          <w:caps w:val="0"/>
          <w:color w:val="222222"/>
          <w:spacing w:val="0"/>
          <w:sz w:val="32"/>
          <w:szCs w:val="32"/>
          <w:shd w:val="clear" w:fill="FFFFFF"/>
        </w:rPr>
        <w:br w:type="textWrapping"/>
      </w:r>
      <w:r>
        <w:rPr>
          <w:rFonts w:hint="eastAsia" w:ascii="仿宋" w:hAnsi="仿宋" w:eastAsia="仿宋" w:cs="仿宋"/>
          <w:i w:val="0"/>
          <w:iCs w:val="0"/>
          <w:caps w:val="0"/>
          <w:color w:val="222222"/>
          <w:spacing w:val="0"/>
          <w:sz w:val="32"/>
          <w:szCs w:val="32"/>
          <w:shd w:val="clear" w:fill="FFFFFF"/>
          <w:lang w:val="en-US" w:eastAsia="zh-CN"/>
        </w:rPr>
        <w:t xml:space="preserve">    </w:t>
      </w:r>
      <w:r>
        <w:rPr>
          <w:rFonts w:hint="eastAsia" w:ascii="仿宋" w:hAnsi="仿宋" w:eastAsia="仿宋" w:cs="仿宋"/>
          <w:i w:val="0"/>
          <w:iCs w:val="0"/>
          <w:caps w:val="0"/>
          <w:color w:val="222222"/>
          <w:spacing w:val="0"/>
          <w:sz w:val="32"/>
          <w:szCs w:val="32"/>
          <w:shd w:val="clear" w:fill="FFFFFF"/>
        </w:rPr>
        <w:t>4.助力文旅深度融合</w:t>
      </w:r>
      <w:r>
        <w:rPr>
          <w:rFonts w:hint="eastAsia" w:ascii="仿宋" w:hAnsi="仿宋" w:eastAsia="仿宋" w:cs="仿宋"/>
          <w:i w:val="0"/>
          <w:iCs w:val="0"/>
          <w:caps w:val="0"/>
          <w:color w:val="222222"/>
          <w:spacing w:val="0"/>
          <w:sz w:val="32"/>
          <w:szCs w:val="32"/>
          <w:shd w:val="clear" w:fill="FFFFFF"/>
          <w:lang w:eastAsia="zh-CN"/>
        </w:rPr>
        <w:t>。</w:t>
      </w:r>
      <w:r>
        <w:rPr>
          <w:rFonts w:hint="eastAsia" w:ascii="仿宋" w:hAnsi="仿宋" w:eastAsia="仿宋" w:cs="仿宋"/>
          <w:i w:val="0"/>
          <w:iCs w:val="0"/>
          <w:caps w:val="0"/>
          <w:color w:val="222222"/>
          <w:spacing w:val="0"/>
          <w:sz w:val="32"/>
          <w:szCs w:val="32"/>
          <w:shd w:val="clear" w:fill="FFFFFF"/>
        </w:rPr>
        <w:t>加强与景区、文旅企业合作，打造“沉浸式民族文化演出”项目；参与国内外重要文旅展会，创新展示形式，推动阿坝文化与旅游资源深度绑定，为建设“国际生态文化旅游目的地”贡献更多文艺力量。</w:t>
      </w:r>
    </w:p>
    <w:p w14:paraId="3EDBCF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00" w:lineRule="exact"/>
        <w:ind w:left="0" w:leftChars="0" w:right="0" w:rightChars="0" w:firstLine="640" w:firstLineChars="200"/>
        <w:textAlignment w:val="auto"/>
      </w:pPr>
      <w:r>
        <w:rPr>
          <w:rFonts w:hint="eastAsia" w:ascii="仿宋" w:hAnsi="仿宋" w:eastAsia="仿宋" w:cs="仿宋"/>
          <w:i w:val="0"/>
          <w:iCs w:val="0"/>
          <w:caps w:val="0"/>
          <w:color w:val="222222"/>
          <w:spacing w:val="0"/>
          <w:kern w:val="0"/>
          <w:sz w:val="32"/>
          <w:szCs w:val="32"/>
          <w:shd w:val="clear" w:fill="FFFFFF"/>
          <w:lang w:val="en-US" w:eastAsia="zh-CN" w:bidi="ar"/>
        </w:rPr>
        <w:t>2025 年，阿坝州民族歌舞团以专业素养与责任担当，圆满完成各项任务，既是民族文化的忠实传承者，更是阿坝文旅融合践行者。2026 年，我团将继续坚守文艺初心，以更高质量的作品与服务，为“五个之州”发展注入强劲新动能。</w:t>
      </w:r>
    </w:p>
    <w:p w14:paraId="0436BB46">
      <w:pPr>
        <w:pStyle w:val="6"/>
        <w:rPr>
          <w:rFonts w:hint="default" w:eastAsia="楷体"/>
          <w:lang w:val="en-US" w:eastAsia="zh-CN"/>
        </w:rPr>
      </w:pPr>
    </w:p>
    <w:p w14:paraId="15628E75">
      <w:pPr>
        <w:pStyle w:val="13"/>
        <w:numPr>
          <w:ilvl w:val="0"/>
          <w:numId w:val="2"/>
        </w:numPr>
        <w:ind w:firstLineChars="0"/>
        <w:rPr>
          <w:rFonts w:ascii="黑体" w:eastAsia="黑体"/>
          <w:sz w:val="32"/>
          <w:szCs w:val="32"/>
        </w:rPr>
      </w:pPr>
      <w:r>
        <w:rPr>
          <w:rFonts w:hint="eastAsia" w:ascii="黑体" w:eastAsia="黑体"/>
          <w:sz w:val="32"/>
          <w:szCs w:val="32"/>
        </w:rPr>
        <w:t>部门预算单位构成</w:t>
      </w:r>
    </w:p>
    <w:p w14:paraId="00ED2097">
      <w:pPr>
        <w:spacing w:line="54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阿坝州民族歌舞团属二级预算单位，下属二级预算单位0个，其中：行政单位0个；参照公务员法管理的事业单位0个；其他事业单位0个。</w:t>
      </w:r>
    </w:p>
    <w:p w14:paraId="3D8F502C">
      <w:pPr>
        <w:pStyle w:val="13"/>
        <w:rPr>
          <w:rFonts w:ascii="黑体" w:eastAsia="黑体"/>
          <w:sz w:val="32"/>
          <w:szCs w:val="32"/>
        </w:rPr>
      </w:pPr>
      <w:r>
        <w:rPr>
          <w:rFonts w:hint="eastAsia" w:ascii="黑体" w:eastAsia="黑体"/>
          <w:sz w:val="32"/>
          <w:szCs w:val="32"/>
        </w:rPr>
        <w:t>三、收支预算情况说明</w:t>
      </w:r>
    </w:p>
    <w:p w14:paraId="43FAB5B2">
      <w:pPr>
        <w:ind w:firstLine="320" w:firstLineChars="100"/>
        <w:rPr>
          <w:rFonts w:hint="default" w:ascii="仿宋GB312" w:hAnsi="仿宋GB312" w:eastAsia="仿宋GB312" w:cs="仿宋GB312"/>
          <w:sz w:val="32"/>
          <w:szCs w:val="32"/>
          <w:lang w:val="en-US" w:eastAsia="zh-CN"/>
        </w:rPr>
      </w:pPr>
      <w:r>
        <w:rPr>
          <w:rFonts w:hint="eastAsia" w:ascii="仿宋GB312" w:hAnsi="仿宋GB312" w:eastAsia="仿宋GB312" w:cs="仿宋GB312"/>
          <w:sz w:val="32"/>
          <w:szCs w:val="32"/>
        </w:rPr>
        <w:t>（一）收入预算情况</w:t>
      </w:r>
      <w:r>
        <w:rPr>
          <w:rFonts w:hint="eastAsia" w:ascii="仿宋GB312" w:hAnsi="仿宋GB312" w:eastAsia="仿宋GB312" w:cs="仿宋GB312"/>
          <w:sz w:val="32"/>
          <w:szCs w:val="32"/>
          <w:lang w:eastAsia="zh-CN"/>
        </w:rPr>
        <w:t>：</w:t>
      </w:r>
      <w:r>
        <w:rPr>
          <w:rFonts w:hint="eastAsia" w:ascii="仿宋GB312" w:hAnsi="仿宋GB312" w:eastAsia="仿宋GB312" w:cs="仿宋GB312"/>
          <w:sz w:val="32"/>
          <w:szCs w:val="32"/>
        </w:rPr>
        <w:t>按照综合预算的原则，阿坝州民族歌舞团所有收入和支出均纳入部门预算管理。收入包括：一般公共预算拨款收入</w:t>
      </w:r>
      <w:r>
        <w:rPr>
          <w:rFonts w:hint="eastAsia" w:ascii="仿宋GB312" w:hAnsi="仿宋GB312" w:eastAsia="仿宋GB312" w:cs="仿宋GB312"/>
          <w:sz w:val="32"/>
          <w:szCs w:val="32"/>
          <w:lang w:val="en-US" w:eastAsia="zh-CN"/>
        </w:rPr>
        <w:t>2743.36</w:t>
      </w:r>
      <w:r>
        <w:rPr>
          <w:rFonts w:hint="eastAsia" w:ascii="仿宋GB312" w:hAnsi="仿宋GB312" w:eastAsia="仿宋GB312" w:cs="仿宋GB312"/>
          <w:sz w:val="32"/>
          <w:szCs w:val="32"/>
        </w:rPr>
        <w:t>万元，支出包括：文化旅游体育与传媒支出18</w:t>
      </w:r>
      <w:r>
        <w:rPr>
          <w:rFonts w:hint="eastAsia" w:ascii="仿宋GB312" w:hAnsi="仿宋GB312" w:eastAsia="仿宋GB312" w:cs="仿宋GB312"/>
          <w:sz w:val="32"/>
          <w:szCs w:val="32"/>
          <w:lang w:val="en-US" w:eastAsia="zh-CN"/>
        </w:rPr>
        <w:t>91.99</w:t>
      </w:r>
      <w:r>
        <w:rPr>
          <w:rFonts w:hint="eastAsia" w:ascii="仿宋GB312" w:hAnsi="仿宋GB312" w:eastAsia="仿宋GB312" w:cs="仿宋GB312"/>
          <w:sz w:val="32"/>
          <w:szCs w:val="32"/>
        </w:rPr>
        <w:t>万元，社会保障和就业支出</w:t>
      </w:r>
      <w:r>
        <w:rPr>
          <w:rFonts w:hint="eastAsia" w:ascii="仿宋GB312" w:hAnsi="仿宋GB312" w:eastAsia="仿宋GB312" w:cs="仿宋GB312"/>
          <w:sz w:val="32"/>
          <w:szCs w:val="32"/>
          <w:lang w:val="en-US" w:eastAsia="zh-CN"/>
        </w:rPr>
        <w:t>403.89</w:t>
      </w:r>
    </w:p>
    <w:p w14:paraId="0B198557">
      <w:pPr>
        <w:rPr>
          <w:rFonts w:hint="eastAsia" w:ascii="仿宋GB312" w:hAnsi="仿宋GB312" w:eastAsia="仿宋GB312" w:cs="仿宋GB312"/>
          <w:sz w:val="32"/>
          <w:szCs w:val="32"/>
        </w:rPr>
      </w:pPr>
      <w:r>
        <w:rPr>
          <w:rFonts w:hint="eastAsia" w:ascii="仿宋GB312" w:hAnsi="仿宋GB312" w:eastAsia="仿宋GB312" w:cs="仿宋GB312"/>
          <w:sz w:val="32"/>
          <w:szCs w:val="32"/>
        </w:rPr>
        <w:t>万元，卫生健康支出</w:t>
      </w:r>
      <w:r>
        <w:rPr>
          <w:rFonts w:hint="eastAsia" w:ascii="仿宋GB312" w:hAnsi="仿宋GB312" w:eastAsia="仿宋GB312" w:cs="仿宋GB312"/>
          <w:sz w:val="32"/>
          <w:szCs w:val="32"/>
          <w:lang w:val="en-US" w:eastAsia="zh-CN"/>
        </w:rPr>
        <w:t>183.6</w:t>
      </w:r>
      <w:r>
        <w:rPr>
          <w:rFonts w:hint="eastAsia" w:ascii="仿宋GB312" w:hAnsi="仿宋GB312" w:eastAsia="仿宋GB312" w:cs="仿宋GB312"/>
          <w:sz w:val="32"/>
          <w:szCs w:val="32"/>
        </w:rPr>
        <w:t>万元，住房保障支出</w:t>
      </w:r>
      <w:r>
        <w:rPr>
          <w:rFonts w:hint="eastAsia" w:ascii="仿宋GB312" w:hAnsi="仿宋GB312" w:eastAsia="仿宋GB312" w:cs="仿宋GB312"/>
          <w:sz w:val="32"/>
          <w:szCs w:val="32"/>
          <w:lang w:val="en-US" w:eastAsia="zh-CN"/>
        </w:rPr>
        <w:t>263.87</w:t>
      </w:r>
      <w:r>
        <w:rPr>
          <w:rFonts w:hint="eastAsia" w:ascii="仿宋GB312" w:hAnsi="仿宋GB312" w:eastAsia="仿宋GB312" w:cs="仿宋GB312"/>
          <w:sz w:val="32"/>
          <w:szCs w:val="32"/>
        </w:rPr>
        <w:t>万元。202</w:t>
      </w:r>
      <w:r>
        <w:rPr>
          <w:rFonts w:hint="eastAsia" w:ascii="仿宋GB312" w:hAnsi="仿宋GB312" w:eastAsia="仿宋GB312" w:cs="仿宋GB312"/>
          <w:sz w:val="32"/>
          <w:szCs w:val="32"/>
          <w:lang w:val="en-US" w:eastAsia="zh-CN"/>
        </w:rPr>
        <w:t>6</w:t>
      </w:r>
      <w:r>
        <w:rPr>
          <w:rFonts w:hint="eastAsia" w:ascii="仿宋GB312" w:hAnsi="仿宋GB312" w:eastAsia="仿宋GB312" w:cs="仿宋GB312"/>
          <w:sz w:val="32"/>
          <w:szCs w:val="32"/>
        </w:rPr>
        <w:t>年收</w:t>
      </w:r>
      <w:r>
        <w:rPr>
          <w:rFonts w:hint="eastAsia" w:ascii="仿宋GB312" w:hAnsi="仿宋GB312" w:eastAsia="仿宋GB312" w:cs="仿宋GB312"/>
          <w:sz w:val="32"/>
          <w:szCs w:val="32"/>
          <w:lang w:eastAsia="zh-CN"/>
        </w:rPr>
        <w:t>支</w:t>
      </w:r>
      <w:r>
        <w:rPr>
          <w:rFonts w:hint="eastAsia" w:ascii="仿宋GB312" w:hAnsi="仿宋GB312" w:eastAsia="仿宋GB312" w:cs="仿宋GB312"/>
          <w:sz w:val="32"/>
          <w:szCs w:val="32"/>
        </w:rPr>
        <w:t>总预算</w:t>
      </w:r>
      <w:r>
        <w:rPr>
          <w:rFonts w:hint="eastAsia" w:ascii="仿宋GB312" w:hAnsi="仿宋GB312" w:eastAsia="仿宋GB312" w:cs="仿宋GB312"/>
          <w:sz w:val="32"/>
          <w:szCs w:val="32"/>
          <w:lang w:eastAsia="zh-CN"/>
        </w:rPr>
        <w:t>为</w:t>
      </w:r>
      <w:r>
        <w:rPr>
          <w:rFonts w:hint="eastAsia" w:ascii="仿宋GB312" w:hAnsi="仿宋GB312" w:eastAsia="仿宋GB312" w:cs="仿宋GB312"/>
          <w:sz w:val="32"/>
          <w:szCs w:val="32"/>
          <w:lang w:val="en-US" w:eastAsia="zh-CN"/>
        </w:rPr>
        <w:t>2743.36</w:t>
      </w:r>
      <w:r>
        <w:rPr>
          <w:rFonts w:hint="eastAsia" w:ascii="仿宋GB312" w:hAnsi="仿宋GB312" w:eastAsia="仿宋GB312" w:cs="仿宋GB312"/>
          <w:sz w:val="32"/>
          <w:szCs w:val="32"/>
        </w:rPr>
        <w:t>万元,比202</w:t>
      </w:r>
      <w:r>
        <w:rPr>
          <w:rFonts w:hint="eastAsia" w:ascii="仿宋GB312" w:hAnsi="仿宋GB312" w:eastAsia="仿宋GB312" w:cs="仿宋GB312"/>
          <w:sz w:val="32"/>
          <w:szCs w:val="32"/>
          <w:lang w:val="en-US" w:eastAsia="zh-CN"/>
        </w:rPr>
        <w:t>5</w:t>
      </w:r>
      <w:r>
        <w:rPr>
          <w:rFonts w:hint="eastAsia" w:ascii="仿宋GB312" w:hAnsi="仿宋GB312" w:eastAsia="仿宋GB312" w:cs="仿宋GB312"/>
          <w:sz w:val="32"/>
          <w:szCs w:val="32"/>
        </w:rPr>
        <w:t>年收支预算总数增加</w:t>
      </w:r>
      <w:r>
        <w:rPr>
          <w:rFonts w:hint="eastAsia" w:ascii="仿宋GB312" w:hAnsi="仿宋GB312" w:eastAsia="仿宋GB312" w:cs="仿宋GB312"/>
          <w:sz w:val="32"/>
          <w:szCs w:val="32"/>
          <w:lang w:val="en-US" w:eastAsia="zh-CN"/>
        </w:rPr>
        <w:t>228.25</w:t>
      </w:r>
      <w:r>
        <w:rPr>
          <w:rFonts w:hint="eastAsia" w:ascii="仿宋GB312" w:hAnsi="仿宋GB312" w:eastAsia="仿宋GB312" w:cs="仿宋GB312"/>
          <w:sz w:val="32"/>
          <w:szCs w:val="32"/>
        </w:rPr>
        <w:t>万元，主要原因</w:t>
      </w:r>
      <w:r>
        <w:rPr>
          <w:rFonts w:hint="eastAsia" w:ascii="仿宋GB312" w:hAnsi="仿宋GB312" w:eastAsia="仿宋GB312" w:cs="仿宋GB312"/>
          <w:sz w:val="32"/>
          <w:szCs w:val="32"/>
          <w:lang w:eastAsia="zh-CN"/>
        </w:rPr>
        <w:t>为</w:t>
      </w:r>
      <w:r>
        <w:rPr>
          <w:rFonts w:hint="eastAsia" w:ascii="仿宋GB312" w:hAnsi="仿宋GB312" w:eastAsia="仿宋GB312" w:cs="仿宋GB312"/>
          <w:sz w:val="32"/>
          <w:szCs w:val="32"/>
          <w:lang w:val="en-US" w:eastAsia="zh-CN"/>
        </w:rPr>
        <w:t>2026年预算新增工作人员4名，增加</w:t>
      </w:r>
      <w:r>
        <w:rPr>
          <w:rFonts w:hint="eastAsia" w:ascii="仿宋GB312" w:hAnsi="仿宋GB312" w:eastAsia="仿宋GB312" w:cs="仿宋GB312"/>
          <w:sz w:val="32"/>
          <w:szCs w:val="32"/>
        </w:rPr>
        <w:t>基本支出的人员经费和日常公用经费。</w:t>
      </w:r>
    </w:p>
    <w:p w14:paraId="78441766">
      <w:pPr>
        <w:jc w:val="left"/>
        <w:rPr>
          <w:rFonts w:hint="eastAsia" w:ascii="仿宋GB312" w:hAnsi="仿宋GB312" w:eastAsia="仿宋GB312" w:cs="仿宋GB312"/>
          <w:sz w:val="32"/>
          <w:szCs w:val="32"/>
        </w:rPr>
      </w:pPr>
      <w:r>
        <w:rPr>
          <w:rFonts w:hint="eastAsia" w:ascii="仿宋GB312" w:hAnsi="仿宋GB312" w:eastAsia="仿宋GB312" w:cs="仿宋GB312"/>
          <w:sz w:val="32"/>
          <w:szCs w:val="32"/>
        </w:rPr>
        <w:t>　　阿坝州民族歌舞团202</w:t>
      </w:r>
      <w:r>
        <w:rPr>
          <w:rFonts w:hint="eastAsia" w:ascii="仿宋GB312" w:hAnsi="仿宋GB312" w:eastAsia="仿宋GB312" w:cs="仿宋GB312"/>
          <w:sz w:val="32"/>
          <w:szCs w:val="32"/>
          <w:lang w:val="en-US" w:eastAsia="zh-CN"/>
        </w:rPr>
        <w:t>6</w:t>
      </w:r>
      <w:r>
        <w:rPr>
          <w:rFonts w:hint="eastAsia" w:ascii="仿宋GB312" w:hAnsi="仿宋GB312" w:eastAsia="仿宋GB312" w:cs="仿宋GB312"/>
          <w:sz w:val="32"/>
          <w:szCs w:val="32"/>
        </w:rPr>
        <w:t>年支出预算</w:t>
      </w:r>
      <w:r>
        <w:rPr>
          <w:rFonts w:hint="eastAsia" w:ascii="仿宋GB312" w:hAnsi="仿宋GB312" w:eastAsia="仿宋GB312" w:cs="仿宋GB312"/>
          <w:sz w:val="32"/>
          <w:szCs w:val="32"/>
          <w:lang w:val="en-US" w:eastAsia="zh-CN"/>
        </w:rPr>
        <w:t>2743.36</w:t>
      </w:r>
      <w:r>
        <w:rPr>
          <w:rFonts w:hint="eastAsia" w:ascii="仿宋GB312" w:hAnsi="仿宋GB312" w:eastAsia="仿宋GB312" w:cs="仿宋GB312"/>
          <w:sz w:val="32"/>
          <w:szCs w:val="32"/>
        </w:rPr>
        <w:t>万元，其中：基本支出</w:t>
      </w:r>
      <w:r>
        <w:rPr>
          <w:rFonts w:hint="eastAsia" w:ascii="仿宋GB312" w:hAnsi="仿宋GB312" w:eastAsia="仿宋GB312" w:cs="仿宋GB312"/>
          <w:sz w:val="32"/>
          <w:szCs w:val="32"/>
          <w:lang w:val="en-US" w:eastAsia="zh-CN"/>
        </w:rPr>
        <w:t>2683.36</w:t>
      </w:r>
      <w:r>
        <w:rPr>
          <w:rFonts w:hint="eastAsia" w:ascii="仿宋GB312" w:hAnsi="仿宋GB312" w:eastAsia="仿宋GB312" w:cs="仿宋GB312"/>
          <w:sz w:val="32"/>
          <w:szCs w:val="32"/>
        </w:rPr>
        <w:t>万元，占</w:t>
      </w:r>
      <w:r>
        <w:rPr>
          <w:rFonts w:hint="eastAsia" w:ascii="仿宋GB312" w:hAnsi="仿宋GB312" w:eastAsia="仿宋GB312" w:cs="仿宋GB312"/>
          <w:sz w:val="32"/>
          <w:szCs w:val="32"/>
          <w:lang w:val="en-US" w:eastAsia="zh-CN"/>
        </w:rPr>
        <w:t>98</w:t>
      </w:r>
      <w:r>
        <w:rPr>
          <w:rFonts w:hint="eastAsia" w:ascii="仿宋GB312" w:hAnsi="仿宋GB312" w:eastAsia="仿宋GB312" w:cs="仿宋GB312"/>
          <w:sz w:val="32"/>
          <w:szCs w:val="32"/>
        </w:rPr>
        <w:t>%；项目支出</w:t>
      </w:r>
      <w:r>
        <w:rPr>
          <w:rFonts w:hint="eastAsia" w:ascii="仿宋GB312" w:hAnsi="仿宋GB312" w:eastAsia="仿宋GB312" w:cs="仿宋GB312"/>
          <w:sz w:val="32"/>
          <w:szCs w:val="32"/>
          <w:lang w:val="en-US" w:eastAsia="zh-CN"/>
        </w:rPr>
        <w:t>60</w:t>
      </w:r>
      <w:r>
        <w:rPr>
          <w:rFonts w:hint="eastAsia" w:ascii="仿宋GB312" w:hAnsi="仿宋GB312" w:eastAsia="仿宋GB312" w:cs="仿宋GB312"/>
          <w:sz w:val="32"/>
          <w:szCs w:val="32"/>
        </w:rPr>
        <w:t>万元，占</w:t>
      </w:r>
      <w:r>
        <w:rPr>
          <w:rFonts w:hint="eastAsia" w:ascii="仿宋GB312" w:hAnsi="仿宋GB312" w:eastAsia="仿宋GB312" w:cs="仿宋GB312"/>
          <w:sz w:val="32"/>
          <w:szCs w:val="32"/>
          <w:lang w:val="en-US" w:eastAsia="zh-CN"/>
        </w:rPr>
        <w:t>2</w:t>
      </w:r>
      <w:r>
        <w:rPr>
          <w:rFonts w:hint="eastAsia" w:ascii="仿宋GB312" w:hAnsi="仿宋GB312" w:eastAsia="仿宋GB312" w:cs="仿宋GB312"/>
          <w:sz w:val="32"/>
          <w:szCs w:val="32"/>
        </w:rPr>
        <w:t>%。</w:t>
      </w:r>
    </w:p>
    <w:p w14:paraId="4F89A271">
      <w:pPr>
        <w:jc w:val="left"/>
        <w:rPr>
          <w:rFonts w:ascii="楷体" w:eastAsia="楷体"/>
          <w:sz w:val="32"/>
          <w:szCs w:val="32"/>
        </w:rPr>
      </w:pPr>
    </w:p>
    <w:p w14:paraId="2BA3D884">
      <w:pPr>
        <w:numPr>
          <w:ilvl w:val="0"/>
          <w:numId w:val="2"/>
        </w:numPr>
        <w:bidi w:val="0"/>
        <w:ind w:left="1360" w:leftChars="0" w:hanging="720" w:firstLineChars="0"/>
        <w:jc w:val="left"/>
        <w:rPr>
          <w:rFonts w:hint="eastAsia" w:ascii="黑体" w:eastAsia="黑体"/>
          <w:sz w:val="32"/>
          <w:szCs w:val="32"/>
        </w:rPr>
      </w:pPr>
      <w:r>
        <w:rPr>
          <w:rFonts w:hint="eastAsia" w:ascii="黑体" w:eastAsia="黑体"/>
          <w:sz w:val="32"/>
          <w:szCs w:val="32"/>
        </w:rPr>
        <w:t>财政拨款收支预算情况说明</w:t>
      </w:r>
    </w:p>
    <w:p w14:paraId="73CB1C8A">
      <w:pPr>
        <w:numPr>
          <w:ilvl w:val="0"/>
          <w:numId w:val="0"/>
        </w:numPr>
        <w:bidi w:val="0"/>
        <w:ind w:firstLine="640" w:firstLineChars="200"/>
        <w:jc w:val="left"/>
        <w:rPr>
          <w:rFonts w:hint="eastAsia" w:ascii="仿宋GB312" w:hAnsi="仿宋GB312" w:eastAsia="仿宋GB312" w:cs="仿宋GB312"/>
          <w:sz w:val="32"/>
          <w:szCs w:val="32"/>
        </w:rPr>
      </w:pPr>
      <w:r>
        <w:rPr>
          <w:rFonts w:hint="eastAsia" w:ascii="仿宋" w:hAnsi="仿宋" w:eastAsia="仿宋" w:cs="仿宋"/>
          <w:sz w:val="32"/>
          <w:szCs w:val="32"/>
          <w:lang w:eastAsia="zh-CN"/>
        </w:rPr>
        <w:t>阿坝州民族歌舞团</w:t>
      </w:r>
      <w:r>
        <w:rPr>
          <w:rFonts w:hint="eastAsia" w:ascii="仿宋" w:hAnsi="仿宋" w:eastAsia="仿宋" w:cs="仿宋"/>
          <w:sz w:val="32"/>
          <w:szCs w:val="32"/>
        </w:rPr>
        <w:t>2026年财政拨款收支总预算</w:t>
      </w:r>
      <w:r>
        <w:rPr>
          <w:rFonts w:hint="eastAsia" w:ascii="仿宋" w:hAnsi="仿宋" w:eastAsia="仿宋" w:cs="仿宋"/>
          <w:sz w:val="32"/>
          <w:szCs w:val="32"/>
          <w:lang w:val="en-US" w:eastAsia="zh-CN"/>
        </w:rPr>
        <w:t>2743.36</w:t>
      </w:r>
      <w:r>
        <w:rPr>
          <w:rFonts w:hint="eastAsia" w:ascii="仿宋" w:hAnsi="仿宋" w:eastAsia="仿宋" w:cs="仿宋"/>
          <w:sz w:val="32"/>
          <w:szCs w:val="32"/>
        </w:rPr>
        <w:t>万元,比2025年财政拨款收支总预算增加</w:t>
      </w:r>
      <w:r>
        <w:rPr>
          <w:rFonts w:hint="eastAsia" w:ascii="仿宋" w:hAnsi="仿宋" w:eastAsia="仿宋" w:cs="仿宋"/>
          <w:sz w:val="32"/>
          <w:szCs w:val="32"/>
          <w:lang w:val="en-US" w:eastAsia="zh-CN"/>
        </w:rPr>
        <w:t>228.25</w:t>
      </w:r>
      <w:r>
        <w:rPr>
          <w:rFonts w:hint="eastAsia" w:ascii="仿宋" w:hAnsi="仿宋" w:eastAsia="仿宋" w:cs="仿宋"/>
          <w:sz w:val="32"/>
          <w:szCs w:val="32"/>
        </w:rPr>
        <w:t>万元，主要原因:主要原因</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2026年预算新增工作人员4名，增加</w:t>
      </w:r>
      <w:r>
        <w:rPr>
          <w:rFonts w:hint="eastAsia" w:ascii="仿宋" w:hAnsi="仿宋" w:eastAsia="仿宋" w:cs="仿宋"/>
          <w:sz w:val="32"/>
          <w:szCs w:val="32"/>
        </w:rPr>
        <w:t>基本支出的人员经费和日常公用经费。</w:t>
      </w:r>
    </w:p>
    <w:p w14:paraId="21D3666D">
      <w:pPr>
        <w:numPr>
          <w:ilvl w:val="0"/>
          <w:numId w:val="0"/>
        </w:numPr>
        <w:bidi w:val="0"/>
        <w:ind w:firstLine="640" w:firstLineChars="200"/>
        <w:jc w:val="left"/>
        <w:rPr>
          <w:rFonts w:hint="eastAsia" w:ascii="仿宋_GB2312" w:eastAsia="仿宋GB312" w:cs="仿宋_GB2312"/>
          <w:sz w:val="32"/>
          <w:szCs w:val="32"/>
          <w:lang w:eastAsia="zh-CN"/>
        </w:rPr>
      </w:pPr>
      <w:r>
        <w:rPr>
          <w:rFonts w:hint="eastAsia" w:ascii="仿宋_GB2312" w:eastAsia="仿宋_GB2312" w:cs="仿宋_GB2312"/>
          <w:sz w:val="32"/>
          <w:szCs w:val="32"/>
        </w:rPr>
        <w:t>收入包括：</w:t>
      </w:r>
      <w:r>
        <w:rPr>
          <w:rFonts w:hint="eastAsia" w:ascii="仿宋GB312" w:hAnsi="仿宋GB312" w:eastAsia="仿宋GB312" w:cs="仿宋GB312"/>
          <w:sz w:val="32"/>
          <w:szCs w:val="32"/>
        </w:rPr>
        <w:t>一般公共预算拨款收入</w:t>
      </w:r>
      <w:r>
        <w:rPr>
          <w:rFonts w:hint="eastAsia" w:ascii="仿宋GB312" w:hAnsi="仿宋GB312" w:eastAsia="仿宋GB312" w:cs="仿宋GB312"/>
          <w:sz w:val="32"/>
          <w:szCs w:val="32"/>
          <w:lang w:val="en-US" w:eastAsia="zh-CN"/>
        </w:rPr>
        <w:t>2743.36</w:t>
      </w:r>
      <w:r>
        <w:rPr>
          <w:rFonts w:hint="eastAsia" w:ascii="仿宋GB312" w:hAnsi="仿宋GB312" w:eastAsia="仿宋GB312" w:cs="仿宋GB312"/>
          <w:sz w:val="32"/>
          <w:szCs w:val="32"/>
        </w:rPr>
        <w:t>万元，文化旅游体育与传媒支出18</w:t>
      </w:r>
      <w:r>
        <w:rPr>
          <w:rFonts w:hint="eastAsia" w:ascii="仿宋GB312" w:hAnsi="仿宋GB312" w:eastAsia="仿宋GB312" w:cs="仿宋GB312"/>
          <w:sz w:val="32"/>
          <w:szCs w:val="32"/>
          <w:lang w:val="en-US" w:eastAsia="zh-CN"/>
        </w:rPr>
        <w:t>91.99</w:t>
      </w:r>
      <w:r>
        <w:rPr>
          <w:rFonts w:hint="eastAsia" w:ascii="仿宋GB312" w:hAnsi="仿宋GB312" w:eastAsia="仿宋GB312" w:cs="仿宋GB312"/>
          <w:sz w:val="32"/>
          <w:szCs w:val="32"/>
        </w:rPr>
        <w:t>万元，社会保障和就业支出</w:t>
      </w:r>
      <w:r>
        <w:rPr>
          <w:rFonts w:hint="eastAsia" w:ascii="仿宋GB312" w:hAnsi="仿宋GB312" w:eastAsia="仿宋GB312" w:cs="仿宋GB312"/>
          <w:sz w:val="32"/>
          <w:szCs w:val="32"/>
          <w:lang w:val="en-US" w:eastAsia="zh-CN"/>
        </w:rPr>
        <w:t>403.89</w:t>
      </w:r>
      <w:r>
        <w:rPr>
          <w:rFonts w:hint="eastAsia" w:ascii="仿宋GB312" w:hAnsi="仿宋GB312" w:eastAsia="仿宋GB312" w:cs="仿宋GB312"/>
          <w:sz w:val="32"/>
          <w:szCs w:val="32"/>
        </w:rPr>
        <w:t>万元，卫生健康支出</w:t>
      </w:r>
      <w:r>
        <w:rPr>
          <w:rFonts w:hint="eastAsia" w:ascii="仿宋GB312" w:hAnsi="仿宋GB312" w:eastAsia="仿宋GB312" w:cs="仿宋GB312"/>
          <w:sz w:val="32"/>
          <w:szCs w:val="32"/>
          <w:lang w:val="en-US" w:eastAsia="zh-CN"/>
        </w:rPr>
        <w:t>183.6</w:t>
      </w:r>
      <w:r>
        <w:rPr>
          <w:rFonts w:hint="eastAsia" w:ascii="仿宋GB312" w:hAnsi="仿宋GB312" w:eastAsia="仿宋GB312" w:cs="仿宋GB312"/>
          <w:sz w:val="32"/>
          <w:szCs w:val="32"/>
        </w:rPr>
        <w:t>万元，住房保障支出</w:t>
      </w:r>
      <w:r>
        <w:rPr>
          <w:rFonts w:hint="eastAsia" w:ascii="仿宋GB312" w:hAnsi="仿宋GB312" w:eastAsia="仿宋GB312" w:cs="仿宋GB312"/>
          <w:sz w:val="32"/>
          <w:szCs w:val="32"/>
          <w:lang w:val="en-US" w:eastAsia="zh-CN"/>
        </w:rPr>
        <w:t>263.87</w:t>
      </w:r>
      <w:r>
        <w:rPr>
          <w:rFonts w:hint="eastAsia" w:ascii="仿宋GB312" w:hAnsi="仿宋GB312" w:eastAsia="仿宋GB312" w:cs="仿宋GB312"/>
          <w:sz w:val="32"/>
          <w:szCs w:val="32"/>
        </w:rPr>
        <w:t>万元</w:t>
      </w:r>
      <w:r>
        <w:rPr>
          <w:rFonts w:hint="eastAsia" w:ascii="仿宋GB312" w:hAnsi="仿宋GB312" w:eastAsia="仿宋GB312" w:cs="仿宋GB312"/>
          <w:sz w:val="32"/>
          <w:szCs w:val="32"/>
          <w:lang w:eastAsia="zh-CN"/>
        </w:rPr>
        <w:t>。</w:t>
      </w:r>
    </w:p>
    <w:p w14:paraId="1DFB37F9">
      <w:pPr>
        <w:ind w:firstLine="640" w:firstLineChars="200"/>
        <w:rPr>
          <w:rFonts w:hint="eastAsia" w:ascii="仿宋_GB2312" w:eastAsia="仿宋GB312" w:cs="仿宋_GB2312"/>
          <w:sz w:val="32"/>
          <w:szCs w:val="32"/>
          <w:lang w:eastAsia="zh-CN"/>
        </w:rPr>
      </w:pPr>
      <w:r>
        <w:rPr>
          <w:rFonts w:hint="eastAsia" w:ascii="仿宋_GB2312" w:eastAsia="仿宋_GB2312" w:cs="仿宋_GB2312"/>
          <w:sz w:val="32"/>
          <w:szCs w:val="32"/>
        </w:rPr>
        <w:t>支出包括：</w:t>
      </w:r>
      <w:r>
        <w:rPr>
          <w:rFonts w:hint="eastAsia" w:ascii="仿宋GB312" w:hAnsi="仿宋GB312" w:eastAsia="仿宋GB312" w:cs="仿宋GB312"/>
          <w:sz w:val="32"/>
          <w:szCs w:val="32"/>
        </w:rPr>
        <w:t>一般公共预算拨款</w:t>
      </w:r>
      <w:r>
        <w:rPr>
          <w:rFonts w:hint="eastAsia" w:ascii="仿宋GB312" w:hAnsi="仿宋GB312" w:eastAsia="仿宋GB312" w:cs="仿宋GB312"/>
          <w:sz w:val="32"/>
          <w:szCs w:val="32"/>
          <w:lang w:eastAsia="zh-CN"/>
        </w:rPr>
        <w:t>支出</w:t>
      </w:r>
      <w:r>
        <w:rPr>
          <w:rFonts w:hint="eastAsia" w:ascii="仿宋GB312" w:hAnsi="仿宋GB312" w:eastAsia="仿宋GB312" w:cs="仿宋GB312"/>
          <w:sz w:val="32"/>
          <w:szCs w:val="32"/>
          <w:lang w:val="en-US" w:eastAsia="zh-CN"/>
        </w:rPr>
        <w:t>2743.36</w:t>
      </w:r>
      <w:r>
        <w:rPr>
          <w:rFonts w:hint="eastAsia" w:ascii="仿宋GB312" w:hAnsi="仿宋GB312" w:eastAsia="仿宋GB312" w:cs="仿宋GB312"/>
          <w:sz w:val="32"/>
          <w:szCs w:val="32"/>
        </w:rPr>
        <w:t>万元，文化旅游体育与传媒支出18</w:t>
      </w:r>
      <w:r>
        <w:rPr>
          <w:rFonts w:hint="eastAsia" w:ascii="仿宋GB312" w:hAnsi="仿宋GB312" w:eastAsia="仿宋GB312" w:cs="仿宋GB312"/>
          <w:sz w:val="32"/>
          <w:szCs w:val="32"/>
          <w:lang w:val="en-US" w:eastAsia="zh-CN"/>
        </w:rPr>
        <w:t>91.99</w:t>
      </w:r>
      <w:r>
        <w:rPr>
          <w:rFonts w:hint="eastAsia" w:ascii="仿宋GB312" w:hAnsi="仿宋GB312" w:eastAsia="仿宋GB312" w:cs="仿宋GB312"/>
          <w:sz w:val="32"/>
          <w:szCs w:val="32"/>
        </w:rPr>
        <w:t>万元，社会保障和就业支出</w:t>
      </w:r>
      <w:r>
        <w:rPr>
          <w:rFonts w:hint="eastAsia" w:ascii="仿宋GB312" w:hAnsi="仿宋GB312" w:eastAsia="仿宋GB312" w:cs="仿宋GB312"/>
          <w:sz w:val="32"/>
          <w:szCs w:val="32"/>
          <w:lang w:val="en-US" w:eastAsia="zh-CN"/>
        </w:rPr>
        <w:t>403.89</w:t>
      </w:r>
      <w:r>
        <w:rPr>
          <w:rFonts w:hint="eastAsia" w:ascii="仿宋GB312" w:hAnsi="仿宋GB312" w:eastAsia="仿宋GB312" w:cs="仿宋GB312"/>
          <w:sz w:val="32"/>
          <w:szCs w:val="32"/>
        </w:rPr>
        <w:t>万元，卫生健康支出</w:t>
      </w:r>
      <w:r>
        <w:rPr>
          <w:rFonts w:hint="eastAsia" w:ascii="仿宋GB312" w:hAnsi="仿宋GB312" w:eastAsia="仿宋GB312" w:cs="仿宋GB312"/>
          <w:sz w:val="32"/>
          <w:szCs w:val="32"/>
          <w:lang w:val="en-US" w:eastAsia="zh-CN"/>
        </w:rPr>
        <w:t>183.6</w:t>
      </w:r>
      <w:r>
        <w:rPr>
          <w:rFonts w:hint="eastAsia" w:ascii="仿宋GB312" w:hAnsi="仿宋GB312" w:eastAsia="仿宋GB312" w:cs="仿宋GB312"/>
          <w:sz w:val="32"/>
          <w:szCs w:val="32"/>
        </w:rPr>
        <w:t>万元，住房保障支出</w:t>
      </w:r>
      <w:r>
        <w:rPr>
          <w:rFonts w:hint="eastAsia" w:ascii="仿宋GB312" w:hAnsi="仿宋GB312" w:eastAsia="仿宋GB312" w:cs="仿宋GB312"/>
          <w:sz w:val="32"/>
          <w:szCs w:val="32"/>
          <w:lang w:val="en-US" w:eastAsia="zh-CN"/>
        </w:rPr>
        <w:t>263.87</w:t>
      </w:r>
      <w:r>
        <w:rPr>
          <w:rFonts w:hint="eastAsia" w:ascii="仿宋GB312" w:hAnsi="仿宋GB312" w:eastAsia="仿宋GB312" w:cs="仿宋GB312"/>
          <w:sz w:val="32"/>
          <w:szCs w:val="32"/>
        </w:rPr>
        <w:t>万元</w:t>
      </w:r>
      <w:r>
        <w:rPr>
          <w:rFonts w:hint="eastAsia" w:ascii="仿宋GB312" w:hAnsi="仿宋GB312" w:eastAsia="仿宋GB312" w:cs="仿宋GB312"/>
          <w:sz w:val="32"/>
          <w:szCs w:val="32"/>
          <w:lang w:eastAsia="zh-CN"/>
        </w:rPr>
        <w:t>。</w:t>
      </w:r>
    </w:p>
    <w:p w14:paraId="76984F73">
      <w:pPr>
        <w:spacing w:line="540" w:lineRule="exact"/>
        <w:ind w:firstLine="640" w:firstLineChars="200"/>
        <w:rPr>
          <w:rFonts w:ascii="仿宋_GB2312" w:eastAsia="仿宋_GB2312"/>
          <w:sz w:val="32"/>
          <w:szCs w:val="32"/>
        </w:rPr>
      </w:pPr>
    </w:p>
    <w:p w14:paraId="62BB5424">
      <w:pPr>
        <w:ind w:firstLine="640" w:firstLineChars="200"/>
        <w:rPr>
          <w:rFonts w:ascii="黑体" w:eastAsia="黑体"/>
          <w:sz w:val="32"/>
          <w:szCs w:val="32"/>
        </w:rPr>
      </w:pPr>
      <w:r>
        <w:rPr>
          <w:rFonts w:hint="eastAsia" w:ascii="黑体" w:eastAsia="黑体"/>
          <w:sz w:val="32"/>
          <w:szCs w:val="32"/>
        </w:rPr>
        <w:t>五、一般公共预算当年拨款情况说明</w:t>
      </w:r>
    </w:p>
    <w:p w14:paraId="19BD7F0B">
      <w:pPr>
        <w:pStyle w:val="14"/>
        <w:spacing w:before="0" w:line="360" w:lineRule="auto"/>
        <w:ind w:firstLine="660"/>
        <w:rPr>
          <w:rFonts w:ascii="楷体" w:eastAsia="楷体" w:cs="仿宋_GB2312"/>
          <w:kern w:val="2"/>
          <w:sz w:val="32"/>
          <w:szCs w:val="32"/>
        </w:rPr>
      </w:pPr>
      <w:r>
        <w:rPr>
          <w:rFonts w:hint="eastAsia" w:ascii="楷体" w:eastAsia="楷体" w:cs="仿宋_GB2312"/>
          <w:kern w:val="2"/>
          <w:sz w:val="32"/>
          <w:szCs w:val="32"/>
        </w:rPr>
        <w:t>（一）一般公共预算当年拨款规模变化情况</w:t>
      </w:r>
    </w:p>
    <w:p w14:paraId="696028B1">
      <w:pPr>
        <w:pStyle w:val="14"/>
        <w:spacing w:before="0" w:line="360" w:lineRule="auto"/>
        <w:ind w:firstLine="660"/>
        <w:rPr>
          <w:rFonts w:cs="仿宋_GB2312"/>
          <w:kern w:val="2"/>
          <w:sz w:val="32"/>
          <w:szCs w:val="32"/>
        </w:rPr>
      </w:pPr>
      <w:r>
        <w:rPr>
          <w:rFonts w:hint="eastAsia" w:ascii="仿宋" w:hAnsi="仿宋" w:eastAsia="仿宋" w:cs="仿宋"/>
          <w:sz w:val="32"/>
          <w:szCs w:val="32"/>
          <w:lang w:eastAsia="zh-CN"/>
        </w:rPr>
        <w:t>阿坝州民族歌舞团</w:t>
      </w:r>
      <w:r>
        <w:rPr>
          <w:rFonts w:hint="eastAsia" w:cs="宋体"/>
          <w:sz w:val="32"/>
          <w:szCs w:val="32"/>
        </w:rPr>
        <w:t>2026年一般公共预算当年拨款</w:t>
      </w:r>
      <w:r>
        <w:rPr>
          <w:rFonts w:hint="eastAsia" w:cs="宋体"/>
          <w:sz w:val="32"/>
          <w:szCs w:val="32"/>
          <w:lang w:val="en-US" w:eastAsia="zh-CN"/>
        </w:rPr>
        <w:t>2743.36</w:t>
      </w:r>
      <w:r>
        <w:rPr>
          <w:rFonts w:hint="eastAsia" w:cs="宋体"/>
          <w:sz w:val="32"/>
          <w:szCs w:val="32"/>
        </w:rPr>
        <w:t>万元，比2025年预算数增加</w:t>
      </w:r>
      <w:r>
        <w:rPr>
          <w:rFonts w:hint="eastAsia" w:cs="宋体"/>
          <w:sz w:val="32"/>
          <w:szCs w:val="32"/>
          <w:lang w:val="en-US" w:eastAsia="zh-CN"/>
        </w:rPr>
        <w:t>228.25</w:t>
      </w:r>
      <w:r>
        <w:rPr>
          <w:rFonts w:hint="eastAsia" w:cs="宋体"/>
          <w:sz w:val="32"/>
          <w:szCs w:val="32"/>
        </w:rPr>
        <w:t>万元，</w:t>
      </w:r>
      <w:r>
        <w:rPr>
          <w:rFonts w:hint="eastAsia" w:ascii="仿宋" w:hAnsi="仿宋" w:eastAsia="仿宋" w:cs="仿宋"/>
          <w:sz w:val="32"/>
          <w:szCs w:val="32"/>
        </w:rPr>
        <w:t>主要原因</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2026年预算新增工作人员4名，增加</w:t>
      </w:r>
      <w:r>
        <w:rPr>
          <w:rFonts w:hint="eastAsia" w:ascii="仿宋" w:hAnsi="仿宋" w:eastAsia="仿宋" w:cs="仿宋"/>
          <w:sz w:val="32"/>
          <w:szCs w:val="32"/>
        </w:rPr>
        <w:t>基本支出的人员经费和日常公用经费。</w:t>
      </w:r>
      <w:r>
        <w:rPr>
          <w:rFonts w:hint="eastAsia" w:cs="仿宋_GB2312"/>
          <w:kern w:val="2"/>
          <w:sz w:val="32"/>
          <w:szCs w:val="32"/>
        </w:rPr>
        <w:t>　</w:t>
      </w:r>
    </w:p>
    <w:p w14:paraId="5954E961">
      <w:pPr>
        <w:numPr>
          <w:ilvl w:val="0"/>
          <w:numId w:val="3"/>
        </w:numPr>
        <w:bidi w:val="0"/>
        <w:ind w:left="1278" w:leftChars="304" w:hanging="640" w:hangingChars="200"/>
        <w:jc w:val="left"/>
        <w:rPr>
          <w:rFonts w:hint="eastAsia" w:ascii="楷体" w:eastAsia="楷体" w:cs="宋体"/>
          <w:sz w:val="32"/>
          <w:szCs w:val="32"/>
        </w:rPr>
      </w:pPr>
      <w:r>
        <w:rPr>
          <w:rFonts w:hint="eastAsia" w:ascii="楷体" w:eastAsia="楷体" w:cs="宋体"/>
          <w:sz w:val="32"/>
          <w:szCs w:val="32"/>
        </w:rPr>
        <w:t>一般公共预算当年拨款结构情况</w:t>
      </w:r>
    </w:p>
    <w:p w14:paraId="19620F09">
      <w:pPr>
        <w:numPr>
          <w:ilvl w:val="0"/>
          <w:numId w:val="0"/>
        </w:numPr>
        <w:bidi w:val="0"/>
        <w:ind w:leftChars="104" w:firstLine="640" w:firstLineChars="200"/>
        <w:jc w:val="left"/>
        <w:rPr>
          <w:rFonts w:hint="eastAsia" w:ascii="仿宋_GB2312" w:eastAsia="仿宋GB312" w:cs="仿宋_GB2312"/>
          <w:sz w:val="32"/>
          <w:szCs w:val="32"/>
          <w:lang w:eastAsia="zh-CN"/>
        </w:rPr>
      </w:pPr>
      <w:r>
        <w:rPr>
          <w:rFonts w:hint="eastAsia" w:ascii="仿宋GB312" w:hAnsi="仿宋GB312" w:eastAsia="仿宋GB312" w:cs="仿宋GB312"/>
          <w:sz w:val="32"/>
          <w:szCs w:val="32"/>
        </w:rPr>
        <w:t>文化旅游体育与传媒支出18</w:t>
      </w:r>
      <w:r>
        <w:rPr>
          <w:rFonts w:hint="eastAsia" w:ascii="仿宋GB312" w:hAnsi="仿宋GB312" w:eastAsia="仿宋GB312" w:cs="仿宋GB312"/>
          <w:sz w:val="32"/>
          <w:szCs w:val="32"/>
          <w:lang w:val="en-US" w:eastAsia="zh-CN"/>
        </w:rPr>
        <w:t>91.99</w:t>
      </w:r>
      <w:r>
        <w:rPr>
          <w:rFonts w:hint="eastAsia" w:ascii="仿宋GB312" w:hAnsi="仿宋GB312" w:eastAsia="仿宋GB312" w:cs="仿宋GB312"/>
          <w:sz w:val="32"/>
          <w:szCs w:val="32"/>
        </w:rPr>
        <w:t>万元</w:t>
      </w:r>
      <w:r>
        <w:rPr>
          <w:rFonts w:hint="eastAsia" w:ascii="仿宋GB312" w:hAnsi="仿宋GB312" w:eastAsia="仿宋GB312" w:cs="仿宋GB312"/>
          <w:sz w:val="32"/>
          <w:szCs w:val="32"/>
          <w:lang w:eastAsia="zh-CN"/>
        </w:rPr>
        <w:t>占</w:t>
      </w:r>
      <w:r>
        <w:rPr>
          <w:rFonts w:hint="eastAsia" w:ascii="仿宋GB312" w:hAnsi="仿宋GB312" w:eastAsia="仿宋GB312" w:cs="仿宋GB312"/>
          <w:sz w:val="32"/>
          <w:szCs w:val="32"/>
          <w:lang w:val="en-US" w:eastAsia="zh-CN"/>
        </w:rPr>
        <w:t>69%</w:t>
      </w:r>
      <w:r>
        <w:rPr>
          <w:rFonts w:hint="eastAsia" w:ascii="仿宋GB312" w:hAnsi="仿宋GB312" w:eastAsia="仿宋GB312" w:cs="仿宋GB312"/>
          <w:sz w:val="32"/>
          <w:szCs w:val="32"/>
        </w:rPr>
        <w:t>，社会保障和就业支出</w:t>
      </w:r>
      <w:r>
        <w:rPr>
          <w:rFonts w:hint="eastAsia" w:ascii="仿宋GB312" w:hAnsi="仿宋GB312" w:eastAsia="仿宋GB312" w:cs="仿宋GB312"/>
          <w:sz w:val="32"/>
          <w:szCs w:val="32"/>
          <w:lang w:val="en-US" w:eastAsia="zh-CN"/>
        </w:rPr>
        <w:t>403.89</w:t>
      </w:r>
      <w:r>
        <w:rPr>
          <w:rFonts w:hint="eastAsia" w:ascii="仿宋GB312" w:hAnsi="仿宋GB312" w:eastAsia="仿宋GB312" w:cs="仿宋GB312"/>
          <w:sz w:val="32"/>
          <w:szCs w:val="32"/>
        </w:rPr>
        <w:t>万元</w:t>
      </w:r>
      <w:r>
        <w:rPr>
          <w:rFonts w:hint="eastAsia" w:ascii="仿宋GB312" w:hAnsi="仿宋GB312" w:eastAsia="仿宋GB312" w:cs="仿宋GB312"/>
          <w:sz w:val="32"/>
          <w:szCs w:val="32"/>
          <w:lang w:eastAsia="zh-CN"/>
        </w:rPr>
        <w:t>占</w:t>
      </w:r>
      <w:r>
        <w:rPr>
          <w:rFonts w:hint="eastAsia" w:ascii="仿宋GB312" w:hAnsi="仿宋GB312" w:eastAsia="仿宋GB312" w:cs="仿宋GB312"/>
          <w:sz w:val="32"/>
          <w:szCs w:val="32"/>
          <w:lang w:val="en-US" w:eastAsia="zh-CN"/>
        </w:rPr>
        <w:t>15%</w:t>
      </w:r>
      <w:r>
        <w:rPr>
          <w:rFonts w:hint="eastAsia" w:ascii="仿宋GB312" w:hAnsi="仿宋GB312" w:eastAsia="仿宋GB312" w:cs="仿宋GB312"/>
          <w:sz w:val="32"/>
          <w:szCs w:val="32"/>
        </w:rPr>
        <w:t>，卫生健康支出</w:t>
      </w:r>
      <w:r>
        <w:rPr>
          <w:rFonts w:hint="eastAsia" w:ascii="仿宋GB312" w:hAnsi="仿宋GB312" w:eastAsia="仿宋GB312" w:cs="仿宋GB312"/>
          <w:sz w:val="32"/>
          <w:szCs w:val="32"/>
          <w:lang w:val="en-US" w:eastAsia="zh-CN"/>
        </w:rPr>
        <w:t>183.6</w:t>
      </w:r>
      <w:r>
        <w:rPr>
          <w:rFonts w:hint="eastAsia" w:ascii="仿宋GB312" w:hAnsi="仿宋GB312" w:eastAsia="仿宋GB312" w:cs="仿宋GB312"/>
          <w:sz w:val="32"/>
          <w:szCs w:val="32"/>
        </w:rPr>
        <w:t>万元</w:t>
      </w:r>
      <w:r>
        <w:rPr>
          <w:rFonts w:hint="eastAsia" w:ascii="仿宋GB312" w:hAnsi="仿宋GB312" w:eastAsia="仿宋GB312" w:cs="仿宋GB312"/>
          <w:sz w:val="32"/>
          <w:szCs w:val="32"/>
          <w:lang w:eastAsia="zh-CN"/>
        </w:rPr>
        <w:t>占</w:t>
      </w:r>
      <w:r>
        <w:rPr>
          <w:rFonts w:hint="eastAsia" w:ascii="仿宋GB312" w:hAnsi="仿宋GB312" w:eastAsia="仿宋GB312" w:cs="仿宋GB312"/>
          <w:sz w:val="32"/>
          <w:szCs w:val="32"/>
          <w:lang w:val="en-US" w:eastAsia="zh-CN"/>
        </w:rPr>
        <w:t>7%</w:t>
      </w:r>
      <w:r>
        <w:rPr>
          <w:rFonts w:hint="eastAsia" w:ascii="仿宋GB312" w:hAnsi="仿宋GB312" w:eastAsia="仿宋GB312" w:cs="仿宋GB312"/>
          <w:sz w:val="32"/>
          <w:szCs w:val="32"/>
        </w:rPr>
        <w:t>，住房保障支出</w:t>
      </w:r>
      <w:r>
        <w:rPr>
          <w:rFonts w:hint="eastAsia" w:ascii="仿宋GB312" w:hAnsi="仿宋GB312" w:eastAsia="仿宋GB312" w:cs="仿宋GB312"/>
          <w:sz w:val="32"/>
          <w:szCs w:val="32"/>
          <w:lang w:val="en-US" w:eastAsia="zh-CN"/>
        </w:rPr>
        <w:t>263.87</w:t>
      </w:r>
      <w:r>
        <w:rPr>
          <w:rFonts w:hint="eastAsia" w:ascii="仿宋GB312" w:hAnsi="仿宋GB312" w:eastAsia="仿宋GB312" w:cs="仿宋GB312"/>
          <w:sz w:val="32"/>
          <w:szCs w:val="32"/>
        </w:rPr>
        <w:t>万元</w:t>
      </w:r>
      <w:r>
        <w:rPr>
          <w:rFonts w:hint="eastAsia" w:ascii="仿宋GB312" w:hAnsi="仿宋GB312" w:eastAsia="仿宋GB312" w:cs="仿宋GB312"/>
          <w:sz w:val="32"/>
          <w:szCs w:val="32"/>
          <w:lang w:eastAsia="zh-CN"/>
        </w:rPr>
        <w:t>占</w:t>
      </w:r>
      <w:r>
        <w:rPr>
          <w:rFonts w:hint="eastAsia" w:ascii="仿宋GB312" w:hAnsi="仿宋GB312" w:eastAsia="仿宋GB312" w:cs="仿宋GB312"/>
          <w:sz w:val="32"/>
          <w:szCs w:val="32"/>
          <w:lang w:val="en-US" w:eastAsia="zh-CN"/>
        </w:rPr>
        <w:t>9%</w:t>
      </w:r>
      <w:r>
        <w:rPr>
          <w:rFonts w:hint="eastAsia" w:ascii="仿宋GB312" w:hAnsi="仿宋GB312" w:eastAsia="仿宋GB312" w:cs="仿宋GB312"/>
          <w:sz w:val="32"/>
          <w:szCs w:val="32"/>
          <w:lang w:eastAsia="zh-CN"/>
        </w:rPr>
        <w:t>。</w:t>
      </w:r>
    </w:p>
    <w:p w14:paraId="5B5DEA73">
      <w:pPr>
        <w:pStyle w:val="14"/>
        <w:spacing w:before="0" w:line="360" w:lineRule="auto"/>
        <w:jc w:val="left"/>
        <w:rPr>
          <w:rFonts w:cs="仿宋_GB2312"/>
          <w:kern w:val="2"/>
          <w:sz w:val="32"/>
          <w:szCs w:val="32"/>
        </w:rPr>
      </w:pPr>
    </w:p>
    <w:p w14:paraId="74F37C60">
      <w:pPr>
        <w:pStyle w:val="14"/>
        <w:spacing w:before="0" w:line="360" w:lineRule="auto"/>
        <w:ind w:firstLine="660"/>
        <w:rPr>
          <w:rFonts w:ascii="楷体" w:eastAsia="楷体" w:cs="仿宋_GB2312"/>
          <w:kern w:val="2"/>
          <w:sz w:val="32"/>
          <w:szCs w:val="32"/>
        </w:rPr>
      </w:pPr>
      <w:r>
        <w:rPr>
          <w:rFonts w:hint="eastAsia" w:ascii="楷体" w:eastAsia="楷体" w:cs="仿宋_GB2312"/>
          <w:kern w:val="2"/>
          <w:sz w:val="32"/>
          <w:szCs w:val="32"/>
        </w:rPr>
        <w:t>（三）一般公共预算当年拨款具体使用情况</w:t>
      </w:r>
    </w:p>
    <w:p w14:paraId="391FED45">
      <w:pPr>
        <w:pStyle w:val="10"/>
        <w:shd w:val="clear" w:color="auto" w:fill="FFFFFF"/>
        <w:spacing w:before="120" w:beforeAutospacing="0" w:after="120" w:afterAutospacing="0" w:line="480" w:lineRule="auto"/>
        <w:ind w:firstLine="480"/>
        <w:rPr>
          <w:rFonts w:ascii="仿宋_GB2312" w:hAnsi="Calibri" w:eastAsia="仿宋_GB2312"/>
          <w:sz w:val="32"/>
          <w:szCs w:val="32"/>
        </w:rPr>
      </w:pPr>
      <w:r>
        <w:rPr>
          <w:rFonts w:hint="eastAsia" w:ascii="仿宋_GB2312" w:hAnsi="Calibri" w:eastAsia="仿宋_GB2312"/>
          <w:sz w:val="32"/>
          <w:szCs w:val="32"/>
        </w:rPr>
        <w:t>1.文化旅游体育与传媒支出（207）文化和旅游（01）艺术表演团体（07）202</w:t>
      </w:r>
      <w:r>
        <w:rPr>
          <w:rFonts w:hint="eastAsia" w:ascii="仿宋_GB2312" w:eastAsia="仿宋_GB2312"/>
          <w:sz w:val="32"/>
          <w:szCs w:val="32"/>
          <w:lang w:val="en-US" w:eastAsia="zh-CN"/>
        </w:rPr>
        <w:t>6</w:t>
      </w:r>
      <w:r>
        <w:rPr>
          <w:rFonts w:hint="eastAsia" w:ascii="仿宋_GB2312" w:hAnsi="Calibri" w:eastAsia="仿宋_GB2312"/>
          <w:sz w:val="32"/>
          <w:szCs w:val="32"/>
        </w:rPr>
        <w:t>年预算数为</w:t>
      </w:r>
      <w:r>
        <w:rPr>
          <w:rFonts w:ascii="仿宋_GB2312" w:hAnsi="Calibri" w:eastAsia="仿宋_GB2312"/>
          <w:sz w:val="32"/>
          <w:szCs w:val="32"/>
        </w:rPr>
        <w:t>18</w:t>
      </w:r>
      <w:r>
        <w:rPr>
          <w:rFonts w:hint="eastAsia" w:ascii="仿宋_GB2312" w:eastAsia="仿宋_GB2312"/>
          <w:sz w:val="32"/>
          <w:szCs w:val="32"/>
          <w:lang w:val="en-US" w:eastAsia="zh-CN"/>
        </w:rPr>
        <w:t>91.99</w:t>
      </w:r>
      <w:r>
        <w:rPr>
          <w:rFonts w:hint="eastAsia" w:ascii="仿宋_GB2312" w:hAnsi="Calibri" w:eastAsia="仿宋_GB2312"/>
          <w:sz w:val="32"/>
          <w:szCs w:val="32"/>
        </w:rPr>
        <w:t>万元，主要用于:人员工资、公用经费。</w:t>
      </w:r>
    </w:p>
    <w:p w14:paraId="3C2E78D0">
      <w:pPr>
        <w:pStyle w:val="10"/>
        <w:shd w:val="clear" w:color="auto" w:fill="FFFFFF"/>
        <w:spacing w:before="120" w:beforeAutospacing="0" w:after="120" w:afterAutospacing="0" w:line="480" w:lineRule="auto"/>
        <w:ind w:firstLine="480"/>
        <w:rPr>
          <w:rFonts w:hint="eastAsia" w:ascii="仿宋_GB2312" w:hAnsi="Calibri" w:eastAsia="仿宋_GB2312"/>
          <w:sz w:val="32"/>
          <w:szCs w:val="32"/>
        </w:rPr>
      </w:pPr>
      <w:r>
        <w:rPr>
          <w:rFonts w:hint="eastAsia" w:ascii="仿宋_GB2312" w:hAnsi="Calibri" w:eastAsia="仿宋_GB2312"/>
          <w:sz w:val="32"/>
          <w:szCs w:val="32"/>
        </w:rPr>
        <w:t>2.社会保障和就业支出（208）行政事业单位离退休（05）机关事业单位基本养老保险缴费支出（05）：202</w:t>
      </w:r>
      <w:r>
        <w:rPr>
          <w:rFonts w:hint="eastAsia" w:ascii="仿宋_GB2312" w:eastAsia="仿宋_GB2312"/>
          <w:sz w:val="32"/>
          <w:szCs w:val="32"/>
          <w:lang w:val="en-US" w:eastAsia="zh-CN"/>
        </w:rPr>
        <w:t>6</w:t>
      </w:r>
      <w:r>
        <w:rPr>
          <w:rFonts w:hint="eastAsia" w:ascii="仿宋_GB2312" w:hAnsi="Calibri" w:eastAsia="仿宋_GB2312"/>
          <w:sz w:val="32"/>
          <w:szCs w:val="32"/>
        </w:rPr>
        <w:t>年预算数为</w:t>
      </w:r>
      <w:r>
        <w:rPr>
          <w:rFonts w:hint="eastAsia" w:ascii="仿宋_GB2312" w:eastAsia="仿宋_GB2312"/>
          <w:sz w:val="32"/>
          <w:szCs w:val="32"/>
          <w:lang w:val="en-US" w:eastAsia="zh-CN"/>
        </w:rPr>
        <w:t>269.26</w:t>
      </w:r>
      <w:r>
        <w:rPr>
          <w:rFonts w:hint="eastAsia" w:ascii="仿宋_GB2312" w:hAnsi="Calibri" w:eastAsia="仿宋_GB2312"/>
          <w:sz w:val="32"/>
          <w:szCs w:val="32"/>
        </w:rPr>
        <w:t>万元，主要用于:机关事业单位养老保险</w:t>
      </w:r>
      <w:r>
        <w:rPr>
          <w:rFonts w:hint="eastAsia" w:ascii="仿宋_GB2312" w:eastAsia="仿宋_GB2312"/>
          <w:sz w:val="32"/>
          <w:szCs w:val="32"/>
          <w:lang w:eastAsia="zh-CN"/>
        </w:rPr>
        <w:t>缴费支出</w:t>
      </w:r>
      <w:r>
        <w:rPr>
          <w:rFonts w:hint="eastAsia" w:ascii="仿宋_GB2312" w:hAnsi="Calibri" w:eastAsia="仿宋_GB2312"/>
          <w:sz w:val="32"/>
          <w:szCs w:val="32"/>
        </w:rPr>
        <w:t>。 </w:t>
      </w:r>
      <w:r>
        <w:rPr>
          <w:rFonts w:hint="eastAsia" w:ascii="仿宋_GB2312" w:eastAsia="仿宋_GB2312"/>
          <w:sz w:val="32"/>
          <w:szCs w:val="32"/>
          <w:lang w:val="en-US" w:eastAsia="zh-CN"/>
        </w:rPr>
        <w:t xml:space="preserve">  </w:t>
      </w:r>
      <w:r>
        <w:rPr>
          <w:rFonts w:hint="eastAsia" w:ascii="仿宋_GB2312" w:hAnsi="Calibri" w:eastAsia="仿宋_GB2312"/>
          <w:sz w:val="32"/>
          <w:szCs w:val="32"/>
        </w:rPr>
        <w:t>3.社会保障和就业支出（208）行政事业单位离退休（05）机关事业单位职业年金缴费支出（06）:202</w:t>
      </w:r>
      <w:r>
        <w:rPr>
          <w:rFonts w:hint="eastAsia" w:ascii="仿宋_GB2312" w:eastAsia="仿宋_GB2312"/>
          <w:sz w:val="32"/>
          <w:szCs w:val="32"/>
          <w:lang w:val="en-US" w:eastAsia="zh-CN"/>
        </w:rPr>
        <w:t>6</w:t>
      </w:r>
      <w:r>
        <w:rPr>
          <w:rFonts w:hint="eastAsia" w:ascii="仿宋_GB2312" w:hAnsi="Calibri" w:eastAsia="仿宋_GB2312"/>
          <w:sz w:val="32"/>
          <w:szCs w:val="32"/>
        </w:rPr>
        <w:t>年预算数为</w:t>
      </w:r>
      <w:r>
        <w:rPr>
          <w:rFonts w:hint="eastAsia" w:ascii="仿宋_GB2312" w:eastAsia="仿宋_GB2312"/>
          <w:sz w:val="32"/>
          <w:szCs w:val="32"/>
          <w:lang w:val="en-US" w:eastAsia="zh-CN"/>
        </w:rPr>
        <w:t>134.63</w:t>
      </w:r>
      <w:r>
        <w:rPr>
          <w:rFonts w:hint="eastAsia" w:ascii="仿宋_GB2312" w:hAnsi="Calibri" w:eastAsia="仿宋_GB2312"/>
          <w:sz w:val="32"/>
          <w:szCs w:val="32"/>
        </w:rPr>
        <w:t>万元。主要用于:机关事业单位职业年金</w:t>
      </w:r>
      <w:r>
        <w:rPr>
          <w:rFonts w:hint="eastAsia" w:ascii="仿宋_GB2312" w:eastAsia="仿宋_GB2312"/>
          <w:sz w:val="32"/>
          <w:szCs w:val="32"/>
          <w:lang w:eastAsia="zh-CN"/>
        </w:rPr>
        <w:t>缴费支出</w:t>
      </w:r>
      <w:r>
        <w:rPr>
          <w:rFonts w:hint="eastAsia" w:ascii="仿宋_GB2312" w:hAnsi="Calibri" w:eastAsia="仿宋_GB2312"/>
          <w:sz w:val="32"/>
          <w:szCs w:val="32"/>
        </w:rPr>
        <w:t>。 </w:t>
      </w:r>
    </w:p>
    <w:p w14:paraId="2A9F1878">
      <w:pPr>
        <w:pStyle w:val="10"/>
        <w:shd w:val="clear" w:color="auto" w:fill="FFFFFF"/>
        <w:spacing w:before="120" w:beforeAutospacing="0" w:after="120" w:afterAutospacing="0" w:line="480" w:lineRule="auto"/>
        <w:ind w:firstLine="480"/>
        <w:rPr>
          <w:rFonts w:hint="eastAsia" w:ascii="仿宋_GB2312" w:hAnsi="Calibri" w:eastAsia="仿宋_GB2312"/>
          <w:sz w:val="32"/>
          <w:szCs w:val="32"/>
        </w:rPr>
      </w:pPr>
      <w:r>
        <w:rPr>
          <w:rFonts w:hint="eastAsia" w:ascii="仿宋_GB2312" w:hAnsi="Calibri" w:eastAsia="仿宋_GB2312"/>
          <w:sz w:val="32"/>
          <w:szCs w:val="32"/>
        </w:rPr>
        <w:t>4.卫生健康支出（210）行政事业单位医疗（11）事业单位医疗（02）:202</w:t>
      </w:r>
      <w:r>
        <w:rPr>
          <w:rFonts w:hint="eastAsia" w:ascii="仿宋_GB2312" w:eastAsia="仿宋_GB2312"/>
          <w:sz w:val="32"/>
          <w:szCs w:val="32"/>
          <w:lang w:val="en-US" w:eastAsia="zh-CN"/>
        </w:rPr>
        <w:t>6</w:t>
      </w:r>
      <w:r>
        <w:rPr>
          <w:rFonts w:hint="eastAsia" w:ascii="仿宋_GB2312" w:hAnsi="Calibri" w:eastAsia="仿宋_GB2312"/>
          <w:sz w:val="32"/>
          <w:szCs w:val="32"/>
        </w:rPr>
        <w:t>年预算数为</w:t>
      </w:r>
      <w:r>
        <w:rPr>
          <w:rFonts w:hint="eastAsia" w:ascii="仿宋_GB2312" w:eastAsia="仿宋_GB2312"/>
          <w:sz w:val="32"/>
          <w:szCs w:val="32"/>
          <w:lang w:val="en-US" w:eastAsia="zh-CN"/>
        </w:rPr>
        <w:t>183.6</w:t>
      </w:r>
      <w:r>
        <w:rPr>
          <w:rFonts w:hint="eastAsia" w:ascii="仿宋_GB2312" w:hAnsi="Calibri" w:eastAsia="仿宋_GB2312"/>
          <w:sz w:val="32"/>
          <w:szCs w:val="32"/>
        </w:rPr>
        <w:t>万元。主要用于:医疗</w:t>
      </w:r>
    </w:p>
    <w:p w14:paraId="7DD626F6">
      <w:pPr>
        <w:pStyle w:val="10"/>
        <w:shd w:val="clear" w:color="auto" w:fill="FFFFFF"/>
        <w:spacing w:before="120" w:beforeAutospacing="0" w:after="120" w:afterAutospacing="0" w:line="480" w:lineRule="auto"/>
        <w:ind w:firstLine="480"/>
        <w:rPr>
          <w:rFonts w:hint="eastAsia" w:ascii="仿宋_GB2312" w:hAnsi="Calibri" w:eastAsia="仿宋_GB2312"/>
          <w:sz w:val="32"/>
          <w:szCs w:val="32"/>
        </w:rPr>
      </w:pPr>
      <w:r>
        <w:rPr>
          <w:rFonts w:hint="eastAsia" w:ascii="仿宋_GB2312" w:eastAsia="仿宋_GB2312"/>
          <w:sz w:val="32"/>
          <w:szCs w:val="32"/>
          <w:lang w:val="en-US" w:eastAsia="zh-CN"/>
        </w:rPr>
        <w:t>5</w:t>
      </w:r>
      <w:r>
        <w:rPr>
          <w:rFonts w:hint="eastAsia" w:ascii="仿宋_GB2312" w:hAnsi="Calibri" w:eastAsia="仿宋_GB2312"/>
          <w:sz w:val="32"/>
          <w:szCs w:val="32"/>
        </w:rPr>
        <w:t>.住房保障支出（221）住房改革支出（02）住房公积金（01）：202</w:t>
      </w:r>
      <w:r>
        <w:rPr>
          <w:rFonts w:hint="eastAsia" w:ascii="仿宋_GB2312" w:eastAsia="仿宋_GB2312"/>
          <w:sz w:val="32"/>
          <w:szCs w:val="32"/>
          <w:lang w:val="en-US" w:eastAsia="zh-CN"/>
        </w:rPr>
        <w:t>6</w:t>
      </w:r>
      <w:r>
        <w:rPr>
          <w:rFonts w:hint="eastAsia" w:ascii="仿宋_GB2312" w:hAnsi="Calibri" w:eastAsia="仿宋_GB2312"/>
          <w:sz w:val="32"/>
          <w:szCs w:val="32"/>
        </w:rPr>
        <w:t>年预算数:</w:t>
      </w:r>
      <w:r>
        <w:rPr>
          <w:rFonts w:hint="eastAsia" w:ascii="仿宋_GB2312" w:eastAsia="仿宋_GB2312"/>
          <w:sz w:val="32"/>
          <w:szCs w:val="32"/>
          <w:lang w:val="en-US" w:eastAsia="zh-CN"/>
        </w:rPr>
        <w:t>263.87</w:t>
      </w:r>
      <w:r>
        <w:rPr>
          <w:rFonts w:hint="eastAsia" w:ascii="仿宋_GB2312" w:hAnsi="Calibri" w:eastAsia="仿宋_GB2312"/>
          <w:sz w:val="32"/>
          <w:szCs w:val="32"/>
        </w:rPr>
        <w:t>万元。主要用于:住房公积金</w:t>
      </w:r>
      <w:r>
        <w:rPr>
          <w:rFonts w:hint="eastAsia" w:ascii="仿宋_GB2312" w:eastAsia="仿宋_GB2312"/>
          <w:sz w:val="32"/>
          <w:szCs w:val="32"/>
          <w:lang w:eastAsia="zh-CN"/>
        </w:rPr>
        <w:t>支出</w:t>
      </w:r>
      <w:r>
        <w:rPr>
          <w:rFonts w:hint="eastAsia" w:ascii="仿宋_GB2312" w:hAnsi="Calibri" w:eastAsia="仿宋_GB2312"/>
          <w:sz w:val="32"/>
          <w:szCs w:val="32"/>
        </w:rPr>
        <w:t>。</w:t>
      </w:r>
    </w:p>
    <w:p w14:paraId="35206580">
      <w:pPr>
        <w:pStyle w:val="14"/>
        <w:spacing w:before="0" w:line="360" w:lineRule="auto"/>
        <w:ind w:firstLine="660"/>
        <w:rPr>
          <w:rFonts w:ascii="黑体" w:eastAsia="黑体"/>
          <w:sz w:val="32"/>
          <w:szCs w:val="32"/>
        </w:rPr>
      </w:pPr>
      <w:r>
        <w:rPr>
          <w:rFonts w:hint="eastAsia" w:ascii="黑体" w:eastAsia="黑体"/>
          <w:sz w:val="32"/>
          <w:szCs w:val="32"/>
        </w:rPr>
        <w:t>六、一般公共预算基本支出情况说明</w:t>
      </w:r>
    </w:p>
    <w:p w14:paraId="7F7018E9">
      <w:pPr>
        <w:pStyle w:val="14"/>
        <w:spacing w:before="0" w:line="360" w:lineRule="auto"/>
        <w:ind w:firstLine="640" w:firstLineChars="200"/>
        <w:rPr>
          <w:rFonts w:cs="仿宋_GB2312"/>
          <w:kern w:val="2"/>
          <w:sz w:val="32"/>
          <w:szCs w:val="32"/>
        </w:rPr>
      </w:pPr>
      <w:r>
        <w:rPr>
          <w:rFonts w:hint="eastAsia" w:cs="仿宋_GB2312"/>
          <w:kern w:val="2"/>
          <w:sz w:val="32"/>
          <w:szCs w:val="32"/>
          <w:lang w:val="en-US" w:eastAsia="zh-CN"/>
        </w:rPr>
        <w:t>2026年</w:t>
      </w:r>
      <w:r>
        <w:rPr>
          <w:rFonts w:hint="eastAsia" w:cs="仿宋_GB2312"/>
          <w:kern w:val="2"/>
          <w:sz w:val="32"/>
          <w:szCs w:val="32"/>
        </w:rPr>
        <w:t>阿坝州民族歌舞团一般公共预算基本支出</w:t>
      </w:r>
      <w:r>
        <w:rPr>
          <w:rFonts w:hint="eastAsia" w:cs="仿宋_GB2312"/>
          <w:kern w:val="2"/>
          <w:sz w:val="32"/>
          <w:szCs w:val="32"/>
          <w:lang w:val="en-US" w:eastAsia="zh-CN"/>
        </w:rPr>
        <w:t>2683.36</w:t>
      </w:r>
      <w:r>
        <w:rPr>
          <w:rFonts w:hint="eastAsia" w:cs="仿宋_GB2312"/>
          <w:kern w:val="2"/>
          <w:sz w:val="32"/>
          <w:szCs w:val="32"/>
        </w:rPr>
        <w:t>万元，其中：人员经费</w:t>
      </w:r>
      <w:r>
        <w:rPr>
          <w:rFonts w:hint="eastAsia" w:cs="仿宋_GB2312"/>
          <w:kern w:val="2"/>
          <w:sz w:val="32"/>
          <w:szCs w:val="32"/>
          <w:lang w:val="en-US" w:eastAsia="zh-CN"/>
        </w:rPr>
        <w:t>2451.95</w:t>
      </w:r>
      <w:r>
        <w:rPr>
          <w:rFonts w:hint="eastAsia" w:cs="仿宋_GB2312"/>
          <w:kern w:val="2"/>
          <w:sz w:val="32"/>
          <w:szCs w:val="32"/>
        </w:rPr>
        <w:t>万元，主要包括：基本工资、津贴补贴、奖金、其他社会保障缴费、绩效工资、机关事业单位基本养老保险缴费、职业年金缴费、其他工资福利支出、离休费、奖励金、住房公积金、其他对个人和家庭的补助支出。</w:t>
      </w:r>
    </w:p>
    <w:p w14:paraId="6AF9D312">
      <w:pPr>
        <w:pStyle w:val="14"/>
        <w:spacing w:before="0" w:line="360" w:lineRule="auto"/>
        <w:ind w:firstLine="640" w:firstLineChars="200"/>
        <w:rPr>
          <w:rFonts w:ascii="黑体" w:eastAsia="黑体"/>
          <w:sz w:val="32"/>
          <w:szCs w:val="32"/>
        </w:rPr>
      </w:pPr>
      <w:r>
        <w:rPr>
          <w:rFonts w:hint="eastAsia" w:cs="仿宋_GB2312"/>
          <w:kern w:val="2"/>
          <w:sz w:val="32"/>
          <w:szCs w:val="32"/>
        </w:rPr>
        <w:t>公用经费</w:t>
      </w:r>
      <w:r>
        <w:rPr>
          <w:rFonts w:hint="eastAsia" w:cs="仿宋_GB2312"/>
          <w:kern w:val="2"/>
          <w:sz w:val="32"/>
          <w:szCs w:val="32"/>
          <w:lang w:val="en-US" w:eastAsia="zh-CN"/>
        </w:rPr>
        <w:t>231.41</w:t>
      </w:r>
      <w:r>
        <w:rPr>
          <w:rFonts w:hint="eastAsia" w:cs="仿宋_GB2312"/>
          <w:kern w:val="2"/>
          <w:sz w:val="32"/>
          <w:szCs w:val="32"/>
        </w:rPr>
        <w:t>万元，主要包括：办公费、印刷费、手续费、水费、电费、邮电费、差旅费、维修（护）费、租赁费、会议费、培训费、劳务费、工会经费、福利费、其他交通工具运行维护费、其他商品和服务支出。</w:t>
      </w:r>
      <w:r>
        <w:rPr>
          <w:rFonts w:hint="eastAsia" w:cs="仿宋_GB2312"/>
          <w:kern w:val="2"/>
          <w:sz w:val="32"/>
          <w:szCs w:val="32"/>
        </w:rPr>
        <w:br w:type="textWrapping"/>
      </w:r>
      <w:r>
        <w:rPr>
          <w:rFonts w:hint="eastAsia" w:ascii="黑体" w:eastAsia="黑体"/>
          <w:sz w:val="32"/>
          <w:szCs w:val="32"/>
        </w:rPr>
        <w:t xml:space="preserve">    七、“三公”经费财政拨款预算安排情况说明</w:t>
      </w:r>
    </w:p>
    <w:p w14:paraId="2FFB72BD">
      <w:pPr>
        <w:pStyle w:val="14"/>
        <w:spacing w:before="0" w:line="360" w:lineRule="auto"/>
        <w:ind w:firstLine="640" w:firstLineChars="200"/>
        <w:rPr>
          <w:rFonts w:cs="仿宋_GB2312"/>
          <w:kern w:val="2"/>
          <w:sz w:val="32"/>
          <w:szCs w:val="32"/>
        </w:rPr>
      </w:pPr>
      <w:r>
        <w:rPr>
          <w:rFonts w:hint="eastAsia" w:cs="仿宋_GB2312"/>
          <w:kern w:val="2"/>
          <w:sz w:val="32"/>
          <w:szCs w:val="32"/>
        </w:rPr>
        <w:t>阿坝州民族歌舞团202</w:t>
      </w:r>
      <w:r>
        <w:rPr>
          <w:rFonts w:hint="eastAsia" w:cs="仿宋_GB2312"/>
          <w:kern w:val="2"/>
          <w:sz w:val="32"/>
          <w:szCs w:val="32"/>
          <w:lang w:val="en-US" w:eastAsia="zh-CN"/>
        </w:rPr>
        <w:t>6</w:t>
      </w:r>
      <w:r>
        <w:rPr>
          <w:rFonts w:hint="eastAsia" w:cs="仿宋_GB2312"/>
          <w:kern w:val="2"/>
          <w:sz w:val="32"/>
          <w:szCs w:val="32"/>
        </w:rPr>
        <w:t>年“三公”经费财政拨款预算数3</w:t>
      </w:r>
      <w:r>
        <w:rPr>
          <w:rFonts w:cs="仿宋_GB2312"/>
          <w:kern w:val="2"/>
          <w:sz w:val="32"/>
          <w:szCs w:val="32"/>
        </w:rPr>
        <w:t>7.</w:t>
      </w:r>
      <w:r>
        <w:rPr>
          <w:rFonts w:hint="eastAsia" w:cs="仿宋_GB2312"/>
          <w:kern w:val="2"/>
          <w:sz w:val="32"/>
          <w:szCs w:val="32"/>
          <w:lang w:val="en-US" w:eastAsia="zh-CN"/>
        </w:rPr>
        <w:t>94</w:t>
      </w:r>
      <w:r>
        <w:rPr>
          <w:rFonts w:hint="eastAsia" w:cs="仿宋_GB2312"/>
          <w:kern w:val="2"/>
          <w:sz w:val="32"/>
          <w:szCs w:val="32"/>
        </w:rPr>
        <w:t>万元，其中：因公出国（境）经费</w:t>
      </w:r>
      <w:r>
        <w:rPr>
          <w:rFonts w:cs="仿宋_GB2312"/>
          <w:kern w:val="2"/>
          <w:sz w:val="32"/>
          <w:szCs w:val="32"/>
        </w:rPr>
        <w:t>0</w:t>
      </w:r>
      <w:r>
        <w:rPr>
          <w:rFonts w:hint="eastAsia" w:cs="仿宋_GB2312"/>
          <w:kern w:val="2"/>
          <w:sz w:val="32"/>
          <w:szCs w:val="32"/>
        </w:rPr>
        <w:t>万元，公务接待费</w:t>
      </w:r>
      <w:r>
        <w:rPr>
          <w:rFonts w:cs="仿宋_GB2312"/>
          <w:kern w:val="2"/>
          <w:sz w:val="32"/>
          <w:szCs w:val="32"/>
        </w:rPr>
        <w:t>2.</w:t>
      </w:r>
      <w:r>
        <w:rPr>
          <w:rFonts w:hint="eastAsia" w:cs="仿宋_GB2312"/>
          <w:kern w:val="2"/>
          <w:sz w:val="32"/>
          <w:szCs w:val="32"/>
          <w:lang w:val="en-US" w:eastAsia="zh-CN"/>
        </w:rPr>
        <w:t>82</w:t>
      </w:r>
      <w:r>
        <w:rPr>
          <w:rFonts w:hint="eastAsia" w:cs="仿宋_GB2312"/>
          <w:kern w:val="2"/>
          <w:sz w:val="32"/>
          <w:szCs w:val="32"/>
        </w:rPr>
        <w:t>万元，公务用车购置及运行维护费</w:t>
      </w:r>
      <w:r>
        <w:rPr>
          <w:rFonts w:cs="仿宋_GB2312"/>
          <w:kern w:val="2"/>
          <w:sz w:val="32"/>
          <w:szCs w:val="32"/>
        </w:rPr>
        <w:t>35.12</w:t>
      </w:r>
      <w:r>
        <w:rPr>
          <w:rFonts w:hint="eastAsia" w:cs="仿宋_GB2312"/>
          <w:kern w:val="2"/>
          <w:sz w:val="32"/>
          <w:szCs w:val="32"/>
        </w:rPr>
        <w:t>万元。</w:t>
      </w:r>
    </w:p>
    <w:p w14:paraId="14799346">
      <w:pPr>
        <w:pStyle w:val="14"/>
        <w:spacing w:before="0" w:line="360" w:lineRule="auto"/>
        <w:ind w:firstLine="640" w:firstLineChars="200"/>
        <w:rPr>
          <w:rFonts w:cs="仿宋_GB2312"/>
          <w:kern w:val="2"/>
          <w:sz w:val="32"/>
          <w:szCs w:val="32"/>
        </w:rPr>
      </w:pPr>
      <w:r>
        <w:rPr>
          <w:rFonts w:hint="eastAsia" w:cs="仿宋_GB2312"/>
          <w:kern w:val="2"/>
          <w:sz w:val="32"/>
          <w:szCs w:val="32"/>
        </w:rPr>
        <w:t>（一）202</w:t>
      </w:r>
      <w:r>
        <w:rPr>
          <w:rFonts w:hint="eastAsia" w:cs="仿宋_GB2312"/>
          <w:kern w:val="2"/>
          <w:sz w:val="32"/>
          <w:szCs w:val="32"/>
          <w:lang w:val="en-US" w:eastAsia="zh-CN"/>
        </w:rPr>
        <w:t>6</w:t>
      </w:r>
      <w:r>
        <w:rPr>
          <w:rFonts w:hint="eastAsia" w:cs="仿宋_GB2312"/>
          <w:kern w:val="2"/>
          <w:sz w:val="32"/>
          <w:szCs w:val="32"/>
        </w:rPr>
        <w:t>年因公出国（境）经费</w:t>
      </w:r>
      <w:r>
        <w:rPr>
          <w:rFonts w:cs="仿宋_GB2312"/>
          <w:kern w:val="2"/>
          <w:sz w:val="32"/>
          <w:szCs w:val="32"/>
        </w:rPr>
        <w:t>0</w:t>
      </w:r>
      <w:r>
        <w:rPr>
          <w:rFonts w:hint="eastAsia" w:cs="仿宋_GB2312"/>
          <w:kern w:val="2"/>
          <w:sz w:val="32"/>
          <w:szCs w:val="32"/>
        </w:rPr>
        <w:t>万元。</w:t>
      </w:r>
    </w:p>
    <w:p w14:paraId="6BD73049">
      <w:pPr>
        <w:pStyle w:val="14"/>
        <w:spacing w:before="0" w:line="360" w:lineRule="auto"/>
        <w:ind w:firstLine="640" w:firstLineChars="200"/>
        <w:rPr>
          <w:rFonts w:cs="仿宋_GB2312"/>
          <w:color w:val="000000"/>
          <w:kern w:val="2"/>
          <w:sz w:val="32"/>
          <w:szCs w:val="32"/>
        </w:rPr>
      </w:pPr>
      <w:r>
        <w:rPr>
          <w:rFonts w:hint="eastAsia" w:cs="仿宋_GB2312"/>
          <w:kern w:val="2"/>
          <w:sz w:val="32"/>
          <w:szCs w:val="32"/>
        </w:rPr>
        <w:t>（二）</w:t>
      </w:r>
      <w:r>
        <w:rPr>
          <w:rFonts w:hint="eastAsia" w:cs="仿宋_GB2312"/>
          <w:color w:val="000000"/>
          <w:kern w:val="2"/>
          <w:sz w:val="32"/>
          <w:szCs w:val="32"/>
        </w:rPr>
        <w:t>202</w:t>
      </w:r>
      <w:r>
        <w:rPr>
          <w:rFonts w:hint="eastAsia" w:cs="仿宋_GB2312"/>
          <w:color w:val="000000"/>
          <w:kern w:val="2"/>
          <w:sz w:val="32"/>
          <w:szCs w:val="32"/>
          <w:lang w:val="en-US" w:eastAsia="zh-CN"/>
        </w:rPr>
        <w:t>6</w:t>
      </w:r>
      <w:r>
        <w:rPr>
          <w:rFonts w:hint="eastAsia" w:cs="仿宋_GB2312"/>
          <w:color w:val="000000"/>
          <w:kern w:val="2"/>
          <w:sz w:val="32"/>
          <w:szCs w:val="32"/>
        </w:rPr>
        <w:t>年公务接待经费</w:t>
      </w:r>
      <w:r>
        <w:rPr>
          <w:rFonts w:cs="仿宋_GB2312"/>
          <w:color w:val="000000"/>
          <w:kern w:val="2"/>
          <w:sz w:val="32"/>
          <w:szCs w:val="32"/>
        </w:rPr>
        <w:t>2.</w:t>
      </w:r>
      <w:r>
        <w:rPr>
          <w:rFonts w:hint="eastAsia" w:cs="仿宋_GB2312"/>
          <w:color w:val="000000"/>
          <w:kern w:val="2"/>
          <w:sz w:val="32"/>
          <w:szCs w:val="32"/>
          <w:lang w:val="en-US" w:eastAsia="zh-CN"/>
        </w:rPr>
        <w:t>82</w:t>
      </w:r>
      <w:r>
        <w:rPr>
          <w:rFonts w:hint="eastAsia" w:cs="仿宋_GB2312"/>
          <w:color w:val="000000"/>
          <w:kern w:val="2"/>
          <w:sz w:val="32"/>
          <w:szCs w:val="32"/>
        </w:rPr>
        <w:t>万元。较202</w:t>
      </w:r>
      <w:r>
        <w:rPr>
          <w:rFonts w:hint="eastAsia" w:cs="仿宋_GB2312"/>
          <w:color w:val="000000"/>
          <w:kern w:val="2"/>
          <w:sz w:val="32"/>
          <w:szCs w:val="32"/>
          <w:lang w:val="en-US" w:eastAsia="zh-CN"/>
        </w:rPr>
        <w:t>5</w:t>
      </w:r>
      <w:r>
        <w:rPr>
          <w:rFonts w:hint="eastAsia" w:cs="仿宋_GB2312"/>
          <w:color w:val="000000"/>
          <w:kern w:val="2"/>
          <w:sz w:val="32"/>
          <w:szCs w:val="32"/>
        </w:rPr>
        <w:t>年预算经费</w:t>
      </w:r>
      <w:r>
        <w:rPr>
          <w:rFonts w:hint="eastAsia" w:cs="仿宋_GB2312"/>
          <w:color w:val="000000"/>
          <w:kern w:val="2"/>
          <w:sz w:val="32"/>
          <w:szCs w:val="32"/>
          <w:lang w:eastAsia="zh-CN"/>
        </w:rPr>
        <w:t>增加</w:t>
      </w:r>
      <w:r>
        <w:rPr>
          <w:rFonts w:hint="eastAsia" w:cs="仿宋_GB2312"/>
          <w:color w:val="000000"/>
          <w:kern w:val="2"/>
          <w:sz w:val="32"/>
          <w:szCs w:val="32"/>
          <w:lang w:val="en-US" w:eastAsia="zh-CN"/>
        </w:rPr>
        <w:t>0.15</w:t>
      </w:r>
      <w:r>
        <w:rPr>
          <w:rFonts w:hint="eastAsia" w:cs="仿宋_GB2312"/>
          <w:color w:val="000000"/>
          <w:kern w:val="2"/>
          <w:sz w:val="32"/>
          <w:szCs w:val="32"/>
        </w:rPr>
        <w:t>万元。</w:t>
      </w:r>
      <w:r>
        <w:rPr>
          <w:rFonts w:cs="仿宋_GB2312"/>
          <w:color w:val="000000"/>
          <w:kern w:val="2"/>
          <w:sz w:val="32"/>
          <w:szCs w:val="32"/>
        </w:rPr>
        <w:t xml:space="preserve"> </w:t>
      </w:r>
    </w:p>
    <w:p w14:paraId="012D144C">
      <w:pPr>
        <w:pStyle w:val="14"/>
        <w:spacing w:before="0" w:line="360" w:lineRule="auto"/>
        <w:ind w:firstLine="640" w:firstLineChars="200"/>
        <w:rPr>
          <w:rFonts w:hint="eastAsia" w:cs="仿宋_GB2312"/>
          <w:color w:val="000000"/>
          <w:kern w:val="2"/>
          <w:sz w:val="32"/>
          <w:szCs w:val="32"/>
          <w:lang w:eastAsia="zh-CN"/>
        </w:rPr>
      </w:pPr>
      <w:r>
        <w:rPr>
          <w:rFonts w:hint="eastAsia" w:cs="仿宋_GB2312"/>
          <w:color w:val="000000"/>
          <w:kern w:val="2"/>
          <w:sz w:val="32"/>
          <w:szCs w:val="32"/>
        </w:rPr>
        <w:t>（三）2025年公务用车购置及运行维护费</w:t>
      </w:r>
      <w:r>
        <w:rPr>
          <w:rFonts w:cs="仿宋_GB2312"/>
          <w:color w:val="000000"/>
          <w:kern w:val="2"/>
          <w:sz w:val="32"/>
          <w:szCs w:val="32"/>
        </w:rPr>
        <w:t>35.12</w:t>
      </w:r>
      <w:r>
        <w:rPr>
          <w:rFonts w:hint="eastAsia" w:cs="仿宋_GB2312"/>
          <w:color w:val="000000"/>
          <w:kern w:val="2"/>
          <w:sz w:val="32"/>
          <w:szCs w:val="32"/>
        </w:rPr>
        <w:t>万元。较202</w:t>
      </w:r>
      <w:r>
        <w:rPr>
          <w:rFonts w:hint="eastAsia" w:cs="仿宋_GB2312"/>
          <w:color w:val="000000"/>
          <w:kern w:val="2"/>
          <w:sz w:val="32"/>
          <w:szCs w:val="32"/>
          <w:lang w:val="en-US" w:eastAsia="zh-CN"/>
        </w:rPr>
        <w:t>5</w:t>
      </w:r>
      <w:r>
        <w:rPr>
          <w:rFonts w:hint="eastAsia" w:cs="仿宋_GB2312"/>
          <w:color w:val="000000"/>
          <w:kern w:val="2"/>
          <w:sz w:val="32"/>
          <w:szCs w:val="32"/>
        </w:rPr>
        <w:t>年预算</w:t>
      </w:r>
      <w:r>
        <w:rPr>
          <w:rFonts w:hint="eastAsia" w:cs="仿宋_GB2312"/>
          <w:color w:val="000000"/>
          <w:kern w:val="2"/>
          <w:sz w:val="32"/>
          <w:szCs w:val="32"/>
          <w:lang w:eastAsia="zh-CN"/>
        </w:rPr>
        <w:t>持平不变。</w:t>
      </w:r>
    </w:p>
    <w:p w14:paraId="3CE3263F">
      <w:pPr>
        <w:pStyle w:val="14"/>
        <w:spacing w:before="0" w:line="360" w:lineRule="auto"/>
        <w:ind w:firstLine="640" w:firstLineChars="200"/>
        <w:rPr>
          <w:rFonts w:ascii="黑体" w:eastAsia="黑体"/>
          <w:sz w:val="32"/>
          <w:szCs w:val="32"/>
        </w:rPr>
      </w:pPr>
      <w:r>
        <w:rPr>
          <w:rFonts w:hint="eastAsia" w:ascii="黑体" w:eastAsia="黑体"/>
          <w:sz w:val="32"/>
          <w:szCs w:val="32"/>
        </w:rPr>
        <w:t>八、政府性基金</w:t>
      </w:r>
      <w:r>
        <w:rPr>
          <w:rFonts w:hint="eastAsia" w:ascii="黑体" w:eastAsia="黑体" w:cs="仿宋_GB2312"/>
          <w:kern w:val="2"/>
          <w:sz w:val="32"/>
          <w:szCs w:val="32"/>
        </w:rPr>
        <w:t>预算</w:t>
      </w:r>
      <w:r>
        <w:rPr>
          <w:rFonts w:hint="eastAsia" w:ascii="黑体" w:eastAsia="黑体"/>
          <w:sz w:val="32"/>
          <w:szCs w:val="32"/>
        </w:rPr>
        <w:t>支出情况说明</w:t>
      </w:r>
    </w:p>
    <w:p w14:paraId="62BA9866">
      <w:pPr>
        <w:pStyle w:val="14"/>
        <w:spacing w:before="0" w:line="360" w:lineRule="auto"/>
        <w:ind w:firstLine="640" w:firstLineChars="200"/>
        <w:rPr>
          <w:rFonts w:cs="仿宋_GB2312"/>
          <w:kern w:val="2"/>
          <w:sz w:val="32"/>
          <w:szCs w:val="32"/>
        </w:rPr>
      </w:pPr>
      <w:r>
        <w:rPr>
          <w:rFonts w:hint="eastAsia" w:cs="仿宋_GB2312"/>
          <w:kern w:val="2"/>
          <w:sz w:val="32"/>
          <w:szCs w:val="32"/>
        </w:rPr>
        <w:t>阿坝州民族歌舞团202</w:t>
      </w:r>
      <w:r>
        <w:rPr>
          <w:rFonts w:hint="eastAsia" w:cs="仿宋_GB2312"/>
          <w:kern w:val="2"/>
          <w:sz w:val="32"/>
          <w:szCs w:val="32"/>
          <w:lang w:val="en-US" w:eastAsia="zh-CN"/>
        </w:rPr>
        <w:t>6</w:t>
      </w:r>
      <w:r>
        <w:rPr>
          <w:rFonts w:hint="eastAsia" w:cs="仿宋_GB2312"/>
          <w:kern w:val="2"/>
          <w:sz w:val="32"/>
          <w:szCs w:val="32"/>
        </w:rPr>
        <w:t>年政府性基金预算拨款安排的支出</w:t>
      </w:r>
      <w:r>
        <w:rPr>
          <w:rFonts w:cs="仿宋_GB2312"/>
          <w:kern w:val="2"/>
          <w:sz w:val="32"/>
          <w:szCs w:val="32"/>
        </w:rPr>
        <w:t>00</w:t>
      </w:r>
      <w:r>
        <w:rPr>
          <w:rFonts w:hint="eastAsia" w:cs="仿宋_GB2312"/>
          <w:kern w:val="2"/>
          <w:sz w:val="32"/>
          <w:szCs w:val="32"/>
        </w:rPr>
        <w:t>万元。较202</w:t>
      </w:r>
      <w:r>
        <w:rPr>
          <w:rFonts w:hint="eastAsia" w:cs="仿宋_GB2312"/>
          <w:kern w:val="2"/>
          <w:sz w:val="32"/>
          <w:szCs w:val="32"/>
          <w:lang w:val="en-US" w:eastAsia="zh-CN"/>
        </w:rPr>
        <w:t>5</w:t>
      </w:r>
      <w:r>
        <w:rPr>
          <w:rFonts w:hint="eastAsia" w:cs="仿宋_GB2312"/>
          <w:kern w:val="2"/>
          <w:sz w:val="32"/>
          <w:szCs w:val="32"/>
        </w:rPr>
        <w:t>年预算经费</w:t>
      </w:r>
      <w:r>
        <w:rPr>
          <w:rFonts w:hint="eastAsia" w:cs="宋体"/>
          <w:sz w:val="32"/>
          <w:szCs w:val="32"/>
          <w:lang w:eastAsia="zh-CN"/>
        </w:rPr>
        <w:t>持平，无变化</w:t>
      </w:r>
      <w:r>
        <w:rPr>
          <w:rFonts w:hint="eastAsia" w:cs="仿宋_GB2312"/>
          <w:kern w:val="2"/>
          <w:sz w:val="32"/>
          <w:szCs w:val="32"/>
        </w:rPr>
        <w:t>，增长</w:t>
      </w:r>
      <w:r>
        <w:rPr>
          <w:rFonts w:cs="仿宋_GB2312"/>
          <w:kern w:val="2"/>
          <w:sz w:val="32"/>
          <w:szCs w:val="32"/>
        </w:rPr>
        <w:t>0</w:t>
      </w:r>
      <w:r>
        <w:rPr>
          <w:rFonts w:hint="eastAsia" w:cs="仿宋_GB2312"/>
          <w:kern w:val="2"/>
          <w:sz w:val="32"/>
          <w:szCs w:val="32"/>
        </w:rPr>
        <w:t>%。</w:t>
      </w:r>
    </w:p>
    <w:p w14:paraId="4F0CFE91">
      <w:pPr>
        <w:pStyle w:val="14"/>
        <w:spacing w:before="0" w:line="360" w:lineRule="auto"/>
        <w:ind w:firstLine="640" w:firstLineChars="200"/>
        <w:rPr>
          <w:rFonts w:ascii="黑体" w:eastAsia="黑体"/>
          <w:sz w:val="32"/>
          <w:szCs w:val="32"/>
        </w:rPr>
      </w:pPr>
      <w:r>
        <w:rPr>
          <w:rFonts w:hint="eastAsia" w:ascii="黑体" w:eastAsia="黑体"/>
          <w:sz w:val="32"/>
          <w:szCs w:val="32"/>
        </w:rPr>
        <w:t>九、其他重要事项的情况说明</w:t>
      </w:r>
    </w:p>
    <w:p w14:paraId="3D5C18D0">
      <w:pPr>
        <w:pStyle w:val="14"/>
        <w:spacing w:before="0" w:line="360" w:lineRule="auto"/>
        <w:ind w:firstLine="640" w:firstLineChars="200"/>
        <w:rPr>
          <w:rFonts w:cs="仿宋_GB2312"/>
          <w:color w:val="FF0000"/>
          <w:kern w:val="2"/>
          <w:sz w:val="32"/>
          <w:szCs w:val="32"/>
        </w:rPr>
      </w:pPr>
      <w:r>
        <w:rPr>
          <w:rFonts w:hint="eastAsia" w:ascii="楷体" w:eastAsia="楷体" w:cs="仿宋_GB2312"/>
          <w:kern w:val="2"/>
          <w:sz w:val="32"/>
          <w:szCs w:val="32"/>
        </w:rPr>
        <w:t>（一）机关运行经费</w:t>
      </w:r>
      <w:r>
        <w:rPr>
          <w:rFonts w:hint="eastAsia" w:cs="仿宋_GB2312"/>
          <w:kern w:val="2"/>
          <w:sz w:val="32"/>
          <w:szCs w:val="32"/>
        </w:rPr>
        <w:br w:type="textWrapping"/>
      </w:r>
      <w:r>
        <w:rPr>
          <w:rFonts w:hint="eastAsia" w:cs="仿宋_GB2312"/>
          <w:kern w:val="2"/>
          <w:sz w:val="32"/>
          <w:szCs w:val="32"/>
        </w:rPr>
        <w:t xml:space="preserve">　  </w:t>
      </w:r>
      <w:r>
        <w:rPr>
          <w:rFonts w:hint="eastAsia" w:cs="仿宋_GB2312"/>
          <w:kern w:val="2"/>
          <w:sz w:val="32"/>
          <w:szCs w:val="32"/>
          <w:lang w:eastAsia="zh-CN"/>
        </w:rPr>
        <w:t>阿坝州民族歌舞团</w:t>
      </w:r>
      <w:r>
        <w:rPr>
          <w:rFonts w:hint="eastAsia" w:cs="仿宋_GB2312"/>
          <w:kern w:val="2"/>
          <w:sz w:val="32"/>
          <w:szCs w:val="32"/>
        </w:rPr>
        <w:t>2026年机关运行经费财政拨款预算为</w:t>
      </w:r>
      <w:r>
        <w:rPr>
          <w:rFonts w:hint="eastAsia" w:cs="仿宋_GB2312"/>
          <w:kern w:val="2"/>
          <w:sz w:val="32"/>
          <w:szCs w:val="32"/>
          <w:lang w:val="en-US" w:eastAsia="zh-CN"/>
        </w:rPr>
        <w:t>293.11</w:t>
      </w:r>
      <w:r>
        <w:rPr>
          <w:rFonts w:hint="eastAsia" w:cs="仿宋_GB2312"/>
          <w:kern w:val="2"/>
          <w:sz w:val="32"/>
          <w:szCs w:val="32"/>
        </w:rPr>
        <w:t>万元，比2025年预算</w:t>
      </w:r>
      <w:r>
        <w:rPr>
          <w:rFonts w:hint="eastAsia" w:cs="仿宋_GB2312"/>
          <w:color w:val="000000"/>
          <w:kern w:val="2"/>
          <w:sz w:val="32"/>
          <w:szCs w:val="32"/>
        </w:rPr>
        <w:t>减少</w:t>
      </w:r>
      <w:r>
        <w:rPr>
          <w:rFonts w:hint="eastAsia" w:cs="仿宋_GB2312"/>
          <w:color w:val="000000"/>
          <w:kern w:val="2"/>
          <w:sz w:val="32"/>
          <w:szCs w:val="32"/>
          <w:lang w:val="en-US" w:eastAsia="zh-CN"/>
        </w:rPr>
        <w:t>3.32</w:t>
      </w:r>
      <w:r>
        <w:rPr>
          <w:rFonts w:hint="eastAsia" w:cs="仿宋_GB2312"/>
          <w:color w:val="000000"/>
          <w:kern w:val="2"/>
          <w:sz w:val="32"/>
          <w:szCs w:val="32"/>
        </w:rPr>
        <w:t>万元，减少</w:t>
      </w:r>
      <w:r>
        <w:rPr>
          <w:rFonts w:hint="eastAsia" w:cs="仿宋_GB2312"/>
          <w:color w:val="000000"/>
          <w:kern w:val="2"/>
          <w:sz w:val="32"/>
          <w:szCs w:val="32"/>
          <w:lang w:val="en-US" w:eastAsia="zh-CN"/>
        </w:rPr>
        <w:t>1</w:t>
      </w:r>
      <w:r>
        <w:rPr>
          <w:rFonts w:hint="eastAsia" w:cs="仿宋_GB2312"/>
          <w:color w:val="000000"/>
          <w:kern w:val="2"/>
          <w:sz w:val="32"/>
          <w:szCs w:val="32"/>
        </w:rPr>
        <w:t xml:space="preserve">%。 </w:t>
      </w:r>
    </w:p>
    <w:p w14:paraId="6AA527DA">
      <w:pPr>
        <w:pStyle w:val="14"/>
        <w:spacing w:before="0" w:line="360" w:lineRule="auto"/>
        <w:ind w:firstLine="640" w:firstLineChars="200"/>
        <w:rPr>
          <w:rFonts w:hint="eastAsia" w:eastAsia="仿宋_GB2312" w:cs="仿宋_GB2312"/>
          <w:kern w:val="2"/>
          <w:sz w:val="32"/>
          <w:szCs w:val="32"/>
          <w:lang w:eastAsia="zh-CN"/>
        </w:rPr>
      </w:pPr>
      <w:r>
        <w:rPr>
          <w:rFonts w:hint="eastAsia" w:ascii="楷体" w:eastAsia="楷体" w:cs="仿宋_GB2312"/>
          <w:kern w:val="2"/>
          <w:sz w:val="32"/>
          <w:szCs w:val="32"/>
        </w:rPr>
        <w:t>（二）政府采购情况</w:t>
      </w:r>
      <w:r>
        <w:rPr>
          <w:rFonts w:hint="eastAsia" w:cs="仿宋_GB2312"/>
          <w:kern w:val="2"/>
          <w:sz w:val="32"/>
          <w:szCs w:val="32"/>
        </w:rPr>
        <w:br w:type="textWrapping"/>
      </w:r>
      <w:r>
        <w:rPr>
          <w:rFonts w:hint="eastAsia" w:cs="仿宋_GB2312"/>
          <w:kern w:val="2"/>
          <w:sz w:val="32"/>
          <w:szCs w:val="32"/>
        </w:rPr>
        <w:t>　</w:t>
      </w:r>
      <w:r>
        <w:rPr>
          <w:rFonts w:hint="eastAsia" w:cs="仿宋_GB2312"/>
          <w:color w:val="000000"/>
          <w:kern w:val="2"/>
          <w:sz w:val="32"/>
          <w:szCs w:val="32"/>
        </w:rPr>
        <w:t>　 2026年</w:t>
      </w:r>
      <w:r>
        <w:rPr>
          <w:rFonts w:hint="eastAsia" w:cs="仿宋_GB2312"/>
          <w:kern w:val="2"/>
          <w:sz w:val="32"/>
          <w:szCs w:val="32"/>
        </w:rPr>
        <w:t>部门（单位）</w:t>
      </w:r>
      <w:r>
        <w:rPr>
          <w:rFonts w:hint="eastAsia" w:cs="仿宋_GB2312"/>
          <w:color w:val="000000"/>
          <w:kern w:val="2"/>
          <w:sz w:val="32"/>
          <w:szCs w:val="32"/>
        </w:rPr>
        <w:t>安排政府采购预算</w:t>
      </w:r>
      <w:r>
        <w:rPr>
          <w:rFonts w:hint="eastAsia" w:cs="仿宋_GB2312"/>
          <w:color w:val="000000"/>
          <w:kern w:val="2"/>
          <w:sz w:val="32"/>
          <w:szCs w:val="32"/>
          <w:lang w:val="en-US" w:eastAsia="zh-CN"/>
        </w:rPr>
        <w:t>0</w:t>
      </w:r>
      <w:r>
        <w:rPr>
          <w:rFonts w:hint="eastAsia" w:cs="仿宋_GB2312"/>
          <w:color w:val="000000"/>
          <w:kern w:val="2"/>
          <w:sz w:val="32"/>
          <w:szCs w:val="32"/>
        </w:rPr>
        <w:t>万元</w:t>
      </w:r>
      <w:r>
        <w:rPr>
          <w:rFonts w:hint="eastAsia" w:cs="仿宋_GB2312"/>
          <w:color w:val="000000"/>
          <w:kern w:val="2"/>
          <w:sz w:val="32"/>
          <w:szCs w:val="32"/>
          <w:lang w:eastAsia="zh-CN"/>
        </w:rPr>
        <w:t>。</w:t>
      </w:r>
    </w:p>
    <w:p w14:paraId="247D1B11">
      <w:pPr>
        <w:pStyle w:val="14"/>
        <w:spacing w:before="0" w:line="360" w:lineRule="auto"/>
        <w:ind w:firstLine="640" w:firstLineChars="200"/>
        <w:rPr>
          <w:rFonts w:ascii="楷体" w:eastAsia="楷体" w:cs="仿宋_GB2312"/>
          <w:kern w:val="2"/>
          <w:sz w:val="32"/>
          <w:szCs w:val="32"/>
        </w:rPr>
      </w:pPr>
      <w:r>
        <w:rPr>
          <w:rFonts w:hint="eastAsia" w:ascii="楷体" w:eastAsia="楷体" w:cs="仿宋_GB2312"/>
          <w:kern w:val="2"/>
          <w:sz w:val="32"/>
          <w:szCs w:val="32"/>
        </w:rPr>
        <w:t>（三）国有资产占有使用情况</w:t>
      </w:r>
    </w:p>
    <w:p w14:paraId="0678154D">
      <w:pPr>
        <w:pStyle w:val="14"/>
        <w:spacing w:before="0" w:line="360" w:lineRule="auto"/>
        <w:ind w:firstLine="640" w:firstLineChars="200"/>
        <w:rPr>
          <w:rFonts w:hint="eastAsia" w:eastAsia="仿宋_GB2312" w:cs="仿宋_GB2312"/>
          <w:kern w:val="2"/>
          <w:sz w:val="32"/>
          <w:szCs w:val="32"/>
          <w:lang w:val="en-US" w:eastAsia="zh-CN"/>
        </w:rPr>
      </w:pPr>
      <w:r>
        <w:rPr>
          <w:rFonts w:hint="eastAsia" w:cs="仿宋_GB2312"/>
          <w:kern w:val="2"/>
          <w:sz w:val="32"/>
          <w:szCs w:val="32"/>
        </w:rPr>
        <w:t>截至2025年12月31日，我单位固定资产</w:t>
      </w:r>
      <w:r>
        <w:rPr>
          <w:rFonts w:hint="eastAsia" w:cs="仿宋_GB2312"/>
          <w:kern w:val="2"/>
          <w:sz w:val="32"/>
          <w:szCs w:val="32"/>
          <w:lang w:val="en-US" w:eastAsia="zh-CN"/>
        </w:rPr>
        <w:t>1684.2</w:t>
      </w:r>
      <w:r>
        <w:rPr>
          <w:rFonts w:hint="eastAsia" w:cs="仿宋_GB2312"/>
          <w:kern w:val="2"/>
          <w:sz w:val="32"/>
          <w:szCs w:val="32"/>
        </w:rPr>
        <w:t>万元</w:t>
      </w:r>
      <w:r>
        <w:rPr>
          <w:rFonts w:hint="eastAsia" w:cs="仿宋_GB2312"/>
          <w:kern w:val="2"/>
          <w:sz w:val="32"/>
          <w:szCs w:val="32"/>
          <w:lang w:val="en-US" w:eastAsia="zh-CN"/>
        </w:rPr>
        <w:t>,</w:t>
      </w:r>
      <w:r>
        <w:rPr>
          <w:rFonts w:hint="eastAsia" w:cs="仿宋_GB2312"/>
          <w:kern w:val="2"/>
          <w:sz w:val="32"/>
          <w:szCs w:val="32"/>
        </w:rPr>
        <w:t>无形资产2</w:t>
      </w:r>
      <w:r>
        <w:rPr>
          <w:rFonts w:cs="仿宋_GB2312"/>
          <w:kern w:val="2"/>
          <w:sz w:val="32"/>
          <w:szCs w:val="32"/>
        </w:rPr>
        <w:t>8.73</w:t>
      </w:r>
      <w:r>
        <w:rPr>
          <w:rFonts w:hint="eastAsia" w:cs="仿宋_GB2312"/>
          <w:kern w:val="2"/>
          <w:sz w:val="32"/>
          <w:szCs w:val="32"/>
        </w:rPr>
        <w:t>万元。</w:t>
      </w:r>
    </w:p>
    <w:p w14:paraId="5244CCCE">
      <w:pPr>
        <w:pStyle w:val="14"/>
        <w:spacing w:before="0" w:line="360" w:lineRule="auto"/>
        <w:ind w:firstLine="640" w:firstLineChars="200"/>
        <w:rPr>
          <w:rFonts w:ascii="黑体" w:eastAsia="黑体"/>
          <w:sz w:val="32"/>
          <w:szCs w:val="32"/>
        </w:rPr>
      </w:pPr>
      <w:r>
        <w:rPr>
          <w:rFonts w:hint="eastAsia" w:ascii="楷体" w:eastAsia="楷体" w:cs="仿宋_GB2312"/>
          <w:kern w:val="2"/>
          <w:sz w:val="32"/>
          <w:szCs w:val="32"/>
        </w:rPr>
        <w:t>（四）绩效目标设置情况</w:t>
      </w:r>
      <w:r>
        <w:rPr>
          <w:rFonts w:hint="eastAsia" w:cs="仿宋_GB2312"/>
          <w:kern w:val="2"/>
          <w:sz w:val="32"/>
          <w:szCs w:val="32"/>
        </w:rPr>
        <w:br w:type="textWrapping"/>
      </w:r>
      <w:r>
        <w:rPr>
          <w:rFonts w:hint="eastAsia" w:cs="仿宋_GB2312"/>
          <w:kern w:val="2"/>
          <w:sz w:val="32"/>
          <w:szCs w:val="32"/>
        </w:rPr>
        <w:t>　　202</w:t>
      </w:r>
      <w:r>
        <w:rPr>
          <w:rFonts w:hint="eastAsia" w:cs="仿宋_GB2312"/>
          <w:kern w:val="2"/>
          <w:sz w:val="32"/>
          <w:szCs w:val="32"/>
          <w:lang w:val="en-US" w:eastAsia="zh-CN"/>
        </w:rPr>
        <w:t>6</w:t>
      </w:r>
      <w:r>
        <w:rPr>
          <w:rFonts w:hint="eastAsia" w:cs="仿宋_GB2312"/>
          <w:kern w:val="2"/>
          <w:sz w:val="32"/>
          <w:szCs w:val="32"/>
        </w:rPr>
        <w:t>年阿坝州民族歌舞团通用项目和专用项目均按要求实行绩效目标管理，涉及一般公共预算当年拨款</w:t>
      </w:r>
      <w:r>
        <w:rPr>
          <w:rFonts w:hint="eastAsia" w:cs="仿宋_GB2312"/>
          <w:kern w:val="2"/>
          <w:sz w:val="32"/>
          <w:szCs w:val="32"/>
          <w:lang w:val="en-US" w:eastAsia="zh-CN"/>
        </w:rPr>
        <w:t>60</w:t>
      </w:r>
      <w:r>
        <w:rPr>
          <w:rFonts w:hint="eastAsia" w:cs="仿宋_GB2312"/>
          <w:kern w:val="2"/>
          <w:sz w:val="32"/>
          <w:szCs w:val="32"/>
        </w:rPr>
        <w:t>万元。</w:t>
      </w:r>
    </w:p>
    <w:p w14:paraId="59214D5A">
      <w:pPr>
        <w:pStyle w:val="14"/>
        <w:spacing w:before="0" w:line="360" w:lineRule="auto"/>
        <w:ind w:firstLine="640" w:firstLineChars="200"/>
        <w:rPr>
          <w:rFonts w:cs="仿宋_GB2312"/>
          <w:kern w:val="2"/>
          <w:sz w:val="32"/>
          <w:szCs w:val="32"/>
        </w:rPr>
      </w:pPr>
      <w:r>
        <w:rPr>
          <w:rFonts w:hint="eastAsia" w:ascii="黑体" w:eastAsia="黑体"/>
          <w:sz w:val="32"/>
          <w:szCs w:val="32"/>
        </w:rPr>
        <w:t xml:space="preserve">十、名称解释 </w:t>
      </w:r>
      <w:bookmarkStart w:id="0" w:name="_GoBack"/>
      <w:bookmarkEnd w:id="0"/>
      <w:r>
        <w:rPr>
          <w:rFonts w:hint="eastAsia" w:cs="仿宋_GB2312"/>
          <w:sz w:val="32"/>
          <w:szCs w:val="32"/>
        </w:rPr>
        <w:br w:type="textWrapping"/>
      </w:r>
      <w:r>
        <w:rPr>
          <w:rFonts w:hint="eastAsia" w:ascii="??" w:hAnsi="??" w:eastAsia="宋体" w:cs="宋体"/>
          <w:sz w:val="16"/>
        </w:rPr>
        <w:t xml:space="preserve">　　   </w:t>
      </w:r>
      <w:r>
        <w:rPr>
          <w:rFonts w:hint="eastAsia" w:ascii="楷体" w:eastAsia="楷体" w:cs="仿宋_GB2312"/>
          <w:kern w:val="2"/>
          <w:sz w:val="32"/>
          <w:szCs w:val="32"/>
        </w:rPr>
        <w:t>（一）财政拨款收入</w:t>
      </w:r>
      <w:r>
        <w:rPr>
          <w:rFonts w:hint="eastAsia" w:cs="仿宋_GB2312"/>
          <w:kern w:val="2"/>
          <w:sz w:val="32"/>
          <w:szCs w:val="32"/>
        </w:rPr>
        <w:t>：指由财政拨款形成的部门收入。按现行管理制度，部门预算中反映的财政拨款仅包括一般公共预算拨款和政府性基金预算拨款。</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（二）事业收入</w:t>
      </w:r>
      <w:r>
        <w:rPr>
          <w:rFonts w:hint="eastAsia" w:cs="仿宋_GB2312"/>
          <w:kern w:val="2"/>
          <w:sz w:val="32"/>
          <w:szCs w:val="32"/>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（三）事业单位经营收入</w:t>
      </w:r>
      <w:r>
        <w:rPr>
          <w:rFonts w:hint="eastAsia" w:cs="仿宋_GB2312"/>
          <w:kern w:val="2"/>
          <w:sz w:val="32"/>
          <w:szCs w:val="32"/>
        </w:rPr>
        <w:t>：指所属事业单位在专业业务活动及其辅助活动之外开展非独立核算经营活动取得的收入。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（四）其他收入</w:t>
      </w:r>
      <w:r>
        <w:rPr>
          <w:rFonts w:hint="eastAsia" w:cs="仿宋_GB2312"/>
          <w:kern w:val="2"/>
          <w:sz w:val="32"/>
          <w:szCs w:val="32"/>
        </w:rPr>
        <w:t>：指除上述</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等以外的收入，主要是所属行政事业单位按规定动用的售房收入、存款利息收入等。</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（五）用事业基金弥补收支差额</w:t>
      </w:r>
      <w:r>
        <w:rPr>
          <w:rFonts w:hint="eastAsia" w:cs="仿宋_GB2312"/>
          <w:kern w:val="2"/>
          <w:sz w:val="32"/>
          <w:szCs w:val="32"/>
        </w:rPr>
        <w:t>：指所属事业单位在预计用当年的</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其他收入</w:t>
      </w:r>
      <w:r>
        <w:rPr>
          <w:rFonts w:cs="仿宋_GB2312"/>
          <w:kern w:val="2"/>
          <w:sz w:val="32"/>
          <w:szCs w:val="32"/>
        </w:rPr>
        <w:t>”</w:t>
      </w:r>
      <w:r>
        <w:rPr>
          <w:rFonts w:hint="eastAsia" w:cs="仿宋_GB2312"/>
          <w:kern w:val="2"/>
          <w:sz w:val="32"/>
          <w:szCs w:val="32"/>
        </w:rPr>
        <w:t>不足以安排当年支出的情况下，使用以前年度积累的事业基金弥补本年度收支缺口的资金。</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（六）上年结转</w:t>
      </w:r>
      <w:r>
        <w:rPr>
          <w:rFonts w:hint="eastAsia" w:cs="仿宋_GB2312"/>
          <w:kern w:val="2"/>
          <w:sz w:val="32"/>
          <w:szCs w:val="32"/>
        </w:rPr>
        <w:t>：指所属行政事业单位以前年度尚未完成、结转至本年按原规定用途继续使用的资金和以前年度已完成项目剩余资金经批准用于新用途使用的资金。</w:t>
      </w:r>
    </w:p>
    <w:p w14:paraId="1A15B068">
      <w:pPr>
        <w:rPr>
          <w:rFonts w:ascii="仿宋_GB2312" w:eastAsia="仿宋_GB2312" w:cs="仿宋_GB2312"/>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仿宋GB312">
    <w:altName w:val="仿宋"/>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AA89">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24C2DF"/>
    <w:multiLevelType w:val="singleLevel"/>
    <w:tmpl w:val="E324C2DF"/>
    <w:lvl w:ilvl="0" w:tentative="0">
      <w:start w:val="1"/>
      <w:numFmt w:val="decimal"/>
      <w:pStyle w:val="7"/>
      <w:lvlText w:val="%1."/>
      <w:lvlJc w:val="left"/>
      <w:pPr>
        <w:tabs>
          <w:tab w:val="left" w:pos="2040"/>
        </w:tabs>
        <w:ind w:left="2040" w:hanging="360"/>
      </w:pPr>
    </w:lvl>
  </w:abstractNum>
  <w:abstractNum w:abstractNumId="1">
    <w:nsid w:val="05EA278D"/>
    <w:multiLevelType w:val="singleLevel"/>
    <w:tmpl w:val="05EA278D"/>
    <w:lvl w:ilvl="0" w:tentative="0">
      <w:start w:val="2"/>
      <w:numFmt w:val="chineseCounting"/>
      <w:suff w:val="nothing"/>
      <w:lvlText w:val="（%1）"/>
      <w:lvlJc w:val="left"/>
      <w:rPr>
        <w:rFonts w:hint="eastAsia"/>
      </w:rPr>
    </w:lvl>
  </w:abstractNum>
  <w:abstractNum w:abstractNumId="2">
    <w:nsid w:val="47D03D20"/>
    <w:multiLevelType w:val="multilevel"/>
    <w:tmpl w:val="47D03D20"/>
    <w:lvl w:ilvl="0" w:tentative="0">
      <w:start w:val="2"/>
      <w:numFmt w:val="japaneseCounting"/>
      <w:lvlText w:val="%1、"/>
      <w:lvlJc w:val="left"/>
      <w:pPr>
        <w:tabs>
          <w:tab w:val="left" w:pos="0"/>
        </w:tabs>
        <w:ind w:left="1360" w:hanging="720"/>
      </w:pPr>
      <w:rPr>
        <w:rFonts w:hint="default"/>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274011E"/>
    <w:rsid w:val="0388002A"/>
    <w:rsid w:val="03BF7F20"/>
    <w:rsid w:val="077A74A0"/>
    <w:rsid w:val="0BEB7218"/>
    <w:rsid w:val="0F1E59DC"/>
    <w:rsid w:val="17C76AD9"/>
    <w:rsid w:val="17CE60BA"/>
    <w:rsid w:val="1B1075C0"/>
    <w:rsid w:val="1B6F54BE"/>
    <w:rsid w:val="1F3B2089"/>
    <w:rsid w:val="210466A8"/>
    <w:rsid w:val="22115CE7"/>
    <w:rsid w:val="278D7577"/>
    <w:rsid w:val="34556E0F"/>
    <w:rsid w:val="35AF7676"/>
    <w:rsid w:val="38921E73"/>
    <w:rsid w:val="393E04F3"/>
    <w:rsid w:val="42721A93"/>
    <w:rsid w:val="44F010B0"/>
    <w:rsid w:val="49610CD3"/>
    <w:rsid w:val="4C725CA3"/>
    <w:rsid w:val="51F21CE9"/>
    <w:rsid w:val="53BE67F9"/>
    <w:rsid w:val="5FC17EB8"/>
    <w:rsid w:val="6520571F"/>
    <w:rsid w:val="79F90DBE"/>
    <w:rsid w:val="7A3139F9"/>
    <w:rsid w:val="7C0749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rPr>
  </w:style>
  <w:style w:type="paragraph" w:styleId="3">
    <w:name w:val="heading 2"/>
    <w:basedOn w:val="1"/>
    <w:next w:val="1"/>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uiPriority w:val="0"/>
    <w:pPr>
      <w:keepNext/>
      <w:keepLines/>
      <w:widowControl w:val="0"/>
      <w:spacing w:before="260" w:after="260" w:line="415"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uiPriority w:val="0"/>
  </w:style>
  <w:style w:type="table" w:default="1" w:styleId="11">
    <w:name w:val="Normal Table"/>
    <w:semiHidden/>
    <w:uiPriority w:val="0"/>
    <w:tblPr>
      <w:tblCellMar>
        <w:top w:w="0" w:type="dxa"/>
        <w:left w:w="108" w:type="dxa"/>
        <w:bottom w:w="0" w:type="dxa"/>
        <w:right w:w="108" w:type="dxa"/>
      </w:tblCellMar>
    </w:tblPr>
  </w:style>
  <w:style w:type="paragraph" w:styleId="6">
    <w:name w:val="Plain Text"/>
    <w:basedOn w:val="1"/>
    <w:next w:val="7"/>
    <w:qFormat/>
    <w:uiPriority w:val="99"/>
    <w:rPr>
      <w:rFonts w:ascii="宋体" w:hAnsi="Courier New"/>
      <w:szCs w:val="21"/>
    </w:rPr>
  </w:style>
  <w:style w:type="paragraph" w:styleId="7">
    <w:name w:val="List Number 5"/>
    <w:basedOn w:val="1"/>
    <w:uiPriority w:val="0"/>
    <w:pPr>
      <w:numPr>
        <w:ilvl w:val="0"/>
        <w:numId w:val="1"/>
      </w:numPr>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List Paragraph"/>
    <w:basedOn w:val="1"/>
    <w:qFormat/>
    <w:uiPriority w:val="0"/>
    <w:pPr>
      <w:ind w:firstLine="200" w:firstLineChars="200"/>
    </w:pPr>
  </w:style>
  <w:style w:type="paragraph" w:customStyle="1" w:styleId="14">
    <w:name w:val="正文文本1"/>
    <w:basedOn w:val="1"/>
    <w:uiPriority w:val="0"/>
    <w:pPr>
      <w:spacing w:before="93"/>
    </w:pPr>
    <w:rPr>
      <w:rFonts w:ascii="仿宋_GB2312" w:eastAsia="仿宋_GB2312"/>
      <w:kern w:val="0"/>
      <w:sz w:val="30"/>
      <w:szCs w:val="20"/>
    </w:rPr>
  </w:style>
  <w:style w:type="paragraph" w:customStyle="1" w:styleId="15">
    <w:name w:val="普通(网站) Char"/>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9</Pages>
  <Words>1635</Words>
  <Characters>1739</Characters>
  <Lines>124</Lines>
  <Paragraphs>51</Paragraphs>
  <TotalTime>0</TotalTime>
  <ScaleCrop>false</ScaleCrop>
  <LinksUpToDate>false</LinksUpToDate>
  <CharactersWithSpaces>1800</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2022-12-30T09:44:00Z</dcterms:created>
  <dc:creator>疯丫头。。</dc:creator>
  <cp:lastModifiedBy>Govin</cp:lastModifiedBy>
  <cp:lastPrinted>2026-01-19T07:59:43Z</cp:lastPrinted>
  <dcterms:modified xsi:type="dcterms:W3CDTF">2026-01-19T08:23:49Z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4554DCE17A404623905364ECD5CACF49_12</vt:lpwstr>
  </property>
</Properties>
</file>