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before="0" w:after="0" w:line="320" w:lineRule="exact"/>
        <w:ind w:firstLine="160"/>
        <w:jc w:val="both"/>
        <w:rPr>
          <w:sz w:val="28"/>
        </w:rPr>
      </w:pPr>
      <w:r>
        <w:rPr>
          <w:rFonts w:hint="eastAsia" w:ascii="宋体" w:hAnsi="宋体" w:eastAsia="宋体"/>
          <w:color w:val="000000"/>
          <w:sz w:val="28"/>
        </w:rPr>
        <w:t>附件</w:t>
      </w:r>
      <w:r>
        <w:rPr>
          <w:rFonts w:hint="eastAsia" w:ascii="Calibri" w:hAnsi="Calibri" w:eastAsia="Calibri"/>
          <w:color w:val="000000"/>
          <w:sz w:val="28"/>
        </w:rPr>
        <w:t>2</w:t>
      </w:r>
    </w:p>
    <w:p>
      <w:pPr>
        <w:autoSpaceDE w:val="0"/>
        <w:autoSpaceDN w:val="0"/>
        <w:spacing w:before="0" w:after="0" w:line="460" w:lineRule="exact"/>
        <w:jc w:val="center"/>
        <w:rPr>
          <w:rFonts w:hint="eastAsia" w:ascii="方正小标宋简体" w:hAnsi="方正小标宋简体" w:eastAsia="方正小标宋简体" w:cs="方正小标宋简体"/>
          <w:b w:val="0"/>
          <w:bCs/>
          <w:sz w:val="34"/>
        </w:rPr>
      </w:pPr>
      <w:r>
        <w:rPr>
          <w:rFonts w:hint="eastAsia" w:ascii="方正小标宋简体" w:hAnsi="方正小标宋简体" w:eastAsia="方正小标宋简体" w:cs="方正小标宋简体"/>
          <w:b w:val="0"/>
          <w:bCs/>
          <w:color w:val="000000"/>
          <w:sz w:val="34"/>
          <w:lang w:eastAsia="zh-CN"/>
        </w:rPr>
        <w:t>阿坝州</w:t>
      </w:r>
      <w:r>
        <w:rPr>
          <w:rFonts w:hint="eastAsia" w:ascii="方正小标宋简体" w:hAnsi="方正小标宋简体" w:eastAsia="方正小标宋简体" w:cs="方正小标宋简体"/>
          <w:b w:val="0"/>
          <w:bCs/>
          <w:color w:val="000000"/>
          <w:sz w:val="34"/>
        </w:rPr>
        <w:t>转移支付区域（项目）绩效自评表</w:t>
      </w:r>
    </w:p>
    <w:p>
      <w:pPr>
        <w:autoSpaceDE w:val="0"/>
        <w:autoSpaceDN w:val="0"/>
        <w:spacing w:before="0" w:after="0" w:line="420" w:lineRule="exact"/>
        <w:jc w:val="center"/>
        <w:rPr>
          <w:sz w:val="18"/>
        </w:rPr>
      </w:pPr>
      <w:r>
        <w:rPr>
          <w:rFonts w:hint="eastAsia" w:ascii="Calibri" w:hAnsi="Calibri" w:eastAsia="Calibri"/>
          <w:color w:val="000000"/>
          <w:sz w:val="18"/>
        </w:rPr>
        <w:t>（2025</w:t>
      </w:r>
      <w:r>
        <w:rPr>
          <w:rFonts w:hint="eastAsia" w:ascii="宋体" w:hAnsi="宋体" w:eastAsia="宋体"/>
          <w:color w:val="000000"/>
          <w:sz w:val="18"/>
        </w:rPr>
        <w:t>年度</w:t>
      </w:r>
      <w:r>
        <w:rPr>
          <w:rFonts w:hint="eastAsia" w:ascii="Calibri" w:hAnsi="Calibri" w:eastAsia="Calibri"/>
          <w:color w:val="000000"/>
          <w:sz w:val="18"/>
        </w:rPr>
        <w:t>）</w:t>
      </w:r>
    </w:p>
    <w:tbl>
      <w:tblPr>
        <w:tblStyle w:val="2"/>
        <w:tblW w:w="0" w:type="auto"/>
        <w:tblInd w:w="16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560"/>
        <w:gridCol w:w="460"/>
        <w:gridCol w:w="1080"/>
        <w:gridCol w:w="2080"/>
        <w:gridCol w:w="1580"/>
        <w:gridCol w:w="1553"/>
        <w:gridCol w:w="941"/>
        <w:gridCol w:w="1946"/>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77" w:hRule="atLeast"/>
        </w:trPr>
        <w:tc>
          <w:tcPr>
            <w:tcW w:w="2100" w:type="dxa"/>
            <w:gridSpan w:val="3"/>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120" w:after="0" w:line="233" w:lineRule="exact"/>
              <w:jc w:val="center"/>
              <w:rPr>
                <w:sz w:val="18"/>
              </w:rPr>
            </w:pPr>
            <w:r>
              <w:rPr>
                <w:rFonts w:hint="eastAsia" w:ascii="宋体" w:hAnsi="宋体" w:eastAsia="宋体"/>
                <w:color w:val="000000"/>
                <w:sz w:val="18"/>
              </w:rPr>
              <w:t>转移支付（项目）名称</w:t>
            </w:r>
          </w:p>
        </w:tc>
        <w:tc>
          <w:tcPr>
            <w:tcW w:w="8100" w:type="dxa"/>
            <w:gridSpan w:val="5"/>
            <w:tcBorders>
              <w:top w:val="single" w:color="000000" w:sz="4" w:space="0"/>
              <w:left w:val="single" w:color="000000" w:sz="4" w:space="0"/>
              <w:bottom w:val="single" w:color="000000" w:sz="4" w:space="0"/>
              <w:right w:val="single" w:color="000000" w:sz="4" w:space="0"/>
            </w:tcBorders>
            <w:vAlign w:val="center"/>
          </w:tcPr>
          <w:p>
            <w:pPr>
              <w:tabs>
                <w:tab w:val="left" w:pos="2522"/>
              </w:tabs>
              <w:autoSpaceDE w:val="0"/>
              <w:autoSpaceDN w:val="0"/>
              <w:spacing w:before="0" w:after="0" w:line="272" w:lineRule="exact"/>
              <w:jc w:val="left"/>
              <w:rPr>
                <w:rFonts w:hint="eastAsia" w:ascii="宋体" w:hAnsi="宋体" w:eastAsia="宋体"/>
                <w:color w:val="000000"/>
                <w:sz w:val="21"/>
                <w:lang w:eastAsia="zh-CN"/>
              </w:rPr>
            </w:pPr>
            <w:r>
              <w:rPr>
                <w:rFonts w:hint="eastAsia" w:ascii="宋体" w:hAnsi="宋体" w:eastAsia="宋体"/>
                <w:color w:val="000000"/>
                <w:sz w:val="21"/>
                <w:lang w:eastAsia="zh-CN"/>
              </w:rPr>
              <w:tab/>
              <w:t>濒危剧种免费或低票价演出</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80" w:hRule="atLeast"/>
        </w:trPr>
        <w:tc>
          <w:tcPr>
            <w:tcW w:w="2100" w:type="dxa"/>
            <w:gridSpan w:val="3"/>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0" w:after="0" w:line="233" w:lineRule="exact"/>
              <w:ind w:firstLine="560"/>
              <w:jc w:val="both"/>
              <w:rPr>
                <w:sz w:val="18"/>
              </w:rPr>
            </w:pPr>
            <w:r>
              <w:rPr>
                <w:rFonts w:hint="eastAsia" w:ascii="宋体" w:hAnsi="宋体" w:eastAsia="宋体"/>
                <w:color w:val="000000"/>
                <w:sz w:val="18"/>
              </w:rPr>
              <w:t>中央主管部门</w:t>
            </w:r>
          </w:p>
        </w:tc>
        <w:tc>
          <w:tcPr>
            <w:tcW w:w="8100"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72" w:lineRule="exact"/>
              <w:jc w:val="center"/>
              <w:rPr>
                <w:rFonts w:hint="eastAsia" w:ascii="宋体" w:hAnsi="宋体" w:eastAsia="宋体"/>
                <w:color w:val="000000"/>
                <w:sz w:val="21"/>
              </w:rPr>
            </w:pPr>
            <w:r>
              <w:rPr>
                <w:rFonts w:hint="eastAsia" w:ascii="宋体" w:hAnsi="宋体" w:eastAsia="宋体"/>
                <w:color w:val="000000"/>
                <w:sz w:val="21"/>
              </w:rPr>
              <w:t>文化和旅游部</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00" w:hRule="atLeast"/>
        </w:trPr>
        <w:tc>
          <w:tcPr>
            <w:tcW w:w="2100" w:type="dxa"/>
            <w:gridSpan w:val="3"/>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20" w:after="0" w:line="233" w:lineRule="exact"/>
              <w:ind w:firstLine="540"/>
              <w:jc w:val="both"/>
              <w:rPr>
                <w:sz w:val="18"/>
              </w:rPr>
            </w:pPr>
            <w:r>
              <w:rPr>
                <w:rFonts w:hint="eastAsia" w:ascii="宋体" w:hAnsi="宋体" w:eastAsia="宋体"/>
                <w:color w:val="000000"/>
                <w:sz w:val="18"/>
              </w:rPr>
              <w:t>地方主管部门</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72" w:lineRule="exact"/>
              <w:jc w:val="center"/>
              <w:rPr>
                <w:rFonts w:hint="eastAsia" w:ascii="宋体" w:hAnsi="宋体" w:eastAsia="宋体"/>
                <w:color w:val="000000"/>
                <w:sz w:val="21"/>
                <w:lang w:eastAsia="zh-CN"/>
              </w:rPr>
            </w:pPr>
            <w:r>
              <w:rPr>
                <w:rFonts w:hint="eastAsia" w:ascii="宋体" w:hAnsi="宋体" w:eastAsia="宋体"/>
                <w:color w:val="000000"/>
                <w:sz w:val="21"/>
                <w:lang w:eastAsia="zh-CN"/>
              </w:rPr>
              <w:t>阿坝州文化广播电视和旅游局</w:t>
            </w:r>
          </w:p>
        </w:tc>
        <w:tc>
          <w:tcPr>
            <w:tcW w:w="1553"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26" w:after="0" w:line="233" w:lineRule="exact"/>
              <w:jc w:val="center"/>
              <w:rPr>
                <w:sz w:val="18"/>
              </w:rPr>
            </w:pPr>
            <w:r>
              <w:rPr>
                <w:rFonts w:hint="eastAsia" w:ascii="宋体" w:hAnsi="宋体" w:eastAsia="宋体"/>
                <w:color w:val="000000"/>
                <w:sz w:val="18"/>
              </w:rPr>
              <w:t>资金使用单位</w:t>
            </w:r>
          </w:p>
        </w:tc>
        <w:tc>
          <w:tcPr>
            <w:tcW w:w="2887"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60" w:lineRule="exact"/>
              <w:jc w:val="center"/>
              <w:rPr>
                <w:rFonts w:hint="eastAsia" w:ascii="宋体" w:hAnsi="宋体" w:eastAsia="宋体"/>
                <w:color w:val="000000"/>
                <w:sz w:val="21"/>
                <w:lang w:eastAsia="zh-CN"/>
              </w:rPr>
            </w:pPr>
            <w:r>
              <w:rPr>
                <w:rFonts w:hint="eastAsia" w:ascii="宋体" w:hAnsi="宋体" w:eastAsia="宋体"/>
                <w:color w:val="000000"/>
                <w:sz w:val="21"/>
                <w:lang w:eastAsia="zh-CN"/>
              </w:rPr>
              <w:t>马尔康市、小金县、壤塘县</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63" w:hRule="atLeast"/>
        </w:trPr>
        <w:tc>
          <w:tcPr>
            <w:tcW w:w="2100" w:type="dxa"/>
            <w:gridSpan w:val="3"/>
            <w:vMerge w:val="restart"/>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0" w:after="0" w:line="233" w:lineRule="exact"/>
              <w:ind w:firstLine="0"/>
              <w:jc w:val="both"/>
              <w:rPr>
                <w:rFonts w:hint="eastAsia" w:ascii="宋体" w:hAnsi="宋体" w:eastAsia="宋体"/>
                <w:color w:val="000000"/>
                <w:sz w:val="18"/>
              </w:rPr>
            </w:pPr>
          </w:p>
          <w:p>
            <w:pPr>
              <w:autoSpaceDE w:val="0"/>
              <w:autoSpaceDN w:val="0"/>
              <w:spacing w:before="0" w:after="0" w:line="233" w:lineRule="exact"/>
              <w:ind w:firstLine="0"/>
              <w:jc w:val="both"/>
              <w:rPr>
                <w:rFonts w:hint="eastAsia" w:ascii="宋体" w:hAnsi="宋体" w:eastAsia="宋体"/>
                <w:color w:val="000000"/>
                <w:sz w:val="18"/>
              </w:rPr>
            </w:pPr>
          </w:p>
          <w:p>
            <w:pPr>
              <w:autoSpaceDE w:val="0"/>
              <w:autoSpaceDN w:val="0"/>
              <w:spacing w:before="199" w:after="0" w:line="233" w:lineRule="exact"/>
              <w:ind w:firstLine="520"/>
              <w:jc w:val="both"/>
              <w:rPr>
                <w:sz w:val="18"/>
              </w:rPr>
            </w:pPr>
            <w:r>
              <w:rPr>
                <w:rFonts w:hint="eastAsia" w:ascii="宋体" w:hAnsi="宋体" w:eastAsia="宋体"/>
                <w:color w:val="000000"/>
                <w:sz w:val="18"/>
              </w:rPr>
              <w:t>资金投入情况</w:t>
            </w:r>
          </w:p>
          <w:p>
            <w:pPr>
              <w:autoSpaceDE w:val="0"/>
              <w:autoSpaceDN w:val="0"/>
              <w:spacing w:before="0" w:after="0" w:line="233" w:lineRule="exact"/>
              <w:ind w:firstLine="800"/>
              <w:jc w:val="both"/>
              <w:rPr>
                <w:sz w:val="18"/>
              </w:rPr>
            </w:pPr>
            <w:r>
              <w:rPr>
                <w:rFonts w:hint="eastAsia" w:ascii="宋体" w:hAnsi="宋体" w:eastAsia="宋体"/>
                <w:color w:val="000000"/>
                <w:sz w:val="18"/>
              </w:rPr>
              <w:t>（万元）</w:t>
            </w:r>
          </w:p>
        </w:tc>
        <w:tc>
          <w:tcPr>
            <w:tcW w:w="2080"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72" w:lineRule="exact"/>
              <w:jc w:val="center"/>
              <w:rPr>
                <w:rFonts w:hint="eastAsia" w:ascii="宋体" w:hAnsi="宋体" w:eastAsia="宋体"/>
                <w:color w:val="000000"/>
                <w:sz w:val="21"/>
              </w:rPr>
            </w:pPr>
          </w:p>
        </w:tc>
        <w:tc>
          <w:tcPr>
            <w:tcW w:w="1580"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140" w:after="0" w:line="233" w:lineRule="exact"/>
              <w:jc w:val="center"/>
              <w:rPr>
                <w:sz w:val="18"/>
              </w:rPr>
            </w:pPr>
            <w:r>
              <w:rPr>
                <w:rFonts w:hint="eastAsia" w:ascii="宋体" w:hAnsi="宋体" w:eastAsia="宋体"/>
                <w:color w:val="000000"/>
                <w:sz w:val="18"/>
              </w:rPr>
              <w:t>全年预算数（</w:t>
            </w:r>
            <w:r>
              <w:rPr>
                <w:rFonts w:hint="eastAsia" w:ascii="Calibri" w:hAnsi="Calibri" w:eastAsia="Calibri"/>
                <w:color w:val="000000"/>
                <w:sz w:val="18"/>
              </w:rPr>
              <w:t>A</w:t>
            </w:r>
            <w:r>
              <w:rPr>
                <w:rFonts w:hint="eastAsia" w:ascii="宋体" w:hAnsi="宋体" w:eastAsia="宋体"/>
                <w:color w:val="000000"/>
                <w:sz w:val="18"/>
              </w:rPr>
              <w:t>）</w:t>
            </w:r>
          </w:p>
        </w:tc>
        <w:tc>
          <w:tcPr>
            <w:tcW w:w="2494" w:type="dxa"/>
            <w:gridSpan w:val="2"/>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140" w:after="0" w:line="233" w:lineRule="exact"/>
              <w:jc w:val="center"/>
              <w:rPr>
                <w:sz w:val="18"/>
              </w:rPr>
            </w:pPr>
            <w:r>
              <w:rPr>
                <w:rFonts w:hint="eastAsia" w:ascii="宋体" w:hAnsi="宋体" w:eastAsia="宋体"/>
                <w:color w:val="000000"/>
                <w:sz w:val="18"/>
              </w:rPr>
              <w:t>全年执行数（</w:t>
            </w:r>
            <w:r>
              <w:rPr>
                <w:rFonts w:hint="eastAsia" w:ascii="Calibri" w:hAnsi="Calibri" w:eastAsia="Calibri"/>
                <w:color w:val="000000"/>
                <w:sz w:val="18"/>
              </w:rPr>
              <w:t>B</w:t>
            </w:r>
            <w:r>
              <w:rPr>
                <w:rFonts w:hint="eastAsia" w:ascii="宋体" w:hAnsi="宋体" w:eastAsia="宋体"/>
                <w:color w:val="000000"/>
                <w:sz w:val="18"/>
              </w:rPr>
              <w:t>）</w:t>
            </w:r>
          </w:p>
        </w:tc>
        <w:tc>
          <w:tcPr>
            <w:tcW w:w="1946"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66" w:after="0" w:line="233" w:lineRule="exact"/>
              <w:jc w:val="center"/>
              <w:rPr>
                <w:sz w:val="18"/>
              </w:rPr>
            </w:pPr>
            <w:r>
              <w:rPr>
                <w:rFonts w:hint="eastAsia" w:ascii="宋体" w:hAnsi="宋体" w:eastAsia="宋体"/>
                <w:color w:val="000000"/>
                <w:sz w:val="18"/>
              </w:rPr>
              <w:t>预算执行率</w:t>
            </w:r>
          </w:p>
          <w:p>
            <w:pPr>
              <w:autoSpaceDE w:val="0"/>
              <w:autoSpaceDN w:val="0"/>
              <w:spacing w:before="0" w:after="0" w:line="160" w:lineRule="exact"/>
              <w:ind w:firstLine="560"/>
              <w:jc w:val="both"/>
              <w:rPr>
                <w:sz w:val="18"/>
              </w:rPr>
            </w:pPr>
            <w:r>
              <w:rPr>
                <w:rFonts w:hint="eastAsia" w:ascii="Calibri" w:hAnsi="Calibri" w:eastAsia="Calibri"/>
                <w:color w:val="000000"/>
                <w:sz w:val="18"/>
              </w:rPr>
              <w:t>(B/Ax100%)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55" w:hRule="atLeast"/>
        </w:trPr>
        <w:tc>
          <w:tcPr>
            <w:tcW w:w="2100" w:type="dxa"/>
            <w:gridSpan w:val="3"/>
            <w:vMerge w:val="continue"/>
            <w:tcBorders>
              <w:top w:val="single" w:color="000000" w:sz="4" w:space="0"/>
              <w:left w:val="single" w:color="000000" w:sz="4" w:space="0"/>
              <w:bottom w:val="single" w:color="000000" w:sz="4" w:space="0"/>
              <w:right w:val="single" w:color="000000" w:sz="4" w:space="0"/>
            </w:tcBorders>
          </w:tcPr>
          <w:p/>
        </w:tc>
        <w:tc>
          <w:tcPr>
            <w:tcW w:w="2080"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26" w:after="0" w:line="233" w:lineRule="exact"/>
              <w:ind w:firstLine="60"/>
              <w:jc w:val="both"/>
              <w:rPr>
                <w:sz w:val="18"/>
              </w:rPr>
            </w:pPr>
            <w:r>
              <w:rPr>
                <w:rFonts w:hint="eastAsia" w:ascii="宋体" w:hAnsi="宋体" w:eastAsia="宋体"/>
                <w:color w:val="000000"/>
                <w:sz w:val="18"/>
              </w:rPr>
              <w:t>年度资金总额：</w:t>
            </w:r>
          </w:p>
        </w:tc>
        <w:tc>
          <w:tcPr>
            <w:tcW w:w="1580"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60" w:lineRule="exact"/>
              <w:jc w:val="center"/>
              <w:rPr>
                <w:rFonts w:hint="default" w:ascii="宋体" w:hAnsi="宋体" w:eastAsia="宋体"/>
                <w:color w:val="000000"/>
                <w:sz w:val="21"/>
                <w:lang w:val="en-US" w:eastAsia="zh-CN"/>
              </w:rPr>
            </w:pPr>
            <w:r>
              <w:rPr>
                <w:rFonts w:hint="eastAsia" w:ascii="宋体" w:hAnsi="宋体" w:eastAsia="宋体"/>
                <w:color w:val="000000"/>
                <w:sz w:val="21"/>
                <w:lang w:val="en-US" w:eastAsia="zh-CN"/>
              </w:rPr>
              <w:t>60</w:t>
            </w:r>
          </w:p>
        </w:tc>
        <w:tc>
          <w:tcPr>
            <w:tcW w:w="24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72" w:lineRule="exact"/>
              <w:jc w:val="center"/>
              <w:rPr>
                <w:rFonts w:hint="default" w:ascii="宋体" w:hAnsi="宋体" w:eastAsia="宋体"/>
                <w:color w:val="000000"/>
                <w:sz w:val="21"/>
                <w:lang w:val="en-US" w:eastAsia="zh-CN"/>
              </w:rPr>
            </w:pPr>
            <w:r>
              <w:rPr>
                <w:rFonts w:hint="eastAsia" w:ascii="宋体" w:hAnsi="宋体" w:eastAsia="宋体"/>
                <w:color w:val="000000"/>
                <w:sz w:val="21"/>
                <w:lang w:val="en-US" w:eastAsia="zh-CN"/>
              </w:rPr>
              <w:t>60</w:t>
            </w: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72" w:lineRule="exact"/>
              <w:jc w:val="center"/>
              <w:rPr>
                <w:rFonts w:hint="default" w:ascii="宋体" w:hAnsi="宋体" w:eastAsia="宋体"/>
                <w:color w:val="000000"/>
                <w:sz w:val="21"/>
                <w:lang w:val="en-US" w:eastAsia="zh-CN"/>
              </w:rPr>
            </w:pPr>
            <w:r>
              <w:rPr>
                <w:rFonts w:hint="eastAsia" w:ascii="宋体" w:hAnsi="宋体" w:eastAsia="宋体"/>
                <w:color w:val="000000"/>
                <w:sz w:val="21"/>
                <w:lang w:val="en-US" w:eastAsia="zh-CN"/>
              </w:rPr>
              <w:t>100%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82" w:hRule="atLeast"/>
        </w:trPr>
        <w:tc>
          <w:tcPr>
            <w:tcW w:w="2100" w:type="dxa"/>
            <w:gridSpan w:val="3"/>
            <w:vMerge w:val="continue"/>
            <w:tcBorders>
              <w:top w:val="single" w:color="000000" w:sz="4" w:space="0"/>
              <w:left w:val="single" w:color="000000" w:sz="4" w:space="0"/>
              <w:bottom w:val="single" w:color="000000" w:sz="4" w:space="0"/>
              <w:right w:val="single" w:color="000000" w:sz="4" w:space="0"/>
            </w:tcBorders>
          </w:tcPr>
          <w:p/>
        </w:tc>
        <w:tc>
          <w:tcPr>
            <w:tcW w:w="2080"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40" w:after="0" w:line="233" w:lineRule="exact"/>
              <w:ind w:firstLine="140"/>
              <w:jc w:val="both"/>
              <w:rPr>
                <w:sz w:val="18"/>
              </w:rPr>
            </w:pPr>
            <w:r>
              <w:rPr>
                <w:rFonts w:hint="eastAsia" w:ascii="宋体" w:hAnsi="宋体" w:eastAsia="宋体"/>
                <w:color w:val="000000"/>
                <w:sz w:val="18"/>
              </w:rPr>
              <w:t>其中：中央财政资金</w:t>
            </w:r>
          </w:p>
        </w:tc>
        <w:tc>
          <w:tcPr>
            <w:tcW w:w="1580"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60" w:lineRule="exact"/>
              <w:jc w:val="center"/>
              <w:rPr>
                <w:rFonts w:hint="default" w:ascii="宋体" w:hAnsi="宋体" w:eastAsia="宋体"/>
                <w:color w:val="000000"/>
                <w:sz w:val="21"/>
                <w:lang w:val="en-US" w:eastAsia="zh-CN"/>
              </w:rPr>
            </w:pPr>
            <w:r>
              <w:rPr>
                <w:rFonts w:hint="eastAsia" w:ascii="宋体" w:hAnsi="宋体" w:eastAsia="宋体"/>
                <w:color w:val="000000"/>
                <w:sz w:val="21"/>
                <w:lang w:val="en-US" w:eastAsia="zh-CN"/>
              </w:rPr>
              <w:t>60</w:t>
            </w:r>
          </w:p>
        </w:tc>
        <w:tc>
          <w:tcPr>
            <w:tcW w:w="24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72" w:lineRule="exact"/>
              <w:jc w:val="center"/>
              <w:rPr>
                <w:rFonts w:hint="default" w:ascii="宋体" w:hAnsi="宋体" w:eastAsia="宋体"/>
                <w:color w:val="000000"/>
                <w:sz w:val="21"/>
                <w:lang w:val="en-US" w:eastAsia="zh-CN"/>
              </w:rPr>
            </w:pPr>
            <w:r>
              <w:rPr>
                <w:rFonts w:hint="eastAsia" w:ascii="宋体" w:hAnsi="宋体" w:eastAsia="宋体"/>
                <w:color w:val="000000"/>
                <w:sz w:val="21"/>
                <w:lang w:val="en-US" w:eastAsia="zh-CN"/>
              </w:rPr>
              <w:t>60</w:t>
            </w: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72" w:lineRule="exact"/>
              <w:jc w:val="center"/>
              <w:rPr>
                <w:rFonts w:hint="eastAsia" w:ascii="宋体" w:hAnsi="宋体" w:eastAsia="宋体"/>
                <w:color w:val="000000"/>
                <w:sz w:val="21"/>
              </w:rPr>
            </w:pPr>
            <w:r>
              <w:rPr>
                <w:rFonts w:hint="eastAsia" w:ascii="宋体" w:hAnsi="宋体" w:eastAsia="宋体"/>
                <w:color w:val="000000"/>
                <w:sz w:val="21"/>
                <w:lang w:val="en-US" w:eastAsia="zh-CN"/>
              </w:rPr>
              <w:t>100%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42" w:hRule="atLeast"/>
        </w:trPr>
        <w:tc>
          <w:tcPr>
            <w:tcW w:w="2100" w:type="dxa"/>
            <w:gridSpan w:val="3"/>
            <w:vMerge w:val="continue"/>
            <w:tcBorders>
              <w:top w:val="single" w:color="000000" w:sz="4" w:space="0"/>
              <w:left w:val="single" w:color="000000" w:sz="4" w:space="0"/>
              <w:bottom w:val="single" w:color="000000" w:sz="4" w:space="0"/>
              <w:right w:val="single" w:color="000000" w:sz="4" w:space="0"/>
            </w:tcBorders>
          </w:tcPr>
          <w:p/>
        </w:tc>
        <w:tc>
          <w:tcPr>
            <w:tcW w:w="2080"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40" w:after="0" w:line="233" w:lineRule="exact"/>
              <w:ind w:firstLine="680"/>
              <w:jc w:val="both"/>
              <w:rPr>
                <w:sz w:val="18"/>
              </w:rPr>
            </w:pPr>
            <w:r>
              <w:rPr>
                <w:rFonts w:hint="eastAsia" w:ascii="宋体" w:hAnsi="宋体" w:eastAsia="宋体"/>
                <w:color w:val="000000"/>
                <w:sz w:val="18"/>
              </w:rPr>
              <w:t>地方财政资金</w:t>
            </w:r>
          </w:p>
        </w:tc>
        <w:tc>
          <w:tcPr>
            <w:tcW w:w="1580"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72" w:lineRule="exact"/>
              <w:jc w:val="center"/>
              <w:rPr>
                <w:rFonts w:hint="eastAsia" w:ascii="宋体" w:hAnsi="宋体" w:eastAsia="宋体"/>
                <w:color w:val="000000"/>
                <w:sz w:val="21"/>
              </w:rPr>
            </w:pPr>
          </w:p>
        </w:tc>
        <w:tc>
          <w:tcPr>
            <w:tcW w:w="24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72" w:lineRule="exact"/>
              <w:jc w:val="center"/>
              <w:rPr>
                <w:rFonts w:hint="eastAsia" w:ascii="宋体" w:hAnsi="宋体" w:eastAsia="宋体"/>
                <w:color w:val="000000"/>
                <w:sz w:val="21"/>
              </w:rPr>
            </w:pP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72" w:lineRule="exact"/>
              <w:jc w:val="center"/>
              <w:rPr>
                <w:rFonts w:hint="eastAsia" w:ascii="宋体" w:hAnsi="宋体" w:eastAsia="宋体"/>
                <w:color w:val="000000"/>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49" w:hRule="atLeast"/>
        </w:trPr>
        <w:tc>
          <w:tcPr>
            <w:tcW w:w="2100" w:type="dxa"/>
            <w:gridSpan w:val="3"/>
            <w:vMerge w:val="continue"/>
            <w:tcBorders>
              <w:top w:val="single" w:color="000000" w:sz="4" w:space="0"/>
              <w:left w:val="single" w:color="000000" w:sz="4" w:space="0"/>
              <w:bottom w:val="single" w:color="000000" w:sz="4" w:space="0"/>
              <w:right w:val="single" w:color="000000" w:sz="4" w:space="0"/>
            </w:tcBorders>
          </w:tcPr>
          <w:p/>
        </w:tc>
        <w:tc>
          <w:tcPr>
            <w:tcW w:w="2080"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26" w:after="0" w:line="233" w:lineRule="exact"/>
              <w:ind w:firstLine="740"/>
              <w:jc w:val="both"/>
              <w:rPr>
                <w:sz w:val="18"/>
              </w:rPr>
            </w:pPr>
            <w:r>
              <w:rPr>
                <w:rFonts w:hint="eastAsia" w:ascii="宋体" w:hAnsi="宋体" w:eastAsia="宋体"/>
                <w:color w:val="000000"/>
                <w:sz w:val="18"/>
              </w:rPr>
              <w:t>其他资金</w:t>
            </w:r>
          </w:p>
        </w:tc>
        <w:tc>
          <w:tcPr>
            <w:tcW w:w="1580"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60" w:lineRule="exact"/>
              <w:jc w:val="center"/>
              <w:rPr>
                <w:rFonts w:hint="eastAsia" w:ascii="宋体" w:hAnsi="宋体" w:eastAsia="宋体"/>
                <w:color w:val="000000"/>
                <w:sz w:val="21"/>
              </w:rPr>
            </w:pPr>
          </w:p>
        </w:tc>
        <w:tc>
          <w:tcPr>
            <w:tcW w:w="24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72" w:lineRule="exact"/>
              <w:jc w:val="center"/>
              <w:rPr>
                <w:rFonts w:hint="eastAsia" w:ascii="宋体" w:hAnsi="宋体" w:eastAsia="宋体"/>
                <w:color w:val="000000"/>
                <w:sz w:val="21"/>
              </w:rPr>
            </w:pP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60" w:lineRule="exact"/>
              <w:jc w:val="center"/>
              <w:rPr>
                <w:rFonts w:hint="eastAsia" w:ascii="宋体" w:hAnsi="宋体" w:eastAsia="宋体"/>
                <w:color w:val="000000"/>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59" w:hRule="atLeast"/>
        </w:trPr>
        <w:tc>
          <w:tcPr>
            <w:tcW w:w="2100" w:type="dxa"/>
            <w:gridSpan w:val="3"/>
            <w:vMerge w:val="restart"/>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0" w:after="0" w:line="233" w:lineRule="exact"/>
              <w:ind w:firstLine="0"/>
              <w:jc w:val="both"/>
              <w:rPr>
                <w:rFonts w:hint="eastAsia" w:ascii="宋体" w:hAnsi="宋体" w:eastAsia="宋体"/>
                <w:color w:val="000000"/>
                <w:sz w:val="18"/>
              </w:rPr>
            </w:pPr>
          </w:p>
          <w:p>
            <w:pPr>
              <w:autoSpaceDE w:val="0"/>
              <w:autoSpaceDN w:val="0"/>
              <w:spacing w:before="0" w:after="0" w:line="233" w:lineRule="exact"/>
              <w:ind w:firstLine="0"/>
              <w:jc w:val="both"/>
              <w:rPr>
                <w:rFonts w:hint="eastAsia" w:ascii="宋体" w:hAnsi="宋体" w:eastAsia="宋体"/>
                <w:color w:val="000000"/>
                <w:sz w:val="18"/>
              </w:rPr>
            </w:pPr>
          </w:p>
          <w:p>
            <w:pPr>
              <w:autoSpaceDE w:val="0"/>
              <w:autoSpaceDN w:val="0"/>
              <w:spacing w:before="0" w:after="0" w:line="233" w:lineRule="exact"/>
              <w:ind w:firstLine="0"/>
              <w:jc w:val="both"/>
              <w:rPr>
                <w:rFonts w:hint="eastAsia" w:ascii="宋体" w:hAnsi="宋体" w:eastAsia="宋体"/>
                <w:color w:val="000000"/>
                <w:sz w:val="18"/>
              </w:rPr>
            </w:pPr>
          </w:p>
          <w:p>
            <w:pPr>
              <w:autoSpaceDE w:val="0"/>
              <w:autoSpaceDN w:val="0"/>
              <w:spacing w:before="0" w:after="0" w:line="233" w:lineRule="exact"/>
              <w:ind w:firstLine="0"/>
              <w:jc w:val="both"/>
              <w:rPr>
                <w:rFonts w:hint="eastAsia" w:ascii="宋体" w:hAnsi="宋体" w:eastAsia="宋体"/>
                <w:color w:val="000000"/>
                <w:sz w:val="18"/>
              </w:rPr>
            </w:pPr>
          </w:p>
          <w:p>
            <w:pPr>
              <w:autoSpaceDE w:val="0"/>
              <w:autoSpaceDN w:val="0"/>
              <w:spacing w:before="206" w:after="0" w:line="233" w:lineRule="exact"/>
              <w:ind w:firstLine="520"/>
              <w:jc w:val="both"/>
              <w:rPr>
                <w:sz w:val="18"/>
              </w:rPr>
            </w:pPr>
            <w:r>
              <w:rPr>
                <w:rFonts w:hint="eastAsia" w:ascii="宋体" w:hAnsi="宋体" w:eastAsia="宋体"/>
                <w:color w:val="000000"/>
                <w:sz w:val="18"/>
              </w:rPr>
              <w:t>资金管理情况</w:t>
            </w:r>
          </w:p>
        </w:tc>
        <w:tc>
          <w:tcPr>
            <w:tcW w:w="2080"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60" w:lineRule="exact"/>
              <w:jc w:val="center"/>
              <w:rPr>
                <w:rFonts w:hint="eastAsia" w:ascii="宋体" w:hAnsi="宋体" w:eastAsia="宋体"/>
                <w:color w:val="000000"/>
                <w:sz w:val="21"/>
              </w:rPr>
            </w:pPr>
          </w:p>
        </w:tc>
        <w:tc>
          <w:tcPr>
            <w:tcW w:w="4074" w:type="dxa"/>
            <w:gridSpan w:val="3"/>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20" w:after="0" w:line="233" w:lineRule="exact"/>
              <w:ind w:firstLine="1620"/>
              <w:jc w:val="both"/>
              <w:rPr>
                <w:sz w:val="18"/>
              </w:rPr>
            </w:pPr>
            <w:r>
              <w:rPr>
                <w:rFonts w:hint="eastAsia" w:ascii="宋体" w:hAnsi="宋体" w:eastAsia="宋体"/>
                <w:color w:val="000000"/>
                <w:sz w:val="18"/>
              </w:rPr>
              <w:t>情况说明</w:t>
            </w:r>
          </w:p>
        </w:tc>
        <w:tc>
          <w:tcPr>
            <w:tcW w:w="1946"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26" w:after="0" w:line="233" w:lineRule="exact"/>
              <w:ind w:firstLine="200"/>
              <w:jc w:val="both"/>
              <w:rPr>
                <w:sz w:val="18"/>
              </w:rPr>
            </w:pPr>
            <w:r>
              <w:rPr>
                <w:rFonts w:hint="eastAsia" w:ascii="宋体" w:hAnsi="宋体" w:eastAsia="宋体"/>
                <w:color w:val="000000"/>
                <w:sz w:val="18"/>
              </w:rPr>
              <w:t>存在问题和改进措施</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09" w:hRule="atLeast"/>
        </w:trPr>
        <w:tc>
          <w:tcPr>
            <w:tcW w:w="2100" w:type="dxa"/>
            <w:gridSpan w:val="3"/>
            <w:vMerge w:val="continue"/>
            <w:tcBorders>
              <w:top w:val="single" w:color="000000" w:sz="4" w:space="0"/>
              <w:left w:val="single" w:color="000000" w:sz="4" w:space="0"/>
              <w:bottom w:val="single" w:color="000000" w:sz="4" w:space="0"/>
              <w:right w:val="single" w:color="000000" w:sz="4" w:space="0"/>
            </w:tcBorders>
          </w:tcPr>
          <w:p/>
        </w:tc>
        <w:tc>
          <w:tcPr>
            <w:tcW w:w="2080"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40" w:after="0" w:line="233" w:lineRule="exact"/>
              <w:ind w:firstLine="140"/>
              <w:jc w:val="both"/>
              <w:rPr>
                <w:rFonts w:hint="eastAsia" w:ascii="宋体" w:hAnsi="宋体" w:eastAsia="宋体"/>
                <w:color w:val="000000"/>
                <w:sz w:val="18"/>
              </w:rPr>
            </w:pPr>
            <w:r>
              <w:rPr>
                <w:rFonts w:hint="eastAsia" w:ascii="宋体" w:hAnsi="宋体" w:eastAsia="宋体"/>
                <w:color w:val="000000"/>
                <w:sz w:val="18"/>
              </w:rPr>
              <w:t>分配科学性</w:t>
            </w:r>
          </w:p>
        </w:tc>
        <w:tc>
          <w:tcPr>
            <w:tcW w:w="4074"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40" w:after="0" w:line="233" w:lineRule="exact"/>
              <w:jc w:val="both"/>
              <w:rPr>
                <w:rFonts w:hint="eastAsia" w:ascii="宋体" w:hAnsi="宋体" w:eastAsia="宋体"/>
                <w:color w:val="000000"/>
                <w:sz w:val="18"/>
              </w:rPr>
            </w:pPr>
            <w:r>
              <w:rPr>
                <w:rFonts w:hint="eastAsia" w:ascii="宋体" w:hAnsi="宋体" w:eastAsia="宋体"/>
                <w:color w:val="000000"/>
                <w:sz w:val="18"/>
              </w:rPr>
              <w:t>根据阿州财教【202</w:t>
            </w:r>
            <w:r>
              <w:rPr>
                <w:rFonts w:hint="eastAsia" w:ascii="宋体" w:hAnsi="宋体" w:eastAsia="宋体"/>
                <w:color w:val="000000"/>
                <w:sz w:val="18"/>
                <w:lang w:val="en-US" w:eastAsia="zh-CN"/>
              </w:rPr>
              <w:t>5</w:t>
            </w:r>
            <w:r>
              <w:rPr>
                <w:rFonts w:hint="eastAsia" w:ascii="宋体" w:hAnsi="宋体" w:eastAsia="宋体"/>
                <w:color w:val="000000"/>
                <w:sz w:val="18"/>
              </w:rPr>
              <w:t>】</w:t>
            </w:r>
            <w:r>
              <w:rPr>
                <w:rFonts w:hint="eastAsia" w:ascii="宋体" w:hAnsi="宋体" w:eastAsia="宋体"/>
                <w:color w:val="000000"/>
                <w:sz w:val="18"/>
                <w:lang w:val="en-US" w:eastAsia="zh-CN"/>
              </w:rPr>
              <w:t>11</w:t>
            </w:r>
            <w:r>
              <w:rPr>
                <w:rFonts w:hint="eastAsia" w:ascii="宋体" w:hAnsi="宋体" w:eastAsia="宋体"/>
                <w:color w:val="000000"/>
                <w:sz w:val="18"/>
              </w:rPr>
              <w:t>号文件规定的范围和标准分配资金</w:t>
            </w: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40" w:after="0" w:line="233" w:lineRule="exact"/>
              <w:ind w:firstLine="140"/>
              <w:jc w:val="both"/>
              <w:rPr>
                <w:rFonts w:hint="eastAsia" w:ascii="宋体" w:hAnsi="宋体" w:eastAsia="宋体"/>
                <w:color w:val="000000"/>
                <w:sz w:val="18"/>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20" w:hRule="atLeast"/>
        </w:trPr>
        <w:tc>
          <w:tcPr>
            <w:tcW w:w="2100" w:type="dxa"/>
            <w:gridSpan w:val="3"/>
            <w:vMerge w:val="continue"/>
            <w:tcBorders>
              <w:top w:val="single" w:color="000000" w:sz="4" w:space="0"/>
              <w:left w:val="single" w:color="000000" w:sz="4" w:space="0"/>
              <w:bottom w:val="single" w:color="000000" w:sz="4" w:space="0"/>
              <w:right w:val="single" w:color="000000" w:sz="4" w:space="0"/>
            </w:tcBorders>
          </w:tcPr>
          <w:p/>
        </w:tc>
        <w:tc>
          <w:tcPr>
            <w:tcW w:w="2080"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40" w:after="0" w:line="233" w:lineRule="exact"/>
              <w:ind w:firstLine="140"/>
              <w:jc w:val="both"/>
              <w:rPr>
                <w:rFonts w:hint="eastAsia" w:ascii="宋体" w:hAnsi="宋体" w:eastAsia="宋体"/>
                <w:color w:val="000000"/>
                <w:sz w:val="18"/>
              </w:rPr>
            </w:pPr>
            <w:r>
              <w:rPr>
                <w:rFonts w:hint="eastAsia" w:ascii="宋体" w:hAnsi="宋体" w:eastAsia="宋体"/>
                <w:color w:val="000000"/>
                <w:sz w:val="18"/>
              </w:rPr>
              <w:t>下达及时性</w:t>
            </w:r>
          </w:p>
        </w:tc>
        <w:tc>
          <w:tcPr>
            <w:tcW w:w="4074"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40" w:after="0" w:line="233" w:lineRule="exact"/>
              <w:jc w:val="both"/>
              <w:rPr>
                <w:rFonts w:hint="eastAsia" w:ascii="宋体" w:hAnsi="宋体" w:eastAsia="宋体"/>
                <w:color w:val="000000"/>
                <w:sz w:val="18"/>
                <w:lang w:eastAsia="zh-CN"/>
              </w:rPr>
            </w:pPr>
            <w:r>
              <w:rPr>
                <w:rFonts w:hint="eastAsia" w:ascii="宋体" w:hAnsi="宋体" w:eastAsia="宋体"/>
                <w:color w:val="000000"/>
                <w:sz w:val="18"/>
                <w:lang w:eastAsia="zh-CN"/>
              </w:rPr>
              <w:t>按照转移支付资金下达时限要求填报。该专项资金2024年7月4日上级下达到各县（市）。</w:t>
            </w: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40" w:after="0" w:line="233" w:lineRule="exact"/>
              <w:ind w:firstLine="140"/>
              <w:jc w:val="both"/>
              <w:rPr>
                <w:rFonts w:hint="eastAsia" w:ascii="宋体" w:hAnsi="宋体" w:eastAsia="宋体"/>
                <w:color w:val="000000"/>
                <w:sz w:val="18"/>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742" w:hRule="atLeast"/>
        </w:trPr>
        <w:tc>
          <w:tcPr>
            <w:tcW w:w="2100" w:type="dxa"/>
            <w:gridSpan w:val="3"/>
            <w:vMerge w:val="continue"/>
            <w:tcBorders>
              <w:top w:val="single" w:color="000000" w:sz="4" w:space="0"/>
              <w:left w:val="single" w:color="000000" w:sz="4" w:space="0"/>
              <w:bottom w:val="single" w:color="000000" w:sz="4" w:space="0"/>
              <w:right w:val="single" w:color="000000" w:sz="4" w:space="0"/>
            </w:tcBorders>
          </w:tcPr>
          <w:p/>
        </w:tc>
        <w:tc>
          <w:tcPr>
            <w:tcW w:w="2080"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40" w:after="0" w:line="233" w:lineRule="exact"/>
              <w:ind w:firstLine="140"/>
              <w:jc w:val="both"/>
              <w:rPr>
                <w:rFonts w:hint="eastAsia" w:ascii="宋体" w:hAnsi="宋体" w:eastAsia="宋体"/>
                <w:color w:val="000000"/>
                <w:sz w:val="18"/>
              </w:rPr>
            </w:pPr>
            <w:r>
              <w:rPr>
                <w:rFonts w:hint="eastAsia" w:ascii="宋体" w:hAnsi="宋体" w:eastAsia="宋体"/>
                <w:color w:val="000000"/>
                <w:sz w:val="18"/>
              </w:rPr>
              <w:t>拨付合规性</w:t>
            </w:r>
          </w:p>
        </w:tc>
        <w:tc>
          <w:tcPr>
            <w:tcW w:w="4074"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40" w:after="0" w:line="233" w:lineRule="exact"/>
              <w:jc w:val="both"/>
              <w:rPr>
                <w:rFonts w:hint="eastAsia" w:ascii="宋体" w:hAnsi="宋体" w:eastAsia="宋体"/>
                <w:color w:val="000000"/>
                <w:sz w:val="18"/>
              </w:rPr>
            </w:pPr>
            <w:r>
              <w:rPr>
                <w:rFonts w:hint="eastAsia" w:ascii="宋体" w:hAnsi="宋体" w:eastAsia="宋体"/>
                <w:color w:val="000000"/>
                <w:sz w:val="18"/>
              </w:rPr>
              <w:t>根据阿州财教【202</w:t>
            </w:r>
            <w:r>
              <w:rPr>
                <w:rFonts w:hint="eastAsia" w:ascii="宋体" w:hAnsi="宋体" w:eastAsia="宋体"/>
                <w:color w:val="000000"/>
                <w:sz w:val="18"/>
                <w:lang w:val="en-US" w:eastAsia="zh-CN"/>
              </w:rPr>
              <w:t>5</w:t>
            </w:r>
            <w:r>
              <w:rPr>
                <w:rFonts w:hint="eastAsia" w:ascii="宋体" w:hAnsi="宋体" w:eastAsia="宋体"/>
                <w:color w:val="000000"/>
                <w:sz w:val="18"/>
              </w:rPr>
              <w:t>】</w:t>
            </w:r>
            <w:r>
              <w:rPr>
                <w:rFonts w:hint="eastAsia" w:ascii="宋体" w:hAnsi="宋体" w:eastAsia="宋体"/>
                <w:color w:val="000000"/>
                <w:sz w:val="18"/>
                <w:lang w:val="en-US" w:eastAsia="zh-CN"/>
              </w:rPr>
              <w:t>11</w:t>
            </w:r>
            <w:r>
              <w:rPr>
                <w:rFonts w:hint="eastAsia" w:ascii="宋体" w:hAnsi="宋体" w:eastAsia="宋体"/>
                <w:color w:val="000000"/>
                <w:sz w:val="18"/>
              </w:rPr>
              <w:t>号文件规定的范围和标准分配资金。按国库集中支付制度规定，未出现不合规的拨付行为。</w:t>
            </w: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40" w:after="0" w:line="233" w:lineRule="exact"/>
              <w:ind w:firstLine="140"/>
              <w:jc w:val="both"/>
              <w:rPr>
                <w:rFonts w:hint="eastAsia" w:ascii="宋体" w:hAnsi="宋体" w:eastAsia="宋体"/>
                <w:color w:val="000000"/>
                <w:sz w:val="18"/>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00" w:hRule="atLeast"/>
        </w:trPr>
        <w:tc>
          <w:tcPr>
            <w:tcW w:w="2100" w:type="dxa"/>
            <w:gridSpan w:val="3"/>
            <w:vMerge w:val="continue"/>
            <w:tcBorders>
              <w:top w:val="single" w:color="000000" w:sz="4" w:space="0"/>
              <w:left w:val="single" w:color="000000" w:sz="4" w:space="0"/>
              <w:bottom w:val="single" w:color="000000" w:sz="4" w:space="0"/>
              <w:right w:val="single" w:color="000000" w:sz="4" w:space="0"/>
            </w:tcBorders>
          </w:tcPr>
          <w:p/>
        </w:tc>
        <w:tc>
          <w:tcPr>
            <w:tcW w:w="2080"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40" w:after="0" w:line="233" w:lineRule="exact"/>
              <w:ind w:firstLine="140"/>
              <w:jc w:val="both"/>
              <w:rPr>
                <w:rFonts w:hint="eastAsia" w:ascii="宋体" w:hAnsi="宋体" w:eastAsia="宋体"/>
                <w:color w:val="000000"/>
                <w:sz w:val="18"/>
              </w:rPr>
            </w:pPr>
            <w:r>
              <w:rPr>
                <w:rFonts w:hint="eastAsia" w:ascii="宋体" w:hAnsi="宋体" w:eastAsia="宋体"/>
                <w:color w:val="000000"/>
                <w:sz w:val="18"/>
              </w:rPr>
              <w:t>使用规范性</w:t>
            </w:r>
          </w:p>
        </w:tc>
        <w:tc>
          <w:tcPr>
            <w:tcW w:w="4074"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40" w:after="0" w:line="233" w:lineRule="exact"/>
              <w:jc w:val="both"/>
              <w:rPr>
                <w:rFonts w:hint="eastAsia" w:ascii="宋体" w:hAnsi="宋体" w:eastAsia="宋体"/>
                <w:color w:val="000000"/>
                <w:sz w:val="18"/>
                <w:lang w:eastAsia="zh-CN"/>
              </w:rPr>
            </w:pPr>
            <w:r>
              <w:rPr>
                <w:rFonts w:hint="eastAsia" w:ascii="宋体" w:hAnsi="宋体" w:eastAsia="宋体"/>
                <w:color w:val="000000"/>
                <w:sz w:val="18"/>
                <w:lang w:eastAsia="zh-CN"/>
              </w:rPr>
              <w:t>按照下达的预算科目和项目执行。全额用于（濒危剧种免费或低票价演出）经费专项。</w:t>
            </w: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40" w:after="0" w:line="233" w:lineRule="exact"/>
              <w:ind w:firstLine="140"/>
              <w:jc w:val="both"/>
              <w:rPr>
                <w:rFonts w:hint="eastAsia" w:ascii="宋体" w:hAnsi="宋体" w:eastAsia="宋体"/>
                <w:color w:val="000000"/>
                <w:sz w:val="18"/>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95" w:hRule="atLeast"/>
        </w:trPr>
        <w:tc>
          <w:tcPr>
            <w:tcW w:w="2100" w:type="dxa"/>
            <w:gridSpan w:val="3"/>
            <w:vMerge w:val="continue"/>
            <w:tcBorders>
              <w:top w:val="single" w:color="000000" w:sz="4" w:space="0"/>
              <w:left w:val="single" w:color="000000" w:sz="4" w:space="0"/>
              <w:bottom w:val="single" w:color="000000" w:sz="4" w:space="0"/>
              <w:right w:val="single" w:color="000000" w:sz="4" w:space="0"/>
            </w:tcBorders>
          </w:tcPr>
          <w:p/>
        </w:tc>
        <w:tc>
          <w:tcPr>
            <w:tcW w:w="2080"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40" w:after="0" w:line="233" w:lineRule="exact"/>
              <w:ind w:firstLine="140"/>
              <w:jc w:val="both"/>
              <w:rPr>
                <w:rFonts w:hint="eastAsia" w:ascii="宋体" w:hAnsi="宋体" w:eastAsia="宋体"/>
                <w:color w:val="000000"/>
                <w:sz w:val="18"/>
              </w:rPr>
            </w:pPr>
            <w:r>
              <w:rPr>
                <w:rFonts w:hint="eastAsia" w:ascii="宋体" w:hAnsi="宋体" w:eastAsia="宋体"/>
                <w:color w:val="000000"/>
                <w:sz w:val="18"/>
              </w:rPr>
              <w:t>执行准确性</w:t>
            </w:r>
          </w:p>
        </w:tc>
        <w:tc>
          <w:tcPr>
            <w:tcW w:w="4074"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40" w:after="0" w:line="233" w:lineRule="exact"/>
              <w:jc w:val="both"/>
              <w:rPr>
                <w:rFonts w:hint="eastAsia" w:ascii="宋体" w:hAnsi="宋体" w:eastAsia="宋体"/>
                <w:color w:val="000000"/>
                <w:sz w:val="18"/>
              </w:rPr>
            </w:pPr>
            <w:r>
              <w:rPr>
                <w:rFonts w:hint="eastAsia" w:ascii="宋体" w:hAnsi="宋体" w:eastAsia="宋体"/>
                <w:color w:val="000000"/>
                <w:sz w:val="18"/>
              </w:rPr>
              <w:t>按照资金下达阿坝州60万元，支出60万元，执行率100%</w:t>
            </w: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40" w:after="0" w:line="233" w:lineRule="exact"/>
              <w:ind w:firstLine="140"/>
              <w:jc w:val="both"/>
              <w:rPr>
                <w:rFonts w:hint="eastAsia" w:ascii="宋体" w:hAnsi="宋体" w:eastAsia="宋体"/>
                <w:color w:val="000000"/>
                <w:sz w:val="18"/>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20" w:hRule="atLeast"/>
        </w:trPr>
        <w:tc>
          <w:tcPr>
            <w:tcW w:w="2100" w:type="dxa"/>
            <w:gridSpan w:val="3"/>
            <w:vMerge w:val="continue"/>
            <w:tcBorders>
              <w:top w:val="single" w:color="000000" w:sz="4" w:space="0"/>
              <w:left w:val="single" w:color="000000" w:sz="4" w:space="0"/>
              <w:bottom w:val="single" w:color="000000" w:sz="4" w:space="0"/>
              <w:right w:val="single" w:color="000000" w:sz="4" w:space="0"/>
            </w:tcBorders>
          </w:tcPr>
          <w:p/>
        </w:tc>
        <w:tc>
          <w:tcPr>
            <w:tcW w:w="2080"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40" w:after="0" w:line="233" w:lineRule="exact"/>
              <w:ind w:firstLine="140"/>
              <w:jc w:val="both"/>
              <w:rPr>
                <w:rFonts w:hint="eastAsia" w:ascii="宋体" w:hAnsi="宋体" w:eastAsia="宋体"/>
                <w:color w:val="000000"/>
                <w:sz w:val="18"/>
              </w:rPr>
            </w:pPr>
            <w:r>
              <w:rPr>
                <w:rFonts w:hint="eastAsia" w:ascii="宋体" w:hAnsi="宋体" w:eastAsia="宋体"/>
                <w:color w:val="000000"/>
                <w:sz w:val="18"/>
              </w:rPr>
              <w:t>预算绩效管理情况</w:t>
            </w:r>
          </w:p>
        </w:tc>
        <w:tc>
          <w:tcPr>
            <w:tcW w:w="4074"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40" w:after="0" w:line="233" w:lineRule="exact"/>
              <w:jc w:val="both"/>
              <w:rPr>
                <w:rFonts w:hint="eastAsia" w:ascii="宋体" w:hAnsi="宋体" w:eastAsia="宋体"/>
                <w:color w:val="000000"/>
                <w:sz w:val="18"/>
              </w:rPr>
            </w:pPr>
            <w:r>
              <w:rPr>
                <w:rFonts w:hint="eastAsia" w:ascii="宋体" w:hAnsi="宋体" w:eastAsia="宋体"/>
                <w:color w:val="000000"/>
                <w:sz w:val="18"/>
              </w:rPr>
              <w:t>按预算法和转移支付管理制度每笔资金支付都接受财政局行财股的监督审核</w:t>
            </w: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40" w:after="0" w:line="233" w:lineRule="exact"/>
              <w:ind w:firstLine="140"/>
              <w:jc w:val="both"/>
              <w:rPr>
                <w:rFonts w:hint="eastAsia" w:ascii="宋体" w:hAnsi="宋体" w:eastAsia="宋体"/>
                <w:color w:val="000000"/>
                <w:sz w:val="18"/>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74" w:hRule="atLeast"/>
        </w:trPr>
        <w:tc>
          <w:tcPr>
            <w:tcW w:w="2100" w:type="dxa"/>
            <w:gridSpan w:val="3"/>
            <w:vMerge w:val="continue"/>
            <w:tcBorders>
              <w:top w:val="single" w:color="000000" w:sz="4" w:space="0"/>
              <w:left w:val="single" w:color="000000" w:sz="4" w:space="0"/>
              <w:bottom w:val="single" w:color="000000" w:sz="4" w:space="0"/>
              <w:right w:val="single" w:color="000000" w:sz="4" w:space="0"/>
            </w:tcBorders>
          </w:tcPr>
          <w:p/>
        </w:tc>
        <w:tc>
          <w:tcPr>
            <w:tcW w:w="2080"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40" w:after="0" w:line="233" w:lineRule="exact"/>
              <w:ind w:firstLine="140"/>
              <w:jc w:val="both"/>
              <w:rPr>
                <w:rFonts w:hint="eastAsia" w:ascii="宋体" w:hAnsi="宋体" w:eastAsia="宋体"/>
                <w:color w:val="000000"/>
                <w:sz w:val="18"/>
              </w:rPr>
            </w:pPr>
            <w:r>
              <w:rPr>
                <w:rFonts w:hint="eastAsia" w:ascii="宋体" w:hAnsi="宋体" w:eastAsia="宋体"/>
                <w:color w:val="000000"/>
                <w:sz w:val="18"/>
              </w:rPr>
              <w:t>支出责任履行情况</w:t>
            </w:r>
          </w:p>
        </w:tc>
        <w:tc>
          <w:tcPr>
            <w:tcW w:w="4074"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40" w:after="0" w:line="233" w:lineRule="exact"/>
              <w:jc w:val="both"/>
              <w:rPr>
                <w:rFonts w:hint="eastAsia" w:ascii="宋体" w:hAnsi="宋体" w:eastAsia="宋体"/>
                <w:color w:val="000000"/>
                <w:sz w:val="18"/>
              </w:rPr>
            </w:pPr>
            <w:r>
              <w:rPr>
                <w:rFonts w:hint="eastAsia" w:ascii="宋体" w:hAnsi="宋体" w:eastAsia="宋体"/>
                <w:color w:val="000000"/>
                <w:sz w:val="18"/>
              </w:rPr>
              <w:t>按照财政事权和支出责任划分有关规定和资金分担比例，严格落实地方配套资金，此项目地方不需要配套资金。</w:t>
            </w: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40" w:after="0" w:line="233" w:lineRule="exact"/>
              <w:ind w:firstLine="140"/>
              <w:jc w:val="both"/>
              <w:rPr>
                <w:rFonts w:hint="eastAsia" w:ascii="宋体" w:hAnsi="宋体" w:eastAsia="宋体"/>
                <w:color w:val="000000"/>
                <w:sz w:val="18"/>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20" w:hRule="atLeast"/>
        </w:trPr>
        <w:tc>
          <w:tcPr>
            <w:tcW w:w="560" w:type="dxa"/>
            <w:vMerge w:val="restart"/>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0" w:after="0" w:line="160" w:lineRule="exact"/>
              <w:ind w:left="120" w:right="20" w:firstLine="0"/>
              <w:jc w:val="both"/>
              <w:rPr>
                <w:sz w:val="18"/>
              </w:rPr>
            </w:pPr>
            <w:r>
              <w:rPr>
                <w:rFonts w:hint="eastAsia" w:ascii="宋体" w:hAnsi="宋体" w:eastAsia="宋体"/>
                <w:color w:val="000000"/>
                <w:sz w:val="18"/>
              </w:rPr>
              <w:t>总体目标</w:t>
            </w:r>
          </w:p>
          <w:p>
            <w:pPr>
              <w:autoSpaceDE w:val="0"/>
              <w:autoSpaceDN w:val="0"/>
              <w:spacing w:before="0" w:after="0" w:line="220" w:lineRule="exact"/>
              <w:ind w:firstLine="120"/>
              <w:jc w:val="right"/>
              <w:rPr>
                <w:sz w:val="17"/>
              </w:rPr>
            </w:pPr>
            <w:r>
              <w:rPr>
                <w:rFonts w:hint="eastAsia" w:ascii="宋体" w:hAnsi="宋体" w:eastAsia="宋体"/>
                <w:color w:val="000000"/>
                <w:sz w:val="17"/>
              </w:rPr>
              <w:t>完成</w:t>
            </w:r>
          </w:p>
          <w:p>
            <w:pPr>
              <w:autoSpaceDE w:val="0"/>
              <w:autoSpaceDN w:val="0"/>
              <w:spacing w:before="0" w:after="0" w:line="200" w:lineRule="exact"/>
              <w:ind w:firstLine="100"/>
              <w:jc w:val="both"/>
              <w:rPr>
                <w:sz w:val="18"/>
              </w:rPr>
            </w:pPr>
            <w:r>
              <w:rPr>
                <w:rFonts w:hint="eastAsia" w:ascii="宋体" w:hAnsi="宋体" w:eastAsia="宋体"/>
                <w:color w:val="000000"/>
                <w:sz w:val="18"/>
              </w:rPr>
              <w:t>情况</w:t>
            </w:r>
          </w:p>
        </w:tc>
        <w:tc>
          <w:tcPr>
            <w:tcW w:w="5200" w:type="dxa"/>
            <w:gridSpan w:val="4"/>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26" w:after="0" w:line="233" w:lineRule="exact"/>
              <w:jc w:val="center"/>
              <w:rPr>
                <w:sz w:val="18"/>
              </w:rPr>
            </w:pPr>
            <w:r>
              <w:rPr>
                <w:rFonts w:hint="eastAsia" w:ascii="宋体" w:hAnsi="宋体" w:eastAsia="宋体"/>
                <w:color w:val="000000"/>
                <w:sz w:val="18"/>
              </w:rPr>
              <w:t>总体目标</w:t>
            </w:r>
          </w:p>
        </w:tc>
        <w:tc>
          <w:tcPr>
            <w:tcW w:w="4440" w:type="dxa"/>
            <w:gridSpan w:val="3"/>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40" w:after="0" w:line="233" w:lineRule="exact"/>
              <w:jc w:val="center"/>
              <w:rPr>
                <w:sz w:val="18"/>
              </w:rPr>
            </w:pPr>
            <w:r>
              <w:rPr>
                <w:rFonts w:hint="eastAsia" w:ascii="宋体" w:hAnsi="宋体" w:eastAsia="宋体"/>
                <w:color w:val="000000"/>
                <w:sz w:val="18"/>
              </w:rPr>
              <w:t>全年实际完成情况</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12" w:hRule="atLeast"/>
        </w:trPr>
        <w:tc>
          <w:tcPr>
            <w:tcW w:w="560" w:type="dxa"/>
            <w:vMerge w:val="continue"/>
            <w:tcBorders>
              <w:top w:val="single" w:color="000000" w:sz="4" w:space="0"/>
              <w:left w:val="single" w:color="000000" w:sz="4" w:space="0"/>
              <w:bottom w:val="single" w:color="000000" w:sz="4" w:space="0"/>
              <w:right w:val="single" w:color="000000" w:sz="4" w:space="0"/>
            </w:tcBorders>
          </w:tcPr>
          <w:p/>
        </w:tc>
        <w:tc>
          <w:tcPr>
            <w:tcW w:w="5200"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72" w:lineRule="exact"/>
              <w:jc w:val="center"/>
              <w:rPr>
                <w:rFonts w:hint="default" w:ascii="宋体" w:hAnsi="宋体" w:eastAsia="宋体"/>
                <w:color w:val="000000"/>
                <w:sz w:val="21"/>
                <w:lang w:val="en-US" w:eastAsia="zh-CN"/>
              </w:rPr>
            </w:pPr>
            <w:r>
              <w:rPr>
                <w:rFonts w:hint="eastAsia" w:ascii="宋体" w:hAnsi="宋体" w:eastAsia="宋体"/>
                <w:color w:val="000000"/>
                <w:sz w:val="21"/>
                <w:lang w:val="en-US" w:eastAsia="zh-CN"/>
              </w:rPr>
              <w:t>120场</w:t>
            </w:r>
          </w:p>
        </w:tc>
        <w:tc>
          <w:tcPr>
            <w:tcW w:w="4440"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72" w:lineRule="exact"/>
              <w:jc w:val="center"/>
              <w:rPr>
                <w:rFonts w:hint="default" w:ascii="宋体" w:hAnsi="宋体" w:eastAsia="宋体"/>
                <w:color w:val="000000"/>
                <w:sz w:val="21"/>
                <w:lang w:val="en-US" w:eastAsia="zh-CN"/>
              </w:rPr>
            </w:pPr>
            <w:r>
              <w:rPr>
                <w:rFonts w:hint="eastAsia" w:ascii="宋体" w:hAnsi="宋体" w:eastAsia="宋体"/>
                <w:color w:val="000000"/>
                <w:sz w:val="21"/>
                <w:lang w:val="en-US" w:eastAsia="zh-CN"/>
              </w:rPr>
              <w:t>143场</w:t>
            </w:r>
            <w:bookmarkStart w:id="0" w:name="_GoBack"/>
            <w:bookmarkEnd w:id="0"/>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15" w:hRule="atLeast"/>
        </w:trPr>
        <w:tc>
          <w:tcPr>
            <w:tcW w:w="560" w:type="dxa"/>
            <w:vMerge w:val="restart"/>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0" w:after="0" w:line="272" w:lineRule="exact"/>
              <w:ind w:firstLine="0"/>
              <w:jc w:val="both"/>
              <w:rPr>
                <w:rFonts w:hint="eastAsia" w:ascii="宋体" w:hAnsi="宋体" w:eastAsia="宋体"/>
                <w:color w:val="000000"/>
                <w:sz w:val="21"/>
              </w:rPr>
            </w:pPr>
          </w:p>
          <w:p>
            <w:pPr>
              <w:autoSpaceDE w:val="0"/>
              <w:autoSpaceDN w:val="0"/>
              <w:spacing w:before="0" w:after="0" w:line="272" w:lineRule="exact"/>
              <w:ind w:firstLine="0"/>
              <w:jc w:val="both"/>
              <w:rPr>
                <w:rFonts w:hint="eastAsia" w:ascii="宋体" w:hAnsi="宋体" w:eastAsia="宋体"/>
                <w:color w:val="000000"/>
                <w:sz w:val="21"/>
              </w:rPr>
            </w:pPr>
          </w:p>
          <w:p>
            <w:pPr>
              <w:autoSpaceDE w:val="0"/>
              <w:autoSpaceDN w:val="0"/>
              <w:spacing w:before="0" w:after="0" w:line="272" w:lineRule="exact"/>
              <w:ind w:firstLine="0"/>
              <w:jc w:val="both"/>
              <w:rPr>
                <w:rFonts w:hint="eastAsia" w:ascii="宋体" w:hAnsi="宋体" w:eastAsia="宋体"/>
                <w:color w:val="000000"/>
                <w:sz w:val="21"/>
              </w:rPr>
            </w:pPr>
          </w:p>
          <w:p>
            <w:pPr>
              <w:autoSpaceDE w:val="0"/>
              <w:autoSpaceDN w:val="0"/>
              <w:spacing w:before="0" w:after="0" w:line="272" w:lineRule="exact"/>
              <w:ind w:firstLine="0"/>
              <w:jc w:val="both"/>
              <w:rPr>
                <w:rFonts w:hint="eastAsia" w:ascii="宋体" w:hAnsi="宋体" w:eastAsia="宋体"/>
                <w:color w:val="000000"/>
                <w:sz w:val="21"/>
              </w:rPr>
            </w:pPr>
          </w:p>
          <w:p>
            <w:pPr>
              <w:autoSpaceDE w:val="0"/>
              <w:autoSpaceDN w:val="0"/>
              <w:spacing w:before="0" w:after="0" w:line="272" w:lineRule="exact"/>
              <w:ind w:firstLine="0"/>
              <w:jc w:val="both"/>
              <w:rPr>
                <w:rFonts w:hint="eastAsia" w:ascii="宋体" w:hAnsi="宋体" w:eastAsia="宋体"/>
                <w:color w:val="000000"/>
                <w:sz w:val="21"/>
              </w:rPr>
            </w:pPr>
          </w:p>
          <w:p>
            <w:pPr>
              <w:autoSpaceDE w:val="0"/>
              <w:autoSpaceDN w:val="0"/>
              <w:spacing w:before="0" w:after="0" w:line="272" w:lineRule="exact"/>
              <w:ind w:firstLine="0"/>
              <w:jc w:val="both"/>
              <w:rPr>
                <w:rFonts w:hint="eastAsia" w:ascii="宋体" w:hAnsi="宋体" w:eastAsia="宋体"/>
                <w:color w:val="000000"/>
                <w:sz w:val="21"/>
              </w:rPr>
            </w:pPr>
          </w:p>
          <w:p>
            <w:pPr>
              <w:autoSpaceDE w:val="0"/>
              <w:autoSpaceDN w:val="0"/>
              <w:spacing w:before="0" w:after="0" w:line="272" w:lineRule="exact"/>
              <w:ind w:firstLine="0"/>
              <w:jc w:val="both"/>
              <w:rPr>
                <w:rFonts w:hint="eastAsia" w:ascii="宋体" w:hAnsi="宋体" w:eastAsia="宋体"/>
                <w:color w:val="000000"/>
                <w:sz w:val="21"/>
              </w:rPr>
            </w:pPr>
          </w:p>
          <w:p>
            <w:pPr>
              <w:autoSpaceDE w:val="0"/>
              <w:autoSpaceDN w:val="0"/>
              <w:spacing w:before="0" w:after="0" w:line="272" w:lineRule="exact"/>
              <w:ind w:firstLine="0"/>
              <w:jc w:val="both"/>
              <w:rPr>
                <w:rFonts w:hint="eastAsia" w:ascii="宋体" w:hAnsi="宋体" w:eastAsia="宋体"/>
                <w:color w:val="000000"/>
                <w:sz w:val="21"/>
              </w:rPr>
            </w:pPr>
          </w:p>
          <w:p>
            <w:pPr>
              <w:autoSpaceDE w:val="0"/>
              <w:autoSpaceDN w:val="0"/>
              <w:spacing w:before="0" w:after="0" w:line="272" w:lineRule="exact"/>
              <w:ind w:firstLine="0"/>
              <w:jc w:val="both"/>
              <w:rPr>
                <w:rFonts w:hint="eastAsia" w:ascii="宋体" w:hAnsi="宋体" w:eastAsia="宋体"/>
                <w:color w:val="000000"/>
                <w:sz w:val="21"/>
              </w:rPr>
            </w:pPr>
          </w:p>
          <w:p>
            <w:pPr>
              <w:autoSpaceDE w:val="0"/>
              <w:autoSpaceDN w:val="0"/>
              <w:spacing w:before="0" w:after="0" w:line="272" w:lineRule="exact"/>
              <w:ind w:firstLine="0"/>
              <w:jc w:val="both"/>
              <w:rPr>
                <w:rFonts w:hint="eastAsia" w:ascii="宋体" w:hAnsi="宋体" w:eastAsia="宋体"/>
                <w:color w:val="000000"/>
                <w:sz w:val="21"/>
              </w:rPr>
            </w:pPr>
          </w:p>
          <w:p>
            <w:pPr>
              <w:autoSpaceDE w:val="0"/>
              <w:autoSpaceDN w:val="0"/>
              <w:spacing w:before="0" w:after="0" w:line="272" w:lineRule="exact"/>
              <w:ind w:firstLine="0"/>
              <w:jc w:val="both"/>
              <w:rPr>
                <w:rFonts w:hint="eastAsia" w:ascii="宋体" w:hAnsi="宋体" w:eastAsia="宋体"/>
                <w:color w:val="000000"/>
                <w:sz w:val="21"/>
              </w:rPr>
            </w:pPr>
          </w:p>
          <w:p>
            <w:pPr>
              <w:autoSpaceDE w:val="0"/>
              <w:autoSpaceDN w:val="0"/>
              <w:spacing w:before="0" w:after="0" w:line="272" w:lineRule="exact"/>
              <w:ind w:firstLine="0"/>
              <w:jc w:val="both"/>
              <w:rPr>
                <w:rFonts w:hint="eastAsia" w:ascii="宋体" w:hAnsi="宋体" w:eastAsia="宋体"/>
                <w:color w:val="000000"/>
                <w:sz w:val="21"/>
              </w:rPr>
            </w:pPr>
          </w:p>
          <w:p>
            <w:pPr>
              <w:autoSpaceDE w:val="0"/>
              <w:autoSpaceDN w:val="0"/>
              <w:spacing w:before="0" w:after="0" w:line="272" w:lineRule="exact"/>
              <w:ind w:firstLine="0"/>
              <w:jc w:val="both"/>
              <w:rPr>
                <w:rFonts w:hint="eastAsia" w:ascii="宋体" w:hAnsi="宋体" w:eastAsia="宋体"/>
                <w:color w:val="000000"/>
                <w:sz w:val="21"/>
              </w:rPr>
            </w:pPr>
          </w:p>
          <w:p>
            <w:pPr>
              <w:autoSpaceDE w:val="0"/>
              <w:autoSpaceDN w:val="0"/>
              <w:spacing w:before="66" w:after="0" w:line="272" w:lineRule="exact"/>
              <w:ind w:firstLine="220"/>
              <w:jc w:val="both"/>
              <w:rPr>
                <w:sz w:val="21"/>
              </w:rPr>
            </w:pPr>
            <w:r>
              <w:rPr>
                <w:rFonts w:hint="eastAsia" w:ascii="宋体" w:hAnsi="宋体" w:eastAsia="宋体"/>
                <w:color w:val="000000"/>
                <w:sz w:val="21"/>
              </w:rPr>
              <w:t>绩</w:t>
            </w:r>
          </w:p>
          <w:p>
            <w:pPr>
              <w:autoSpaceDE w:val="0"/>
              <w:autoSpaceDN w:val="0"/>
              <w:spacing w:before="0" w:after="0" w:line="260" w:lineRule="exact"/>
              <w:ind w:firstLine="220"/>
              <w:jc w:val="both"/>
              <w:rPr>
                <w:sz w:val="21"/>
              </w:rPr>
            </w:pPr>
            <w:r>
              <w:rPr>
                <w:rFonts w:hint="eastAsia" w:ascii="宋体" w:hAnsi="宋体" w:eastAsia="宋体"/>
                <w:color w:val="000000"/>
                <w:sz w:val="21"/>
              </w:rPr>
              <w:t>效</w:t>
            </w:r>
          </w:p>
          <w:p>
            <w:pPr>
              <w:autoSpaceDE w:val="0"/>
              <w:autoSpaceDN w:val="0"/>
              <w:spacing w:before="0" w:after="0" w:line="260" w:lineRule="exact"/>
              <w:ind w:firstLine="220"/>
              <w:jc w:val="both"/>
              <w:rPr>
                <w:sz w:val="21"/>
              </w:rPr>
            </w:pPr>
            <w:r>
              <w:rPr>
                <w:rFonts w:hint="eastAsia" w:ascii="宋体" w:hAnsi="宋体" w:eastAsia="宋体"/>
                <w:color w:val="000000"/>
                <w:sz w:val="21"/>
              </w:rPr>
              <w:t>指</w:t>
            </w:r>
          </w:p>
          <w:p>
            <w:pPr>
              <w:autoSpaceDE w:val="0"/>
              <w:autoSpaceDN w:val="0"/>
              <w:spacing w:before="0" w:after="0" w:line="240" w:lineRule="exact"/>
              <w:ind w:firstLine="220"/>
              <w:jc w:val="both"/>
              <w:rPr>
                <w:sz w:val="21"/>
              </w:rPr>
            </w:pPr>
            <w:r>
              <w:rPr>
                <w:rFonts w:hint="eastAsia" w:ascii="宋体" w:hAnsi="宋体" w:eastAsia="宋体"/>
                <w:color w:val="000000"/>
                <w:sz w:val="21"/>
              </w:rPr>
              <w:t>标</w:t>
            </w:r>
          </w:p>
        </w:tc>
        <w:tc>
          <w:tcPr>
            <w:tcW w:w="460"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45" w:after="0" w:line="207" w:lineRule="exact"/>
              <w:jc w:val="center"/>
              <w:rPr>
                <w:sz w:val="16"/>
              </w:rPr>
            </w:pPr>
            <w:r>
              <w:rPr>
                <w:rFonts w:hint="eastAsia" w:ascii="宋体" w:hAnsi="宋体" w:eastAsia="宋体"/>
                <w:color w:val="000000"/>
                <w:sz w:val="16"/>
              </w:rPr>
              <w:t>一级指标</w:t>
            </w:r>
          </w:p>
        </w:tc>
        <w:tc>
          <w:tcPr>
            <w:tcW w:w="1080"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160" w:after="0" w:line="233" w:lineRule="exact"/>
              <w:jc w:val="center"/>
              <w:rPr>
                <w:sz w:val="18"/>
              </w:rPr>
            </w:pPr>
            <w:r>
              <w:rPr>
                <w:rFonts w:hint="eastAsia" w:ascii="宋体" w:hAnsi="宋体" w:eastAsia="宋体"/>
                <w:color w:val="000000"/>
                <w:sz w:val="18"/>
              </w:rPr>
              <w:t>二级指标</w:t>
            </w:r>
          </w:p>
        </w:tc>
        <w:tc>
          <w:tcPr>
            <w:tcW w:w="3660" w:type="dxa"/>
            <w:gridSpan w:val="2"/>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160" w:after="0" w:line="233" w:lineRule="exact"/>
              <w:jc w:val="center"/>
              <w:rPr>
                <w:sz w:val="18"/>
              </w:rPr>
            </w:pPr>
            <w:r>
              <w:rPr>
                <w:rFonts w:hint="eastAsia" w:ascii="宋体" w:hAnsi="宋体" w:eastAsia="宋体"/>
                <w:color w:val="000000"/>
                <w:sz w:val="18"/>
              </w:rPr>
              <w:t>三级指标</w:t>
            </w:r>
          </w:p>
        </w:tc>
        <w:tc>
          <w:tcPr>
            <w:tcW w:w="1553"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160" w:after="0" w:line="233" w:lineRule="exact"/>
              <w:ind w:firstLine="400"/>
              <w:jc w:val="both"/>
              <w:rPr>
                <w:sz w:val="18"/>
              </w:rPr>
            </w:pPr>
            <w:r>
              <w:rPr>
                <w:rFonts w:hint="eastAsia" w:ascii="宋体" w:hAnsi="宋体" w:eastAsia="宋体"/>
                <w:color w:val="000000"/>
                <w:sz w:val="18"/>
              </w:rPr>
              <w:t>指标值</w:t>
            </w:r>
          </w:p>
        </w:tc>
        <w:tc>
          <w:tcPr>
            <w:tcW w:w="941"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20" w:after="0" w:line="220" w:lineRule="exact"/>
              <w:ind w:left="360" w:hanging="280"/>
              <w:jc w:val="both"/>
              <w:rPr>
                <w:rFonts w:hint="eastAsia" w:ascii="宋体" w:hAnsi="宋体" w:eastAsia="宋体"/>
                <w:color w:val="000000"/>
                <w:sz w:val="18"/>
              </w:rPr>
            </w:pPr>
            <w:r>
              <w:rPr>
                <w:rFonts w:hint="eastAsia" w:ascii="宋体" w:hAnsi="宋体" w:eastAsia="宋体"/>
                <w:color w:val="000000"/>
                <w:sz w:val="18"/>
              </w:rPr>
              <w:t>全年实际</w:t>
            </w:r>
          </w:p>
          <w:p>
            <w:pPr>
              <w:autoSpaceDE w:val="0"/>
              <w:autoSpaceDN w:val="0"/>
              <w:spacing w:before="20" w:after="0" w:line="220" w:lineRule="exact"/>
              <w:ind w:left="360" w:hanging="280"/>
              <w:jc w:val="both"/>
              <w:rPr>
                <w:sz w:val="18"/>
              </w:rPr>
            </w:pPr>
            <w:r>
              <w:rPr>
                <w:rFonts w:hint="eastAsia" w:ascii="宋体" w:hAnsi="宋体" w:eastAsia="宋体"/>
                <w:color w:val="000000"/>
                <w:sz w:val="18"/>
              </w:rPr>
              <w:t>完成值</w:t>
            </w:r>
          </w:p>
        </w:tc>
        <w:tc>
          <w:tcPr>
            <w:tcW w:w="1946"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140" w:after="0" w:line="233" w:lineRule="exact"/>
              <w:ind w:firstLine="80"/>
              <w:jc w:val="both"/>
              <w:rPr>
                <w:sz w:val="18"/>
              </w:rPr>
            </w:pPr>
            <w:r>
              <w:rPr>
                <w:rFonts w:hint="eastAsia" w:ascii="宋体" w:hAnsi="宋体" w:eastAsia="宋体"/>
                <w:color w:val="000000"/>
                <w:sz w:val="18"/>
              </w:rPr>
              <w:t>未完成原因和改进措施</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40" w:hRule="atLeast"/>
        </w:trPr>
        <w:tc>
          <w:tcPr>
            <w:tcW w:w="560" w:type="dxa"/>
            <w:vMerge w:val="continue"/>
            <w:tcBorders>
              <w:top w:val="single" w:color="000000" w:sz="4" w:space="0"/>
              <w:left w:val="single" w:color="000000" w:sz="4" w:space="0"/>
              <w:bottom w:val="single" w:color="000000" w:sz="4" w:space="0"/>
              <w:right w:val="single" w:color="000000" w:sz="4" w:space="0"/>
            </w:tcBorders>
          </w:tcPr>
          <w:p/>
        </w:tc>
        <w:tc>
          <w:tcPr>
            <w:tcW w:w="460" w:type="dxa"/>
            <w:vMerge w:val="restart"/>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0" w:after="0" w:line="272" w:lineRule="exact"/>
              <w:ind w:firstLine="0"/>
              <w:jc w:val="both"/>
              <w:rPr>
                <w:rFonts w:hint="eastAsia" w:ascii="宋体" w:hAnsi="宋体" w:eastAsia="宋体"/>
                <w:color w:val="000000"/>
                <w:sz w:val="21"/>
              </w:rPr>
            </w:pPr>
          </w:p>
          <w:p>
            <w:pPr>
              <w:autoSpaceDE w:val="0"/>
              <w:autoSpaceDN w:val="0"/>
              <w:spacing w:before="0" w:after="0" w:line="272" w:lineRule="exact"/>
              <w:ind w:firstLine="0"/>
              <w:jc w:val="both"/>
              <w:rPr>
                <w:rFonts w:hint="eastAsia" w:ascii="宋体" w:hAnsi="宋体" w:eastAsia="宋体"/>
                <w:color w:val="000000"/>
                <w:sz w:val="21"/>
              </w:rPr>
            </w:pPr>
          </w:p>
          <w:p>
            <w:pPr>
              <w:autoSpaceDE w:val="0"/>
              <w:autoSpaceDN w:val="0"/>
              <w:spacing w:before="0" w:after="0" w:line="272" w:lineRule="exact"/>
              <w:ind w:firstLine="0"/>
              <w:jc w:val="both"/>
              <w:rPr>
                <w:rFonts w:hint="eastAsia" w:ascii="宋体" w:hAnsi="宋体" w:eastAsia="宋体"/>
                <w:color w:val="000000"/>
                <w:sz w:val="21"/>
              </w:rPr>
            </w:pPr>
          </w:p>
          <w:p>
            <w:pPr>
              <w:autoSpaceDE w:val="0"/>
              <w:autoSpaceDN w:val="0"/>
              <w:spacing w:before="0" w:after="0" w:line="272" w:lineRule="exact"/>
              <w:ind w:firstLine="0"/>
              <w:jc w:val="both"/>
              <w:rPr>
                <w:rFonts w:hint="eastAsia" w:ascii="宋体" w:hAnsi="宋体" w:eastAsia="宋体"/>
                <w:color w:val="000000"/>
                <w:sz w:val="21"/>
              </w:rPr>
            </w:pPr>
          </w:p>
          <w:p>
            <w:pPr>
              <w:autoSpaceDE w:val="0"/>
              <w:autoSpaceDN w:val="0"/>
              <w:spacing w:before="58" w:after="0" w:line="272" w:lineRule="exact"/>
              <w:ind w:firstLine="160"/>
              <w:jc w:val="both"/>
              <w:rPr>
                <w:sz w:val="21"/>
              </w:rPr>
            </w:pPr>
            <w:r>
              <w:rPr>
                <w:rFonts w:hint="eastAsia" w:ascii="宋体" w:hAnsi="宋体" w:eastAsia="宋体"/>
                <w:color w:val="000000"/>
                <w:sz w:val="21"/>
              </w:rPr>
              <w:t>产</w:t>
            </w:r>
          </w:p>
          <w:p>
            <w:pPr>
              <w:autoSpaceDE w:val="0"/>
              <w:autoSpaceDN w:val="0"/>
              <w:spacing w:before="0" w:after="0" w:line="260" w:lineRule="exact"/>
              <w:ind w:firstLine="180"/>
              <w:jc w:val="both"/>
              <w:rPr>
                <w:sz w:val="21"/>
              </w:rPr>
            </w:pPr>
            <w:r>
              <w:rPr>
                <w:rFonts w:hint="eastAsia" w:ascii="宋体" w:hAnsi="宋体" w:eastAsia="宋体"/>
                <w:color w:val="000000"/>
                <w:sz w:val="21"/>
              </w:rPr>
              <w:t>出</w:t>
            </w:r>
          </w:p>
          <w:p>
            <w:pPr>
              <w:autoSpaceDE w:val="0"/>
              <w:autoSpaceDN w:val="0"/>
              <w:spacing w:before="0" w:after="0" w:line="260" w:lineRule="exact"/>
              <w:ind w:firstLine="160"/>
              <w:jc w:val="both"/>
              <w:rPr>
                <w:sz w:val="21"/>
              </w:rPr>
            </w:pPr>
            <w:r>
              <w:rPr>
                <w:rFonts w:hint="eastAsia" w:ascii="宋体" w:hAnsi="宋体" w:eastAsia="宋体"/>
                <w:color w:val="000000"/>
                <w:sz w:val="21"/>
              </w:rPr>
              <w:t>指</w:t>
            </w:r>
          </w:p>
          <w:p>
            <w:pPr>
              <w:autoSpaceDE w:val="0"/>
              <w:autoSpaceDN w:val="0"/>
              <w:spacing w:before="0" w:after="0" w:line="240" w:lineRule="exact"/>
              <w:ind w:firstLine="160"/>
              <w:jc w:val="both"/>
              <w:rPr>
                <w:sz w:val="21"/>
              </w:rPr>
            </w:pPr>
            <w:r>
              <w:rPr>
                <w:rFonts w:hint="eastAsia" w:ascii="宋体" w:hAnsi="宋体" w:eastAsia="宋体"/>
                <w:color w:val="000000"/>
                <w:sz w:val="21"/>
              </w:rPr>
              <w:t>标</w:t>
            </w:r>
          </w:p>
        </w:tc>
        <w:tc>
          <w:tcPr>
            <w:tcW w:w="1080" w:type="dxa"/>
            <w:vMerge w:val="restart"/>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0" w:after="0" w:line="233" w:lineRule="exact"/>
              <w:ind w:firstLine="0"/>
              <w:jc w:val="both"/>
              <w:rPr>
                <w:rFonts w:hint="eastAsia" w:ascii="宋体" w:hAnsi="宋体" w:eastAsia="宋体"/>
                <w:color w:val="000000"/>
                <w:sz w:val="18"/>
              </w:rPr>
            </w:pPr>
          </w:p>
          <w:p>
            <w:pPr>
              <w:autoSpaceDE w:val="0"/>
              <w:autoSpaceDN w:val="0"/>
              <w:spacing w:before="46" w:after="0" w:line="233" w:lineRule="exact"/>
              <w:jc w:val="center"/>
              <w:rPr>
                <w:sz w:val="18"/>
              </w:rPr>
            </w:pPr>
            <w:r>
              <w:rPr>
                <w:rFonts w:hint="eastAsia" w:ascii="宋体" w:hAnsi="宋体" w:eastAsia="宋体"/>
                <w:color w:val="000000"/>
                <w:sz w:val="18"/>
              </w:rPr>
              <w:t>数量指标</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default" w:ascii="宋体" w:hAnsi="宋体" w:eastAsia="宋体"/>
                <w:color w:val="000000"/>
                <w:sz w:val="21"/>
                <w:lang w:val="en-US" w:eastAsia="zh-CN"/>
              </w:rPr>
            </w:pPr>
            <w:r>
              <w:rPr>
                <w:rFonts w:hint="eastAsia" w:ascii="宋体" w:hAnsi="宋体" w:eastAsia="宋体"/>
                <w:color w:val="000000"/>
                <w:sz w:val="21"/>
                <w:lang w:val="en-US" w:eastAsia="zh-CN"/>
              </w:rPr>
              <w:t>120场</w:t>
            </w:r>
          </w:p>
        </w:tc>
        <w:tc>
          <w:tcPr>
            <w:tcW w:w="155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default" w:ascii="宋体" w:hAnsi="宋体" w:eastAsia="宋体"/>
                <w:color w:val="000000"/>
                <w:sz w:val="21"/>
                <w:lang w:val="en-US" w:eastAsia="zh-CN"/>
              </w:rPr>
            </w:pPr>
            <w:r>
              <w:rPr>
                <w:rFonts w:hint="eastAsia" w:ascii="宋体" w:hAnsi="宋体" w:eastAsia="宋体"/>
                <w:color w:val="000000"/>
                <w:sz w:val="21"/>
                <w:lang w:val="en-US" w:eastAsia="zh-CN"/>
              </w:rPr>
              <w:t>143场</w:t>
            </w:r>
          </w:p>
        </w:tc>
        <w:tc>
          <w:tcPr>
            <w:tcW w:w="94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default" w:ascii="宋体" w:hAnsi="宋体" w:eastAsia="宋体"/>
                <w:color w:val="000000"/>
                <w:sz w:val="21"/>
                <w:lang w:val="en-US" w:eastAsia="zh-CN"/>
              </w:rPr>
            </w:pPr>
            <w:r>
              <w:rPr>
                <w:rFonts w:hint="eastAsia" w:ascii="宋体" w:hAnsi="宋体" w:eastAsia="宋体"/>
                <w:color w:val="000000"/>
                <w:sz w:val="21"/>
                <w:lang w:val="en-US" w:eastAsia="zh-CN"/>
              </w:rPr>
              <w:t>119.17%</w:t>
            </w: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lang w:eastAsia="zh-CN"/>
              </w:rPr>
            </w:pPr>
            <w:r>
              <w:rPr>
                <w:rFonts w:hint="eastAsia" w:ascii="宋体" w:hAnsi="宋体" w:eastAsia="宋体"/>
                <w:color w:val="000000"/>
                <w:sz w:val="21"/>
                <w:lang w:eastAsia="zh-CN"/>
              </w:rPr>
              <w:t>完成</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40" w:hRule="atLeast"/>
        </w:trPr>
        <w:tc>
          <w:tcPr>
            <w:tcW w:w="560" w:type="dxa"/>
            <w:vMerge w:val="continue"/>
            <w:tcBorders>
              <w:top w:val="single" w:color="000000" w:sz="4" w:space="0"/>
              <w:left w:val="single" w:color="000000" w:sz="4" w:space="0"/>
              <w:bottom w:val="single" w:color="000000" w:sz="4" w:space="0"/>
              <w:right w:val="single" w:color="000000" w:sz="4" w:space="0"/>
            </w:tcBorders>
          </w:tcPr>
          <w:p/>
        </w:tc>
        <w:tc>
          <w:tcPr>
            <w:tcW w:w="460" w:type="dxa"/>
            <w:vMerge w:val="continue"/>
            <w:tcBorders>
              <w:top w:val="single" w:color="000000" w:sz="4" w:space="0"/>
              <w:left w:val="single" w:color="000000" w:sz="4" w:space="0"/>
              <w:bottom w:val="single" w:color="000000" w:sz="4" w:space="0"/>
              <w:right w:val="single" w:color="000000" w:sz="4" w:space="0"/>
            </w:tcBorders>
          </w:tcPr>
          <w:p/>
        </w:tc>
        <w:tc>
          <w:tcPr>
            <w:tcW w:w="1080" w:type="dxa"/>
            <w:vMerge w:val="continue"/>
            <w:tcBorders>
              <w:top w:val="single" w:color="000000" w:sz="4" w:space="0"/>
              <w:left w:val="single" w:color="000000" w:sz="4" w:space="0"/>
              <w:bottom w:val="single" w:color="000000" w:sz="4" w:space="0"/>
              <w:right w:val="single" w:color="000000" w:sz="4" w:space="0"/>
            </w:tcBorders>
          </w:tcP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155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20" w:lineRule="exact"/>
              <w:jc w:val="center"/>
              <w:rPr>
                <w:rFonts w:hint="eastAsia" w:ascii="宋体" w:hAnsi="宋体" w:eastAsia="宋体"/>
                <w:color w:val="000000"/>
                <w:sz w:val="21"/>
              </w:rPr>
            </w:pPr>
          </w:p>
        </w:tc>
        <w:tc>
          <w:tcPr>
            <w:tcW w:w="94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40" w:hRule="atLeast"/>
        </w:trPr>
        <w:tc>
          <w:tcPr>
            <w:tcW w:w="560" w:type="dxa"/>
            <w:vMerge w:val="continue"/>
            <w:tcBorders>
              <w:top w:val="single" w:color="000000" w:sz="4" w:space="0"/>
              <w:left w:val="single" w:color="000000" w:sz="4" w:space="0"/>
              <w:bottom w:val="single" w:color="000000" w:sz="4" w:space="0"/>
              <w:right w:val="single" w:color="000000" w:sz="4" w:space="0"/>
            </w:tcBorders>
          </w:tcPr>
          <w:p/>
        </w:tc>
        <w:tc>
          <w:tcPr>
            <w:tcW w:w="460" w:type="dxa"/>
            <w:vMerge w:val="continue"/>
            <w:tcBorders>
              <w:top w:val="single" w:color="000000" w:sz="4" w:space="0"/>
              <w:left w:val="single" w:color="000000" w:sz="4" w:space="0"/>
              <w:bottom w:val="single" w:color="000000" w:sz="4" w:space="0"/>
              <w:right w:val="single" w:color="000000" w:sz="4" w:space="0"/>
            </w:tcBorders>
          </w:tcPr>
          <w:p/>
        </w:tc>
        <w:tc>
          <w:tcPr>
            <w:tcW w:w="1080" w:type="dxa"/>
            <w:vMerge w:val="restart"/>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0" w:after="0" w:line="233" w:lineRule="exact"/>
              <w:ind w:firstLine="0"/>
              <w:jc w:val="both"/>
              <w:rPr>
                <w:rFonts w:hint="eastAsia" w:ascii="宋体" w:hAnsi="宋体" w:eastAsia="宋体"/>
                <w:color w:val="000000"/>
                <w:sz w:val="18"/>
              </w:rPr>
            </w:pPr>
          </w:p>
          <w:p>
            <w:pPr>
              <w:autoSpaceDE w:val="0"/>
              <w:autoSpaceDN w:val="0"/>
              <w:spacing w:before="26" w:after="0" w:line="233" w:lineRule="exact"/>
              <w:jc w:val="center"/>
              <w:rPr>
                <w:sz w:val="18"/>
              </w:rPr>
            </w:pPr>
            <w:r>
              <w:rPr>
                <w:rFonts w:hint="eastAsia" w:ascii="宋体" w:hAnsi="宋体" w:eastAsia="宋体"/>
                <w:color w:val="000000"/>
                <w:sz w:val="18"/>
              </w:rPr>
              <w:t>质量指标</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pPr>
              <w:tabs>
                <w:tab w:val="left" w:pos="1131"/>
              </w:tabs>
              <w:autoSpaceDE w:val="0"/>
              <w:autoSpaceDN w:val="0"/>
              <w:spacing w:before="0" w:after="0" w:line="200" w:lineRule="exact"/>
              <w:jc w:val="left"/>
              <w:rPr>
                <w:rFonts w:hint="eastAsia" w:ascii="宋体" w:hAnsi="宋体" w:eastAsia="宋体"/>
                <w:color w:val="000000"/>
                <w:sz w:val="21"/>
                <w:lang w:eastAsia="zh-CN"/>
              </w:rPr>
            </w:pPr>
            <w:r>
              <w:rPr>
                <w:rFonts w:hint="eastAsia" w:ascii="宋体" w:hAnsi="宋体" w:eastAsia="宋体"/>
                <w:color w:val="000000"/>
                <w:sz w:val="21"/>
                <w:lang w:eastAsia="zh-CN"/>
              </w:rPr>
              <w:t>高质量演出传统藏戏和濒临失传的剧目</w:t>
            </w:r>
          </w:p>
        </w:tc>
        <w:tc>
          <w:tcPr>
            <w:tcW w:w="155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default" w:ascii="宋体" w:hAnsi="宋体" w:eastAsia="宋体"/>
                <w:color w:val="000000"/>
                <w:sz w:val="21"/>
                <w:lang w:val="en-US" w:eastAsia="zh-CN"/>
              </w:rPr>
            </w:pPr>
            <w:r>
              <w:rPr>
                <w:rFonts w:hint="eastAsia" w:ascii="宋体" w:hAnsi="宋体" w:eastAsia="宋体"/>
                <w:color w:val="000000"/>
                <w:sz w:val="21"/>
                <w:lang w:val="en-US" w:eastAsia="zh-CN"/>
              </w:rPr>
              <w:t>100%</w:t>
            </w:r>
          </w:p>
        </w:tc>
        <w:tc>
          <w:tcPr>
            <w:tcW w:w="94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20" w:lineRule="exact"/>
              <w:jc w:val="center"/>
              <w:rPr>
                <w:rFonts w:hint="eastAsia" w:ascii="宋体" w:hAnsi="宋体" w:eastAsia="宋体"/>
                <w:color w:val="000000"/>
                <w:sz w:val="21"/>
              </w:rPr>
            </w:pPr>
            <w:r>
              <w:rPr>
                <w:rFonts w:hint="eastAsia" w:ascii="宋体" w:hAnsi="宋体" w:eastAsia="宋体"/>
                <w:color w:val="000000"/>
                <w:sz w:val="21"/>
                <w:lang w:val="en-US" w:eastAsia="zh-CN"/>
              </w:rPr>
              <w:t>100%</w:t>
            </w: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r>
              <w:rPr>
                <w:rFonts w:hint="eastAsia" w:ascii="宋体" w:hAnsi="宋体" w:eastAsia="宋体"/>
                <w:color w:val="000000"/>
                <w:sz w:val="21"/>
                <w:lang w:eastAsia="zh-CN"/>
              </w:rPr>
              <w:t>完成</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60" w:hRule="atLeast"/>
        </w:trPr>
        <w:tc>
          <w:tcPr>
            <w:tcW w:w="560" w:type="dxa"/>
            <w:vMerge w:val="continue"/>
            <w:tcBorders>
              <w:top w:val="single" w:color="000000" w:sz="4" w:space="0"/>
              <w:left w:val="single" w:color="000000" w:sz="4" w:space="0"/>
              <w:bottom w:val="single" w:color="000000" w:sz="4" w:space="0"/>
              <w:right w:val="single" w:color="000000" w:sz="4" w:space="0"/>
            </w:tcBorders>
          </w:tcPr>
          <w:p/>
        </w:tc>
        <w:tc>
          <w:tcPr>
            <w:tcW w:w="460" w:type="dxa"/>
            <w:vMerge w:val="continue"/>
            <w:tcBorders>
              <w:top w:val="single" w:color="000000" w:sz="4" w:space="0"/>
              <w:left w:val="single" w:color="000000" w:sz="4" w:space="0"/>
              <w:bottom w:val="single" w:color="000000" w:sz="4" w:space="0"/>
              <w:right w:val="single" w:color="000000" w:sz="4" w:space="0"/>
            </w:tcBorders>
          </w:tcPr>
          <w:p/>
        </w:tc>
        <w:tc>
          <w:tcPr>
            <w:tcW w:w="1080" w:type="dxa"/>
            <w:vMerge w:val="continue"/>
            <w:tcBorders>
              <w:top w:val="single" w:color="000000" w:sz="4" w:space="0"/>
              <w:left w:val="single" w:color="000000" w:sz="4" w:space="0"/>
              <w:bottom w:val="single" w:color="000000" w:sz="4" w:space="0"/>
              <w:right w:val="single" w:color="000000" w:sz="4" w:space="0"/>
            </w:tcBorders>
          </w:tcP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155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94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40" w:hRule="atLeast"/>
        </w:trPr>
        <w:tc>
          <w:tcPr>
            <w:tcW w:w="560" w:type="dxa"/>
            <w:vMerge w:val="continue"/>
            <w:tcBorders>
              <w:top w:val="single" w:color="000000" w:sz="4" w:space="0"/>
              <w:left w:val="single" w:color="000000" w:sz="4" w:space="0"/>
              <w:bottom w:val="single" w:color="000000" w:sz="4" w:space="0"/>
              <w:right w:val="single" w:color="000000" w:sz="4" w:space="0"/>
            </w:tcBorders>
          </w:tcPr>
          <w:p/>
        </w:tc>
        <w:tc>
          <w:tcPr>
            <w:tcW w:w="460" w:type="dxa"/>
            <w:vMerge w:val="continue"/>
            <w:tcBorders>
              <w:top w:val="single" w:color="000000" w:sz="4" w:space="0"/>
              <w:left w:val="single" w:color="000000" w:sz="4" w:space="0"/>
              <w:bottom w:val="single" w:color="000000" w:sz="4" w:space="0"/>
              <w:right w:val="single" w:color="000000" w:sz="4" w:space="0"/>
            </w:tcBorders>
          </w:tcPr>
          <w:p/>
        </w:tc>
        <w:tc>
          <w:tcPr>
            <w:tcW w:w="1080" w:type="dxa"/>
            <w:vMerge w:val="restart"/>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0" w:after="0" w:line="233" w:lineRule="exact"/>
              <w:ind w:firstLine="0"/>
              <w:jc w:val="both"/>
              <w:rPr>
                <w:rFonts w:hint="eastAsia" w:ascii="宋体" w:hAnsi="宋体" w:eastAsia="宋体"/>
                <w:color w:val="000000"/>
                <w:sz w:val="18"/>
              </w:rPr>
            </w:pPr>
          </w:p>
          <w:p>
            <w:pPr>
              <w:autoSpaceDE w:val="0"/>
              <w:autoSpaceDN w:val="0"/>
              <w:spacing w:before="46" w:after="0" w:line="233" w:lineRule="exact"/>
              <w:jc w:val="center"/>
              <w:rPr>
                <w:sz w:val="18"/>
              </w:rPr>
            </w:pPr>
            <w:r>
              <w:rPr>
                <w:rFonts w:hint="eastAsia" w:ascii="宋体" w:hAnsi="宋体" w:eastAsia="宋体"/>
                <w:color w:val="000000"/>
                <w:sz w:val="18"/>
              </w:rPr>
              <w:t>时效指标</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20" w:lineRule="exact"/>
              <w:jc w:val="center"/>
              <w:rPr>
                <w:rFonts w:hint="eastAsia" w:ascii="宋体" w:hAnsi="宋体" w:eastAsia="宋体"/>
                <w:color w:val="000000"/>
                <w:sz w:val="21"/>
              </w:rPr>
            </w:pPr>
            <w:r>
              <w:rPr>
                <w:rFonts w:hint="eastAsia" w:ascii="宋体" w:hAnsi="宋体" w:eastAsia="宋体"/>
                <w:color w:val="000000"/>
                <w:sz w:val="21"/>
              </w:rPr>
              <w:t xml:space="preserve"> 项目完成时间</w:t>
            </w:r>
          </w:p>
        </w:tc>
        <w:tc>
          <w:tcPr>
            <w:tcW w:w="155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r>
              <w:rPr>
                <w:rFonts w:hint="eastAsia" w:ascii="宋体" w:hAnsi="宋体" w:eastAsia="宋体"/>
                <w:color w:val="000000"/>
                <w:sz w:val="21"/>
              </w:rPr>
              <w:t>202</w:t>
            </w:r>
            <w:r>
              <w:rPr>
                <w:rFonts w:hint="eastAsia" w:ascii="宋体" w:hAnsi="宋体" w:eastAsia="宋体"/>
                <w:color w:val="000000"/>
                <w:sz w:val="21"/>
                <w:lang w:val="en-US" w:eastAsia="zh-CN"/>
              </w:rPr>
              <w:t>5</w:t>
            </w:r>
            <w:r>
              <w:rPr>
                <w:rFonts w:hint="eastAsia" w:ascii="宋体" w:hAnsi="宋体" w:eastAsia="宋体"/>
                <w:color w:val="000000"/>
                <w:sz w:val="21"/>
              </w:rPr>
              <w:t>年12月31日</w:t>
            </w:r>
          </w:p>
        </w:tc>
        <w:tc>
          <w:tcPr>
            <w:tcW w:w="94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r>
              <w:rPr>
                <w:rFonts w:hint="eastAsia" w:ascii="宋体" w:hAnsi="宋体" w:eastAsia="宋体"/>
                <w:color w:val="000000"/>
                <w:sz w:val="21"/>
                <w:lang w:val="en-US" w:eastAsia="zh-CN"/>
              </w:rPr>
              <w:t>100%</w:t>
            </w: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180" w:lineRule="exact"/>
              <w:jc w:val="center"/>
              <w:rPr>
                <w:rFonts w:hint="eastAsia" w:ascii="宋体" w:hAnsi="宋体" w:eastAsia="宋体"/>
                <w:color w:val="000000"/>
                <w:sz w:val="21"/>
              </w:rPr>
            </w:pPr>
            <w:r>
              <w:rPr>
                <w:rFonts w:hint="eastAsia" w:ascii="宋体" w:hAnsi="宋体" w:eastAsia="宋体"/>
                <w:color w:val="000000"/>
                <w:sz w:val="21"/>
                <w:lang w:eastAsia="zh-CN"/>
              </w:rPr>
              <w:t>完成</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40" w:hRule="atLeast"/>
        </w:trPr>
        <w:tc>
          <w:tcPr>
            <w:tcW w:w="560" w:type="dxa"/>
            <w:vMerge w:val="continue"/>
            <w:tcBorders>
              <w:top w:val="single" w:color="000000" w:sz="4" w:space="0"/>
              <w:left w:val="single" w:color="000000" w:sz="4" w:space="0"/>
              <w:bottom w:val="single" w:color="000000" w:sz="4" w:space="0"/>
              <w:right w:val="single" w:color="000000" w:sz="4" w:space="0"/>
            </w:tcBorders>
          </w:tcPr>
          <w:p/>
        </w:tc>
        <w:tc>
          <w:tcPr>
            <w:tcW w:w="460" w:type="dxa"/>
            <w:vMerge w:val="continue"/>
            <w:tcBorders>
              <w:top w:val="single" w:color="000000" w:sz="4" w:space="0"/>
              <w:left w:val="single" w:color="000000" w:sz="4" w:space="0"/>
              <w:bottom w:val="single" w:color="000000" w:sz="4" w:space="0"/>
              <w:right w:val="single" w:color="000000" w:sz="4" w:space="0"/>
            </w:tcBorders>
          </w:tcPr>
          <w:p/>
        </w:tc>
        <w:tc>
          <w:tcPr>
            <w:tcW w:w="1080" w:type="dxa"/>
            <w:vMerge w:val="continue"/>
            <w:tcBorders>
              <w:top w:val="single" w:color="000000" w:sz="4" w:space="0"/>
              <w:left w:val="single" w:color="000000" w:sz="4" w:space="0"/>
              <w:bottom w:val="single" w:color="000000" w:sz="4" w:space="0"/>
              <w:right w:val="single" w:color="000000" w:sz="4" w:space="0"/>
            </w:tcBorders>
          </w:tcP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155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94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20" w:lineRule="exact"/>
              <w:jc w:val="center"/>
              <w:rPr>
                <w:rFonts w:hint="eastAsia" w:ascii="宋体" w:hAnsi="宋体" w:eastAsia="宋体"/>
                <w:color w:val="000000"/>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40" w:hRule="atLeast"/>
        </w:trPr>
        <w:tc>
          <w:tcPr>
            <w:tcW w:w="560" w:type="dxa"/>
            <w:vMerge w:val="continue"/>
            <w:tcBorders>
              <w:top w:val="single" w:color="000000" w:sz="4" w:space="0"/>
              <w:left w:val="single" w:color="000000" w:sz="4" w:space="0"/>
              <w:bottom w:val="single" w:color="000000" w:sz="4" w:space="0"/>
              <w:right w:val="single" w:color="000000" w:sz="4" w:space="0"/>
            </w:tcBorders>
          </w:tcPr>
          <w:p/>
        </w:tc>
        <w:tc>
          <w:tcPr>
            <w:tcW w:w="460" w:type="dxa"/>
            <w:vMerge w:val="continue"/>
            <w:tcBorders>
              <w:top w:val="single" w:color="000000" w:sz="4" w:space="0"/>
              <w:left w:val="single" w:color="000000" w:sz="4" w:space="0"/>
              <w:bottom w:val="single" w:color="000000" w:sz="4" w:space="0"/>
              <w:right w:val="single" w:color="000000" w:sz="4" w:space="0"/>
            </w:tcBorders>
          </w:tcPr>
          <w:p/>
        </w:tc>
        <w:tc>
          <w:tcPr>
            <w:tcW w:w="1080" w:type="dxa"/>
            <w:vMerge w:val="restart"/>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0" w:after="0" w:line="233" w:lineRule="exact"/>
              <w:ind w:firstLine="0"/>
              <w:jc w:val="both"/>
              <w:rPr>
                <w:rFonts w:hint="eastAsia" w:ascii="宋体" w:hAnsi="宋体" w:eastAsia="宋体"/>
                <w:color w:val="000000"/>
                <w:sz w:val="18"/>
              </w:rPr>
            </w:pPr>
          </w:p>
          <w:p>
            <w:pPr>
              <w:autoSpaceDE w:val="0"/>
              <w:autoSpaceDN w:val="0"/>
              <w:spacing w:before="46" w:after="0" w:line="233" w:lineRule="exact"/>
              <w:jc w:val="center"/>
              <w:rPr>
                <w:sz w:val="18"/>
              </w:rPr>
            </w:pPr>
            <w:r>
              <w:rPr>
                <w:rFonts w:hint="eastAsia" w:ascii="宋体" w:hAnsi="宋体" w:eastAsia="宋体"/>
                <w:color w:val="000000"/>
                <w:sz w:val="18"/>
              </w:rPr>
              <w:t>成本指标</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20" w:lineRule="exact"/>
              <w:jc w:val="center"/>
              <w:rPr>
                <w:rFonts w:hint="eastAsia" w:ascii="宋体" w:hAnsi="宋体" w:eastAsia="宋体"/>
                <w:color w:val="000000"/>
                <w:sz w:val="21"/>
              </w:rPr>
            </w:pPr>
            <w:r>
              <w:rPr>
                <w:rFonts w:hint="eastAsia" w:ascii="宋体" w:hAnsi="宋体" w:eastAsia="宋体"/>
                <w:color w:val="000000"/>
                <w:sz w:val="21"/>
              </w:rPr>
              <w:t>严格控制各项费用支出</w:t>
            </w:r>
          </w:p>
        </w:tc>
        <w:tc>
          <w:tcPr>
            <w:tcW w:w="155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default" w:ascii="宋体" w:hAnsi="宋体" w:eastAsia="宋体"/>
                <w:color w:val="000000"/>
                <w:sz w:val="21"/>
                <w:lang w:val="en-US" w:eastAsia="zh-CN"/>
              </w:rPr>
            </w:pPr>
            <w:r>
              <w:rPr>
                <w:rFonts w:hint="eastAsia" w:ascii="宋体" w:hAnsi="宋体" w:eastAsia="宋体"/>
                <w:color w:val="000000"/>
                <w:sz w:val="21"/>
                <w:lang w:val="en-US" w:eastAsia="zh-CN"/>
              </w:rPr>
              <w:t>60万</w:t>
            </w:r>
          </w:p>
        </w:tc>
        <w:tc>
          <w:tcPr>
            <w:tcW w:w="94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r>
              <w:rPr>
                <w:rFonts w:hint="eastAsia" w:ascii="宋体" w:hAnsi="宋体" w:eastAsia="宋体"/>
                <w:color w:val="000000"/>
                <w:sz w:val="21"/>
                <w:lang w:val="en-US" w:eastAsia="zh-CN"/>
              </w:rPr>
              <w:t>100%</w:t>
            </w: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r>
              <w:rPr>
                <w:rFonts w:hint="eastAsia" w:ascii="宋体" w:hAnsi="宋体" w:eastAsia="宋体"/>
                <w:color w:val="000000"/>
                <w:sz w:val="21"/>
                <w:lang w:eastAsia="zh-CN"/>
              </w:rPr>
              <w:t>完成</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40" w:hRule="atLeast"/>
        </w:trPr>
        <w:tc>
          <w:tcPr>
            <w:tcW w:w="560" w:type="dxa"/>
            <w:vMerge w:val="continue"/>
            <w:tcBorders>
              <w:top w:val="single" w:color="000000" w:sz="4" w:space="0"/>
              <w:left w:val="single" w:color="000000" w:sz="4" w:space="0"/>
              <w:bottom w:val="single" w:color="000000" w:sz="4" w:space="0"/>
              <w:right w:val="single" w:color="000000" w:sz="4" w:space="0"/>
            </w:tcBorders>
          </w:tcPr>
          <w:p/>
        </w:tc>
        <w:tc>
          <w:tcPr>
            <w:tcW w:w="460" w:type="dxa"/>
            <w:vMerge w:val="continue"/>
            <w:tcBorders>
              <w:top w:val="single" w:color="000000" w:sz="4" w:space="0"/>
              <w:left w:val="single" w:color="000000" w:sz="4" w:space="0"/>
              <w:bottom w:val="single" w:color="000000" w:sz="4" w:space="0"/>
              <w:right w:val="single" w:color="000000" w:sz="4" w:space="0"/>
            </w:tcBorders>
          </w:tcPr>
          <w:p/>
        </w:tc>
        <w:tc>
          <w:tcPr>
            <w:tcW w:w="1080" w:type="dxa"/>
            <w:vMerge w:val="continue"/>
            <w:tcBorders>
              <w:top w:val="single" w:color="000000" w:sz="4" w:space="0"/>
              <w:left w:val="single" w:color="000000" w:sz="4" w:space="0"/>
              <w:bottom w:val="single" w:color="000000" w:sz="4" w:space="0"/>
              <w:right w:val="single" w:color="000000" w:sz="4" w:space="0"/>
            </w:tcBorders>
          </w:tcP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180" w:lineRule="exact"/>
              <w:jc w:val="center"/>
              <w:rPr>
                <w:rFonts w:hint="eastAsia" w:ascii="宋体" w:hAnsi="宋体" w:eastAsia="宋体"/>
                <w:color w:val="000000"/>
                <w:sz w:val="21"/>
              </w:rPr>
            </w:pPr>
          </w:p>
        </w:tc>
        <w:tc>
          <w:tcPr>
            <w:tcW w:w="155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180" w:lineRule="exact"/>
              <w:jc w:val="center"/>
              <w:rPr>
                <w:rFonts w:hint="eastAsia" w:ascii="宋体" w:hAnsi="宋体" w:eastAsia="宋体"/>
                <w:color w:val="000000"/>
                <w:sz w:val="21"/>
              </w:rPr>
            </w:pPr>
          </w:p>
        </w:tc>
        <w:tc>
          <w:tcPr>
            <w:tcW w:w="94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180" w:lineRule="exact"/>
              <w:jc w:val="center"/>
              <w:rPr>
                <w:rFonts w:hint="eastAsia" w:ascii="宋体" w:hAnsi="宋体" w:eastAsia="宋体"/>
                <w:color w:val="000000"/>
                <w:sz w:val="21"/>
              </w:rPr>
            </w:pP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40" w:hRule="atLeast"/>
        </w:trPr>
        <w:tc>
          <w:tcPr>
            <w:tcW w:w="560" w:type="dxa"/>
            <w:vMerge w:val="continue"/>
            <w:tcBorders>
              <w:top w:val="single" w:color="000000" w:sz="4" w:space="0"/>
              <w:left w:val="single" w:color="000000" w:sz="4" w:space="0"/>
              <w:bottom w:val="single" w:color="000000" w:sz="4" w:space="0"/>
              <w:right w:val="single" w:color="000000" w:sz="4" w:space="0"/>
            </w:tcBorders>
          </w:tcPr>
          <w:p/>
        </w:tc>
        <w:tc>
          <w:tcPr>
            <w:tcW w:w="460" w:type="dxa"/>
            <w:vMerge w:val="continue"/>
            <w:tcBorders>
              <w:top w:val="single" w:color="000000" w:sz="4" w:space="0"/>
              <w:left w:val="single" w:color="000000" w:sz="4" w:space="0"/>
              <w:bottom w:val="single" w:color="000000" w:sz="4" w:space="0"/>
              <w:right w:val="single" w:color="000000" w:sz="4" w:space="0"/>
            </w:tcBorders>
          </w:tcPr>
          <w:p/>
        </w:tc>
        <w:tc>
          <w:tcPr>
            <w:tcW w:w="1080"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0" w:after="0" w:line="180" w:lineRule="exact"/>
              <w:ind w:firstLine="280"/>
              <w:jc w:val="both"/>
              <w:rPr>
                <w:sz w:val="18"/>
              </w:rPr>
            </w:pPr>
            <w:r>
              <w:rPr>
                <w:rFonts w:hint="eastAsia" w:ascii="Calibri" w:hAnsi="Calibri" w:eastAsia="Calibri"/>
                <w:color w:val="000000"/>
                <w:sz w:val="18"/>
              </w:rPr>
              <w:t>······</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155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94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180" w:lineRule="exact"/>
              <w:jc w:val="center"/>
              <w:rPr>
                <w:rFonts w:hint="eastAsia" w:ascii="宋体" w:hAnsi="宋体" w:eastAsia="宋体"/>
                <w:color w:val="000000"/>
                <w:sz w:val="21"/>
              </w:rPr>
            </w:pP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180" w:lineRule="exact"/>
              <w:jc w:val="center"/>
              <w:rPr>
                <w:rFonts w:hint="eastAsia" w:ascii="宋体" w:hAnsi="宋体" w:eastAsia="宋体"/>
                <w:color w:val="000000"/>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40" w:hRule="atLeast"/>
        </w:trPr>
        <w:tc>
          <w:tcPr>
            <w:tcW w:w="560" w:type="dxa"/>
            <w:vMerge w:val="continue"/>
            <w:tcBorders>
              <w:top w:val="single" w:color="000000" w:sz="4" w:space="0"/>
              <w:left w:val="single" w:color="000000" w:sz="4" w:space="0"/>
              <w:bottom w:val="single" w:color="000000" w:sz="4" w:space="0"/>
              <w:right w:val="single" w:color="000000" w:sz="4" w:space="0"/>
            </w:tcBorders>
          </w:tcPr>
          <w:p/>
        </w:tc>
        <w:tc>
          <w:tcPr>
            <w:tcW w:w="460" w:type="dxa"/>
            <w:vMerge w:val="restart"/>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0" w:after="0" w:line="272" w:lineRule="exact"/>
              <w:ind w:firstLine="0"/>
              <w:jc w:val="both"/>
              <w:rPr>
                <w:rFonts w:hint="eastAsia" w:ascii="宋体" w:hAnsi="宋体" w:eastAsia="宋体"/>
                <w:color w:val="000000"/>
                <w:sz w:val="21"/>
              </w:rPr>
            </w:pPr>
          </w:p>
          <w:p>
            <w:pPr>
              <w:autoSpaceDE w:val="0"/>
              <w:autoSpaceDN w:val="0"/>
              <w:spacing w:before="0" w:after="0" w:line="272" w:lineRule="exact"/>
              <w:ind w:firstLine="0"/>
              <w:jc w:val="both"/>
              <w:rPr>
                <w:rFonts w:hint="eastAsia" w:ascii="宋体" w:hAnsi="宋体" w:eastAsia="宋体"/>
                <w:color w:val="000000"/>
                <w:sz w:val="21"/>
              </w:rPr>
            </w:pPr>
          </w:p>
          <w:p>
            <w:pPr>
              <w:autoSpaceDE w:val="0"/>
              <w:autoSpaceDN w:val="0"/>
              <w:spacing w:before="0" w:after="0" w:line="272" w:lineRule="exact"/>
              <w:ind w:firstLine="0"/>
              <w:jc w:val="both"/>
              <w:rPr>
                <w:rFonts w:hint="eastAsia" w:ascii="宋体" w:hAnsi="宋体" w:eastAsia="宋体"/>
                <w:color w:val="000000"/>
                <w:sz w:val="21"/>
              </w:rPr>
            </w:pPr>
          </w:p>
          <w:p>
            <w:pPr>
              <w:autoSpaceDE w:val="0"/>
              <w:autoSpaceDN w:val="0"/>
              <w:spacing w:before="0" w:after="0" w:line="272" w:lineRule="exact"/>
              <w:ind w:firstLine="0"/>
              <w:jc w:val="both"/>
              <w:rPr>
                <w:rFonts w:hint="eastAsia" w:ascii="宋体" w:hAnsi="宋体" w:eastAsia="宋体"/>
                <w:color w:val="000000"/>
                <w:sz w:val="21"/>
              </w:rPr>
            </w:pPr>
          </w:p>
          <w:p>
            <w:pPr>
              <w:autoSpaceDE w:val="0"/>
              <w:autoSpaceDN w:val="0"/>
              <w:spacing w:before="38" w:after="0" w:line="272" w:lineRule="exact"/>
              <w:ind w:firstLine="180"/>
              <w:jc w:val="both"/>
              <w:rPr>
                <w:sz w:val="21"/>
              </w:rPr>
            </w:pPr>
            <w:r>
              <w:rPr>
                <w:rFonts w:hint="eastAsia" w:ascii="宋体" w:hAnsi="宋体" w:eastAsia="宋体"/>
                <w:color w:val="000000"/>
                <w:sz w:val="21"/>
              </w:rPr>
              <w:t>效</w:t>
            </w:r>
          </w:p>
          <w:p>
            <w:pPr>
              <w:autoSpaceDE w:val="0"/>
              <w:autoSpaceDN w:val="0"/>
              <w:spacing w:before="0" w:after="0" w:line="260" w:lineRule="exact"/>
              <w:ind w:firstLine="180"/>
              <w:jc w:val="both"/>
              <w:rPr>
                <w:sz w:val="21"/>
              </w:rPr>
            </w:pPr>
            <w:r>
              <w:rPr>
                <w:rFonts w:hint="eastAsia" w:ascii="宋体" w:hAnsi="宋体" w:eastAsia="宋体"/>
                <w:color w:val="000000"/>
                <w:sz w:val="21"/>
              </w:rPr>
              <w:t>益</w:t>
            </w:r>
          </w:p>
          <w:p>
            <w:pPr>
              <w:autoSpaceDE w:val="0"/>
              <w:autoSpaceDN w:val="0"/>
              <w:spacing w:before="0" w:after="0" w:line="240" w:lineRule="exact"/>
              <w:ind w:firstLine="180"/>
              <w:jc w:val="both"/>
              <w:rPr>
                <w:sz w:val="21"/>
              </w:rPr>
            </w:pPr>
            <w:r>
              <w:rPr>
                <w:rFonts w:hint="eastAsia" w:ascii="宋体" w:hAnsi="宋体" w:eastAsia="宋体"/>
                <w:color w:val="000000"/>
                <w:sz w:val="21"/>
              </w:rPr>
              <w:t>指</w:t>
            </w:r>
          </w:p>
          <w:p>
            <w:pPr>
              <w:autoSpaceDE w:val="0"/>
              <w:autoSpaceDN w:val="0"/>
              <w:spacing w:before="0" w:after="0" w:line="240" w:lineRule="exact"/>
              <w:ind w:firstLine="180"/>
              <w:jc w:val="both"/>
              <w:rPr>
                <w:sz w:val="21"/>
              </w:rPr>
            </w:pPr>
            <w:r>
              <w:rPr>
                <w:rFonts w:hint="eastAsia" w:ascii="宋体" w:hAnsi="宋体" w:eastAsia="宋体"/>
                <w:color w:val="000000"/>
                <w:sz w:val="21"/>
              </w:rPr>
              <w:t>标</w:t>
            </w:r>
          </w:p>
        </w:tc>
        <w:tc>
          <w:tcPr>
            <w:tcW w:w="1080" w:type="dxa"/>
            <w:vMerge w:val="restart"/>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186" w:after="0" w:line="233" w:lineRule="exact"/>
              <w:ind w:firstLine="180" w:firstLineChars="100"/>
              <w:jc w:val="both"/>
              <w:rPr>
                <w:sz w:val="18"/>
              </w:rPr>
            </w:pPr>
            <w:r>
              <w:rPr>
                <w:rFonts w:hint="eastAsia" w:ascii="宋体" w:hAnsi="宋体" w:eastAsia="宋体"/>
                <w:color w:val="000000"/>
                <w:sz w:val="18"/>
              </w:rPr>
              <w:t>经济效益</w:t>
            </w:r>
          </w:p>
          <w:p>
            <w:pPr>
              <w:autoSpaceDE w:val="0"/>
              <w:autoSpaceDN w:val="0"/>
              <w:spacing w:before="0" w:after="0" w:line="220" w:lineRule="exact"/>
              <w:jc w:val="center"/>
              <w:rPr>
                <w:sz w:val="18"/>
              </w:rPr>
            </w:pPr>
            <w:r>
              <w:rPr>
                <w:rFonts w:hint="eastAsia" w:ascii="宋体" w:hAnsi="宋体" w:eastAsia="宋体"/>
                <w:color w:val="000000"/>
                <w:sz w:val="18"/>
              </w:rPr>
              <w:t>指标</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20" w:lineRule="exact"/>
              <w:jc w:val="center"/>
              <w:rPr>
                <w:rFonts w:hint="eastAsia" w:ascii="宋体" w:hAnsi="宋体" w:eastAsia="宋体"/>
                <w:color w:val="000000"/>
                <w:sz w:val="21"/>
              </w:rPr>
            </w:pPr>
            <w:r>
              <w:rPr>
                <w:rFonts w:hint="eastAsia" w:ascii="宋体" w:hAnsi="宋体" w:eastAsia="宋体"/>
                <w:color w:val="000000"/>
                <w:sz w:val="21"/>
              </w:rPr>
              <w:t>带动当地文化产业事业发展</w:t>
            </w:r>
          </w:p>
        </w:tc>
        <w:tc>
          <w:tcPr>
            <w:tcW w:w="155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r>
              <w:rPr>
                <w:rFonts w:hint="eastAsia" w:ascii="宋体" w:hAnsi="宋体" w:eastAsia="宋体"/>
                <w:color w:val="000000"/>
                <w:sz w:val="21"/>
                <w:lang w:val="en-US" w:eastAsia="zh-CN"/>
              </w:rPr>
              <w:t>100%</w:t>
            </w:r>
          </w:p>
        </w:tc>
        <w:tc>
          <w:tcPr>
            <w:tcW w:w="94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180" w:lineRule="exact"/>
              <w:jc w:val="center"/>
              <w:rPr>
                <w:rFonts w:hint="eastAsia" w:ascii="宋体" w:hAnsi="宋体" w:eastAsia="宋体"/>
                <w:color w:val="000000"/>
                <w:sz w:val="21"/>
              </w:rPr>
            </w:pPr>
            <w:r>
              <w:rPr>
                <w:rFonts w:hint="eastAsia" w:ascii="宋体" w:hAnsi="宋体" w:eastAsia="宋体"/>
                <w:color w:val="000000"/>
                <w:sz w:val="21"/>
                <w:lang w:val="en-US" w:eastAsia="zh-CN"/>
              </w:rPr>
              <w:t>100%</w:t>
            </w: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lang w:eastAsia="zh-CN"/>
              </w:rPr>
            </w:pPr>
            <w:r>
              <w:rPr>
                <w:rFonts w:hint="eastAsia" w:ascii="宋体" w:hAnsi="宋体" w:eastAsia="宋体"/>
                <w:color w:val="000000"/>
                <w:sz w:val="21"/>
                <w:lang w:eastAsia="zh-CN"/>
              </w:rPr>
              <w:t>完成</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90" w:hRule="atLeast"/>
        </w:trPr>
        <w:tc>
          <w:tcPr>
            <w:tcW w:w="560" w:type="dxa"/>
            <w:vMerge w:val="continue"/>
            <w:tcBorders>
              <w:top w:val="single" w:color="000000" w:sz="4" w:space="0"/>
              <w:left w:val="single" w:color="000000" w:sz="4" w:space="0"/>
              <w:bottom w:val="single" w:color="000000" w:sz="4" w:space="0"/>
              <w:right w:val="single" w:color="000000" w:sz="4" w:space="0"/>
            </w:tcBorders>
          </w:tcPr>
          <w:p/>
        </w:tc>
        <w:tc>
          <w:tcPr>
            <w:tcW w:w="460" w:type="dxa"/>
            <w:vMerge w:val="continue"/>
            <w:tcBorders>
              <w:top w:val="single" w:color="000000" w:sz="4" w:space="0"/>
              <w:left w:val="single" w:color="000000" w:sz="4" w:space="0"/>
              <w:bottom w:val="single" w:color="000000" w:sz="4" w:space="0"/>
              <w:right w:val="single" w:color="000000" w:sz="4" w:space="0"/>
            </w:tcBorders>
          </w:tcPr>
          <w:p/>
        </w:tc>
        <w:tc>
          <w:tcPr>
            <w:tcW w:w="1080" w:type="dxa"/>
            <w:vMerge w:val="continue"/>
            <w:tcBorders>
              <w:top w:val="single" w:color="000000" w:sz="4" w:space="0"/>
              <w:left w:val="single" w:color="000000" w:sz="4" w:space="0"/>
              <w:bottom w:val="single" w:color="000000" w:sz="4" w:space="0"/>
              <w:right w:val="single" w:color="000000" w:sz="4" w:space="0"/>
            </w:tcBorders>
          </w:tcP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both"/>
              <w:rPr>
                <w:rFonts w:hint="eastAsia" w:ascii="宋体" w:hAnsi="宋体" w:eastAsia="宋体"/>
                <w:color w:val="000000"/>
                <w:sz w:val="21"/>
              </w:rPr>
            </w:pPr>
          </w:p>
        </w:tc>
        <w:tc>
          <w:tcPr>
            <w:tcW w:w="155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94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20" w:lineRule="exact"/>
              <w:jc w:val="center"/>
              <w:rPr>
                <w:rFonts w:hint="eastAsia" w:ascii="宋体" w:hAnsi="宋体" w:eastAsia="宋体"/>
                <w:color w:val="000000"/>
                <w:sz w:val="21"/>
              </w:rPr>
            </w:pP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20" w:lineRule="exact"/>
              <w:jc w:val="center"/>
              <w:rPr>
                <w:rFonts w:hint="eastAsia" w:ascii="宋体" w:hAnsi="宋体" w:eastAsia="宋体"/>
                <w:color w:val="000000"/>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20" w:hRule="atLeast"/>
        </w:trPr>
        <w:tc>
          <w:tcPr>
            <w:tcW w:w="560" w:type="dxa"/>
            <w:vMerge w:val="continue"/>
            <w:tcBorders>
              <w:top w:val="single" w:color="000000" w:sz="4" w:space="0"/>
              <w:left w:val="single" w:color="000000" w:sz="4" w:space="0"/>
              <w:bottom w:val="single" w:color="000000" w:sz="4" w:space="0"/>
              <w:right w:val="single" w:color="000000" w:sz="4" w:space="0"/>
            </w:tcBorders>
          </w:tcPr>
          <w:p/>
        </w:tc>
        <w:tc>
          <w:tcPr>
            <w:tcW w:w="460" w:type="dxa"/>
            <w:vMerge w:val="continue"/>
            <w:tcBorders>
              <w:top w:val="single" w:color="000000" w:sz="4" w:space="0"/>
              <w:left w:val="single" w:color="000000" w:sz="4" w:space="0"/>
              <w:bottom w:val="single" w:color="000000" w:sz="4" w:space="0"/>
              <w:right w:val="single" w:color="000000" w:sz="4" w:space="0"/>
            </w:tcBorders>
          </w:tcPr>
          <w:p/>
        </w:tc>
        <w:tc>
          <w:tcPr>
            <w:tcW w:w="1080" w:type="dxa"/>
            <w:vMerge w:val="restart"/>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166" w:after="0" w:line="233" w:lineRule="exact"/>
              <w:jc w:val="center"/>
              <w:rPr>
                <w:sz w:val="18"/>
              </w:rPr>
            </w:pPr>
            <w:r>
              <w:rPr>
                <w:rFonts w:hint="eastAsia" w:ascii="宋体" w:hAnsi="宋体" w:eastAsia="宋体"/>
                <w:color w:val="000000"/>
                <w:sz w:val="18"/>
              </w:rPr>
              <w:t>社会效益</w:t>
            </w:r>
          </w:p>
          <w:p>
            <w:pPr>
              <w:autoSpaceDE w:val="0"/>
              <w:autoSpaceDN w:val="0"/>
              <w:spacing w:before="46" w:after="0" w:line="233" w:lineRule="exact"/>
              <w:jc w:val="center"/>
              <w:rPr>
                <w:sz w:val="18"/>
              </w:rPr>
            </w:pPr>
            <w:r>
              <w:rPr>
                <w:rFonts w:hint="eastAsia" w:ascii="宋体" w:hAnsi="宋体" w:eastAsia="宋体"/>
                <w:color w:val="000000"/>
                <w:sz w:val="18"/>
              </w:rPr>
              <w:t>指标</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r>
              <w:rPr>
                <w:rFonts w:hint="eastAsia" w:ascii="宋体" w:hAnsi="宋体" w:eastAsia="宋体"/>
                <w:color w:val="000000"/>
                <w:sz w:val="21"/>
              </w:rPr>
              <w:t>丰富人民群众精神文化生活</w:t>
            </w:r>
          </w:p>
          <w:p>
            <w:pPr>
              <w:autoSpaceDE w:val="0"/>
              <w:autoSpaceDN w:val="0"/>
              <w:spacing w:before="0" w:after="0" w:line="200" w:lineRule="exact"/>
              <w:jc w:val="center"/>
              <w:rPr>
                <w:rFonts w:hint="eastAsia" w:ascii="宋体" w:hAnsi="宋体" w:eastAsia="宋体"/>
                <w:color w:val="000000"/>
                <w:sz w:val="21"/>
              </w:rPr>
            </w:pPr>
          </w:p>
        </w:tc>
        <w:tc>
          <w:tcPr>
            <w:tcW w:w="155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180" w:lineRule="exact"/>
              <w:jc w:val="center"/>
              <w:rPr>
                <w:rFonts w:hint="eastAsia" w:ascii="宋体" w:hAnsi="宋体" w:eastAsia="宋体"/>
                <w:color w:val="000000"/>
                <w:sz w:val="21"/>
              </w:rPr>
            </w:pPr>
            <w:r>
              <w:rPr>
                <w:rFonts w:hint="eastAsia" w:ascii="宋体" w:hAnsi="宋体" w:eastAsia="宋体"/>
                <w:color w:val="000000"/>
                <w:sz w:val="21"/>
                <w:lang w:val="en-US" w:eastAsia="zh-CN"/>
              </w:rPr>
              <w:t>100%</w:t>
            </w:r>
          </w:p>
        </w:tc>
        <w:tc>
          <w:tcPr>
            <w:tcW w:w="94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20" w:lineRule="exact"/>
              <w:jc w:val="center"/>
              <w:rPr>
                <w:rFonts w:hint="eastAsia" w:ascii="宋体" w:hAnsi="宋体" w:eastAsia="宋体"/>
                <w:color w:val="000000"/>
                <w:sz w:val="21"/>
              </w:rPr>
            </w:pPr>
            <w:r>
              <w:rPr>
                <w:rFonts w:hint="eastAsia" w:ascii="宋体" w:hAnsi="宋体" w:eastAsia="宋体"/>
                <w:color w:val="000000"/>
                <w:sz w:val="21"/>
                <w:lang w:val="en-US" w:eastAsia="zh-CN"/>
              </w:rPr>
              <w:t>100%</w:t>
            </w: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r>
              <w:rPr>
                <w:rFonts w:hint="eastAsia" w:ascii="宋体" w:hAnsi="宋体" w:eastAsia="宋体"/>
                <w:color w:val="000000"/>
                <w:sz w:val="21"/>
                <w:lang w:eastAsia="zh-CN"/>
              </w:rPr>
              <w:t>完成</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60" w:hRule="atLeast"/>
        </w:trPr>
        <w:tc>
          <w:tcPr>
            <w:tcW w:w="560" w:type="dxa"/>
            <w:vMerge w:val="continue"/>
            <w:tcBorders>
              <w:top w:val="single" w:color="000000" w:sz="4" w:space="0"/>
              <w:left w:val="single" w:color="000000" w:sz="4" w:space="0"/>
              <w:bottom w:val="single" w:color="000000" w:sz="4" w:space="0"/>
              <w:right w:val="single" w:color="000000" w:sz="4" w:space="0"/>
            </w:tcBorders>
          </w:tcPr>
          <w:p/>
        </w:tc>
        <w:tc>
          <w:tcPr>
            <w:tcW w:w="460" w:type="dxa"/>
            <w:vMerge w:val="continue"/>
            <w:tcBorders>
              <w:top w:val="single" w:color="000000" w:sz="4" w:space="0"/>
              <w:left w:val="single" w:color="000000" w:sz="4" w:space="0"/>
              <w:bottom w:val="single" w:color="000000" w:sz="4" w:space="0"/>
              <w:right w:val="single" w:color="000000" w:sz="4" w:space="0"/>
            </w:tcBorders>
          </w:tcPr>
          <w:p/>
        </w:tc>
        <w:tc>
          <w:tcPr>
            <w:tcW w:w="1080" w:type="dxa"/>
            <w:vMerge w:val="continue"/>
            <w:tcBorders>
              <w:top w:val="single" w:color="000000" w:sz="4" w:space="0"/>
              <w:left w:val="single" w:color="000000" w:sz="4" w:space="0"/>
              <w:bottom w:val="single" w:color="000000" w:sz="4" w:space="0"/>
              <w:right w:val="single" w:color="000000" w:sz="4" w:space="0"/>
            </w:tcBorders>
          </w:tcP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155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20" w:lineRule="exact"/>
              <w:jc w:val="center"/>
              <w:rPr>
                <w:rFonts w:hint="eastAsia" w:ascii="宋体" w:hAnsi="宋体" w:eastAsia="宋体"/>
                <w:color w:val="000000"/>
                <w:sz w:val="21"/>
              </w:rPr>
            </w:pPr>
          </w:p>
        </w:tc>
        <w:tc>
          <w:tcPr>
            <w:tcW w:w="94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20" w:lineRule="exact"/>
              <w:jc w:val="center"/>
              <w:rPr>
                <w:rFonts w:hint="eastAsia" w:ascii="宋体" w:hAnsi="宋体" w:eastAsia="宋体"/>
                <w:color w:val="000000"/>
                <w:sz w:val="21"/>
              </w:rPr>
            </w:pP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60" w:hRule="atLeast"/>
        </w:trPr>
        <w:tc>
          <w:tcPr>
            <w:tcW w:w="560" w:type="dxa"/>
            <w:vMerge w:val="continue"/>
            <w:tcBorders>
              <w:top w:val="single" w:color="000000" w:sz="4" w:space="0"/>
              <w:left w:val="single" w:color="000000" w:sz="4" w:space="0"/>
              <w:bottom w:val="single" w:color="000000" w:sz="4" w:space="0"/>
              <w:right w:val="single" w:color="000000" w:sz="4" w:space="0"/>
            </w:tcBorders>
          </w:tcPr>
          <w:p/>
        </w:tc>
        <w:tc>
          <w:tcPr>
            <w:tcW w:w="460" w:type="dxa"/>
            <w:vMerge w:val="continue"/>
            <w:tcBorders>
              <w:top w:val="single" w:color="000000" w:sz="4" w:space="0"/>
              <w:left w:val="single" w:color="000000" w:sz="4" w:space="0"/>
              <w:bottom w:val="single" w:color="000000" w:sz="4" w:space="0"/>
              <w:right w:val="single" w:color="000000" w:sz="4" w:space="0"/>
            </w:tcBorders>
          </w:tcPr>
          <w:p/>
        </w:tc>
        <w:tc>
          <w:tcPr>
            <w:tcW w:w="1080" w:type="dxa"/>
            <w:vMerge w:val="restart"/>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146" w:after="0" w:line="233" w:lineRule="exact"/>
              <w:jc w:val="center"/>
              <w:rPr>
                <w:sz w:val="18"/>
              </w:rPr>
            </w:pPr>
            <w:r>
              <w:rPr>
                <w:rFonts w:hint="eastAsia" w:ascii="宋体" w:hAnsi="宋体" w:eastAsia="宋体"/>
                <w:color w:val="000000"/>
                <w:sz w:val="18"/>
              </w:rPr>
              <w:t>生态效益</w:t>
            </w:r>
          </w:p>
          <w:p>
            <w:pPr>
              <w:autoSpaceDE w:val="0"/>
              <w:autoSpaceDN w:val="0"/>
              <w:spacing w:before="0" w:after="0" w:line="233" w:lineRule="exact"/>
              <w:jc w:val="center"/>
              <w:rPr>
                <w:sz w:val="18"/>
              </w:rPr>
            </w:pPr>
            <w:r>
              <w:rPr>
                <w:rFonts w:hint="eastAsia" w:ascii="宋体" w:hAnsi="宋体" w:eastAsia="宋体"/>
                <w:color w:val="000000"/>
                <w:sz w:val="18"/>
              </w:rPr>
              <w:t>指标</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20" w:lineRule="exact"/>
              <w:jc w:val="center"/>
              <w:rPr>
                <w:rFonts w:hint="eastAsia" w:ascii="宋体" w:hAnsi="宋体" w:eastAsia="宋体"/>
                <w:color w:val="000000"/>
                <w:sz w:val="21"/>
              </w:rPr>
            </w:pPr>
          </w:p>
        </w:tc>
        <w:tc>
          <w:tcPr>
            <w:tcW w:w="155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94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20" w:lineRule="exact"/>
              <w:jc w:val="center"/>
              <w:rPr>
                <w:rFonts w:hint="eastAsia" w:ascii="宋体" w:hAnsi="宋体" w:eastAsia="宋体"/>
                <w:color w:val="000000"/>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20" w:hRule="atLeast"/>
        </w:trPr>
        <w:tc>
          <w:tcPr>
            <w:tcW w:w="560" w:type="dxa"/>
            <w:vMerge w:val="continue"/>
            <w:tcBorders>
              <w:top w:val="single" w:color="000000" w:sz="4" w:space="0"/>
              <w:left w:val="single" w:color="000000" w:sz="4" w:space="0"/>
              <w:bottom w:val="single" w:color="000000" w:sz="4" w:space="0"/>
              <w:right w:val="single" w:color="000000" w:sz="4" w:space="0"/>
            </w:tcBorders>
          </w:tcPr>
          <w:p/>
        </w:tc>
        <w:tc>
          <w:tcPr>
            <w:tcW w:w="460" w:type="dxa"/>
            <w:vMerge w:val="continue"/>
            <w:tcBorders>
              <w:top w:val="single" w:color="000000" w:sz="4" w:space="0"/>
              <w:left w:val="single" w:color="000000" w:sz="4" w:space="0"/>
              <w:bottom w:val="single" w:color="000000" w:sz="4" w:space="0"/>
              <w:right w:val="single" w:color="000000" w:sz="4" w:space="0"/>
            </w:tcBorders>
          </w:tcPr>
          <w:p/>
        </w:tc>
        <w:tc>
          <w:tcPr>
            <w:tcW w:w="1080" w:type="dxa"/>
            <w:vMerge w:val="continue"/>
            <w:tcBorders>
              <w:top w:val="single" w:color="000000" w:sz="4" w:space="0"/>
              <w:left w:val="single" w:color="000000" w:sz="4" w:space="0"/>
              <w:bottom w:val="single" w:color="000000" w:sz="4" w:space="0"/>
              <w:right w:val="single" w:color="000000" w:sz="4" w:space="0"/>
            </w:tcBorders>
          </w:tcP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155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94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60" w:hRule="atLeast"/>
        </w:trPr>
        <w:tc>
          <w:tcPr>
            <w:tcW w:w="560" w:type="dxa"/>
            <w:vMerge w:val="continue"/>
            <w:tcBorders>
              <w:top w:val="single" w:color="000000" w:sz="4" w:space="0"/>
              <w:left w:val="single" w:color="000000" w:sz="4" w:space="0"/>
              <w:bottom w:val="single" w:color="000000" w:sz="4" w:space="0"/>
              <w:right w:val="single" w:color="000000" w:sz="4" w:space="0"/>
            </w:tcBorders>
          </w:tcPr>
          <w:p/>
        </w:tc>
        <w:tc>
          <w:tcPr>
            <w:tcW w:w="460" w:type="dxa"/>
            <w:vMerge w:val="continue"/>
            <w:tcBorders>
              <w:top w:val="single" w:color="000000" w:sz="4" w:space="0"/>
              <w:left w:val="single" w:color="000000" w:sz="4" w:space="0"/>
              <w:bottom w:val="single" w:color="000000" w:sz="4" w:space="0"/>
              <w:right w:val="single" w:color="000000" w:sz="4" w:space="0"/>
            </w:tcBorders>
          </w:tcPr>
          <w:p/>
        </w:tc>
        <w:tc>
          <w:tcPr>
            <w:tcW w:w="1080" w:type="dxa"/>
            <w:vMerge w:val="restart"/>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166" w:after="0" w:line="233" w:lineRule="exact"/>
              <w:ind w:firstLine="120"/>
              <w:jc w:val="both"/>
              <w:rPr>
                <w:sz w:val="18"/>
              </w:rPr>
            </w:pPr>
            <w:r>
              <w:rPr>
                <w:rFonts w:hint="eastAsia" w:ascii="宋体" w:hAnsi="宋体" w:eastAsia="宋体"/>
                <w:color w:val="000000"/>
                <w:sz w:val="18"/>
              </w:rPr>
              <w:t>可持续影响</w:t>
            </w:r>
          </w:p>
          <w:p>
            <w:pPr>
              <w:autoSpaceDE w:val="0"/>
              <w:autoSpaceDN w:val="0"/>
              <w:spacing w:before="46" w:after="0" w:line="233" w:lineRule="exact"/>
              <w:jc w:val="center"/>
              <w:rPr>
                <w:sz w:val="18"/>
              </w:rPr>
            </w:pPr>
            <w:r>
              <w:rPr>
                <w:rFonts w:hint="eastAsia" w:ascii="宋体" w:hAnsi="宋体" w:eastAsia="宋体"/>
                <w:color w:val="000000"/>
                <w:sz w:val="18"/>
              </w:rPr>
              <w:t>指标</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40" w:lineRule="exact"/>
              <w:jc w:val="center"/>
              <w:rPr>
                <w:rFonts w:hint="eastAsia" w:ascii="宋体" w:hAnsi="宋体" w:eastAsia="宋体"/>
                <w:color w:val="000000"/>
                <w:sz w:val="21"/>
              </w:rPr>
            </w:pPr>
            <w:r>
              <w:rPr>
                <w:rFonts w:hint="eastAsia" w:ascii="宋体" w:hAnsi="宋体" w:eastAsia="宋体"/>
                <w:color w:val="000000"/>
                <w:sz w:val="21"/>
              </w:rPr>
              <w:t>促进文旅发展，增加民族文化自信心、自豪感</w:t>
            </w:r>
          </w:p>
        </w:tc>
        <w:tc>
          <w:tcPr>
            <w:tcW w:w="155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20" w:lineRule="exact"/>
              <w:jc w:val="center"/>
              <w:rPr>
                <w:rFonts w:hint="eastAsia" w:ascii="宋体" w:hAnsi="宋体" w:eastAsia="宋体"/>
                <w:color w:val="000000"/>
                <w:sz w:val="21"/>
              </w:rPr>
            </w:pPr>
            <w:r>
              <w:rPr>
                <w:rFonts w:hint="eastAsia" w:ascii="宋体" w:hAnsi="宋体" w:eastAsia="宋体"/>
                <w:color w:val="000000"/>
                <w:sz w:val="21"/>
                <w:lang w:val="en-US" w:eastAsia="zh-CN"/>
              </w:rPr>
              <w:t>100%</w:t>
            </w:r>
          </w:p>
        </w:tc>
        <w:tc>
          <w:tcPr>
            <w:tcW w:w="94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r>
              <w:rPr>
                <w:rFonts w:hint="eastAsia" w:ascii="宋体" w:hAnsi="宋体" w:eastAsia="宋体"/>
                <w:color w:val="000000"/>
                <w:sz w:val="21"/>
                <w:lang w:val="en-US" w:eastAsia="zh-CN"/>
              </w:rPr>
              <w:t>100%</w:t>
            </w: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r>
              <w:rPr>
                <w:rFonts w:hint="eastAsia" w:ascii="宋体" w:hAnsi="宋体" w:eastAsia="宋体"/>
                <w:color w:val="000000"/>
                <w:sz w:val="21"/>
                <w:lang w:eastAsia="zh-CN"/>
              </w:rPr>
              <w:t>完成</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20" w:hRule="atLeast"/>
        </w:trPr>
        <w:tc>
          <w:tcPr>
            <w:tcW w:w="560" w:type="dxa"/>
            <w:vMerge w:val="continue"/>
            <w:tcBorders>
              <w:top w:val="single" w:color="000000" w:sz="4" w:space="0"/>
              <w:left w:val="single" w:color="000000" w:sz="4" w:space="0"/>
              <w:bottom w:val="single" w:color="000000" w:sz="4" w:space="0"/>
              <w:right w:val="single" w:color="000000" w:sz="4" w:space="0"/>
            </w:tcBorders>
          </w:tcPr>
          <w:p/>
        </w:tc>
        <w:tc>
          <w:tcPr>
            <w:tcW w:w="460" w:type="dxa"/>
            <w:vMerge w:val="continue"/>
            <w:tcBorders>
              <w:top w:val="single" w:color="000000" w:sz="4" w:space="0"/>
              <w:left w:val="single" w:color="000000" w:sz="4" w:space="0"/>
              <w:bottom w:val="single" w:color="000000" w:sz="4" w:space="0"/>
              <w:right w:val="single" w:color="000000" w:sz="4" w:space="0"/>
            </w:tcBorders>
          </w:tcPr>
          <w:p/>
        </w:tc>
        <w:tc>
          <w:tcPr>
            <w:tcW w:w="1080" w:type="dxa"/>
            <w:vMerge w:val="continue"/>
            <w:tcBorders>
              <w:top w:val="single" w:color="000000" w:sz="4" w:space="0"/>
              <w:left w:val="single" w:color="000000" w:sz="4" w:space="0"/>
              <w:bottom w:val="single" w:color="000000" w:sz="4" w:space="0"/>
              <w:right w:val="single" w:color="000000" w:sz="4" w:space="0"/>
            </w:tcBorders>
          </w:tcP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155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94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180" w:lineRule="exact"/>
              <w:jc w:val="center"/>
              <w:rPr>
                <w:rFonts w:hint="eastAsia" w:ascii="宋体" w:hAnsi="宋体" w:eastAsia="宋体"/>
                <w:color w:val="000000"/>
                <w:sz w:val="21"/>
              </w:rPr>
            </w:pP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40" w:hRule="atLeast"/>
        </w:trPr>
        <w:tc>
          <w:tcPr>
            <w:tcW w:w="560" w:type="dxa"/>
            <w:vMerge w:val="continue"/>
            <w:tcBorders>
              <w:top w:val="single" w:color="000000" w:sz="4" w:space="0"/>
              <w:left w:val="single" w:color="000000" w:sz="4" w:space="0"/>
              <w:bottom w:val="single" w:color="000000" w:sz="4" w:space="0"/>
              <w:right w:val="single" w:color="000000" w:sz="4" w:space="0"/>
            </w:tcBorders>
          </w:tcPr>
          <w:p/>
        </w:tc>
        <w:tc>
          <w:tcPr>
            <w:tcW w:w="460" w:type="dxa"/>
            <w:vMerge w:val="continue"/>
            <w:tcBorders>
              <w:top w:val="single" w:color="000000" w:sz="4" w:space="0"/>
              <w:left w:val="single" w:color="000000" w:sz="4" w:space="0"/>
              <w:bottom w:val="single" w:color="000000" w:sz="4" w:space="0"/>
              <w:right w:val="single" w:color="000000" w:sz="4" w:space="0"/>
            </w:tcBorders>
          </w:tcPr>
          <w:p/>
        </w:tc>
        <w:tc>
          <w:tcPr>
            <w:tcW w:w="1080"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0" w:after="0" w:line="180" w:lineRule="exact"/>
              <w:jc w:val="center"/>
              <w:rPr>
                <w:sz w:val="18"/>
              </w:rPr>
            </w:pPr>
            <w:r>
              <w:rPr>
                <w:rFonts w:hint="eastAsia" w:ascii="Calibri" w:hAnsi="Calibri" w:eastAsia="Calibri"/>
                <w:color w:val="000000"/>
                <w:sz w:val="18"/>
              </w:rPr>
              <w:t>······</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20" w:lineRule="exact"/>
              <w:jc w:val="center"/>
              <w:rPr>
                <w:rFonts w:hint="eastAsia" w:ascii="宋体" w:hAnsi="宋体" w:eastAsia="宋体"/>
                <w:color w:val="000000"/>
                <w:sz w:val="21"/>
              </w:rPr>
            </w:pPr>
          </w:p>
        </w:tc>
        <w:tc>
          <w:tcPr>
            <w:tcW w:w="155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94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20" w:lineRule="exact"/>
              <w:jc w:val="center"/>
              <w:rPr>
                <w:rFonts w:hint="eastAsia" w:ascii="宋体" w:hAnsi="宋体" w:eastAsia="宋体"/>
                <w:color w:val="000000"/>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40" w:hRule="atLeast"/>
        </w:trPr>
        <w:tc>
          <w:tcPr>
            <w:tcW w:w="560" w:type="dxa"/>
            <w:vMerge w:val="continue"/>
            <w:tcBorders>
              <w:top w:val="single" w:color="000000" w:sz="4" w:space="0"/>
              <w:left w:val="single" w:color="000000" w:sz="4" w:space="0"/>
              <w:bottom w:val="single" w:color="000000" w:sz="4" w:space="0"/>
              <w:right w:val="single" w:color="000000" w:sz="4" w:space="0"/>
            </w:tcBorders>
          </w:tcPr>
          <w:p/>
        </w:tc>
        <w:tc>
          <w:tcPr>
            <w:tcW w:w="460" w:type="dxa"/>
            <w:vMerge w:val="restart"/>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0" w:after="0" w:line="213" w:lineRule="exact"/>
              <w:ind w:left="100" w:right="20" w:hanging="20"/>
              <w:jc w:val="both"/>
              <w:rPr>
                <w:sz w:val="18"/>
              </w:rPr>
            </w:pPr>
            <w:r>
              <w:rPr>
                <w:rFonts w:hint="eastAsia" w:ascii="宋体" w:hAnsi="宋体" w:eastAsia="宋体"/>
                <w:color w:val="000000"/>
                <w:sz w:val="18"/>
              </w:rPr>
              <w:t>满意度指</w:t>
            </w:r>
          </w:p>
          <w:p>
            <w:pPr>
              <w:autoSpaceDE w:val="0"/>
              <w:autoSpaceDN w:val="0"/>
              <w:spacing w:before="0" w:after="0" w:line="220" w:lineRule="exact"/>
              <w:ind w:firstLine="180"/>
              <w:jc w:val="both"/>
              <w:rPr>
                <w:sz w:val="18"/>
              </w:rPr>
            </w:pPr>
            <w:r>
              <w:rPr>
                <w:rFonts w:hint="eastAsia" w:ascii="宋体" w:hAnsi="宋体" w:eastAsia="宋体"/>
                <w:color w:val="000000"/>
                <w:sz w:val="18"/>
              </w:rPr>
              <w:t>标</w:t>
            </w:r>
          </w:p>
        </w:tc>
        <w:tc>
          <w:tcPr>
            <w:tcW w:w="1080" w:type="dxa"/>
            <w:vMerge w:val="restart"/>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166" w:after="0" w:line="233" w:lineRule="exact"/>
              <w:jc w:val="center"/>
              <w:rPr>
                <w:sz w:val="18"/>
              </w:rPr>
            </w:pPr>
            <w:r>
              <w:rPr>
                <w:rFonts w:hint="eastAsia" w:ascii="宋体" w:hAnsi="宋体" w:eastAsia="宋体"/>
                <w:color w:val="000000"/>
                <w:sz w:val="18"/>
              </w:rPr>
              <w:t>服务对象</w:t>
            </w:r>
          </w:p>
          <w:p>
            <w:pPr>
              <w:autoSpaceDE w:val="0"/>
              <w:autoSpaceDN w:val="0"/>
              <w:spacing w:before="46" w:after="0" w:line="233" w:lineRule="exact"/>
              <w:ind w:firstLine="120"/>
              <w:jc w:val="both"/>
              <w:rPr>
                <w:sz w:val="18"/>
              </w:rPr>
            </w:pPr>
            <w:r>
              <w:rPr>
                <w:rFonts w:hint="eastAsia" w:ascii="宋体" w:hAnsi="宋体" w:eastAsia="宋体"/>
                <w:color w:val="000000"/>
                <w:sz w:val="18"/>
              </w:rPr>
              <w:t>满意度指标</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20" w:lineRule="exact"/>
              <w:jc w:val="center"/>
              <w:rPr>
                <w:rFonts w:hint="eastAsia" w:ascii="宋体" w:hAnsi="宋体" w:eastAsia="宋体"/>
                <w:color w:val="000000"/>
                <w:sz w:val="21"/>
              </w:rPr>
            </w:pPr>
            <w:r>
              <w:rPr>
                <w:rFonts w:hint="eastAsia" w:ascii="宋体" w:hAnsi="宋体" w:eastAsia="宋体"/>
                <w:color w:val="000000"/>
                <w:sz w:val="21"/>
              </w:rPr>
              <w:t xml:space="preserve"> 人民群众对濒危剧种的喜爱度和满意度</w:t>
            </w:r>
          </w:p>
        </w:tc>
        <w:tc>
          <w:tcPr>
            <w:tcW w:w="155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r>
              <w:rPr>
                <w:rFonts w:hint="eastAsia" w:ascii="宋体" w:hAnsi="宋体" w:eastAsia="宋体"/>
                <w:color w:val="000000"/>
                <w:sz w:val="21"/>
                <w:lang w:val="en-US" w:eastAsia="zh-CN"/>
              </w:rPr>
              <w:t>100%</w:t>
            </w:r>
          </w:p>
        </w:tc>
        <w:tc>
          <w:tcPr>
            <w:tcW w:w="94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r>
              <w:rPr>
                <w:rFonts w:hint="eastAsia" w:ascii="宋体" w:hAnsi="宋体" w:eastAsia="宋体"/>
                <w:color w:val="000000"/>
                <w:sz w:val="21"/>
                <w:lang w:val="en-US" w:eastAsia="zh-CN"/>
              </w:rPr>
              <w:t>100%</w:t>
            </w: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20" w:lineRule="exact"/>
              <w:jc w:val="center"/>
              <w:rPr>
                <w:rFonts w:hint="eastAsia" w:ascii="宋体" w:hAnsi="宋体" w:eastAsia="宋体"/>
                <w:color w:val="000000"/>
                <w:sz w:val="21"/>
              </w:rPr>
            </w:pPr>
            <w:r>
              <w:rPr>
                <w:rFonts w:hint="eastAsia" w:ascii="宋体" w:hAnsi="宋体" w:eastAsia="宋体"/>
                <w:color w:val="000000"/>
                <w:sz w:val="21"/>
                <w:lang w:eastAsia="zh-CN"/>
              </w:rPr>
              <w:t>完成</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40" w:hRule="atLeast"/>
        </w:trPr>
        <w:tc>
          <w:tcPr>
            <w:tcW w:w="560" w:type="dxa"/>
            <w:vMerge w:val="continue"/>
            <w:tcBorders>
              <w:top w:val="single" w:color="000000" w:sz="4" w:space="0"/>
              <w:left w:val="single" w:color="000000" w:sz="4" w:space="0"/>
              <w:bottom w:val="single" w:color="000000" w:sz="4" w:space="0"/>
              <w:right w:val="single" w:color="000000" w:sz="4" w:space="0"/>
            </w:tcBorders>
          </w:tcPr>
          <w:p/>
        </w:tc>
        <w:tc>
          <w:tcPr>
            <w:tcW w:w="460" w:type="dxa"/>
            <w:vMerge w:val="continue"/>
            <w:tcBorders>
              <w:top w:val="single" w:color="000000" w:sz="4" w:space="0"/>
              <w:left w:val="single" w:color="000000" w:sz="4" w:space="0"/>
              <w:bottom w:val="single" w:color="000000" w:sz="4" w:space="0"/>
              <w:right w:val="single" w:color="000000" w:sz="4" w:space="0"/>
            </w:tcBorders>
          </w:tcPr>
          <w:p/>
        </w:tc>
        <w:tc>
          <w:tcPr>
            <w:tcW w:w="1080" w:type="dxa"/>
            <w:vMerge w:val="continue"/>
            <w:tcBorders>
              <w:top w:val="single" w:color="000000" w:sz="4" w:space="0"/>
              <w:left w:val="single" w:color="000000" w:sz="4" w:space="0"/>
              <w:bottom w:val="single" w:color="000000" w:sz="4" w:space="0"/>
              <w:right w:val="single" w:color="000000" w:sz="4" w:space="0"/>
            </w:tcBorders>
          </w:tcP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20" w:lineRule="exact"/>
              <w:jc w:val="center"/>
              <w:rPr>
                <w:rFonts w:hint="eastAsia" w:ascii="宋体" w:hAnsi="宋体" w:eastAsia="宋体"/>
                <w:color w:val="000000"/>
                <w:sz w:val="21"/>
              </w:rPr>
            </w:pPr>
          </w:p>
        </w:tc>
        <w:tc>
          <w:tcPr>
            <w:tcW w:w="155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94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20" w:lineRule="exact"/>
              <w:jc w:val="center"/>
              <w:rPr>
                <w:rFonts w:hint="eastAsia" w:ascii="宋体" w:hAnsi="宋体" w:eastAsia="宋体"/>
                <w:color w:val="000000"/>
                <w:sz w:val="21"/>
              </w:rPr>
            </w:pP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20" w:lineRule="exact"/>
              <w:jc w:val="center"/>
              <w:rPr>
                <w:rFonts w:hint="eastAsia" w:ascii="宋体" w:hAnsi="宋体" w:eastAsia="宋体"/>
                <w:color w:val="000000"/>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40" w:hRule="atLeast"/>
        </w:trPr>
        <w:tc>
          <w:tcPr>
            <w:tcW w:w="560" w:type="dxa"/>
            <w:vMerge w:val="continue"/>
            <w:tcBorders>
              <w:top w:val="single" w:color="000000" w:sz="4" w:space="0"/>
              <w:left w:val="single" w:color="000000" w:sz="4" w:space="0"/>
              <w:bottom w:val="single" w:color="000000" w:sz="4" w:space="0"/>
              <w:right w:val="single" w:color="000000" w:sz="4" w:space="0"/>
            </w:tcBorders>
          </w:tcPr>
          <w:p/>
        </w:tc>
        <w:tc>
          <w:tcPr>
            <w:tcW w:w="460" w:type="dxa"/>
            <w:vMerge w:val="continue"/>
            <w:tcBorders>
              <w:top w:val="single" w:color="000000" w:sz="4" w:space="0"/>
              <w:left w:val="single" w:color="000000" w:sz="4" w:space="0"/>
              <w:bottom w:val="single" w:color="000000" w:sz="4" w:space="0"/>
              <w:right w:val="single" w:color="000000" w:sz="4" w:space="0"/>
            </w:tcBorders>
          </w:tcPr>
          <w:p/>
        </w:tc>
        <w:tc>
          <w:tcPr>
            <w:tcW w:w="1080"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0" w:after="0" w:line="220" w:lineRule="exact"/>
              <w:jc w:val="center"/>
              <w:rPr>
                <w:sz w:val="18"/>
              </w:rPr>
            </w:pPr>
            <w:r>
              <w:rPr>
                <w:rFonts w:hint="eastAsia" w:ascii="Calibri" w:hAnsi="Calibri" w:eastAsia="Calibri"/>
                <w:color w:val="000000"/>
                <w:sz w:val="18"/>
              </w:rPr>
              <w:t>......</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20" w:lineRule="exact"/>
              <w:jc w:val="center"/>
              <w:rPr>
                <w:rFonts w:hint="eastAsia" w:ascii="宋体" w:hAnsi="宋体" w:eastAsia="宋体"/>
                <w:color w:val="000000"/>
                <w:sz w:val="21"/>
              </w:rPr>
            </w:pPr>
          </w:p>
        </w:tc>
        <w:tc>
          <w:tcPr>
            <w:tcW w:w="155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c>
          <w:tcPr>
            <w:tcW w:w="94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180" w:lineRule="exact"/>
              <w:jc w:val="center"/>
              <w:rPr>
                <w:rFonts w:hint="eastAsia" w:ascii="宋体" w:hAnsi="宋体" w:eastAsia="宋体"/>
                <w:color w:val="000000"/>
                <w:sz w:val="21"/>
              </w:rPr>
            </w:pPr>
          </w:p>
        </w:tc>
        <w:tc>
          <w:tcPr>
            <w:tcW w:w="194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0" w:after="0" w:line="200" w:lineRule="exact"/>
              <w:jc w:val="center"/>
              <w:rPr>
                <w:rFonts w:hint="eastAsia" w:ascii="宋体" w:hAnsi="宋体" w:eastAsia="宋体"/>
                <w:color w:val="000000"/>
                <w:sz w:val="21"/>
              </w:rPr>
            </w:pPr>
          </w:p>
        </w:tc>
      </w:tr>
    </w:tbl>
    <w:p>
      <w:pPr>
        <w:autoSpaceDE w:val="0"/>
        <w:autoSpaceDN w:val="0"/>
        <w:spacing w:before="0" w:after="0" w:line="340" w:lineRule="exact"/>
        <w:ind w:firstLine="560"/>
        <w:jc w:val="both"/>
        <w:rPr>
          <w:rFonts w:hint="eastAsia"/>
          <w:sz w:val="18"/>
          <w:lang w:val="en-US" w:eastAsia="zh-CN"/>
        </w:rPr>
      </w:pPr>
      <w:r>
        <w:rPr>
          <w:rFonts w:hint="eastAsia" w:eastAsia="宋体"/>
          <w:sz w:val="18"/>
          <w:lang w:val="en-US" w:eastAsia="zh-CN"/>
        </w:rPr>
        <w:t>注:1.资金使用单位按项目绩效目标填报</w:t>
      </w:r>
      <w:r>
        <w:rPr>
          <w:rFonts w:hint="eastAsia"/>
          <w:sz w:val="18"/>
          <w:lang w:val="en-US" w:eastAsia="zh-CN"/>
        </w:rPr>
        <w:t>。</w:t>
      </w:r>
    </w:p>
    <w:p>
      <w:pPr>
        <w:numPr>
          <w:ilvl w:val="0"/>
          <w:numId w:val="1"/>
        </w:numPr>
        <w:autoSpaceDE w:val="0"/>
        <w:autoSpaceDN w:val="0"/>
        <w:spacing w:before="0" w:after="0" w:line="340" w:lineRule="exact"/>
        <w:ind w:firstLine="560"/>
        <w:jc w:val="both"/>
        <w:rPr>
          <w:rFonts w:hint="eastAsia" w:eastAsia="宋体"/>
          <w:sz w:val="18"/>
          <w:lang w:val="en-US" w:eastAsia="zh-CN"/>
        </w:rPr>
      </w:pPr>
      <w:r>
        <w:rPr>
          <w:rFonts w:hint="eastAsia" w:eastAsia="宋体"/>
          <w:sz w:val="18"/>
          <w:lang w:val="en-US" w:eastAsia="zh-CN"/>
        </w:rPr>
        <w:t>主管部门汇总时按区域绩效目标填报2.其他资金包括与中央财政资金、地方财政资金共同投入到同一项目的自有资金、社会资金，以及以前年度的结转结</w:t>
      </w:r>
      <w:r>
        <w:rPr>
          <w:rFonts w:hint="eastAsia"/>
          <w:sz w:val="18"/>
          <w:lang w:val="en-US" w:eastAsia="zh-CN"/>
        </w:rPr>
        <w:t>余资金等。</w:t>
      </w:r>
    </w:p>
    <w:p>
      <w:pPr>
        <w:numPr>
          <w:ilvl w:val="0"/>
          <w:numId w:val="1"/>
        </w:numPr>
        <w:autoSpaceDE w:val="0"/>
        <w:autoSpaceDN w:val="0"/>
        <w:spacing w:before="0" w:after="0" w:line="340" w:lineRule="exact"/>
        <w:ind w:firstLine="560"/>
        <w:jc w:val="both"/>
        <w:rPr>
          <w:rFonts w:hint="eastAsia" w:eastAsia="宋体"/>
          <w:sz w:val="18"/>
          <w:lang w:val="en-US" w:eastAsia="zh-CN"/>
        </w:rPr>
      </w:pPr>
      <w:r>
        <w:rPr>
          <w:rFonts w:hint="eastAsia" w:eastAsia="宋体"/>
          <w:sz w:val="18"/>
          <w:lang w:val="en-US" w:eastAsia="zh-CN"/>
        </w:rPr>
        <w:t>3.全年执行数是指按照国库集中支付制度要求所形成的实际支出。</w:t>
      </w:r>
    </w:p>
    <w:p>
      <w:pPr>
        <w:autoSpaceDE w:val="0"/>
        <w:autoSpaceDN w:val="0"/>
        <w:spacing w:before="0" w:after="0" w:line="340" w:lineRule="exact"/>
        <w:ind w:firstLine="560"/>
        <w:jc w:val="both"/>
        <w:rPr>
          <w:rFonts w:hint="eastAsia" w:eastAsia="宋体"/>
          <w:sz w:val="18"/>
          <w:lang w:val="en-US" w:eastAsia="zh-CN"/>
        </w:rPr>
      </w:pPr>
    </w:p>
    <w:sectPr>
      <w:type w:val="continuous"/>
      <w:pgSz w:w="11900" w:h="19420"/>
      <w:pgMar w:top="960" w:right="720" w:bottom="720" w:left="720" w:header="480" w:footer="36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仿宋_GBK">
    <w:panose1 w:val="03000509000000000000"/>
    <w:charset w:val="86"/>
    <w:family w:val="auto"/>
    <w:pitch w:val="default"/>
    <w:sig w:usb0="00000001" w:usb1="080E0000" w:usb2="00000000" w:usb3="00000000" w:csb0="00040000" w:csb1="00000000"/>
  </w:font>
  <w:font w:name="SimSun">
    <w:panose1 w:val="02010600030101010101"/>
    <w:charset w:val="86"/>
    <w:family w:val="auto"/>
    <w:pitch w:val="default"/>
    <w:sig w:usb0="00000003" w:usb1="288F0000" w:usb2="0000000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0B3B22"/>
    <w:multiLevelType w:val="singleLevel"/>
    <w:tmpl w:val="280B3B22"/>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BC8"/>
    <w:rsid w:val="000D6051"/>
    <w:rsid w:val="009F0BE0"/>
    <w:rsid w:val="00BA6D97"/>
    <w:rsid w:val="00BD0BC8"/>
    <w:rsid w:val="081D2700"/>
    <w:rsid w:val="166FAD26"/>
    <w:rsid w:val="2FCD33A4"/>
    <w:rsid w:val="48433A5C"/>
    <w:rsid w:val="5BBF519E"/>
    <w:rsid w:val="63FD074F"/>
    <w:rsid w:val="6EDC348B"/>
    <w:rsid w:val="729A698C"/>
    <w:rsid w:val="777C55E4"/>
    <w:rsid w:val="7FDDFE5D"/>
    <w:rsid w:val="9FBEF2B9"/>
    <w:rsid w:val="CFF7088F"/>
    <w:rsid w:val="EDC7CFC9"/>
    <w:rsid w:val="FC3D6177"/>
    <w:rsid w:val="FCFC70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20</TotalTime>
  <ScaleCrop>false</ScaleCrop>
  <LinksUpToDate>false</LinksUpToDate>
  <Application>WPS Office_11.1.0.11691_F1E327BC-269C-435d-A152-05C5408002CA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2026-03-03T12:32:00Z</dcterms:created>
  <dc:creator>INTSIG</dc:creator>
  <dc:description>Intsig Word Converter</dc:description>
  <cp:lastModifiedBy>user</cp:lastModifiedBy>
  <dcterms:modified xsi:type="dcterms:W3CDTF">2026-03-05T11:20:03Z</dcterms:modified>
  <dc:title>wordbuilder</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ies>
</file>