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colors5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charts/style5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</w:rPr>
      </w:pPr>
      <w:bookmarkStart w:id="0" w:name="_Toc15377193"/>
      <w:bookmarkStart w:id="1" w:name="_Toc15378441"/>
      <w:bookmarkStart w:id="2" w:name="_Toc15396597"/>
      <w:bookmarkStart w:id="3" w:name="_Toc15377425"/>
      <w:bookmarkStart w:id="4" w:name="_Toc15396475"/>
      <w:bookmarkStart w:id="5" w:name="_Toc15306267"/>
    </w:p>
    <w:p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spacing w:before="93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</w:p>
    <w:p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spacing w:before="93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</w:p>
    <w:p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spacing w:before="93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</w:p>
    <w:p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spacing w:before="93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</w:p>
    <w:bookmarkEnd w:id="0"/>
    <w:bookmarkEnd w:id="1"/>
    <w:bookmarkEnd w:id="2"/>
    <w:bookmarkEnd w:id="3"/>
    <w:bookmarkEnd w:id="4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</w:pPr>
      <w:bookmarkStart w:id="6" w:name="_Toc15396476"/>
      <w:bookmarkStart w:id="7" w:name="_Toc15377194"/>
      <w:bookmarkStart w:id="8" w:name="_Toc15396598"/>
      <w:bookmarkStart w:id="9" w:name="_Toc15377426"/>
      <w:bookmarkStart w:id="10" w:name="_Toc15378442"/>
      <w:r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  <w:t>2024年度</w:t>
      </w:r>
      <w:bookmarkEnd w:id="5"/>
      <w:bookmarkStart w:id="11" w:name="_Toc15306268"/>
      <w:r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  <w:t>阿坝州社会工作服务促进中心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  <w:t>决算</w:t>
      </w:r>
      <w:bookmarkEnd w:id="6"/>
      <w:bookmarkEnd w:id="7"/>
      <w:bookmarkEnd w:id="8"/>
      <w:bookmarkEnd w:id="9"/>
      <w:bookmarkEnd w:id="10"/>
      <w:bookmarkEnd w:id="11"/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sz w:val="48"/>
          <w:szCs w:val="48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sz w:val="48"/>
          <w:szCs w:val="48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sz w:val="48"/>
          <w:szCs w:val="48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sz w:val="48"/>
          <w:szCs w:val="48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sz w:val="48"/>
          <w:szCs w:val="48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sz w:val="48"/>
          <w:szCs w:val="48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sz w:val="48"/>
          <w:szCs w:val="48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sz w:val="48"/>
          <w:szCs w:val="48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sz w:val="48"/>
          <w:szCs w:val="48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sz w:val="48"/>
          <w:szCs w:val="48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sz w:val="48"/>
          <w:szCs w:val="48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sz w:val="48"/>
          <w:szCs w:val="48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sz w:val="48"/>
          <w:szCs w:val="48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sz w:val="48"/>
          <w:szCs w:val="48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sz w:val="48"/>
          <w:szCs w:val="48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sz w:val="48"/>
          <w:szCs w:val="48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48"/>
          <w:szCs w:val="48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sz w:val="48"/>
          <w:szCs w:val="48"/>
        </w:rPr>
      </w:pPr>
      <w:r>
        <w:rPr>
          <w:rFonts w:hint="default" w:ascii="Times New Roman" w:hAnsi="Times New Roman" w:eastAsia="黑体" w:cs="Times New Roman"/>
          <w:sz w:val="48"/>
          <w:szCs w:val="48"/>
        </w:rPr>
        <w:t>目录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sz w:val="28"/>
          <w:szCs w:val="28"/>
        </w:rPr>
      </w:pPr>
    </w:p>
    <w:p>
      <w:pPr>
        <w:pStyle w:val="1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公开时间：2024年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日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pStyle w:val="10"/>
        <w:keepNext w:val="0"/>
        <w:keepLines w:val="0"/>
        <w:pageBreakBefore w:val="0"/>
        <w:widowControl w:val="0"/>
        <w:tabs>
          <w:tab w:val="right" w:leader="dot" w:pos="58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第一部分 部门概况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>
      <w:pPr>
        <w:pStyle w:val="11"/>
        <w:keepNext w:val="0"/>
        <w:keepLines w:val="0"/>
        <w:pageBreakBefore w:val="0"/>
        <w:widowControl w:val="0"/>
        <w:tabs>
          <w:tab w:val="right" w:leader="dot" w:pos="58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一、部门职责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eastAsia="仿宋_GB2312" w:cs="Times New Roman"/>
          <w:sz w:val="32"/>
          <w:szCs w:val="32"/>
          <w:lang w:val="en-US" w:eastAsia="zh-CN"/>
        </w:rPr>
        <w:t>4</w:t>
      </w:r>
    </w:p>
    <w:p>
      <w:pPr>
        <w:pStyle w:val="11"/>
        <w:keepNext w:val="0"/>
        <w:keepLines w:val="0"/>
        <w:pageBreakBefore w:val="0"/>
        <w:widowControl w:val="0"/>
        <w:tabs>
          <w:tab w:val="right" w:leader="dot" w:pos="58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二、机构设置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eastAsia="仿宋_GB2312" w:cs="Times New Roman"/>
          <w:sz w:val="32"/>
          <w:szCs w:val="32"/>
          <w:lang w:val="en-US" w:eastAsia="zh-CN"/>
        </w:rPr>
        <w:t>4</w:t>
      </w:r>
    </w:p>
    <w:p>
      <w:pPr>
        <w:pStyle w:val="10"/>
        <w:keepNext w:val="0"/>
        <w:keepLines w:val="0"/>
        <w:pageBreakBefore w:val="0"/>
        <w:widowControl w:val="0"/>
        <w:tabs>
          <w:tab w:val="right" w:leader="dot" w:pos="58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第二部分 2024年度部门决算情况说明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5</w:t>
      </w:r>
    </w:p>
    <w:p>
      <w:pPr>
        <w:pStyle w:val="11"/>
        <w:keepNext w:val="0"/>
        <w:keepLines w:val="0"/>
        <w:pageBreakBefore w:val="0"/>
        <w:widowControl w:val="0"/>
        <w:tabs>
          <w:tab w:val="right" w:leader="dot" w:pos="58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一、收入支出决算总体情况说明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</w:p>
    <w:p>
      <w:pPr>
        <w:pStyle w:val="11"/>
        <w:keepNext w:val="0"/>
        <w:keepLines w:val="0"/>
        <w:pageBreakBefore w:val="0"/>
        <w:widowControl w:val="0"/>
        <w:tabs>
          <w:tab w:val="right" w:leader="dot" w:pos="58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二、收入决算情况说明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</w:p>
    <w:p>
      <w:pPr>
        <w:pStyle w:val="11"/>
        <w:keepNext w:val="0"/>
        <w:keepLines w:val="0"/>
        <w:pageBreakBefore w:val="0"/>
        <w:widowControl w:val="0"/>
        <w:tabs>
          <w:tab w:val="right" w:leader="dot" w:pos="58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三、支出决算情况说明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eastAsia="仿宋_GB2312" w:cs="Times New Roman"/>
          <w:sz w:val="32"/>
          <w:szCs w:val="32"/>
          <w:lang w:val="en-US" w:eastAsia="zh-CN"/>
        </w:rPr>
        <w:t>6</w:t>
      </w:r>
    </w:p>
    <w:p>
      <w:pPr>
        <w:pStyle w:val="11"/>
        <w:keepNext w:val="0"/>
        <w:keepLines w:val="0"/>
        <w:pageBreakBefore w:val="0"/>
        <w:widowControl w:val="0"/>
        <w:tabs>
          <w:tab w:val="right" w:leader="dot" w:pos="58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left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四、财政拨款收入支出决算总体情况说明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eastAsia="仿宋_GB2312" w:cs="Times New Roman"/>
          <w:sz w:val="32"/>
          <w:szCs w:val="32"/>
          <w:lang w:val="en-US" w:eastAsia="zh-CN"/>
        </w:rPr>
        <w:t>6</w:t>
      </w:r>
    </w:p>
    <w:p>
      <w:pPr>
        <w:pStyle w:val="11"/>
        <w:keepNext w:val="0"/>
        <w:keepLines w:val="0"/>
        <w:pageBreakBefore w:val="0"/>
        <w:widowControl w:val="0"/>
        <w:tabs>
          <w:tab w:val="right" w:leader="dot" w:pos="58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left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五、一般公共预算财政拨款支出决算情况说明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eastAsia="仿宋_GB2312" w:cs="Times New Roman"/>
          <w:sz w:val="32"/>
          <w:szCs w:val="32"/>
          <w:lang w:val="en-US" w:eastAsia="zh-CN"/>
        </w:rPr>
        <w:t>7</w:t>
      </w:r>
    </w:p>
    <w:p>
      <w:pPr>
        <w:pStyle w:val="11"/>
        <w:keepNext w:val="0"/>
        <w:keepLines w:val="0"/>
        <w:pageBreakBefore w:val="0"/>
        <w:widowControl w:val="0"/>
        <w:tabs>
          <w:tab w:val="right" w:leader="dot" w:pos="58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六、一般公共预算财政拨款基本支出决算情况说明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eastAsia="仿宋_GB2312" w:cs="Times New Roman"/>
          <w:sz w:val="32"/>
          <w:szCs w:val="32"/>
          <w:lang w:val="en-US" w:eastAsia="zh-CN"/>
        </w:rPr>
        <w:t>8</w:t>
      </w:r>
    </w:p>
    <w:p>
      <w:pPr>
        <w:pStyle w:val="11"/>
        <w:keepNext w:val="0"/>
        <w:keepLines w:val="0"/>
        <w:pageBreakBefore w:val="0"/>
        <w:widowControl w:val="0"/>
        <w:tabs>
          <w:tab w:val="right" w:leader="dot" w:pos="58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七、财政拨款“三公”经费支出决算情况说明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eastAsia="仿宋_GB2312" w:cs="Times New Roman"/>
          <w:sz w:val="32"/>
          <w:szCs w:val="32"/>
          <w:lang w:val="en-US" w:eastAsia="zh-CN"/>
        </w:rPr>
        <w:t>9</w:t>
      </w:r>
    </w:p>
    <w:p>
      <w:pPr>
        <w:pStyle w:val="11"/>
        <w:keepNext w:val="0"/>
        <w:keepLines w:val="0"/>
        <w:pageBreakBefore w:val="0"/>
        <w:widowControl w:val="0"/>
        <w:tabs>
          <w:tab w:val="right" w:leader="dot" w:pos="58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八、政府性基金预算支出决算情况说明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eastAsia="仿宋_GB2312" w:cs="Times New Roman"/>
          <w:sz w:val="32"/>
          <w:szCs w:val="32"/>
          <w:lang w:val="en-US" w:eastAsia="zh-CN"/>
        </w:rPr>
        <w:t>9</w:t>
      </w:r>
    </w:p>
    <w:p>
      <w:pPr>
        <w:pStyle w:val="11"/>
        <w:keepNext w:val="0"/>
        <w:keepLines w:val="0"/>
        <w:pageBreakBefore w:val="0"/>
        <w:widowControl w:val="0"/>
        <w:tabs>
          <w:tab w:val="right" w:leader="dot" w:pos="58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九、国有资本经营预算支出决算情况说明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eastAsia="仿宋_GB2312" w:cs="Times New Roman"/>
          <w:sz w:val="32"/>
          <w:szCs w:val="32"/>
          <w:lang w:val="en-US" w:eastAsia="zh-CN"/>
        </w:rPr>
        <w:t>9</w:t>
      </w:r>
    </w:p>
    <w:p>
      <w:pPr>
        <w:pStyle w:val="11"/>
        <w:keepNext w:val="0"/>
        <w:keepLines w:val="0"/>
        <w:pageBreakBefore w:val="0"/>
        <w:widowControl w:val="0"/>
        <w:tabs>
          <w:tab w:val="right" w:leader="dot" w:pos="58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十、其他重要事项的情况说明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eastAsia="仿宋_GB2312" w:cs="Times New Roman"/>
          <w:sz w:val="32"/>
          <w:szCs w:val="32"/>
          <w:lang w:val="en-US" w:eastAsia="zh-CN"/>
        </w:rPr>
        <w:t>9</w:t>
      </w:r>
    </w:p>
    <w:p>
      <w:pPr>
        <w:pStyle w:val="10"/>
        <w:keepNext w:val="0"/>
        <w:keepLines w:val="0"/>
        <w:pageBreakBefore w:val="0"/>
        <w:widowControl w:val="0"/>
        <w:tabs>
          <w:tab w:val="right" w:leader="dot" w:pos="58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第三部分 名词解释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11</w:t>
      </w:r>
    </w:p>
    <w:p>
      <w:pPr>
        <w:pStyle w:val="10"/>
        <w:keepNext w:val="0"/>
        <w:keepLines w:val="0"/>
        <w:pageBreakBefore w:val="0"/>
        <w:widowControl w:val="0"/>
        <w:tabs>
          <w:tab w:val="right" w:leader="dot" w:pos="58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第四部分 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12</w:t>
      </w:r>
    </w:p>
    <w:p>
      <w:pPr>
        <w:pStyle w:val="10"/>
        <w:keepNext w:val="0"/>
        <w:keepLines w:val="0"/>
        <w:pageBreakBefore w:val="0"/>
        <w:widowControl w:val="0"/>
        <w:tabs>
          <w:tab w:val="right" w:leader="dot" w:pos="58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第五部分 附表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18</w:t>
      </w:r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一、收入支出决算总表</w:t>
      </w:r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二、收入决算表</w:t>
      </w:r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三、支出决算表</w:t>
      </w:r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四、财政拨款收入支出决算总表</w:t>
      </w:r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五、财政拨款支出决算明细表</w:t>
      </w:r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六、一般公共预算财政拨款支出决算表</w:t>
      </w:r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七、一般公共预算财政拨款支出决算明细表</w:t>
      </w:r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八、一般公共预算财政拨款基本支出决算明细表</w:t>
      </w:r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九、一般公共预算财政拨款项目支出决算表</w:t>
      </w:r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十、政府性基金预算财政拨款收入支出决算表</w:t>
      </w:r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十一、国有资本经营预算财政拨款收入支出决算表</w:t>
      </w:r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十二、国有资本经营预算财政拨款支出决算表</w:t>
      </w:r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十三、财政拨款“三公”经费支出决算表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Cs/>
          <w:kern w:val="44"/>
          <w:sz w:val="32"/>
          <w:szCs w:val="32"/>
        </w:rPr>
      </w:pPr>
      <w:bookmarkStart w:id="12" w:name="_Toc15377196"/>
      <w:bookmarkStart w:id="13" w:name="_Toc15396599"/>
      <w:r>
        <w:rPr>
          <w:rFonts w:hint="default" w:ascii="Times New Roman" w:hAnsi="Times New Roman" w:eastAsia="仿宋_GB2312" w:cs="Times New Roman"/>
          <w:b/>
          <w:sz w:val="32"/>
          <w:szCs w:val="32"/>
        </w:rPr>
        <w:br w:type="page"/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00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第一部分  部门概况</w:t>
      </w:r>
      <w:bookmarkEnd w:id="12"/>
      <w:bookmarkEnd w:id="13"/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</w:rPr>
      </w:pPr>
      <w:r>
        <w:rPr>
          <w:rFonts w:hint="default" w:ascii="Times New Roman" w:hAnsi="Times New Roman" w:eastAsia="黑体" w:cs="Times New Roman"/>
          <w:b w:val="0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b w:val="0"/>
        </w:rPr>
        <w:t>部门职责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bookmarkStart w:id="14" w:name="_Toc15396601"/>
      <w:bookmarkStart w:id="15" w:name="_Toc15377200"/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州社会工作服务促进中心职能职责是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开展社会工作服务理论及相关规范、标准研究；承担社会工作人才评价、社会工作专家库建设等事务性工作，社会工作人才队伍培训工作；指导省本级社会工作服务机构和志愿服务组织依法依规开展活动，推动社会工作和志愿服务体系建设。</w:t>
      </w:r>
    </w:p>
    <w:p>
      <w:pPr>
        <w:pStyle w:val="4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</w:rPr>
        <w:t>机</w:t>
      </w:r>
      <w:r>
        <w:rPr>
          <w:rStyle w:val="15"/>
          <w:rFonts w:hint="default" w:ascii="Times New Roman" w:hAnsi="Times New Roman" w:eastAsia="黑体" w:cs="Times New Roman"/>
          <w:b w:val="0"/>
          <w:bCs w:val="0"/>
        </w:rPr>
        <w:t>构设置</w:t>
      </w:r>
      <w:bookmarkEnd w:id="14"/>
      <w:bookmarkEnd w:id="15"/>
    </w:p>
    <w:p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本单位是隶属于中共阿坝州委社会工作部的二级预算单位，本单位无下属预算单位。</w:t>
      </w:r>
      <w:r>
        <w:rPr>
          <w:rFonts w:hint="default" w:ascii="Times New Roman" w:hAnsi="Times New Roman" w:eastAsia="仿宋" w:cs="Times New Roman"/>
          <w:sz w:val="32"/>
          <w:szCs w:val="32"/>
        </w:rPr>
        <w:br w:type="page"/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00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bookmarkStart w:id="16" w:name="_Toc15396602"/>
      <w:bookmarkStart w:id="17" w:name="_Toc15377204"/>
      <w:r>
        <w:rPr>
          <w:rFonts w:hint="default" w:ascii="Times New Roman" w:hAnsi="Times New Roman" w:eastAsia="黑体" w:cs="Times New Roman"/>
          <w:sz w:val="32"/>
          <w:szCs w:val="32"/>
        </w:rPr>
        <w:t>第二部分  2024年度部门决算情况说明</w:t>
      </w:r>
      <w:bookmarkEnd w:id="16"/>
      <w:bookmarkEnd w:id="17"/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pStyle w:val="14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outlineLvl w:val="1"/>
        <w:rPr>
          <w:rStyle w:val="15"/>
          <w:rFonts w:hint="default" w:ascii="Times New Roman" w:hAnsi="Times New Roman" w:eastAsia="黑体" w:cs="Times New Roman"/>
          <w:b w:val="0"/>
        </w:rPr>
      </w:pPr>
      <w:bookmarkStart w:id="18" w:name="_Toc15396603"/>
      <w:bookmarkStart w:id="19" w:name="_Toc15377205"/>
      <w:r>
        <w:rPr>
          <w:rFonts w:hint="default" w:ascii="Times New Roman" w:hAnsi="Times New Roman" w:eastAsia="黑体" w:cs="Times New Roman"/>
          <w:sz w:val="32"/>
          <w:szCs w:val="32"/>
        </w:rPr>
        <w:t>一、收</w:t>
      </w:r>
      <w:r>
        <w:rPr>
          <w:rStyle w:val="15"/>
          <w:rFonts w:hint="default" w:ascii="Times New Roman" w:hAnsi="Times New Roman" w:eastAsia="黑体" w:cs="Times New Roman"/>
          <w:b w:val="0"/>
        </w:rPr>
        <w:t>入支出决算总体情况说明</w:t>
      </w:r>
      <w:bookmarkEnd w:id="18"/>
      <w:bookmarkEnd w:id="19"/>
    </w:p>
    <w:p>
      <w:pPr>
        <w:pStyle w:val="1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2024年度支出总计为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22.53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万元。</w:t>
      </w:r>
      <w:bookmarkStart w:id="20" w:name="_Toc15377206"/>
      <w:bookmarkStart w:id="21" w:name="_Toc15396604"/>
      <w:r>
        <w:rPr>
          <w:rFonts w:hint="default" w:ascii="Times New Roman" w:hAnsi="Times New Roman" w:eastAsia="仿宋_GB2312" w:cs="Times New Roman"/>
          <w:sz w:val="32"/>
          <w:szCs w:val="32"/>
        </w:rPr>
        <w:t>与202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年度相比，收入、支出总计各增加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22.53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万元。主要变动原因是</w:t>
      </w:r>
      <w:r>
        <w:rPr>
          <w:rFonts w:hint="eastAsia" w:eastAsia="仿宋_GB2312" w:cs="Times New Roman"/>
          <w:sz w:val="32"/>
          <w:szCs w:val="32"/>
          <w:lang w:eastAsia="zh-CN"/>
        </w:rPr>
        <w:t>州社会工作服务促进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为2024年新组建成立部门，202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年度无收入支出预算。</w:t>
      </w:r>
    </w:p>
    <w:p>
      <w:pPr>
        <w:pStyle w:val="1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385445</wp:posOffset>
            </wp:positionH>
            <wp:positionV relativeFrom="paragraph">
              <wp:posOffset>74295</wp:posOffset>
            </wp:positionV>
            <wp:extent cx="4417695" cy="2323465"/>
            <wp:effectExtent l="5080" t="4445" r="15875" b="15240"/>
            <wp:wrapTight wrapText="bothSides">
              <wp:wrapPolygon>
                <wp:start x="-25" y="-41"/>
                <wp:lineTo x="-25" y="21387"/>
                <wp:lineTo x="21491" y="21387"/>
                <wp:lineTo x="21491" y="-41"/>
                <wp:lineTo x="-25" y="-41"/>
              </wp:wrapPolygon>
            </wp:wrapTight>
            <wp:docPr id="3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>
      <w:pPr>
        <w:pStyle w:val="14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jc w:val="both"/>
        <w:textAlignment w:val="auto"/>
        <w:outlineLvl w:val="1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14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jc w:val="center"/>
        <w:textAlignment w:val="auto"/>
        <w:outlineLvl w:val="1"/>
        <w:rPr>
          <w:rFonts w:hint="default" w:ascii="Times New Roman" w:hAnsi="Times New Roman" w:eastAsia="宋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（图1：收入、支出决算总计变动情况图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）</w:t>
      </w:r>
    </w:p>
    <w:p>
      <w:pPr>
        <w:pStyle w:val="14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outlineLvl w:val="1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二、收入决算情况说明</w:t>
      </w:r>
      <w:bookmarkEnd w:id="20"/>
      <w:bookmarkEnd w:id="21"/>
    </w:p>
    <w:p>
      <w:pPr>
        <w:pStyle w:val="14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jc w:val="left"/>
        <w:textAlignment w:val="auto"/>
        <w:outlineLvl w:val="1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2024年度本年收入合计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22.53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万元，其中：一般公共预算财政拨款收入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22.53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25" w:firstLineChars="25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337820</wp:posOffset>
            </wp:positionH>
            <wp:positionV relativeFrom="paragraph">
              <wp:posOffset>13335</wp:posOffset>
            </wp:positionV>
            <wp:extent cx="4534535" cy="1950720"/>
            <wp:effectExtent l="4445" t="4445" r="13970" b="6985"/>
            <wp:wrapSquare wrapText="bothSides"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800" w:firstLineChars="25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800" w:firstLineChars="25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800" w:firstLineChars="25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800" w:firstLineChars="25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800" w:firstLineChars="25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14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638" w:leftChars="304" w:firstLine="1680" w:firstLineChars="700"/>
        <w:jc w:val="left"/>
        <w:textAlignment w:val="auto"/>
        <w:outlineLvl w:val="1"/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</w:pPr>
      <w:bookmarkStart w:id="22" w:name="_Toc15377207"/>
      <w:bookmarkStart w:id="23" w:name="_Toc15396605"/>
      <w:r>
        <w:rPr>
          <w:rFonts w:hint="default" w:ascii="Times New Roman" w:hAnsi="Times New Roman" w:cs="Times New Roman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4"/>
          <w:szCs w:val="24"/>
        </w:rPr>
        <w:t>图2：收入决算结构图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）</w:t>
      </w:r>
    </w:p>
    <w:p>
      <w:pPr>
        <w:pStyle w:val="14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638" w:leftChars="304" w:firstLine="0" w:firstLineChars="0"/>
        <w:textAlignment w:val="auto"/>
        <w:outlineLvl w:val="1"/>
        <w:rPr>
          <w:rStyle w:val="15"/>
          <w:rFonts w:hint="default" w:ascii="Times New Roman" w:hAnsi="Times New Roman" w:eastAsia="黑体" w:cs="Times New Roman"/>
          <w:b w:val="0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</w:rPr>
        <w:t>支</w:t>
      </w:r>
      <w:r>
        <w:rPr>
          <w:rStyle w:val="15"/>
          <w:rFonts w:hint="default" w:ascii="Times New Roman" w:hAnsi="Times New Roman" w:eastAsia="黑体" w:cs="Times New Roman"/>
          <w:b w:val="0"/>
        </w:rPr>
        <w:t>出决算情况说明</w:t>
      </w:r>
      <w:bookmarkEnd w:id="22"/>
      <w:bookmarkEnd w:id="23"/>
    </w:p>
    <w:p>
      <w:pPr>
        <w:pStyle w:val="14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jc w:val="left"/>
        <w:textAlignment w:val="auto"/>
        <w:outlineLvl w:val="1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2024年度本年支出合计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22.53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万元，其中：基本支出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22.53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25" w:firstLineChars="25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459105</wp:posOffset>
            </wp:positionH>
            <wp:positionV relativeFrom="paragraph">
              <wp:posOffset>121285</wp:posOffset>
            </wp:positionV>
            <wp:extent cx="4356735" cy="2313940"/>
            <wp:effectExtent l="4445" t="4445" r="20320" b="5715"/>
            <wp:wrapSquare wrapText="bothSides"/>
            <wp:docPr id="4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800" w:firstLineChars="25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800" w:firstLineChars="25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800" w:firstLineChars="25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outlineLvl w:val="1"/>
        <w:rPr>
          <w:rFonts w:hint="default" w:ascii="Times New Roman" w:hAnsi="Times New Roman" w:eastAsia="黑体" w:cs="Times New Roman"/>
          <w:sz w:val="32"/>
          <w:szCs w:val="32"/>
        </w:rPr>
      </w:pPr>
      <w:bookmarkStart w:id="24" w:name="_Toc15377208"/>
      <w:bookmarkStart w:id="25" w:name="_Toc15396606"/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outlineLvl w:val="1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outlineLvl w:val="1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2160" w:firstLineChars="900"/>
        <w:textAlignment w:val="auto"/>
        <w:outlineLvl w:val="1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（图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</w:rPr>
        <w:t>：支出决算结构图）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outlineLvl w:val="1"/>
        <w:rPr>
          <w:rStyle w:val="15"/>
          <w:rFonts w:hint="default" w:ascii="Times New Roman" w:hAnsi="Times New Roman" w:eastAsia="黑体" w:cs="Times New Roman"/>
          <w:b w:val="0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四、财</w:t>
      </w:r>
      <w:r>
        <w:rPr>
          <w:rStyle w:val="15"/>
          <w:rFonts w:hint="default" w:ascii="Times New Roman" w:hAnsi="Times New Roman" w:eastAsia="黑体" w:cs="Times New Roman"/>
          <w:b w:val="0"/>
        </w:rPr>
        <w:t>政拨款收入支出决算总体情况说明</w:t>
      </w:r>
      <w:bookmarkEnd w:id="24"/>
      <w:bookmarkEnd w:id="25"/>
    </w:p>
    <w:p>
      <w:pPr>
        <w:pStyle w:val="1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2024年度财政拨款收入、支出总计均为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22.53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与 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年度相比，财政拨款收入总计、支出总计各增加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22.53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万元。主要变动原因是</w:t>
      </w:r>
      <w:r>
        <w:rPr>
          <w:rFonts w:hint="eastAsia" w:eastAsia="仿宋_GB2312" w:cs="Times New Roman"/>
          <w:sz w:val="32"/>
          <w:szCs w:val="32"/>
          <w:lang w:eastAsia="zh-CN"/>
        </w:rPr>
        <w:t>州社会工作服务促进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为2024年新组建成立部门，202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年度无财政拨款收入支出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pStyle w:val="1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113665</wp:posOffset>
            </wp:positionH>
            <wp:positionV relativeFrom="paragraph">
              <wp:posOffset>104140</wp:posOffset>
            </wp:positionV>
            <wp:extent cx="5076825" cy="2180590"/>
            <wp:effectExtent l="4445" t="4445" r="8890" b="40005"/>
            <wp:wrapTight wrapText="bothSides">
              <wp:wrapPolygon>
                <wp:start x="-19" y="-44"/>
                <wp:lineTo x="-19" y="21543"/>
                <wp:lineTo x="21573" y="21543"/>
                <wp:lineTo x="21573" y="-44"/>
                <wp:lineTo x="-19" y="-44"/>
              </wp:wrapPolygon>
            </wp:wrapTight>
            <wp:docPr id="5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bookmarkStart w:id="26" w:name="_Toc15396607"/>
      <w:bookmarkStart w:id="27" w:name="_Toc15377209"/>
    </w:p>
    <w:p>
      <w:pPr>
        <w:pStyle w:val="1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00" w:firstLineChars="5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（图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4"/>
          <w:szCs w:val="24"/>
        </w:rPr>
        <w:t>：一般公共预算财政拨款支出决算变动情况）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outlineLvl w:val="1"/>
        <w:rPr>
          <w:rStyle w:val="15"/>
          <w:rFonts w:hint="default" w:ascii="Times New Roman" w:hAnsi="Times New Roman" w:eastAsia="黑体" w:cs="Times New Roman"/>
          <w:b w:val="0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一</w:t>
      </w:r>
      <w:r>
        <w:rPr>
          <w:rStyle w:val="15"/>
          <w:rFonts w:hint="default" w:ascii="Times New Roman" w:hAnsi="Times New Roman" w:eastAsia="黑体" w:cs="Times New Roman"/>
          <w:b w:val="0"/>
        </w:rPr>
        <w:t>般公共预算财政拨款支出决算情况说明</w:t>
      </w:r>
      <w:bookmarkEnd w:id="26"/>
      <w:bookmarkEnd w:id="27"/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2" w:firstLineChars="200"/>
        <w:textAlignment w:val="auto"/>
        <w:outlineLvl w:val="2"/>
        <w:rPr>
          <w:rFonts w:hint="default" w:ascii="Times New Roman" w:hAnsi="Times New Roman" w:eastAsia="楷体_GB2312" w:cs="Times New Roman"/>
          <w:b/>
          <w:sz w:val="32"/>
          <w:szCs w:val="32"/>
        </w:rPr>
      </w:pPr>
      <w:bookmarkStart w:id="28" w:name="_Toc15377210"/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（一）一般公共预算财政拨款支出决算总体情况</w:t>
      </w:r>
      <w:bookmarkEnd w:id="28"/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2024年度一般公共预算财政拨款支出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22.53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万元，占本年支出合计的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%。与202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年度相比，一般公共预算财政拨款支出增加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22.53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万元，增长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%。主要变动原因是</w:t>
      </w:r>
      <w:r>
        <w:rPr>
          <w:rFonts w:hint="eastAsia" w:eastAsia="仿宋_GB2312" w:cs="Times New Roman"/>
          <w:sz w:val="32"/>
          <w:szCs w:val="32"/>
          <w:lang w:eastAsia="zh-CN"/>
        </w:rPr>
        <w:t>州社会工作服务促进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中心为2024年新组建成立部门，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年度无财政拨款收入支出</w:t>
      </w:r>
      <w:bookmarkStart w:id="29" w:name="_Toc15377211"/>
      <w:r>
        <w:rPr>
          <w:rFonts w:hint="eastAsia" w:eastAsia="仿宋_GB2312" w:cs="Times New Roman"/>
          <w:sz w:val="32"/>
          <w:szCs w:val="32"/>
          <w:lang w:eastAsia="zh-CN"/>
        </w:rPr>
        <w:t>、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2" w:firstLineChars="200"/>
        <w:textAlignment w:val="auto"/>
        <w:outlineLvl w:val="2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（二）一般公共预算财政拨款支出决算结构情况</w:t>
      </w:r>
      <w:bookmarkEnd w:id="29"/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2024年度一般公共预算财政拨款支出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22.53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万元，主要用于以下方面：一般公共服务支出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17.43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77%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；社会保障和就业支出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2.58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11%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；卫生健康支出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1.02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5%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；住房保障支出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1680" w:firstLineChars="800"/>
        <w:textAlignment w:val="auto"/>
        <w:outlineLvl w:val="2"/>
        <w:rPr>
          <w:rFonts w:hint="default" w:ascii="Times New Roman" w:hAnsi="Times New Roman" w:eastAsia="宋体" w:cs="Times New Roman"/>
          <w:sz w:val="24"/>
          <w:szCs w:val="24"/>
        </w:rPr>
      </w:pPr>
      <w:bookmarkStart w:id="30" w:name="_Toc15377212"/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172085</wp:posOffset>
            </wp:positionH>
            <wp:positionV relativeFrom="paragraph">
              <wp:posOffset>205740</wp:posOffset>
            </wp:positionV>
            <wp:extent cx="4826000" cy="2743200"/>
            <wp:effectExtent l="4445" t="4445" r="15875" b="10795"/>
            <wp:wrapTight wrapText="bothSides">
              <wp:wrapPolygon>
                <wp:start x="-20" y="-35"/>
                <wp:lineTo x="-20" y="21565"/>
                <wp:lineTo x="21535" y="21565"/>
                <wp:lineTo x="21535" y="-35"/>
                <wp:lineTo x="-20" y="-35"/>
              </wp:wrapPolygon>
            </wp:wrapTight>
            <wp:docPr id="6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1920" w:firstLineChars="800"/>
        <w:textAlignment w:val="auto"/>
        <w:outlineLvl w:val="2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1920" w:firstLineChars="800"/>
        <w:textAlignment w:val="auto"/>
        <w:outlineLvl w:val="2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1920" w:firstLineChars="800"/>
        <w:textAlignment w:val="auto"/>
        <w:outlineLvl w:val="2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1920" w:firstLineChars="800"/>
        <w:textAlignment w:val="auto"/>
        <w:outlineLvl w:val="2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1920" w:firstLineChars="800"/>
        <w:textAlignment w:val="auto"/>
        <w:outlineLvl w:val="2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（图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</w:rPr>
        <w:t>：一般公共预算财政拨款支出决算结构）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2" w:firstLineChars="200"/>
        <w:textAlignment w:val="auto"/>
        <w:outlineLvl w:val="2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（三）一般公共预算财政拨款支出决算具体情况</w:t>
      </w:r>
      <w:bookmarkEnd w:id="30"/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31" w:name="_Toc15377444"/>
      <w:bookmarkStart w:id="32" w:name="_Toc15378460"/>
      <w:bookmarkStart w:id="33" w:name="_Toc15377213"/>
      <w:r>
        <w:rPr>
          <w:rFonts w:hint="default" w:ascii="Times New Roman" w:hAnsi="Times New Roman" w:eastAsia="仿宋_GB2312" w:cs="Times New Roman"/>
          <w:sz w:val="32"/>
          <w:szCs w:val="32"/>
        </w:rPr>
        <w:t>2024年度一般公共预算财政拨款支出决算数为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22.53万元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，完成预算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%。其中：</w:t>
      </w:r>
      <w:bookmarkEnd w:id="31"/>
      <w:bookmarkEnd w:id="32"/>
      <w:bookmarkEnd w:id="33"/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一般公共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服务社会事务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：支出决算为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17.43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万元，完成预算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.社会保障和就业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行政事业单位养老支出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：支出决算为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2.58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万元，完成预算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卫生健康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行政事业单位医疗支出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：支出决算为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1.02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万元，完成预算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4.住房保障支出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：支出决算为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万元，完成预算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pageBreakBefore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outlineLvl w:val="1"/>
        <w:rPr>
          <w:rStyle w:val="15"/>
          <w:rFonts w:hint="default" w:ascii="Times New Roman" w:hAnsi="Times New Roman" w:cs="Times New Roman"/>
        </w:rPr>
      </w:pPr>
      <w:bookmarkStart w:id="34" w:name="_Toc15377214"/>
      <w:bookmarkStart w:id="35" w:name="_Toc15396608"/>
      <w:r>
        <w:rPr>
          <w:rFonts w:hint="default" w:ascii="Times New Roman" w:hAnsi="Times New Roman" w:eastAsia="黑体" w:cs="Times New Roman"/>
          <w:sz w:val="32"/>
          <w:szCs w:val="32"/>
        </w:rPr>
        <w:t>六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一</w:t>
      </w:r>
      <w:r>
        <w:rPr>
          <w:rStyle w:val="15"/>
          <w:rFonts w:hint="default" w:ascii="Times New Roman" w:hAnsi="Times New Roman" w:eastAsia="黑体" w:cs="Times New Roman"/>
          <w:b w:val="0"/>
        </w:rPr>
        <w:t>般公共预算财政拨款基本支出决算情况说明</w:t>
      </w:r>
      <w:bookmarkEnd w:id="34"/>
      <w:bookmarkEnd w:id="35"/>
      <w:r>
        <w:rPr>
          <w:rStyle w:val="15"/>
          <w:rFonts w:hint="default" w:ascii="Times New Roman" w:hAnsi="Times New Roman" w:eastAsia="黑体" w:cs="Times New Roman"/>
          <w:b w:val="0"/>
        </w:rPr>
        <w:tab/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2024年度一般公共预算财政拨款基本支出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22.53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万元，其中：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人员经费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16.49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主要包括：基本工资、津贴补贴、奖金、伙食补助费、绩效工资、机关事业单位基本养老保险缴费、职业年金缴费、其他社会保障缴费、其他工资福利支出、医疗费补助、奖励金、住房公积金、其他对个人和家庭的补助支出等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</w:rPr>
        <w:t>　　公用经费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6.04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万元，主要包括：办公费、差旅费、维修（护）费、租赁费、其他交通费等。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outlineLvl w:val="1"/>
        <w:rPr>
          <w:rStyle w:val="15"/>
          <w:rFonts w:hint="default" w:ascii="Times New Roman" w:hAnsi="Times New Roman" w:eastAsia="黑体" w:cs="Times New Roman"/>
          <w:b w:val="0"/>
        </w:rPr>
      </w:pPr>
      <w:bookmarkStart w:id="36" w:name="_Toc15377215"/>
      <w:bookmarkStart w:id="37" w:name="_Toc15396609"/>
      <w:r>
        <w:rPr>
          <w:rFonts w:hint="default" w:ascii="Times New Roman" w:hAnsi="Times New Roman" w:eastAsia="黑体" w:cs="Times New Roman"/>
          <w:sz w:val="32"/>
          <w:szCs w:val="32"/>
        </w:rPr>
        <w:t>七、</w:t>
      </w:r>
      <w:r>
        <w:rPr>
          <w:rStyle w:val="15"/>
          <w:rFonts w:hint="default" w:ascii="Times New Roman" w:hAnsi="Times New Roman" w:eastAsia="黑体" w:cs="Times New Roman"/>
          <w:b w:val="0"/>
        </w:rPr>
        <w:t>财政拨款</w:t>
      </w:r>
      <w:r>
        <w:rPr>
          <w:rStyle w:val="15"/>
          <w:rFonts w:hint="default" w:ascii="Times New Roman" w:hAnsi="Times New Roman" w:eastAsia="黑体" w:cs="Times New Roman"/>
        </w:rPr>
        <w:t>“</w:t>
      </w:r>
      <w:r>
        <w:rPr>
          <w:rStyle w:val="15"/>
          <w:rFonts w:hint="default" w:ascii="Times New Roman" w:hAnsi="Times New Roman" w:eastAsia="黑体" w:cs="Times New Roman"/>
          <w:b w:val="0"/>
        </w:rPr>
        <w:t>三公”经费支出决算情况说明</w:t>
      </w:r>
      <w:bookmarkEnd w:id="36"/>
      <w:bookmarkEnd w:id="37"/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2" w:firstLineChars="200"/>
        <w:textAlignment w:val="auto"/>
        <w:outlineLvl w:val="2"/>
        <w:rPr>
          <w:rFonts w:hint="default" w:ascii="Times New Roman" w:hAnsi="Times New Roman" w:eastAsia="楷体_GB2312" w:cs="Times New Roman"/>
          <w:b/>
          <w:sz w:val="32"/>
          <w:szCs w:val="32"/>
        </w:rPr>
      </w:pPr>
      <w:bookmarkStart w:id="38" w:name="_Toc15377216"/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（一）“三公”经费财政拨款支出决算总体情况说明</w:t>
      </w:r>
      <w:bookmarkEnd w:id="38"/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2024年度“三公”经费财政拨款支出决算为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eastAsia" w:eastAsia="仿宋_GB2312" w:cs="Times New Roman"/>
          <w:sz w:val="32"/>
          <w:szCs w:val="32"/>
          <w:lang w:eastAsia="zh-CN"/>
        </w:rPr>
        <w:t>州社会工作服务促进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中心为2024年新组建成立部门，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年度无财政拨款收入支出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2" w:firstLineChars="200"/>
        <w:textAlignment w:val="auto"/>
        <w:outlineLvl w:val="2"/>
        <w:rPr>
          <w:rFonts w:hint="default" w:ascii="Times New Roman" w:hAnsi="Times New Roman" w:eastAsia="楷体_GB2312" w:cs="Times New Roman"/>
          <w:b/>
          <w:sz w:val="32"/>
          <w:szCs w:val="32"/>
        </w:rPr>
      </w:pPr>
      <w:bookmarkStart w:id="39" w:name="_Toc15377217"/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（二）“三公”经费财政拨款支出决算具体情况说明</w:t>
      </w:r>
      <w:bookmarkEnd w:id="39"/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2024年度“三公”经费财政拨款支出决算中，因公出国（境）费支出决算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%；公务用车购置及运行维护费支出决算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%；公务接待费支出决算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因公出国（境）经费支出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万元，完成预算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%。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全年安排因公出国（境）团组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次，出国（境）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2.公务用车购置及运行维护费支出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万元，完成预算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%。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.公务接待费支出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万元，完成预算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%。</w:t>
      </w:r>
      <w:bookmarkStart w:id="40" w:name="_Toc15396610"/>
      <w:bookmarkStart w:id="41" w:name="_Toc15377218"/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outlineLvl w:val="1"/>
        <w:rPr>
          <w:rStyle w:val="15"/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八、</w:t>
      </w:r>
      <w:r>
        <w:rPr>
          <w:rStyle w:val="15"/>
          <w:rFonts w:hint="default" w:ascii="Times New Roman" w:hAnsi="Times New Roman" w:eastAsia="黑体" w:cs="Times New Roman"/>
          <w:b w:val="0"/>
        </w:rPr>
        <w:t>政府性基金预算支出决算情况说明</w:t>
      </w:r>
      <w:bookmarkEnd w:id="40"/>
      <w:bookmarkEnd w:id="41"/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2024年度政府性基金预算财政拨款支出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万元，占本年支出合计的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630"/>
        <w:textAlignment w:val="auto"/>
        <w:outlineLvl w:val="1"/>
        <w:rPr>
          <w:rStyle w:val="15"/>
          <w:rFonts w:hint="default" w:ascii="Times New Roman" w:hAnsi="Times New Roman" w:eastAsia="黑体" w:cs="Times New Roman"/>
          <w:b w:val="0"/>
        </w:rPr>
      </w:pPr>
      <w:bookmarkStart w:id="42" w:name="_Toc15377219"/>
      <w:bookmarkStart w:id="43" w:name="_Toc15396611"/>
      <w:r>
        <w:rPr>
          <w:rStyle w:val="15"/>
          <w:rFonts w:hint="default" w:ascii="Times New Roman" w:hAnsi="Times New Roman" w:eastAsia="黑体" w:cs="Times New Roman"/>
          <w:b w:val="0"/>
        </w:rPr>
        <w:t>九、国有资本经营预算支出决算情况说明</w:t>
      </w:r>
      <w:bookmarkEnd w:id="42"/>
      <w:bookmarkEnd w:id="43"/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outlineLvl w:val="1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2024年度国有资本经营预算财政拨款支出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万元，占本年支出合计的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%。</w:t>
      </w:r>
      <w:bookmarkStart w:id="44" w:name="_Toc15396612"/>
      <w:bookmarkStart w:id="45" w:name="_Toc15377221"/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630"/>
        <w:textAlignment w:val="auto"/>
        <w:outlineLvl w:val="1"/>
        <w:rPr>
          <w:rStyle w:val="15"/>
          <w:rFonts w:hint="default" w:ascii="Times New Roman" w:hAnsi="Times New Roman" w:eastAsia="黑体" w:cs="Times New Roman"/>
          <w:b w:val="0"/>
        </w:rPr>
      </w:pPr>
      <w:r>
        <w:rPr>
          <w:rStyle w:val="15"/>
          <w:rFonts w:hint="default" w:ascii="Times New Roman" w:hAnsi="Times New Roman" w:eastAsia="黑体" w:cs="Times New Roman"/>
          <w:b w:val="0"/>
        </w:rPr>
        <w:t>十、其他重要事项的情况说明</w:t>
      </w:r>
      <w:bookmarkEnd w:id="44"/>
      <w:bookmarkEnd w:id="45"/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2" w:firstLineChars="200"/>
        <w:textAlignment w:val="auto"/>
        <w:outlineLvl w:val="2"/>
        <w:rPr>
          <w:rFonts w:hint="default" w:ascii="Times New Roman" w:hAnsi="Times New Roman" w:eastAsia="楷体_GB2312" w:cs="Times New Roman"/>
          <w:b/>
          <w:sz w:val="32"/>
          <w:szCs w:val="32"/>
        </w:rPr>
      </w:pPr>
      <w:bookmarkStart w:id="46" w:name="_Toc15377222"/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（一）机关运行经费支出情况</w:t>
      </w:r>
      <w:bookmarkEnd w:id="46"/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2024年度，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中共阿坝州委社会工作部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机关运行经费支出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6.04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万元，比202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年度增加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6,04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万元，增长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主要变动原因是</w:t>
      </w:r>
      <w:r>
        <w:rPr>
          <w:rFonts w:hint="eastAsia" w:eastAsia="仿宋_GB2312" w:cs="Times New Roman"/>
          <w:sz w:val="32"/>
          <w:szCs w:val="32"/>
          <w:lang w:eastAsia="zh-CN"/>
        </w:rPr>
        <w:t>州社会工作服务促进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中心为2024年新组建成立部门，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年度无财政拨款收入支出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2" w:firstLineChars="200"/>
        <w:textAlignment w:val="auto"/>
        <w:outlineLvl w:val="2"/>
        <w:rPr>
          <w:rFonts w:hint="default" w:ascii="Times New Roman" w:hAnsi="Times New Roman" w:eastAsia="楷体_GB2312" w:cs="Times New Roman"/>
          <w:b/>
          <w:sz w:val="32"/>
          <w:szCs w:val="32"/>
        </w:rPr>
      </w:pPr>
      <w:bookmarkStart w:id="47" w:name="_Toc15377223"/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（二）政府采购支出情况</w:t>
      </w:r>
      <w:bookmarkEnd w:id="47"/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2024年度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采购支出总额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2" w:firstLineChars="200"/>
        <w:textAlignment w:val="auto"/>
        <w:outlineLvl w:val="2"/>
        <w:rPr>
          <w:rFonts w:hint="default" w:ascii="Times New Roman" w:hAnsi="Times New Roman" w:eastAsia="楷体_GB2312" w:cs="Times New Roman"/>
          <w:b/>
          <w:sz w:val="32"/>
          <w:szCs w:val="32"/>
        </w:rPr>
      </w:pPr>
      <w:bookmarkStart w:id="48" w:name="_Toc15377224"/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（三）国有资产占有使用情况</w:t>
      </w:r>
      <w:bookmarkEnd w:id="48"/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截至2024年12月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1日，共有车辆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辆</w:t>
      </w:r>
      <w:r>
        <w:rPr>
          <w:rFonts w:hint="eastAsia" w:eastAsia="仿宋_GB2312" w:cs="Times New Roman"/>
          <w:sz w:val="32"/>
          <w:szCs w:val="32"/>
          <w:lang w:eastAsia="zh-CN"/>
        </w:rPr>
        <w:t>，无固定资产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2" w:firstLineChars="200"/>
        <w:textAlignment w:val="auto"/>
        <w:outlineLvl w:val="2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（四）预算绩效管理情况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2024年4月，</w:t>
      </w:r>
      <w:r>
        <w:rPr>
          <w:rFonts w:hint="eastAsia" w:eastAsia="仿宋_GB2312" w:cs="Times New Roman"/>
          <w:sz w:val="32"/>
          <w:szCs w:val="32"/>
          <w:lang w:eastAsia="zh-CN"/>
        </w:rPr>
        <w:t>州社会工作服务促进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心组建成立，未编制部门预算及设置整体支出绩效目标，为保障部机关组建完成后各项工作的正常运转，切实有效履行州委州政府赋予的职能职责，结合我部2024年年度重点工作任务，我们科学编制追加年度预算及项目绩效目标，严格落实预算绩效管理相关规定，提高绩效目标编制质量，推动绩效目标科学合理、规范完整、细化量化，确保绩效目标的产出效果与部门预算安排相匹配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0"/>
        <w:rPr>
          <w:rFonts w:hint="default" w:ascii="Times New Roman" w:hAnsi="Times New Roman" w:eastAsia="黑体" w:cs="Times New Roman"/>
          <w:sz w:val="44"/>
          <w:szCs w:val="44"/>
        </w:rPr>
      </w:pPr>
      <w:bookmarkStart w:id="49" w:name="_Toc15396613"/>
      <w:bookmarkStart w:id="50" w:name="_Toc15377225"/>
      <w:r>
        <w:rPr>
          <w:rFonts w:hint="default" w:ascii="Times New Roman" w:hAnsi="Times New Roman" w:eastAsia="黑体" w:cs="Times New Roman"/>
          <w:sz w:val="44"/>
          <w:szCs w:val="44"/>
        </w:rPr>
        <w:t>第三部分  名词解释</w:t>
      </w:r>
      <w:bookmarkEnd w:id="49"/>
      <w:bookmarkEnd w:id="50"/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cs="Times New Roman"/>
          <w:b/>
          <w:sz w:val="44"/>
          <w:szCs w:val="44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1.财政拨款收入：指单位从同级财政部门取得的财政预算资金。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.基本支出：指为保障机构正常运转、完成日常工作任务而发生的人员支出和公用支出。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“三公”经费：指部门用财政拨款安排的因公出国（境）费、公务用车购置及运行费和公务接待费。其中，因公出国（境）费反映单位公务出国（境）的国际旅费、国外城市间交通费、住宿费、伙食费、培训费、公杂费等支出；公务用车购置及运行费反映单位公务用车车辆购置支出（含车辆购置税）及租用费、燃料费、维修费、过路过桥费、保险费等支出；公务接待费反映单位按规定开支的各类公务接待（含外宾接待）支出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机关运行经费：为保障行政单位（含参照公务员法管理的事业单位）运行用于购买货物和服务的各项资金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Style w:val="16"/>
          <w:rFonts w:hint="default" w:ascii="Times New Roman" w:hAnsi="Times New Roman" w:eastAsia="黑体" w:cs="Times New Roman"/>
          <w:b w:val="0"/>
        </w:rPr>
      </w:pPr>
      <w:bookmarkStart w:id="51" w:name="_Toc15377226"/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  <w:bookmarkStart w:id="52" w:name="_Toc15396614"/>
      <w:r>
        <w:rPr>
          <w:rFonts w:hint="default" w:ascii="Times New Roman" w:hAnsi="Times New Roman" w:eastAsia="黑体" w:cs="Times New Roman"/>
          <w:sz w:val="44"/>
          <w:szCs w:val="44"/>
        </w:rPr>
        <w:t>第四部分  附件</w:t>
      </w:r>
      <w:bookmarkEnd w:id="52"/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outlineLvl w:val="0"/>
        <w:rPr>
          <w:rFonts w:hint="default" w:ascii="Times New Roman" w:hAnsi="Times New Roman" w:eastAsia="黑体" w:cs="Times New Roman"/>
          <w:color w:val="FF0000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outlineLvl w:val="0"/>
        <w:rPr>
          <w:rFonts w:hint="default" w:ascii="Times New Roman" w:hAnsi="Times New Roman" w:eastAsia="黑体" w:cs="Times New Roman"/>
          <w:sz w:val="44"/>
          <w:szCs w:val="44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36"/>
          <w:szCs w:val="36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lang w:eastAsia="zh-CN"/>
        </w:rPr>
        <w:t>州</w:t>
      </w:r>
      <w:r>
        <w:rPr>
          <w:rFonts w:hint="default" w:ascii="Times New Roman" w:hAnsi="Times New Roman" w:cs="Times New Roman"/>
          <w:b/>
          <w:bCs/>
          <w:sz w:val="36"/>
          <w:szCs w:val="36"/>
          <w:lang w:val="en-US" w:eastAsia="zh-CN"/>
        </w:rPr>
        <w:t>社会工作服务促进中心</w:t>
      </w:r>
      <w:r>
        <w:rPr>
          <w:rFonts w:hint="default" w:ascii="Times New Roman" w:hAnsi="Times New Roman" w:eastAsia="宋体" w:cs="Times New Roman"/>
          <w:b/>
          <w:bCs/>
          <w:sz w:val="36"/>
          <w:szCs w:val="36"/>
        </w:rPr>
        <w:t>预算绩效自评报告</w:t>
      </w:r>
    </w:p>
    <w:p>
      <w:pPr>
        <w:pStyle w:val="7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600" w:leftChars="0"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 xml:space="preserve">部门基本情况 </w:t>
      </w:r>
    </w:p>
    <w:p>
      <w:pPr>
        <w:pStyle w:val="7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2" w:firstLineChars="200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机构组成</w:t>
      </w:r>
      <w:r>
        <w:rPr>
          <w:rFonts w:hint="default" w:ascii="Times New Roman" w:hAnsi="Times New Roman" w:eastAsia="楷体" w:cs="Times New Roman"/>
          <w:b/>
          <w:bCs/>
          <w:sz w:val="24"/>
          <w:szCs w:val="24"/>
        </w:rPr>
        <w:t xml:space="preserve"> </w:t>
      </w:r>
    </w:p>
    <w:p>
      <w:pPr>
        <w:pStyle w:val="7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本单位是隶属于中共阿坝州委社会工作部的二级预算单位，本单位无下属预算单位。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</w:t>
      </w:r>
    </w:p>
    <w:p>
      <w:pPr>
        <w:pStyle w:val="7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2" w:firstLineChars="200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  <w:t xml:space="preserve">）机构职能 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州社会工作服务促进中心职能职责是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开展社会工作服务理论及相关规范、标准研究；承担社会工 作人才评价、社会工作专家库建设等事务性工作，社会工作人才队伍培训工作；指导省本级社会工作服务机构和志愿服务组织依 法依规开展活动，推动社会工作和志愿服务体系建设。</w:t>
      </w:r>
    </w:p>
    <w:p>
      <w:pPr>
        <w:pStyle w:val="7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2" w:firstLineChars="200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  <w:t>）人员概况</w:t>
      </w:r>
    </w:p>
    <w:p>
      <w:pPr>
        <w:pStyle w:val="7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截至2024年12月1日，公益一类事业编制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</w:rPr>
        <w:t>名。年末在职人员总数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</w:rPr>
        <w:t>人。</w:t>
      </w:r>
    </w:p>
    <w:p>
      <w:pPr>
        <w:pStyle w:val="7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600" w:leftChars="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</w:rPr>
        <w:t>部门资金收支情况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</w:t>
      </w:r>
    </w:p>
    <w:p>
      <w:pPr>
        <w:pStyle w:val="7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2" w:firstLineChars="200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  <w:t>）收入情况</w:t>
      </w:r>
    </w:p>
    <w:p>
      <w:pPr>
        <w:pStyle w:val="7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zh-CN" w:bidi="ar"/>
        </w:rPr>
      </w:pPr>
      <w:bookmarkStart w:id="67" w:name="_GoBack"/>
      <w:bookmarkEnd w:id="67"/>
      <w:r>
        <w:rPr>
          <w:rFonts w:hint="default" w:ascii="Times New Roman" w:hAnsi="Times New Roman" w:eastAsia="仿宋" w:cs="Times New Roman"/>
          <w:sz w:val="32"/>
          <w:szCs w:val="32"/>
        </w:rPr>
        <w:t>2024年收入总额为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22.53</w:t>
      </w:r>
      <w:r>
        <w:rPr>
          <w:rFonts w:hint="default" w:ascii="Times New Roman" w:hAnsi="Times New Roman" w:eastAsia="仿宋" w:cs="Times New Roman"/>
          <w:sz w:val="32"/>
          <w:szCs w:val="32"/>
        </w:rPr>
        <w:t>万元，均为一般公共预算财政拨款收入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22.53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万元，占收入总额的100%。 </w:t>
      </w:r>
    </w:p>
    <w:p>
      <w:pPr>
        <w:pStyle w:val="7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2" w:firstLineChars="200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  <w:t xml:space="preserve">）支出情况 </w:t>
      </w:r>
    </w:p>
    <w:p>
      <w:pPr>
        <w:pStyle w:val="7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2024年支出总额为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22.53</w:t>
      </w:r>
      <w:r>
        <w:rPr>
          <w:rFonts w:hint="default" w:ascii="Times New Roman" w:hAnsi="Times New Roman" w:eastAsia="仿宋" w:cs="Times New Roman"/>
          <w:sz w:val="32"/>
          <w:szCs w:val="32"/>
        </w:rPr>
        <w:t>万元，其中：基本支出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22.53</w:t>
      </w:r>
      <w:r>
        <w:rPr>
          <w:rFonts w:hint="default" w:ascii="Times New Roman" w:hAnsi="Times New Roman" w:eastAsia="仿宋" w:cs="Times New Roman"/>
          <w:sz w:val="32"/>
          <w:szCs w:val="32"/>
        </w:rPr>
        <w:t>万元（人员经费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16.49</w:t>
      </w:r>
      <w:r>
        <w:rPr>
          <w:rFonts w:hint="default" w:ascii="Times New Roman" w:hAnsi="Times New Roman" w:eastAsia="仿宋" w:cs="Times New Roman"/>
          <w:sz w:val="32"/>
          <w:szCs w:val="32"/>
        </w:rPr>
        <w:t>万元，公用经费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6.04</w:t>
      </w:r>
      <w:r>
        <w:rPr>
          <w:rFonts w:hint="default" w:ascii="Times New Roman" w:hAnsi="Times New Roman" w:eastAsia="仿宋" w:cs="Times New Roman"/>
          <w:sz w:val="32"/>
          <w:szCs w:val="32"/>
        </w:rPr>
        <w:t>万元），占支出总额的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" w:cs="Times New Roman"/>
          <w:sz w:val="32"/>
          <w:szCs w:val="32"/>
        </w:rPr>
        <w:t>%；</w:t>
      </w:r>
    </w:p>
    <w:p>
      <w:pPr>
        <w:pStyle w:val="7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2" w:firstLineChars="200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三）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  <w:t xml:space="preserve">结余分配和结转结余情况 </w:t>
      </w:r>
    </w:p>
    <w:p>
      <w:pPr>
        <w:pStyle w:val="7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2024年无结转结余</w:t>
      </w:r>
    </w:p>
    <w:p>
      <w:pPr>
        <w:pStyle w:val="7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600" w:leftChars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</w:rPr>
        <w:t xml:space="preserve">部门预算绩效分析 </w:t>
      </w:r>
    </w:p>
    <w:p>
      <w:pPr>
        <w:pStyle w:val="7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2" w:firstLineChars="200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  <w:t>（一）部门预算总体绩效分析</w:t>
      </w:r>
    </w:p>
    <w:p>
      <w:pPr>
        <w:pStyle w:val="7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2024年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32"/>
          <w:szCs w:val="32"/>
        </w:rPr>
        <w:t>月，</w:t>
      </w:r>
      <w:r>
        <w:rPr>
          <w:rFonts w:hint="eastAsia" w:ascii="Times New Roman" w:eastAsia="仿宋" w:cs="Times New Roman"/>
          <w:sz w:val="32"/>
          <w:szCs w:val="32"/>
          <w:lang w:eastAsia="zh-CN"/>
        </w:rPr>
        <w:t>州社会工作服务促进中心</w:t>
      </w:r>
      <w:r>
        <w:rPr>
          <w:rFonts w:hint="default" w:ascii="Times New Roman" w:hAnsi="Times New Roman" w:eastAsia="仿宋" w:cs="Times New Roman"/>
          <w:sz w:val="32"/>
          <w:szCs w:val="32"/>
        </w:rPr>
        <w:t>组建成立，未编制部门预算及设置整体支出绩效目标</w:t>
      </w:r>
      <w:r>
        <w:rPr>
          <w:rFonts w:hint="eastAsia" w:ascii="Times New Roman" w:eastAsia="仿宋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</w:rPr>
        <w:t>为保障部机关组建完成后各项工作的正常运转，切实有效履行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州</w:t>
      </w:r>
      <w:r>
        <w:rPr>
          <w:rFonts w:hint="default" w:ascii="Times New Roman" w:hAnsi="Times New Roman" w:eastAsia="仿宋" w:cs="Times New Roman"/>
          <w:sz w:val="32"/>
          <w:szCs w:val="32"/>
        </w:rPr>
        <w:t>委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州</w:t>
      </w:r>
      <w:r>
        <w:rPr>
          <w:rFonts w:hint="default" w:ascii="Times New Roman" w:hAnsi="Times New Roman" w:eastAsia="仿宋" w:cs="Times New Roman"/>
          <w:sz w:val="32"/>
          <w:szCs w:val="32"/>
        </w:rPr>
        <w:t>政府赋予的职能职责，结合我</w:t>
      </w:r>
      <w:r>
        <w:rPr>
          <w:rFonts w:hint="eastAsia" w:ascii="Times New Roman" w:eastAsia="仿宋" w:cs="Times New Roman"/>
          <w:sz w:val="32"/>
          <w:szCs w:val="32"/>
          <w:lang w:eastAsia="zh-CN"/>
        </w:rPr>
        <w:t>中心</w:t>
      </w:r>
      <w:r>
        <w:rPr>
          <w:rFonts w:hint="default" w:ascii="Times New Roman" w:hAnsi="Times New Roman" w:eastAsia="仿宋" w:cs="Times New Roman"/>
          <w:sz w:val="32"/>
          <w:szCs w:val="32"/>
        </w:rPr>
        <w:t>2024年年度重点工作任务，科学编制追加年度预算及项目绩效目标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</w:rPr>
        <w:t>严格落实预算绩效管理相关规定，提高绩效目标编制质量，推动绩效目标科学合理、规范完整、细化量化，确保绩效目标的产出效果与部门预算安排相匹配。一是严格部门预算管理。严格按照《中华人民共和国预算 法》《国务院关于深化预算管理制度改革的决定》《四川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省</w:t>
      </w:r>
      <w:r>
        <w:rPr>
          <w:rFonts w:hint="default" w:ascii="Times New Roman" w:hAnsi="Times New Roman" w:eastAsia="仿宋" w:cs="Times New Roman"/>
          <w:sz w:val="32"/>
          <w:szCs w:val="32"/>
        </w:rPr>
        <w:t>委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省</w:t>
      </w:r>
      <w:r>
        <w:rPr>
          <w:rFonts w:hint="default" w:ascii="Times New Roman" w:hAnsi="Times New Roman" w:eastAsia="仿宋" w:cs="Times New Roman"/>
          <w:sz w:val="32"/>
          <w:szCs w:val="32"/>
        </w:rPr>
        <w:t>政府关于全面实施预算绩效管理的实施意见》等有关规定，结合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州</w:t>
      </w:r>
      <w:r>
        <w:rPr>
          <w:rFonts w:hint="default" w:ascii="Times New Roman" w:hAnsi="Times New Roman" w:eastAsia="仿宋" w:cs="Times New Roman"/>
          <w:sz w:val="32"/>
          <w:szCs w:val="32"/>
        </w:rPr>
        <w:t>委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州</w:t>
      </w:r>
      <w:r>
        <w:rPr>
          <w:rFonts w:hint="default" w:ascii="Times New Roman" w:hAnsi="Times New Roman" w:eastAsia="仿宋" w:cs="Times New Roman"/>
          <w:sz w:val="32"/>
          <w:szCs w:val="32"/>
        </w:rPr>
        <w:t>政府重点工作及我部年度中心工作，围绕职能职责、行政效能、服务质量、自身建设和中长期发展规划等方面，科学编制追加2024年部门预算及预算绩效目标。积极统筹年度工作任务，严格按照预算计划推动预算执行，提高执行进度。严格落实厉行节约相关规定，把习惯过紧日子贯穿到预算管理的 全过程，严控一般性支出。二是规范部门财务管理。为规范我部日常财务管理，保障资金使用效率及安全，提高经费使用效益，结合各类财经法规政策，我</w:t>
      </w:r>
      <w:r>
        <w:rPr>
          <w:rFonts w:hint="eastAsia" w:ascii="Times New Roman" w:eastAsia="仿宋" w:cs="Times New Roman"/>
          <w:sz w:val="32"/>
          <w:szCs w:val="32"/>
          <w:lang w:eastAsia="zh-CN"/>
        </w:rPr>
        <w:t>中心参照执行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《</w:t>
      </w:r>
      <w:r>
        <w:rPr>
          <w:rFonts w:hint="eastAsia" w:ascii="Times New Roman" w:eastAsia="仿宋" w:cs="Times New Roman"/>
          <w:sz w:val="32"/>
          <w:szCs w:val="32"/>
          <w:highlight w:val="none"/>
          <w:lang w:eastAsia="zh-CN"/>
        </w:rPr>
        <w:t>中共阿坝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州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委社会工作部</w:t>
      </w:r>
      <w:r>
        <w:rPr>
          <w:rFonts w:hint="eastAsia" w:ascii="Times New Roman" w:eastAsia="仿宋" w:cs="Times New Roman"/>
          <w:sz w:val="32"/>
          <w:szCs w:val="32"/>
          <w:highlight w:val="none"/>
          <w:lang w:eastAsia="zh-CN"/>
        </w:rPr>
        <w:t>部机关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财务</w:t>
      </w:r>
      <w:r>
        <w:rPr>
          <w:rFonts w:hint="eastAsia" w:ascii="Times New Roman" w:eastAsia="仿宋" w:cs="Times New Roman"/>
          <w:sz w:val="32"/>
          <w:szCs w:val="32"/>
          <w:highlight w:val="none"/>
          <w:lang w:eastAsia="zh-CN"/>
        </w:rPr>
        <w:t>经费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管理</w:t>
      </w:r>
      <w:r>
        <w:rPr>
          <w:rFonts w:hint="eastAsia" w:ascii="Times New Roman" w:eastAsia="仿宋" w:cs="Times New Roman"/>
          <w:sz w:val="32"/>
          <w:szCs w:val="32"/>
          <w:highlight w:val="none"/>
          <w:lang w:eastAsia="zh-CN"/>
        </w:rPr>
        <w:t>细则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》</w:t>
      </w:r>
      <w:r>
        <w:rPr>
          <w:rFonts w:hint="default" w:ascii="Times New Roman" w:hAnsi="Times New Roman" w:eastAsia="仿宋" w:cs="Times New Roman"/>
          <w:sz w:val="32"/>
          <w:szCs w:val="32"/>
        </w:rPr>
        <w:t>等内控制度，对部门预算与决算管理、收入管理、费用支出报销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</w:rPr>
        <w:t>“三公”经费支出管理等作出了明确详细的规定，确保日常财务管 理合法、合规、完整；根据岗位不相容的相关规定，保障会计、出纳财务岗相互监督、相互督促，办公室分设会计和出纳岗位，明确相关职责，实现了不相容岗位分离。按照中央财经法规、财政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局</w:t>
      </w:r>
      <w:r>
        <w:rPr>
          <w:rFonts w:hint="default" w:ascii="Times New Roman" w:hAnsi="Times New Roman" w:eastAsia="仿宋" w:cs="Times New Roman"/>
          <w:sz w:val="32"/>
          <w:szCs w:val="32"/>
        </w:rPr>
        <w:t>预算批复及单位财务管理制度规定使用资金，资金支出方向符合财政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局</w:t>
      </w:r>
      <w:r>
        <w:rPr>
          <w:rFonts w:hint="default" w:ascii="Times New Roman" w:hAnsi="Times New Roman" w:eastAsia="仿宋" w:cs="Times New Roman"/>
          <w:sz w:val="32"/>
          <w:szCs w:val="32"/>
        </w:rPr>
        <w:t>批复用途，资金使用合规；大额经费支出严格履行“三重一大”决策程序，支出报销程序规范、手续完整，报账资料齐全。2024年在预算执行中严格履行相关决策程序。</w:t>
      </w:r>
    </w:p>
    <w:p>
      <w:pPr>
        <w:pStyle w:val="7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2" w:firstLineChars="200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  <w:t>（</w:t>
      </w:r>
      <w:r>
        <w:rPr>
          <w:rFonts w:hint="eastAsia" w:ascii="Times New Roman" w:eastAsia="楷体" w:cs="Times New Roman"/>
          <w:b/>
          <w:bCs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  <w:t>）绩效结果应用情况</w:t>
      </w:r>
    </w:p>
    <w:p>
      <w:pPr>
        <w:pStyle w:val="7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积极推行绩效运行监控管理机制。将预算编制、执行、监督与预算绩效目标管理相结合，定期向各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科</w:t>
      </w:r>
      <w:r>
        <w:rPr>
          <w:rFonts w:hint="default" w:ascii="Times New Roman" w:hAnsi="Times New Roman" w:eastAsia="仿宋" w:cs="Times New Roman"/>
          <w:sz w:val="32"/>
          <w:szCs w:val="32"/>
        </w:rPr>
        <w:t>（室）通报预算执行进度，分析预算执行偏差原因，加大预算执行监督，把每一笔资金都用在明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处</w:t>
      </w:r>
      <w:r>
        <w:rPr>
          <w:rFonts w:hint="default" w:ascii="Times New Roman" w:hAnsi="Times New Roman" w:eastAsia="仿宋" w:cs="Times New Roman"/>
          <w:sz w:val="32"/>
          <w:szCs w:val="32"/>
        </w:rPr>
        <w:t>、用到实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处</w:t>
      </w:r>
      <w:r>
        <w:rPr>
          <w:rFonts w:hint="default" w:ascii="Times New Roman" w:hAnsi="Times New Roman" w:eastAsia="仿宋" w:cs="Times New Roman"/>
          <w:sz w:val="32"/>
          <w:szCs w:val="32"/>
        </w:rPr>
        <w:t>、用出效益，确保项目经费开支按时、保质、按规定使用，确实提高资金使用效率。2024年在预算执行等方面未受到财政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局</w:t>
      </w:r>
      <w:r>
        <w:rPr>
          <w:rFonts w:hint="default" w:ascii="Times New Roman" w:hAnsi="Times New Roman" w:eastAsia="仿宋" w:cs="Times New Roman"/>
          <w:sz w:val="32"/>
          <w:szCs w:val="32"/>
        </w:rPr>
        <w:t>、审计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局</w:t>
      </w:r>
      <w:r>
        <w:rPr>
          <w:rFonts w:hint="default" w:ascii="Times New Roman" w:hAnsi="Times New Roman" w:eastAsia="仿宋" w:cs="Times New Roman"/>
          <w:sz w:val="32"/>
          <w:szCs w:val="32"/>
        </w:rPr>
        <w:t>提出有关预算执行和预算绩效管理方面的问题。</w:t>
      </w:r>
    </w:p>
    <w:p>
      <w:pPr>
        <w:pStyle w:val="7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600" w:leftChars="0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评价结论及建议 </w:t>
      </w:r>
    </w:p>
    <w:p>
      <w:pPr>
        <w:pStyle w:val="7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zh-CN" w:bidi="ar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按照部门预算绩效评价指标体系评价，我部2024年度部门预算具有明确的用途和目标，制定了比较详细的执行计划，资金到位及时并严格按照财政有关规定使用。预算决策、管理、执行等工作日益规范，能较好地满足我部各项运转工作需要，取得了良好经济效益和社会效益。</w:t>
      </w:r>
    </w:p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zh-CN" w:bidi="ar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zh-CN" w:bidi="ar"/>
        </w:rPr>
        <w:t>附表：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部门预算项目支出绩效自评表（2024年度）</w:t>
      </w:r>
    </w:p>
    <w:p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spacing w:before="93" w:line="560" w:lineRule="exact"/>
        <w:textAlignment w:val="auto"/>
        <w:rPr>
          <w:rFonts w:hint="default" w:ascii="Times New Roman" w:hAnsi="Times New Roman" w:cs="Times New Roman"/>
          <w:color w:val="FF0000"/>
          <w:sz w:val="32"/>
          <w:szCs w:val="32"/>
          <w:highlight w:val="yellow"/>
          <w:shd w:val="clear" w:color="auto" w:fill="FFFFFF"/>
          <w:lang w:val="zh-CN"/>
        </w:rPr>
      </w:pPr>
    </w:p>
    <w:p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spacing w:before="93" w:line="560" w:lineRule="exact"/>
        <w:textAlignment w:val="auto"/>
        <w:rPr>
          <w:rFonts w:hint="default" w:ascii="Times New Roman" w:hAnsi="Times New Roman" w:cs="Times New Roman"/>
          <w:color w:val="FF0000"/>
          <w:sz w:val="32"/>
          <w:szCs w:val="32"/>
          <w:highlight w:val="yellow"/>
          <w:shd w:val="clear" w:color="auto" w:fill="FFFFFF"/>
          <w:lang w:val="zh-CN"/>
        </w:rPr>
      </w:pPr>
    </w:p>
    <w:p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spacing w:before="93" w:line="560" w:lineRule="exact"/>
        <w:textAlignment w:val="auto"/>
        <w:rPr>
          <w:rFonts w:hint="default" w:ascii="Times New Roman" w:hAnsi="Times New Roman" w:cs="Times New Roman"/>
          <w:color w:val="FF0000"/>
          <w:sz w:val="32"/>
          <w:szCs w:val="32"/>
          <w:highlight w:val="yellow"/>
          <w:shd w:val="clear" w:color="auto" w:fill="FFFFFF"/>
          <w:lang w:val="zh-CN"/>
        </w:rPr>
      </w:pPr>
    </w:p>
    <w:p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spacing w:before="93" w:line="560" w:lineRule="exact"/>
        <w:textAlignment w:val="auto"/>
        <w:rPr>
          <w:rFonts w:hint="default" w:ascii="Times New Roman" w:hAnsi="Times New Roman" w:cs="Times New Roman"/>
          <w:color w:val="FF0000"/>
          <w:sz w:val="32"/>
          <w:szCs w:val="32"/>
          <w:highlight w:val="yellow"/>
          <w:shd w:val="clear" w:color="auto" w:fill="FFFFFF"/>
          <w:lang w:val="zh-CN"/>
        </w:rPr>
      </w:pPr>
    </w:p>
    <w:p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spacing w:before="93" w:line="560" w:lineRule="exact"/>
        <w:textAlignment w:val="auto"/>
        <w:rPr>
          <w:rFonts w:hint="default" w:ascii="Times New Roman" w:hAnsi="Times New Roman" w:cs="Times New Roman"/>
          <w:color w:val="FF0000"/>
          <w:sz w:val="32"/>
          <w:szCs w:val="32"/>
          <w:highlight w:val="yellow"/>
          <w:shd w:val="clear" w:color="auto" w:fill="FFFFFF"/>
          <w:lang w:val="zh-CN"/>
        </w:rPr>
      </w:pPr>
    </w:p>
    <w:p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spacing w:before="93" w:line="560" w:lineRule="exact"/>
        <w:textAlignment w:val="auto"/>
        <w:rPr>
          <w:rFonts w:hint="default" w:ascii="Times New Roman" w:hAnsi="Times New Roman" w:cs="Times New Roman"/>
          <w:color w:val="FF0000"/>
          <w:sz w:val="32"/>
          <w:szCs w:val="32"/>
          <w:highlight w:val="yellow"/>
          <w:shd w:val="clear" w:color="auto" w:fill="FFFFFF"/>
          <w:lang w:val="zh-CN"/>
        </w:rPr>
      </w:pPr>
    </w:p>
    <w:p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spacing w:before="93" w:line="560" w:lineRule="exact"/>
        <w:textAlignment w:val="auto"/>
        <w:rPr>
          <w:rFonts w:hint="default" w:ascii="Times New Roman" w:hAnsi="Times New Roman" w:cs="Times New Roman"/>
          <w:color w:val="FF0000"/>
          <w:sz w:val="32"/>
          <w:szCs w:val="32"/>
          <w:highlight w:val="yellow"/>
          <w:shd w:val="clear" w:color="auto" w:fill="FFFFFF"/>
          <w:lang w:val="zh-CN"/>
        </w:rPr>
      </w:pPr>
    </w:p>
    <w:p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spacing w:before="93" w:line="560" w:lineRule="exact"/>
        <w:textAlignment w:val="auto"/>
        <w:rPr>
          <w:rFonts w:hint="default" w:ascii="Times New Roman" w:hAnsi="Times New Roman" w:cs="Times New Roman"/>
          <w:color w:val="FF0000"/>
          <w:sz w:val="32"/>
          <w:szCs w:val="32"/>
          <w:highlight w:val="yellow"/>
          <w:shd w:val="clear" w:color="auto" w:fill="FFFFFF"/>
          <w:lang w:val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shd w:val="clear" w:color="auto" w:fill="FFFFFF"/>
          <w:lang w:val="zh-CN"/>
        </w:rPr>
        <w:br w:type="page"/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outlineLvl w:val="9"/>
        <w:rPr>
          <w:rFonts w:hint="eastAsia" w:eastAsia="黑体" w:cs="Times New Roman"/>
          <w:kern w:val="2"/>
          <w:sz w:val="32"/>
          <w:szCs w:val="24"/>
          <w:highlight w:val="none"/>
          <w:lang w:val="en-US" w:eastAsia="zh-CN" w:bidi="ar-SA"/>
        </w:rPr>
      </w:pPr>
      <w:bookmarkStart w:id="53" w:name="_Toc15396618"/>
      <w:r>
        <w:rPr>
          <w:rFonts w:hint="eastAsia" w:eastAsia="黑体" w:cs="Times New Roman"/>
          <w:kern w:val="2"/>
          <w:sz w:val="32"/>
          <w:szCs w:val="24"/>
          <w:highlight w:val="none"/>
          <w:lang w:val="en-US" w:eastAsia="zh-CN" w:bidi="ar-SA"/>
        </w:rPr>
        <w:t>附表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center"/>
        <w:outlineLvl w:val="9"/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部门预算绩效自评打分表</w:t>
      </w:r>
    </w:p>
    <w:tbl>
      <w:tblPr>
        <w:tblStyle w:val="12"/>
        <w:tblW w:w="1104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1462"/>
        <w:gridCol w:w="1665"/>
        <w:gridCol w:w="720"/>
        <w:gridCol w:w="4627"/>
        <w:gridCol w:w="593"/>
        <w:gridCol w:w="9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8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绩效评价指标指标分值</w:t>
            </w:r>
          </w:p>
        </w:tc>
        <w:tc>
          <w:tcPr>
            <w:tcW w:w="4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指标解释</w:t>
            </w:r>
          </w:p>
        </w:tc>
        <w:tc>
          <w:tcPr>
            <w:tcW w:w="5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自评得分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4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总体绩效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（65分）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履职效能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（15分）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履职效果</w:t>
            </w:r>
          </w:p>
        </w:tc>
        <w:tc>
          <w:tcPr>
            <w:tcW w:w="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部门整体绩效目标中选定3-5个核心职能目标，反映该项职能目标完成效果情况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预算管理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（25分）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预算编制质量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部门是否严格按要求编制年初部门预算，年初预算编制的科学性和准确性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无年初预算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单位收入统筹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部门统筹自有收入程度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无年初预算，10月下达资金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支出执行进度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部门1至6月、1至10月预算执行情况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无年初预算，10月下达资金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预算年终结余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部门整体年终预算结余情况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无结余结转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严控一般性支出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部门严控“三公”经费、会议、培训、差旅、办节办展、办公设备购置、信息网络及软件购置更新、课题经费等8项一般性支出情况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财务管理制度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部门财务管理制度建立情况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财务岗位设置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部门财务岗位设置是否符合相关财务管理制度要求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资金使用规范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部门资金使用是否符合相关财务管理制度规定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资产管理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（9分）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人均资产变化率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部门人均资产变化情况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2024年无资产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资产利用率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部门资产超最低使用年限情况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总体绩效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（65分）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资产管理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（9分）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资产盘活率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部门闲置一年以上的资产盘活情况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采购管理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（6分）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支持中小企业发展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部门是否严格执行政府采购促进中小企业发展相关管理办法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2024年无采购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采购执行率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部门政府采购项目资金支付比例情况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2024年无采购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项目绩效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（35分）</w:t>
            </w:r>
          </w:p>
        </w:tc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项目决策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（12分）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决策程序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部门预算项目设立是否按规定履行评估论证、申报程序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2024年无项目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目标设置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部门预算项目绩效目标与计划期内的任务量、预算安排的资金量匹配情况，绩效目标设置是否科学合理、规范完整、量化细化、预算匹配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2024年无项目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项目入库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部门预算项目是否在规定时间完成项目入库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2024年无项目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项目执行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（12分）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执行同向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部门预算项目实际列支内容是否与绩效目标设置方向相符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2024年无项目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项目调整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部门预算项目是否采取对应调整措施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2024年无项目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执行结果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部门预算项目预算执行情况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2024年无项目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目标实现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（11分）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目标完成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部门预算项目绩效目标数量指标完成情况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2024年无项目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目标偏离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部门预算项目绩效目标数量指标实现程度与预期目标的偏离情况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2024年无项目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实现效果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部门预算项目绩效目标效益指标实施效果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2024年无项目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扣分项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3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被评价部门配合度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4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被评价对象工作配合情况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黑体" w:cs="Times New Roman"/>
          <w:sz w:val="44"/>
          <w:szCs w:val="44"/>
        </w:rPr>
        <w:t>第</w:t>
      </w:r>
      <w:r>
        <w:rPr>
          <w:rStyle w:val="16"/>
          <w:rFonts w:hint="default" w:ascii="Times New Roman" w:hAnsi="Times New Roman" w:eastAsia="黑体" w:cs="Times New Roman"/>
          <w:b w:val="0"/>
        </w:rPr>
        <w:t>五部分 附表</w:t>
      </w:r>
      <w:bookmarkEnd w:id="51"/>
      <w:bookmarkEnd w:id="53"/>
      <w:bookmarkStart w:id="54" w:name="_Toc15396619"/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一、收入支出决算总表</w:t>
      </w:r>
      <w:bookmarkEnd w:id="54"/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55" w:name="_Toc15396620"/>
      <w:r>
        <w:rPr>
          <w:rFonts w:hint="default" w:ascii="Times New Roman" w:hAnsi="Times New Roman" w:eastAsia="仿宋_GB2312" w:cs="Times New Roman"/>
          <w:sz w:val="32"/>
          <w:szCs w:val="32"/>
        </w:rPr>
        <w:t>二、收入决算表</w:t>
      </w:r>
      <w:bookmarkEnd w:id="55"/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56" w:name="_Toc15396621"/>
      <w:r>
        <w:rPr>
          <w:rFonts w:hint="default" w:ascii="Times New Roman" w:hAnsi="Times New Roman" w:eastAsia="仿宋_GB2312" w:cs="Times New Roman"/>
          <w:sz w:val="32"/>
          <w:szCs w:val="32"/>
        </w:rPr>
        <w:t>三、支出决算表</w:t>
      </w:r>
      <w:bookmarkEnd w:id="56"/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57" w:name="_Toc15396622"/>
      <w:r>
        <w:rPr>
          <w:rFonts w:hint="default" w:ascii="Times New Roman" w:hAnsi="Times New Roman" w:eastAsia="仿宋_GB2312" w:cs="Times New Roman"/>
          <w:sz w:val="32"/>
          <w:szCs w:val="32"/>
        </w:rPr>
        <w:t>四、财政拨款收入支出决算总表</w:t>
      </w:r>
      <w:bookmarkEnd w:id="57"/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58" w:name="_Toc15396623"/>
      <w:r>
        <w:rPr>
          <w:rFonts w:hint="default" w:ascii="Times New Roman" w:hAnsi="Times New Roman" w:eastAsia="仿宋_GB2312" w:cs="Times New Roman"/>
          <w:sz w:val="32"/>
          <w:szCs w:val="32"/>
        </w:rPr>
        <w:t>五、财政拨款支出决算明细表</w:t>
      </w:r>
      <w:bookmarkEnd w:id="58"/>
      <w:bookmarkStart w:id="59" w:name="_Toc15396624"/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六、一般公共预算财政拨款支出决算表</w:t>
      </w:r>
      <w:bookmarkEnd w:id="59"/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60" w:name="_Toc15396625"/>
      <w:r>
        <w:rPr>
          <w:rFonts w:hint="default" w:ascii="Times New Roman" w:hAnsi="Times New Roman" w:eastAsia="仿宋_GB2312" w:cs="Times New Roman"/>
          <w:sz w:val="32"/>
          <w:szCs w:val="32"/>
        </w:rPr>
        <w:t>七、一般公共预算财政拨款支出决算明细表</w:t>
      </w:r>
      <w:bookmarkEnd w:id="60"/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61" w:name="_Toc15396626"/>
      <w:r>
        <w:rPr>
          <w:rFonts w:hint="default" w:ascii="Times New Roman" w:hAnsi="Times New Roman" w:eastAsia="仿宋_GB2312" w:cs="Times New Roman"/>
          <w:sz w:val="32"/>
          <w:szCs w:val="32"/>
        </w:rPr>
        <w:t>八、一般公共预算财政拨款基本支出决算表</w:t>
      </w:r>
      <w:bookmarkEnd w:id="61"/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62" w:name="_Toc15396627"/>
      <w:r>
        <w:rPr>
          <w:rFonts w:hint="default" w:ascii="Times New Roman" w:hAnsi="Times New Roman" w:eastAsia="仿宋_GB2312" w:cs="Times New Roman"/>
          <w:sz w:val="32"/>
          <w:szCs w:val="32"/>
        </w:rPr>
        <w:t>九、一般公共预算财政拨款项目支出决算表</w:t>
      </w:r>
      <w:bookmarkEnd w:id="62"/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63" w:name="_Toc15396628"/>
      <w:r>
        <w:rPr>
          <w:rFonts w:hint="default" w:ascii="Times New Roman" w:hAnsi="Times New Roman" w:eastAsia="仿宋_GB2312" w:cs="Times New Roman"/>
          <w:sz w:val="32"/>
          <w:szCs w:val="32"/>
        </w:rPr>
        <w:t>十、</w:t>
      </w:r>
      <w:bookmarkEnd w:id="63"/>
      <w:r>
        <w:rPr>
          <w:rFonts w:hint="default" w:ascii="Times New Roman" w:hAnsi="Times New Roman" w:eastAsia="仿宋_GB2312" w:cs="Times New Roman"/>
          <w:sz w:val="32"/>
          <w:szCs w:val="32"/>
        </w:rPr>
        <w:t>政府性基金预算财政拨款收入支出决算表</w:t>
      </w:r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64" w:name="_Toc15396629"/>
      <w:r>
        <w:rPr>
          <w:rFonts w:hint="default" w:ascii="Times New Roman" w:hAnsi="Times New Roman" w:eastAsia="仿宋_GB2312" w:cs="Times New Roman"/>
          <w:sz w:val="32"/>
          <w:szCs w:val="32"/>
        </w:rPr>
        <w:t>十一、</w:t>
      </w:r>
      <w:bookmarkEnd w:id="64"/>
      <w:r>
        <w:rPr>
          <w:rFonts w:hint="default" w:ascii="Times New Roman" w:hAnsi="Times New Roman" w:eastAsia="仿宋_GB2312" w:cs="Times New Roman"/>
          <w:sz w:val="32"/>
          <w:szCs w:val="32"/>
        </w:rPr>
        <w:t>国有资本经营预算财政拨款收入支出决算表</w:t>
      </w:r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65" w:name="_Toc15396630"/>
      <w:r>
        <w:rPr>
          <w:rFonts w:hint="default" w:ascii="Times New Roman" w:hAnsi="Times New Roman" w:eastAsia="仿宋_GB2312" w:cs="Times New Roman"/>
          <w:sz w:val="32"/>
          <w:szCs w:val="32"/>
        </w:rPr>
        <w:t>十二、</w:t>
      </w:r>
      <w:bookmarkEnd w:id="65"/>
      <w:r>
        <w:rPr>
          <w:rFonts w:hint="default" w:ascii="Times New Roman" w:hAnsi="Times New Roman" w:eastAsia="仿宋_GB2312" w:cs="Times New Roman"/>
          <w:sz w:val="32"/>
          <w:szCs w:val="32"/>
        </w:rPr>
        <w:t>国有资本经营预算财政拨款支出决算表</w:t>
      </w:r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66" w:name="_Toc15396631"/>
      <w:r>
        <w:rPr>
          <w:rFonts w:hint="default" w:ascii="Times New Roman" w:hAnsi="Times New Roman" w:eastAsia="仿宋_GB2312" w:cs="Times New Roman"/>
          <w:sz w:val="32"/>
          <w:szCs w:val="32"/>
        </w:rPr>
        <w:t>十三、</w:t>
      </w:r>
      <w:bookmarkEnd w:id="66"/>
      <w:r>
        <w:rPr>
          <w:rFonts w:hint="default" w:ascii="Times New Roman" w:hAnsi="Times New Roman" w:eastAsia="仿宋_GB2312" w:cs="Times New Roman"/>
          <w:sz w:val="32"/>
          <w:szCs w:val="32"/>
        </w:rPr>
        <w:t>财政拨款“三公”经费支出决算表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cs="Times New Roman"/>
        </w:rPr>
      </w:pPr>
    </w:p>
    <w:sectPr>
      <w:footerReference r:id="rId5" w:type="first"/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altName w:val="文鼎霹雳体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文鼎霹雳体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Arial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PWLh2Q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Hl7XO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x5e1zj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04521F"/>
    <w:multiLevelType w:val="singleLevel"/>
    <w:tmpl w:val="C104521F"/>
    <w:lvl w:ilvl="0" w:tentative="0">
      <w:start w:val="1"/>
      <w:numFmt w:val="chineseCounting"/>
      <w:suff w:val="nothing"/>
      <w:lvlText w:val="%1、"/>
      <w:lvlJc w:val="left"/>
      <w:pPr>
        <w:ind w:left="600" w:leftChars="0" w:firstLine="0" w:firstLineChars="0"/>
      </w:pPr>
      <w:rPr>
        <w:rFonts w:hint="eastAsia"/>
      </w:rPr>
    </w:lvl>
  </w:abstractNum>
  <w:abstractNum w:abstractNumId="1">
    <w:nsid w:val="FFBF338B"/>
    <w:multiLevelType w:val="singleLevel"/>
    <w:tmpl w:val="FFBF338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DD375E"/>
    <w:rsid w:val="05AF3A8E"/>
    <w:rsid w:val="0A45718A"/>
    <w:rsid w:val="17B32BC8"/>
    <w:rsid w:val="18AD28D4"/>
    <w:rsid w:val="1AA475A6"/>
    <w:rsid w:val="1D4D3E39"/>
    <w:rsid w:val="2BB31AB2"/>
    <w:rsid w:val="2BDF56CF"/>
    <w:rsid w:val="2E020D89"/>
    <w:rsid w:val="30564A47"/>
    <w:rsid w:val="32290665"/>
    <w:rsid w:val="324D2CD0"/>
    <w:rsid w:val="32EF1524"/>
    <w:rsid w:val="33E57693"/>
    <w:rsid w:val="35134C53"/>
    <w:rsid w:val="37AFA2E0"/>
    <w:rsid w:val="38F31A58"/>
    <w:rsid w:val="39DD375E"/>
    <w:rsid w:val="3FFD6F23"/>
    <w:rsid w:val="42B342F0"/>
    <w:rsid w:val="49D83174"/>
    <w:rsid w:val="4D0C7DEB"/>
    <w:rsid w:val="4FBB5D95"/>
    <w:rsid w:val="55B62E2B"/>
    <w:rsid w:val="55F9CF0B"/>
    <w:rsid w:val="568850AA"/>
    <w:rsid w:val="569E48CE"/>
    <w:rsid w:val="57FFB140"/>
    <w:rsid w:val="592B4413"/>
    <w:rsid w:val="59E72986"/>
    <w:rsid w:val="5AC266B1"/>
    <w:rsid w:val="5B5F40C4"/>
    <w:rsid w:val="5BE62B31"/>
    <w:rsid w:val="5C98014A"/>
    <w:rsid w:val="5F631564"/>
    <w:rsid w:val="646C600B"/>
    <w:rsid w:val="65D5373C"/>
    <w:rsid w:val="6A440E91"/>
    <w:rsid w:val="6B2077F6"/>
    <w:rsid w:val="6F56E77F"/>
    <w:rsid w:val="7161307A"/>
    <w:rsid w:val="71CFA6EB"/>
    <w:rsid w:val="73891E44"/>
    <w:rsid w:val="749B0247"/>
    <w:rsid w:val="76EF26E6"/>
    <w:rsid w:val="77BE06D1"/>
    <w:rsid w:val="77FB9D1C"/>
    <w:rsid w:val="78AA044B"/>
    <w:rsid w:val="79773031"/>
    <w:rsid w:val="79A33E26"/>
    <w:rsid w:val="79E166FC"/>
    <w:rsid w:val="7ABB740A"/>
    <w:rsid w:val="7BDFF38C"/>
    <w:rsid w:val="7C6E3C51"/>
    <w:rsid w:val="7CD460A4"/>
    <w:rsid w:val="7D39D851"/>
    <w:rsid w:val="7EDA2C57"/>
    <w:rsid w:val="7EFF8F07"/>
    <w:rsid w:val="7FAF0D39"/>
    <w:rsid w:val="7FBFBC17"/>
    <w:rsid w:val="7FD583B9"/>
    <w:rsid w:val="7FD6517E"/>
    <w:rsid w:val="7FF661F4"/>
    <w:rsid w:val="9570AE9A"/>
    <w:rsid w:val="967EDE9C"/>
    <w:rsid w:val="9BF60847"/>
    <w:rsid w:val="9EDD3DC9"/>
    <w:rsid w:val="9FD954F9"/>
    <w:rsid w:val="AD7E66C8"/>
    <w:rsid w:val="AED5AA6C"/>
    <w:rsid w:val="AEFB99AB"/>
    <w:rsid w:val="B6579E6D"/>
    <w:rsid w:val="B6CFFFB3"/>
    <w:rsid w:val="B7EB9213"/>
    <w:rsid w:val="BB75C8B4"/>
    <w:rsid w:val="BCDCD42B"/>
    <w:rsid w:val="BDA7FC23"/>
    <w:rsid w:val="BFC7EA14"/>
    <w:rsid w:val="BFD722C0"/>
    <w:rsid w:val="BFEC3938"/>
    <w:rsid w:val="BFFD0DA4"/>
    <w:rsid w:val="C2F76470"/>
    <w:rsid w:val="CDFBFC85"/>
    <w:rsid w:val="D3DFBFB6"/>
    <w:rsid w:val="D3F73CE9"/>
    <w:rsid w:val="D6DD2D6A"/>
    <w:rsid w:val="D6DE8888"/>
    <w:rsid w:val="D6EFF73E"/>
    <w:rsid w:val="DC7FB557"/>
    <w:rsid w:val="DCE9A5F6"/>
    <w:rsid w:val="DF75D322"/>
    <w:rsid w:val="E5E37FA4"/>
    <w:rsid w:val="E7FCFF4C"/>
    <w:rsid w:val="EECEFB72"/>
    <w:rsid w:val="EF7F19C6"/>
    <w:rsid w:val="EFCCB7D4"/>
    <w:rsid w:val="EFFF8478"/>
    <w:rsid w:val="F3DDD02C"/>
    <w:rsid w:val="F4BF8298"/>
    <w:rsid w:val="F765E273"/>
    <w:rsid w:val="F9AF3D42"/>
    <w:rsid w:val="FB9D4559"/>
    <w:rsid w:val="FBFBAFC6"/>
    <w:rsid w:val="FDE42D84"/>
    <w:rsid w:val="FEF03E6B"/>
    <w:rsid w:val="FF2DD086"/>
    <w:rsid w:val="FFB750B7"/>
    <w:rsid w:val="FFF7B461"/>
    <w:rsid w:val="FFFF9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next w:val="1"/>
    <w:qFormat/>
    <w:uiPriority w:val="99"/>
    <w:pPr>
      <w:keepNext/>
      <w:keepLines/>
      <w:widowControl w:val="0"/>
      <w:spacing w:before="280" w:after="156" w:line="377" w:lineRule="auto"/>
      <w:outlineLvl w:val="4"/>
    </w:pPr>
    <w:rPr>
      <w:rFonts w:ascii="Arial" w:hAnsi="Arial" w:eastAsia="黑体" w:cs="Times New Roman"/>
      <w:b/>
      <w:kern w:val="2"/>
      <w:sz w:val="24"/>
      <w:szCs w:val="28"/>
      <w:lang w:val="en-US" w:eastAsia="zh-CN" w:bidi="ar-SA"/>
    </w:rPr>
  </w:style>
  <w:style w:type="paragraph" w:styleId="5">
    <w:name w:val="Body Text"/>
    <w:basedOn w:val="1"/>
    <w:qFormat/>
    <w:uiPriority w:val="99"/>
    <w:pPr>
      <w:spacing w:beforeLines="30"/>
    </w:pPr>
    <w:rPr>
      <w:rFonts w:ascii="仿宋_GB2312" w:eastAsia="仿宋_GB2312"/>
      <w:kern w:val="0"/>
      <w:sz w:val="30"/>
    </w:rPr>
  </w:style>
  <w:style w:type="paragraph" w:styleId="6">
    <w:name w:val="Body Text Indent"/>
    <w:basedOn w:val="1"/>
    <w:next w:val="7"/>
    <w:qFormat/>
    <w:uiPriority w:val="0"/>
    <w:pPr>
      <w:spacing w:after="120"/>
      <w:ind w:left="200" w:leftChars="200"/>
    </w:pPr>
    <w:rPr>
      <w:rFonts w:ascii="仿宋_GB2312"/>
      <w:szCs w:val="32"/>
    </w:rPr>
  </w:style>
  <w:style w:type="paragraph" w:styleId="7">
    <w:name w:val="Body Text First Indent 2"/>
    <w:basedOn w:val="6"/>
    <w:unhideWhenUsed/>
    <w:qFormat/>
    <w:uiPriority w:val="99"/>
    <w:pPr>
      <w:ind w:firstLine="420" w:firstLineChars="200"/>
    </w:p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9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10">
    <w:name w:val="toc 1"/>
    <w:basedOn w:val="1"/>
    <w:next w:val="1"/>
    <w:unhideWhenUsed/>
    <w:qFormat/>
    <w:uiPriority w:val="39"/>
    <w:pPr>
      <w:tabs>
        <w:tab w:val="right" w:leader="dot" w:pos="8296"/>
      </w:tabs>
      <w:spacing w:before="93"/>
      <w:jc w:val="center"/>
    </w:pPr>
    <w:rPr>
      <w:rFonts w:ascii="仿宋" w:hAnsi="仿宋" w:eastAsia="仿宋"/>
      <w:sz w:val="28"/>
      <w:szCs w:val="28"/>
    </w:rPr>
  </w:style>
  <w:style w:type="paragraph" w:styleId="11">
    <w:name w:val="toc 2"/>
    <w:basedOn w:val="1"/>
    <w:next w:val="1"/>
    <w:unhideWhenUsed/>
    <w:qFormat/>
    <w:uiPriority w:val="39"/>
    <w:pPr>
      <w:tabs>
        <w:tab w:val="right" w:leader="dot" w:pos="8296"/>
      </w:tabs>
      <w:ind w:left="420" w:leftChars="200"/>
    </w:p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标题 2 字符"/>
    <w:basedOn w:val="13"/>
    <w:link w:val="4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6">
    <w:name w:val="标题 1 字符"/>
    <w:basedOn w:val="13"/>
    <w:link w:val="3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3.xml"/><Relationship Id="rId8" Type="http://schemas.openxmlformats.org/officeDocument/2006/relationships/chart" Target="charts/chart2.xml"/><Relationship Id="rId7" Type="http://schemas.openxmlformats.org/officeDocument/2006/relationships/chart" Target="charts/chart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chart" Target="charts/chart5.xml"/><Relationship Id="rId10" Type="http://schemas.openxmlformats.org/officeDocument/2006/relationships/chart" Target="charts/chart4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5.xml"/><Relationship Id="rId2" Type="http://schemas.microsoft.com/office/2011/relationships/chartStyle" Target="style5.xml"/><Relationship Id="rId1" Type="http://schemas.openxmlformats.org/officeDocument/2006/relationships/oleObject" Target="&#24037;&#20316;&#31807;1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&#24037;&#20316;&#31807;1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oleObject" Target="&#24037;&#20316;&#31807;1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&#24037;&#20316;&#31807;1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microsoft.com/office/2011/relationships/chartStyle" Target="style4.xml"/><Relationship Id="rId1" Type="http://schemas.openxmlformats.org/officeDocument/2006/relationships/oleObject" Target="&#24037;&#20316;&#31807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收入、支出决算总计变动情况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838947368421054"/>
          <c:y val="0.189583333333334"/>
          <c:w val="0.912157894736842"/>
          <c:h val="0.63458333333333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1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0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t>22.5</a:t>
                    </a:r>
                    <a:r>
                      <a:rPr lang="en-US" altLang="zh-CN"/>
                      <a:t>3</a:t>
                    </a:r>
                    <a:endParaRPr lang="en-US" altLang="zh-CN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[工作簿1]Sheet1!$D$4:$E$5</c:f>
              <c:multiLvlStrCache>
                <c:ptCount val="2"/>
                <c:lvl>
                  <c:pt idx="0">
                    <c:v>2023年</c:v>
                  </c:pt>
                  <c:pt idx="1">
                    <c:v>2024年</c:v>
                  </c:pt>
                </c:lvl>
                <c:lvl>
                  <c:pt idx="0">
                    <c:v>收入、支出决算总计变动情况</c:v>
                  </c:pt>
                </c:lvl>
              </c:multiLvlStrCache>
            </c:multiLvlStrRef>
          </c:cat>
          <c:val>
            <c:numRef>
              <c:f>[工作簿1]Sheet1!$D$6:$E$6</c:f>
              <c:numCache>
                <c:formatCode>General</c:formatCode>
                <c:ptCount val="2"/>
                <c:pt idx="0">
                  <c:v>0</c:v>
                </c:pt>
                <c:pt idx="1">
                  <c:v>22.52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6"/>
        <c:overlap val="-28"/>
        <c:axId val="566804805"/>
        <c:axId val="641976167"/>
      </c:barChart>
      <c:catAx>
        <c:axId val="566804805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41976167"/>
        <c:crosses val="autoZero"/>
        <c:auto val="1"/>
        <c:lblAlgn val="ctr"/>
        <c:lblOffset val="100"/>
        <c:noMultiLvlLbl val="0"/>
      </c:catAx>
      <c:valAx>
        <c:axId val="64197616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6680480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一般公共预算财政拨款收入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302713833157339"/>
          <c:y val="0.432261072261072"/>
          <c:w val="0.231383315733897"/>
          <c:h val="0.510769230769231"/>
        </c:manualLayout>
      </c:layout>
      <c:pieChart>
        <c:varyColors val="1"/>
        <c:ser>
          <c:idx val="0"/>
          <c:order val="0"/>
          <c:tx>
            <c:strRef>
              <c:f>[工作簿1]Sheet1!$E$3</c:f>
              <c:strCache>
                <c:ptCount val="1"/>
                <c:pt idx="0">
                  <c:v>一般公共预算财政拨款收入1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dLbl>
              <c:idx val="0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0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zh-CN"/>
                      <a:t>22.53</a:t>
                    </a:r>
                    <a:r>
                      <a:t>, 100%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[工作簿1]Sheet1!$E$4</c:f>
              <c:numCache>
                <c:formatCode>General</c:formatCode>
                <c:ptCount val="1"/>
                <c:pt idx="0">
                  <c:v>110.73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基本支出</a:t>
            </a:r>
          </a:p>
        </c:rich>
      </c:tx>
      <c:layout>
        <c:manualLayout>
          <c:xMode val="edge"/>
          <c:yMode val="edge"/>
          <c:x val="0.403907074973601"/>
          <c:y val="0.00874125874125874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[工作簿1]Sheet1!$E$3</c:f>
              <c:strCache>
                <c:ptCount val="1"/>
                <c:pt idx="0">
                  <c:v>一般公共预算财政拨款收入1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dLbl>
              <c:idx val="0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0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zh-CN"/>
                      <a:t>22.53</a:t>
                    </a:r>
                    <a:r>
                      <a:t>, 100%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[工作簿1]Sheet1!$E$4</c:f>
              <c:numCache>
                <c:formatCode>General</c:formatCode>
                <c:ptCount val="1"/>
                <c:pt idx="0">
                  <c:v>110.73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财政拨款收入支出决算总体情况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573157894736842"/>
          <c:y val="0.176388888888889"/>
          <c:w val="0.912157894736842"/>
          <c:h val="0.63458333333333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[工作簿1]Sheet1!$D$4:$E$5</c:f>
              <c:multiLvlStrCache>
                <c:ptCount val="2"/>
                <c:lvl>
                  <c:pt idx="0">
                    <c:v>2023年</c:v>
                  </c:pt>
                  <c:pt idx="1">
                    <c:v>2024年</c:v>
                  </c:pt>
                </c:lvl>
                <c:lvl>
                  <c:pt idx="0">
                    <c:v>收入、支出决算总计变动情况</c:v>
                  </c:pt>
                </c:lvl>
              </c:multiLvlStrCache>
            </c:multiLvlStrRef>
          </c:cat>
          <c:val>
            <c:numRef>
              <c:f>[工作簿1]Sheet1!$D$6:$E$6</c:f>
              <c:numCache>
                <c:formatCode>General</c:formatCode>
                <c:ptCount val="2"/>
                <c:pt idx="0">
                  <c:v>0</c:v>
                </c:pt>
                <c:pt idx="1">
                  <c:v>22.52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6"/>
        <c:overlap val="-28"/>
        <c:axId val="566804805"/>
        <c:axId val="641976167"/>
      </c:barChart>
      <c:catAx>
        <c:axId val="566804805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41976167"/>
        <c:crosses val="autoZero"/>
        <c:auto val="1"/>
        <c:lblAlgn val="ctr"/>
        <c:lblOffset val="100"/>
        <c:noMultiLvlLbl val="0"/>
      </c:catAx>
      <c:valAx>
        <c:axId val="64197616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6680480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一般公共预算财政拨款支出结构情况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[工作簿1]Sheet1!$I$20:$L$20</c:f>
              <c:strCache>
                <c:ptCount val="4"/>
                <c:pt idx="0">
                  <c:v>一般公共服务支出</c:v>
                </c:pt>
                <c:pt idx="1">
                  <c:v>社会保障和就业支出</c:v>
                </c:pt>
                <c:pt idx="2">
                  <c:v>卫生健康支出</c:v>
                </c:pt>
                <c:pt idx="3">
                  <c:v>住房保障支出</c:v>
                </c:pt>
              </c:strCache>
            </c:strRef>
          </c:cat>
          <c:val>
            <c:numRef>
              <c:f>[工作簿1]Sheet1!$I$21:$L$21</c:f>
              <c:numCache>
                <c:formatCode>General</c:formatCode>
                <c:ptCount val="4"/>
                <c:pt idx="0">
                  <c:v>17.43</c:v>
                </c:pt>
                <c:pt idx="1">
                  <c:v>2.58</c:v>
                </c:pt>
                <c:pt idx="2">
                  <c:v>1.02</c:v>
                </c:pt>
                <c:pt idx="3">
                  <c:v>1.5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8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100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1008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1008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100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0</Words>
  <Characters>0</Characters>
  <Lines>0</Lines>
  <Paragraphs>0</Paragraphs>
  <TotalTime>46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2025-09-10T01:33:00Z</dcterms:created>
  <dc:creator>WPS_1504838290</dc:creator>
  <cp:lastModifiedBy>huawei</cp:lastModifiedBy>
  <cp:lastPrinted>2025-09-11T08:58:00Z</cp:lastPrinted>
  <dcterms:modified xsi:type="dcterms:W3CDTF">2025-09-11T17:25:24Z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E719A88D49154228BF75A236393C5C27_11</vt:lpwstr>
  </property>
  <property fmtid="{D5CDD505-2E9C-101B-9397-08002B2CF9AE}" pid="4" name="KSOTemplateDocerSaveRecord">
    <vt:lpwstr>eyJoZGlkIjoiY2JkMTJjNjEzOTk3MDNhM2EyZjVlM2M5NDM4MGQzMDAiLCJ1c2VySWQiOiIzMDA5Njk0NTEifQ==</vt:lpwstr>
  </property>
</Properties>
</file>