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088BA">
      <w:pPr>
        <w:spacing w:line="600" w:lineRule="exact"/>
        <w:jc w:val="center"/>
        <w:outlineLvl w:val="0"/>
        <w:rPr>
          <w:rFonts w:ascii="方正小标宋简体" w:hAnsi="宋体" w:eastAsia="方正小标宋简体"/>
          <w:color w:val="000000"/>
          <w:sz w:val="72"/>
          <w:szCs w:val="72"/>
        </w:rPr>
      </w:pPr>
      <w:bookmarkStart w:id="0" w:name="_Toc15306267"/>
    </w:p>
    <w:p w14:paraId="44A58EE9">
      <w:pPr>
        <w:spacing w:line="600" w:lineRule="exact"/>
        <w:jc w:val="center"/>
        <w:outlineLvl w:val="0"/>
        <w:rPr>
          <w:rFonts w:ascii="方正小标宋简体" w:hAnsi="宋体" w:eastAsia="方正小标宋简体"/>
          <w:color w:val="000000"/>
          <w:sz w:val="72"/>
          <w:szCs w:val="72"/>
        </w:rPr>
      </w:pPr>
    </w:p>
    <w:p w14:paraId="1039B1E9">
      <w:pPr>
        <w:spacing w:line="600" w:lineRule="exact"/>
        <w:jc w:val="center"/>
        <w:outlineLvl w:val="0"/>
        <w:rPr>
          <w:rFonts w:ascii="方正小标宋简体" w:hAnsi="宋体" w:eastAsia="方正小标宋简体"/>
          <w:color w:val="000000"/>
          <w:sz w:val="72"/>
          <w:szCs w:val="72"/>
        </w:rPr>
      </w:pPr>
    </w:p>
    <w:p w14:paraId="0CCA0EFA">
      <w:pPr>
        <w:spacing w:line="600" w:lineRule="exact"/>
        <w:jc w:val="center"/>
        <w:outlineLvl w:val="0"/>
        <w:rPr>
          <w:rFonts w:ascii="方正小标宋简体" w:hAnsi="宋体" w:eastAsia="方正小标宋简体"/>
          <w:color w:val="000000"/>
          <w:sz w:val="72"/>
          <w:szCs w:val="72"/>
        </w:rPr>
      </w:pPr>
    </w:p>
    <w:p w14:paraId="6D4DD4D4">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597"/>
      <w:bookmarkStart w:id="4" w:name="_Toc15378441"/>
      <w:bookmarkStart w:id="5"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14:paraId="0DDD2FFF">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6" w:name="_Toc15377194"/>
      <w:bookmarkStart w:id="7" w:name="_Toc15377426"/>
      <w:bookmarkStart w:id="8" w:name="_Toc15378442"/>
      <w:bookmarkStart w:id="9" w:name="_Toc15396598"/>
      <w:bookmarkStart w:id="10" w:name="_Toc15396476"/>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val="en-US" w:eastAsia="zh-CN"/>
        </w:rPr>
        <w:t>人民政府办公室</w:t>
      </w:r>
    </w:p>
    <w:p w14:paraId="134706EF">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1008F23A">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B3AD867">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7AD311DF">
      <w:pPr>
        <w:pStyle w:val="10"/>
        <w:rPr>
          <w:rFonts w:hint="eastAsia"/>
        </w:rPr>
      </w:pPr>
      <w:r>
        <w:rPr>
          <w:rFonts w:hint="eastAsia"/>
        </w:rPr>
        <w:t>公开时间：2019年</w:t>
      </w:r>
      <w:r>
        <w:t>9</w:t>
      </w:r>
      <w:r>
        <w:rPr>
          <w:rFonts w:hint="eastAsia"/>
        </w:rPr>
        <w:t>月29日</w:t>
      </w:r>
    </w:p>
    <w:p w14:paraId="0AE5BC1F">
      <w:pPr>
        <w:rPr>
          <w:rFonts w:hint="eastAsia"/>
        </w:rPr>
      </w:pPr>
    </w:p>
    <w:p w14:paraId="2A2C5D3F">
      <w:pPr>
        <w:rPr>
          <w:rFonts w:hint="eastAsia"/>
        </w:rPr>
      </w:pPr>
    </w:p>
    <w:p w14:paraId="4A844E43">
      <w:pPr>
        <w:rPr>
          <w:rFonts w:hint="eastAsia"/>
        </w:rPr>
      </w:pPr>
    </w:p>
    <w:p w14:paraId="556328F4"/>
    <w:p w14:paraId="7E2CD068">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lang w:val="en-US" w:eastAsia="zh-CN"/>
        </w:rPr>
        <w:t>4</w:t>
      </w:r>
      <w:r>
        <w:rPr>
          <w:rFonts w:hint="eastAsia"/>
        </w:rPr>
        <w:fldChar w:fldCharType="end"/>
      </w:r>
    </w:p>
    <w:p w14:paraId="5E42472F">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4</w:t>
      </w:r>
      <w:r>
        <w:rPr>
          <w:rFonts w:hint="eastAsia" w:ascii="仿宋" w:hAnsi="仿宋" w:eastAsia="仿宋"/>
          <w:sz w:val="28"/>
          <w:szCs w:val="28"/>
        </w:rPr>
        <w:fldChar w:fldCharType="end"/>
      </w:r>
    </w:p>
    <w:p w14:paraId="2E38CD0E">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14:paraId="5193D017">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lang w:val="en-US" w:eastAsia="zh-CN"/>
        </w:rPr>
        <w:t>7</w:t>
      </w:r>
      <w:r>
        <w:fldChar w:fldCharType="end"/>
      </w:r>
    </w:p>
    <w:p w14:paraId="4A08D8C2">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14:paraId="59F5609E">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14:paraId="12DA21DC">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14:paraId="0B67DB9F">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14:paraId="7ECD13B7">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14:paraId="3A3E082B">
      <w:pPr>
        <w:pStyle w:val="11"/>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14:paraId="34833C31">
      <w:pPr>
        <w:pStyle w:val="11"/>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14:paraId="678496E3">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14:paraId="73C3A806">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14:paraId="6B8A08E2">
      <w:pPr>
        <w:pStyle w:val="23"/>
        <w:numPr>
          <w:ilvl w:val="0"/>
          <w:numId w:val="0"/>
        </w:numPr>
        <w:spacing w:line="580" w:lineRule="exact"/>
        <w:rPr>
          <w:rStyle w:val="15"/>
          <w:rFonts w:hint="default" w:ascii="仿宋" w:hAnsi="仿宋" w:eastAsia="仿宋" w:cstheme="majorBidi"/>
          <w:bCs/>
          <w:kern w:val="2"/>
          <w:sz w:val="28"/>
          <w:szCs w:val="28"/>
          <w:lang w:val="en-US" w:eastAsia="zh-CN" w:bidi="ar-SA"/>
        </w:rPr>
      </w:pPr>
      <w:r>
        <w:rPr>
          <w:rStyle w:val="15"/>
          <w:rFonts w:hint="eastAsia" w:ascii="仿宋" w:hAnsi="仿宋" w:eastAsia="仿宋" w:cstheme="majorBidi"/>
          <w:bCs/>
          <w:kern w:val="2"/>
          <w:sz w:val="28"/>
          <w:szCs w:val="28"/>
          <w:lang w:val="en-US" w:eastAsia="zh-CN" w:bidi="ar-SA"/>
        </w:rPr>
        <w:t xml:space="preserve">   十、预算绩效情况说明..................................15</w:t>
      </w:r>
    </w:p>
    <w:p w14:paraId="508907DE">
      <w:pPr>
        <w:rPr>
          <w:rFonts w:hint="default"/>
          <w:lang w:val="en-US" w:eastAsia="zh-CN"/>
        </w:rPr>
      </w:pPr>
    </w:p>
    <w:p w14:paraId="1A729B2F">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3</w:t>
      </w:r>
    </w:p>
    <w:p w14:paraId="56B5ECC5">
      <w:pPr>
        <w:pStyle w:val="10"/>
        <w:rPr>
          <w:rFonts w:hint="eastAsia" w:eastAsia="仿宋" w:cstheme="minorBidi"/>
          <w:lang w:val="en-US" w:eastAsia="zh-CN"/>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lang w:val="en-US" w:eastAsia="zh-CN"/>
        </w:rPr>
        <w:t>2</w:t>
      </w:r>
      <w:r>
        <w:fldChar w:fldCharType="end"/>
      </w:r>
      <w:r>
        <w:rPr>
          <w:rFonts w:hint="eastAsia"/>
          <w:lang w:val="en-US" w:eastAsia="zh-CN"/>
        </w:rPr>
        <w:t>5</w:t>
      </w:r>
    </w:p>
    <w:p w14:paraId="27D75C9F">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rPr>
          <w:rFonts w:hint="eastAsia"/>
          <w:lang w:val="en-US" w:eastAsia="zh-CN"/>
        </w:rPr>
        <w:t>2</w:t>
      </w:r>
      <w:r>
        <w:fldChar w:fldCharType="end"/>
      </w:r>
      <w:r>
        <w:rPr>
          <w:rFonts w:hint="eastAsia"/>
          <w:lang w:val="en-US" w:eastAsia="zh-CN"/>
        </w:rPr>
        <w:t>8</w:t>
      </w:r>
    </w:p>
    <w:p w14:paraId="103EB1C2">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8</w:t>
      </w:r>
    </w:p>
    <w:p w14:paraId="0B332341">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rPr>
          <w:rFonts w:hint="eastAsia"/>
          <w:lang w:val="en-US" w:eastAsia="zh-CN"/>
        </w:rPr>
        <w:t>2</w:t>
      </w:r>
      <w:r>
        <w:fldChar w:fldCharType="end"/>
      </w:r>
      <w:r>
        <w:rPr>
          <w:rFonts w:hint="eastAsia"/>
          <w:lang w:val="en-US" w:eastAsia="zh-CN"/>
        </w:rPr>
        <w:t>8</w:t>
      </w:r>
    </w:p>
    <w:p w14:paraId="49886656">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277616E8">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2AB23DB1">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6771A9FF">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2AE7E94D">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51E8FC1D">
      <w:pPr>
        <w:pStyle w:val="11"/>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2EC8B2DC">
      <w:pPr>
        <w:pStyle w:val="11"/>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615CA63D">
      <w:pPr>
        <w:pStyle w:val="11"/>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69F6091B">
      <w:pPr>
        <w:pStyle w:val="11"/>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644F9201">
      <w:pPr>
        <w:pStyle w:val="11"/>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511DFD71">
      <w:pPr>
        <w:pStyle w:val="11"/>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02A599AD">
      <w:pPr>
        <w:pStyle w:val="11"/>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47A44237">
      <w:pPr>
        <w:pStyle w:val="11"/>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14:paraId="3D00309B">
      <w:pPr>
        <w:widowControl/>
        <w:jc w:val="left"/>
        <w:rPr>
          <w:rFonts w:ascii="仿宋" w:hAnsi="仿宋" w:eastAsia="仿宋"/>
          <w:color w:val="000000"/>
          <w:sz w:val="24"/>
        </w:rPr>
      </w:pPr>
      <w:r>
        <w:rPr>
          <w:rFonts w:ascii="仿宋" w:hAnsi="仿宋" w:eastAsia="仿宋"/>
          <w:color w:val="000000"/>
          <w:sz w:val="24"/>
        </w:rPr>
        <w:fldChar w:fldCharType="end"/>
      </w:r>
    </w:p>
    <w:p w14:paraId="51162D03">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127817F5">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14:paraId="30EEDA79">
      <w:pPr>
        <w:widowControl/>
        <w:jc w:val="left"/>
        <w:rPr>
          <w:rFonts w:ascii="黑体" w:eastAsia="黑体"/>
          <w:color w:val="000000"/>
          <w:sz w:val="32"/>
          <w:szCs w:val="32"/>
        </w:rPr>
      </w:pPr>
    </w:p>
    <w:p w14:paraId="23EC8DB1">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14:paraId="0E8382AC">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p>
    <w:p w14:paraId="2A671E0D">
      <w:pPr>
        <w:pStyle w:val="5"/>
        <w:keepNext w:val="0"/>
        <w:keepLines w:val="0"/>
        <w:pageBreakBefore w:val="0"/>
        <w:widowControl w:val="0"/>
        <w:kinsoku/>
        <w:wordWrap/>
        <w:overflowPunct/>
        <w:topLinePunct w:val="0"/>
        <w:bidi w:val="0"/>
        <w:spacing w:line="540" w:lineRule="exact"/>
        <w:ind w:right="0" w:rightChars="0" w:firstLine="600" w:firstLineChars="200"/>
        <w:textAlignment w:val="auto"/>
        <w:outlineLvl w:val="9"/>
        <w:rPr>
          <w:rFonts w:hint="eastAsia" w:ascii="仿宋_GB2312" w:hAnsi="仿宋"/>
          <w:szCs w:val="32"/>
        </w:rPr>
      </w:pPr>
      <w:r>
        <w:rPr>
          <w:rFonts w:hint="eastAsia" w:ascii="仿宋_GB2312" w:hAnsi="仿宋"/>
          <w:szCs w:val="32"/>
        </w:rPr>
        <w:t>1．主要职能。</w:t>
      </w:r>
    </w:p>
    <w:p w14:paraId="1F670397">
      <w:pPr>
        <w:keepNext w:val="0"/>
        <w:keepLines w:val="0"/>
        <w:pageBreakBefore w:val="0"/>
        <w:widowControl w:val="0"/>
        <w:kinsoku/>
        <w:wordWrap/>
        <w:overflowPunct/>
        <w:topLinePunct w:val="0"/>
        <w:bidi w:val="0"/>
        <w:spacing w:line="540" w:lineRule="exact"/>
        <w:ind w:right="0" w:rightChars="0" w:firstLine="643" w:firstLineChars="200"/>
        <w:textAlignment w:val="auto"/>
        <w:outlineLvl w:val="9"/>
        <w:rPr>
          <w:rFonts w:hint="eastAsia" w:ascii="仿宋_GB2312" w:hAnsi="仿宋"/>
          <w:szCs w:val="32"/>
        </w:rPr>
      </w:pPr>
      <w:r>
        <w:rPr>
          <w:rFonts w:hint="eastAsia" w:ascii="仿宋_GB2312" w:hAnsi="华文楷体" w:eastAsia="仿宋_GB2312"/>
          <w:b/>
          <w:bCs/>
          <w:color w:val="000000"/>
          <w:sz w:val="32"/>
          <w:szCs w:val="32"/>
        </w:rPr>
        <w:t>一是</w:t>
      </w: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color w:val="000000"/>
          <w:sz w:val="32"/>
          <w:szCs w:val="32"/>
        </w:rPr>
        <w:t>督促落实州政府金融工作部署，负责地方金融机构和金融中介机构的行业</w:t>
      </w:r>
      <w:r>
        <w:rPr>
          <w:rFonts w:hint="eastAsia" w:ascii="仿宋_GB2312" w:eastAsia="仿宋_GB2312"/>
          <w:sz w:val="32"/>
          <w:szCs w:val="32"/>
        </w:rPr>
        <w:t>管理和服务，维护地方金融秩序。</w:t>
      </w:r>
      <w:r>
        <w:rPr>
          <w:rFonts w:hint="eastAsia" w:ascii="仿宋_GB2312" w:eastAsia="仿宋_GB2312"/>
          <w:b/>
          <w:color w:val="000000"/>
          <w:sz w:val="32"/>
          <w:szCs w:val="32"/>
        </w:rPr>
        <w:t>三是</w:t>
      </w:r>
      <w:r>
        <w:rPr>
          <w:rFonts w:hint="eastAsia" w:ascii="仿宋_GB2312" w:eastAsia="仿宋_GB2312" w:cs="宋体"/>
          <w:sz w:val="32"/>
          <w:szCs w:val="32"/>
        </w:rPr>
        <w:t>负责</w:t>
      </w:r>
      <w:r>
        <w:rPr>
          <w:rFonts w:hint="eastAsia" w:ascii="仿宋_GB2312" w:eastAsia="仿宋_GB2312"/>
          <w:sz w:val="32"/>
          <w:szCs w:val="32"/>
        </w:rPr>
        <w:t>州政府人民防空和民防工作，指导全州人民防空和民防工作。</w:t>
      </w:r>
      <w:r>
        <w:rPr>
          <w:rFonts w:hint="eastAsia" w:ascii="仿宋_GB2312" w:eastAsia="仿宋_GB2312"/>
          <w:b/>
          <w:sz w:val="32"/>
          <w:szCs w:val="32"/>
        </w:rPr>
        <w:t>四是</w:t>
      </w:r>
      <w:r>
        <w:rPr>
          <w:rFonts w:hint="eastAsia" w:ascii="仿宋_GB2312" w:eastAsia="仿宋_GB2312"/>
          <w:sz w:val="32"/>
          <w:szCs w:val="32"/>
        </w:rPr>
        <w:t>拟定、指导全州物流产业发展战略和工作，协调、推进全州物流园区（中心、集聚区）、物流网络体系以及重大物流项目规划和建设；组织、协调口岸建设和管理工作。</w:t>
      </w:r>
      <w:r>
        <w:rPr>
          <w:rFonts w:hint="eastAsia" w:ascii="仿宋_GB2312" w:eastAsia="仿宋_GB2312"/>
          <w:b/>
          <w:color w:val="000000"/>
          <w:sz w:val="32"/>
          <w:szCs w:val="32"/>
        </w:rPr>
        <w:t>五是</w:t>
      </w:r>
      <w:r>
        <w:rPr>
          <w:rFonts w:hint="eastAsia" w:ascii="仿宋_GB2312" w:eastAsia="仿宋_GB2312"/>
          <w:sz w:val="32"/>
          <w:szCs w:val="32"/>
        </w:rPr>
        <w:t>做好机关事务工作，为州政府领导同志服好务。</w:t>
      </w:r>
      <w:r>
        <w:rPr>
          <w:rFonts w:hint="eastAsia" w:ascii="仿宋_GB2312" w:eastAsia="仿宋_GB2312"/>
          <w:b/>
          <w:bCs/>
          <w:sz w:val="32"/>
          <w:szCs w:val="32"/>
          <w:lang w:eastAsia="zh-CN"/>
        </w:rPr>
        <w:t>六是</w:t>
      </w:r>
      <w:r>
        <w:rPr>
          <w:rFonts w:hint="eastAsia" w:ascii="仿宋_GB2312" w:eastAsia="仿宋_GB2312"/>
          <w:sz w:val="32"/>
          <w:szCs w:val="32"/>
        </w:rPr>
        <w:t>承办州政府和州政府领导交办的其他事项。</w:t>
      </w:r>
    </w:p>
    <w:p w14:paraId="21A03FD7">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14:paraId="240C08DB">
      <w:pPr>
        <w:topLinePunct/>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32"/>
          <w:sz w:val="32"/>
          <w:szCs w:val="32"/>
          <w:shd w:val="clear" w:color="auto" w:fill="FFFFFF"/>
          <w:lang w:eastAsia="zh-CN"/>
        </w:rPr>
        <w:t>一是</w:t>
      </w:r>
      <w:r>
        <w:rPr>
          <w:rFonts w:hint="eastAsia" w:ascii="仿宋_GB2312" w:hAnsi="仿宋_GB2312" w:eastAsia="仿宋_GB2312" w:cs="仿宋_GB2312"/>
          <w:b/>
          <w:bCs/>
          <w:color w:val="000000"/>
          <w:kern w:val="32"/>
          <w:sz w:val="32"/>
          <w:szCs w:val="32"/>
          <w:shd w:val="clear" w:color="auto" w:fill="FFFFFF"/>
        </w:rPr>
        <w:t>主动参与政务，服务质量稳步提高</w:t>
      </w:r>
      <w:r>
        <w:rPr>
          <w:rFonts w:hint="eastAsia" w:ascii="仿宋_GB2312" w:hAnsi="仿宋_GB2312" w:eastAsia="仿宋_GB2312" w:cs="仿宋_GB2312"/>
          <w:b/>
          <w:bCs/>
          <w:color w:val="000000"/>
          <w:kern w:val="32"/>
          <w:sz w:val="32"/>
          <w:szCs w:val="32"/>
          <w:shd w:val="clear" w:color="auto" w:fill="FFFFFF"/>
          <w:lang w:eastAsia="zh-CN"/>
        </w:rPr>
        <w:t>。</w:t>
      </w:r>
      <w:r>
        <w:rPr>
          <w:rFonts w:hint="eastAsia" w:ascii="仿宋_GB2312" w:hAnsi="仿宋_GB2312" w:eastAsia="仿宋_GB2312" w:cs="仿宋_GB2312"/>
          <w:b/>
          <w:bCs/>
          <w:color w:val="000000"/>
          <w:kern w:val="32"/>
          <w:sz w:val="32"/>
          <w:szCs w:val="32"/>
          <w:shd w:val="clear" w:color="auto" w:fill="FFFFFF"/>
          <w:lang w:val="en-US" w:eastAsia="zh-CN"/>
        </w:rPr>
        <w:t>1.</w:t>
      </w:r>
      <w:r>
        <w:rPr>
          <w:rFonts w:hint="eastAsia" w:ascii="仿宋_GB2312" w:hAnsi="仿宋_GB2312" w:eastAsia="仿宋_GB2312" w:cs="仿宋_GB2312"/>
          <w:b/>
          <w:kern w:val="32"/>
          <w:sz w:val="32"/>
          <w:szCs w:val="32"/>
        </w:rPr>
        <w:t>精致协调，办务实的事情</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围绕重大项目、重要会议、重要接待和重大活动做好协调工作。高质量承办了州政府1</w:t>
      </w:r>
      <w:r>
        <w:rPr>
          <w:rFonts w:hint="eastAsia" w:ascii="仿宋_GB2312" w:hAnsi="仿宋_GB2312" w:eastAsia="仿宋_GB2312" w:cs="仿宋_GB2312"/>
          <w:sz w:val="32"/>
          <w:szCs w:val="32"/>
          <w:lang w:val="en-US" w:eastAsia="zh-CN"/>
        </w:rPr>
        <w:t>3-22</w:t>
      </w:r>
      <w:r>
        <w:rPr>
          <w:rFonts w:hint="eastAsia" w:ascii="仿宋_GB2312" w:hAnsi="仿宋_GB2312" w:eastAsia="仿宋_GB2312" w:cs="仿宋_GB2312"/>
          <w:sz w:val="32"/>
          <w:szCs w:val="32"/>
        </w:rPr>
        <w:t>次常务会议，基本做到了无差错。围绕全州和全局工作做好了州政府与州委、人大、政协的工作协调，统筹安排好州政府领导与州委、人大、政协领导的重大活动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kern w:val="32"/>
          <w:sz w:val="32"/>
          <w:szCs w:val="32"/>
        </w:rPr>
        <w:t>精</w:t>
      </w:r>
      <w:r>
        <w:rPr>
          <w:rFonts w:hint="eastAsia" w:ascii="仿宋_GB2312" w:hAnsi="仿宋_GB2312" w:eastAsia="仿宋_GB2312" w:cs="仿宋_GB2312"/>
          <w:b/>
          <w:kern w:val="32"/>
          <w:sz w:val="32"/>
          <w:szCs w:val="32"/>
        </w:rPr>
        <w:t>细审核，做有用的文稿</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年，办公室整合文秘资源，突出环保督</w:t>
      </w:r>
      <w:r>
        <w:rPr>
          <w:rFonts w:hint="eastAsia" w:ascii="仿宋_GB2312" w:hAnsi="仿宋_GB2312" w:eastAsia="仿宋_GB2312" w:cs="仿宋_GB2312"/>
          <w:sz w:val="32"/>
          <w:szCs w:val="32"/>
          <w:lang w:val="en-US" w:eastAsia="zh-CN"/>
        </w:rPr>
        <w:t>察</w:t>
      </w:r>
      <w:bookmarkStart w:id="76" w:name="_GoBack"/>
      <w:bookmarkEnd w:id="76"/>
      <w:r>
        <w:rPr>
          <w:rFonts w:hint="eastAsia" w:ascii="仿宋_GB2312" w:hAnsi="仿宋_GB2312" w:eastAsia="仿宋_GB2312" w:cs="仿宋_GB2312"/>
          <w:sz w:val="32"/>
          <w:szCs w:val="32"/>
        </w:rPr>
        <w:t>、灾后重建、项目推进、经济发展等重点工作，认真开展调查研究活动，高质量完成政府工作报告、经济形势分析会等重要会议的文稿起草，为政府领导指导工作、科学决策的提供了参考依据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kern w:val="32"/>
          <w:sz w:val="32"/>
          <w:szCs w:val="32"/>
        </w:rPr>
        <w:t>精心服务，开有效的会议。</w:t>
      </w:r>
      <w:r>
        <w:rPr>
          <w:rFonts w:hint="eastAsia" w:ascii="仿宋_GB2312" w:hAnsi="仿宋_GB2312" w:eastAsia="仿宋_GB2312" w:cs="仿宋_GB2312"/>
          <w:sz w:val="32"/>
          <w:szCs w:val="32"/>
        </w:rPr>
        <w:t>完善会议备案、审批制度，坚持分级、分类审批，提倡少开会、开短会，年初整合部门会议集中召开州委州政府工作会议，年中严格控制以州政府名义召开会议。全年，以州政府名义召开的会议同比减少了33.3%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kern w:val="32"/>
          <w:sz w:val="32"/>
          <w:szCs w:val="32"/>
        </w:rPr>
        <w:t>精准提炼，报亮点的信息。</w:t>
      </w:r>
      <w:r>
        <w:rPr>
          <w:rFonts w:hint="eastAsia" w:ascii="仿宋_GB2312" w:hAnsi="仿宋_GB2312" w:eastAsia="仿宋_GB2312" w:cs="仿宋_GB2312"/>
          <w:sz w:val="32"/>
          <w:szCs w:val="32"/>
        </w:rPr>
        <w:t>重创新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重采编</w:t>
      </w:r>
      <w:r>
        <w:rPr>
          <w:rFonts w:hint="eastAsia" w:ascii="仿宋_GB2312" w:hAnsi="仿宋_GB2312" w:eastAsia="仿宋_GB2312" w:cs="仿宋_GB2312"/>
          <w:sz w:val="32"/>
          <w:szCs w:val="32"/>
          <w:lang w:eastAsia="zh-CN"/>
        </w:rPr>
        <w:t>、重质量</w:t>
      </w:r>
      <w:r>
        <w:rPr>
          <w:rFonts w:hint="eastAsia" w:ascii="仿宋_GB2312" w:hAnsi="仿宋_GB2312" w:eastAsia="仿宋_GB2312" w:cs="仿宋_GB2312"/>
          <w:sz w:val="32"/>
          <w:szCs w:val="32"/>
        </w:rPr>
        <w:t>。全年，采集、编写动态类政务信息2200余条，省政府办公厅采用动态类信息76条，国务院办公厅采用动态类3条。</w:t>
      </w:r>
    </w:p>
    <w:p w14:paraId="3E06697E">
      <w:pPr>
        <w:topLinePunct/>
        <w:spacing w:line="540" w:lineRule="exact"/>
        <w:ind w:firstLine="643" w:firstLineChars="200"/>
        <w:rPr>
          <w:rFonts w:hint="eastAsia" w:ascii="黑体" w:eastAsia="黑体"/>
          <w:color w:val="000000"/>
          <w:kern w:val="32"/>
          <w:sz w:val="32"/>
          <w:szCs w:val="32"/>
          <w:lang w:val="en-US" w:eastAsia="zh-CN"/>
        </w:rPr>
      </w:pPr>
      <w:r>
        <w:rPr>
          <w:rFonts w:hint="eastAsia" w:ascii="仿宋_GB2312" w:hAnsi="仿宋_GB2312" w:eastAsia="仿宋_GB2312" w:cs="仿宋_GB2312"/>
          <w:b/>
          <w:bCs/>
          <w:color w:val="000000"/>
          <w:kern w:val="32"/>
          <w:sz w:val="32"/>
          <w:szCs w:val="32"/>
          <w:lang w:eastAsia="zh-CN"/>
        </w:rPr>
        <w:t>二是</w:t>
      </w:r>
      <w:r>
        <w:rPr>
          <w:rFonts w:hint="eastAsia" w:ascii="仿宋_GB2312" w:hAnsi="仿宋_GB2312" w:eastAsia="仿宋_GB2312" w:cs="仿宋_GB2312"/>
          <w:b/>
          <w:bCs/>
          <w:color w:val="000000"/>
          <w:kern w:val="32"/>
          <w:sz w:val="32"/>
          <w:szCs w:val="32"/>
        </w:rPr>
        <w:t>规范事务管理，办事能力显著增强</w:t>
      </w:r>
      <w:r>
        <w:rPr>
          <w:rFonts w:hint="eastAsia" w:ascii="仿宋_GB2312" w:hAnsi="仿宋_GB2312" w:eastAsia="仿宋_GB2312" w:cs="仿宋_GB2312"/>
          <w:b/>
          <w:bCs/>
          <w:color w:val="000000"/>
          <w:kern w:val="32"/>
          <w:sz w:val="32"/>
          <w:szCs w:val="32"/>
          <w:lang w:eastAsia="zh-CN"/>
        </w:rPr>
        <w:t>。</w:t>
      </w:r>
      <w:r>
        <w:rPr>
          <w:rFonts w:hint="eastAsia" w:ascii="仿宋_GB2312" w:hAnsi="仿宋_GB2312" w:eastAsia="仿宋_GB2312" w:cs="仿宋_GB2312"/>
          <w:b/>
          <w:bCs/>
          <w:color w:val="000000"/>
          <w:kern w:val="32"/>
          <w:sz w:val="32"/>
          <w:szCs w:val="32"/>
          <w:lang w:val="en-US" w:eastAsia="zh-CN"/>
        </w:rPr>
        <w:t>1.</w:t>
      </w:r>
      <w:r>
        <w:rPr>
          <w:rFonts w:hint="eastAsia" w:ascii="仿宋_GB2312" w:hAnsi="仿宋_GB2312" w:eastAsia="仿宋_GB2312" w:cs="仿宋_GB2312"/>
          <w:b/>
          <w:kern w:val="32"/>
          <w:sz w:val="32"/>
          <w:szCs w:val="32"/>
        </w:rPr>
        <w:t>强化方式创新，推进督查督办高效化。</w:t>
      </w:r>
      <w:r>
        <w:rPr>
          <w:rFonts w:hint="eastAsia" w:ascii="仿宋_GB2312" w:hAnsi="仿宋_GB2312" w:eastAsia="仿宋_GB2312" w:cs="仿宋_GB2312"/>
          <w:bCs/>
          <w:kern w:val="32"/>
          <w:sz w:val="32"/>
          <w:szCs w:val="32"/>
        </w:rPr>
        <w:t>全年，完成会议议定事项等督办177项、现场调研明确事项19项，发督办通知12次，形成专题报告33期</w:t>
      </w:r>
      <w:r>
        <w:rPr>
          <w:rFonts w:hint="eastAsia" w:ascii="仿宋_GB2312" w:hAnsi="仿宋_GB2312" w:eastAsia="仿宋_GB2312" w:cs="仿宋_GB2312"/>
          <w:bCs/>
          <w:kern w:val="32"/>
          <w:sz w:val="32"/>
          <w:szCs w:val="32"/>
          <w:lang w:eastAsia="zh-CN"/>
        </w:rPr>
        <w:t>；</w:t>
      </w:r>
      <w:r>
        <w:rPr>
          <w:rFonts w:hint="eastAsia" w:ascii="仿宋_GB2312" w:hAnsi="仿宋_GB2312" w:eastAsia="仿宋_GB2312" w:cs="仿宋_GB2312"/>
          <w:b/>
          <w:bCs w:val="0"/>
          <w:kern w:val="32"/>
          <w:sz w:val="32"/>
          <w:szCs w:val="32"/>
          <w:lang w:val="en-US" w:eastAsia="zh-CN"/>
        </w:rPr>
        <w:t>2.</w:t>
      </w:r>
      <w:r>
        <w:rPr>
          <w:rFonts w:hint="eastAsia" w:ascii="仿宋_GB2312" w:hAnsi="仿宋_GB2312" w:eastAsia="仿宋_GB2312" w:cs="仿宋_GB2312"/>
          <w:b/>
          <w:bCs w:val="0"/>
          <w:kern w:val="32"/>
          <w:sz w:val="32"/>
          <w:szCs w:val="32"/>
        </w:rPr>
        <w:t>强</w:t>
      </w:r>
      <w:r>
        <w:rPr>
          <w:rFonts w:hint="eastAsia" w:ascii="仿宋_GB2312" w:hAnsi="仿宋_GB2312" w:eastAsia="仿宋_GB2312" w:cs="仿宋_GB2312"/>
          <w:b/>
          <w:kern w:val="32"/>
          <w:sz w:val="32"/>
          <w:szCs w:val="32"/>
        </w:rPr>
        <w:t>化过程控制，推进办理工作精细化。</w:t>
      </w:r>
      <w:r>
        <w:rPr>
          <w:rFonts w:hint="eastAsia" w:ascii="仿宋_GB2312" w:hAnsi="仿宋_GB2312" w:eastAsia="仿宋_GB2312" w:cs="仿宋_GB2312"/>
          <w:kern w:val="32"/>
          <w:sz w:val="32"/>
          <w:szCs w:val="32"/>
        </w:rPr>
        <w:t>全年，3件省转办的建议提案主办件、2件会办件，255件州人大、州政协转办的建议提案均在规定时限内办理完结，州人大代表和州政协委员对办理工作、办理结果满意率均为100%。州长信箱办理取得实效</w:t>
      </w:r>
      <w:r>
        <w:rPr>
          <w:rFonts w:hint="eastAsia" w:ascii="仿宋_GB2312" w:hAnsi="仿宋_GB2312" w:eastAsia="仿宋_GB2312" w:cs="仿宋_GB2312"/>
          <w:kern w:val="32"/>
          <w:sz w:val="32"/>
          <w:szCs w:val="32"/>
          <w:lang w:eastAsia="zh-CN"/>
        </w:rPr>
        <w:t>，</w:t>
      </w:r>
      <w:r>
        <w:rPr>
          <w:rFonts w:hint="eastAsia" w:ascii="仿宋_GB2312" w:hAnsi="仿宋_GB2312" w:eastAsia="仿宋_GB2312" w:cs="仿宋_GB2312"/>
          <w:kern w:val="32"/>
          <w:sz w:val="32"/>
          <w:szCs w:val="32"/>
        </w:rPr>
        <w:t>紧紧围绕群众关注的民生问题、来信反映的热点问题，将来信办理工作与推动经济发展、改善民生、促进社会和谐有机结合起来，实现快速、便捷、高效办理，将信访问题解决在始发地、化解在萌芽状态。全年办理来信267件</w:t>
      </w:r>
      <w:bookmarkStart w:id="20" w:name="_Hlt372535926"/>
      <w:bookmarkEnd w:id="20"/>
      <w:bookmarkStart w:id="21" w:name="_Hlt372535925"/>
      <w:bookmarkEnd w:id="21"/>
      <w:r>
        <w:rPr>
          <w:rFonts w:hint="eastAsia" w:ascii="仿宋_GB2312" w:hAnsi="仿宋_GB2312" w:eastAsia="仿宋_GB2312" w:cs="仿宋_GB2312"/>
          <w:kern w:val="32"/>
          <w:sz w:val="32"/>
          <w:szCs w:val="32"/>
        </w:rPr>
        <w:t>，</w:t>
      </w:r>
      <w:r>
        <w:rPr>
          <w:rFonts w:hint="eastAsia" w:ascii="仿宋_GB2312" w:hAnsi="仿宋_GB2312" w:eastAsia="仿宋_GB2312" w:cs="仿宋_GB2312"/>
          <w:color w:val="000000"/>
          <w:kern w:val="32"/>
          <w:sz w:val="32"/>
          <w:szCs w:val="32"/>
        </w:rPr>
        <w:t>做到了件件回复、事事回音</w:t>
      </w:r>
      <w:r>
        <w:rPr>
          <w:rFonts w:hint="eastAsia" w:ascii="仿宋_GB2312" w:hAnsi="仿宋_GB2312" w:eastAsia="仿宋_GB2312" w:cs="仿宋_GB2312"/>
          <w:color w:val="000000"/>
          <w:kern w:val="32"/>
          <w:sz w:val="32"/>
          <w:szCs w:val="32"/>
          <w:lang w:val="en-US" w:eastAsia="zh-CN"/>
        </w:rPr>
        <w:t>;</w:t>
      </w:r>
      <w:r>
        <w:rPr>
          <w:rFonts w:hint="eastAsia" w:ascii="仿宋_GB2312" w:hAnsi="仿宋_GB2312" w:eastAsia="仿宋_GB2312" w:cs="仿宋_GB2312"/>
          <w:b/>
          <w:bCs/>
          <w:color w:val="000000"/>
          <w:kern w:val="32"/>
          <w:sz w:val="32"/>
          <w:szCs w:val="32"/>
          <w:lang w:val="en-US" w:eastAsia="zh-CN"/>
        </w:rPr>
        <w:t>3.</w:t>
      </w:r>
      <w:r>
        <w:rPr>
          <w:rFonts w:hint="eastAsia" w:ascii="仿宋_GB2312" w:hAnsi="仿宋_GB2312" w:eastAsia="仿宋_GB2312" w:cs="仿宋_GB2312"/>
          <w:b/>
          <w:bCs/>
          <w:kern w:val="32"/>
          <w:sz w:val="32"/>
          <w:szCs w:val="32"/>
        </w:rPr>
        <w:t>强</w:t>
      </w:r>
      <w:r>
        <w:rPr>
          <w:rFonts w:hint="eastAsia" w:ascii="仿宋_GB2312" w:hAnsi="仿宋_GB2312" w:eastAsia="仿宋_GB2312" w:cs="仿宋_GB2312"/>
          <w:b/>
          <w:kern w:val="32"/>
          <w:sz w:val="32"/>
          <w:szCs w:val="32"/>
        </w:rPr>
        <w:t>化拓面扩容，推进信息公开系统化。</w:t>
      </w:r>
      <w:r>
        <w:rPr>
          <w:rFonts w:hint="eastAsia" w:ascii="仿宋_GB2312" w:hAnsi="仿宋_GB2312" w:eastAsia="仿宋_GB2312" w:cs="仿宋_GB2312"/>
          <w:kern w:val="32"/>
          <w:sz w:val="32"/>
          <w:szCs w:val="32"/>
        </w:rPr>
        <w:t>全州各级行政机关主动公开各类政府信息15.7万余条，重点领域专栏发布信息3600余条。举办在线访谈7期、新闻发布会13期、民意征集和网上调查18期。完成州级电子政务外网数据中心备份系统建设，采编发布、转载刊登信息1.97万余条，省政府网站采用275条。</w:t>
      </w:r>
    </w:p>
    <w:p w14:paraId="15244D90">
      <w:pPr>
        <w:pStyle w:val="3"/>
        <w:rPr>
          <w:rStyle w:val="25"/>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14:paraId="115A5F17">
      <w:pPr>
        <w:widowControl/>
        <w:ind w:firstLine="640" w:firstLineChars="200"/>
        <w:jc w:val="left"/>
        <w:rPr>
          <w:rFonts w:ascii="仿宋" w:hAnsi="仿宋" w:eastAsia="仿宋"/>
          <w:color w:val="000000"/>
          <w:kern w:val="0"/>
          <w:sz w:val="32"/>
          <w:szCs w:val="32"/>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6个，包括：州政府办公室、州政府应急办、州政府驻京联络处、州政府金融办和直属州人防办、州政府信息化公开办。其中:行政单位1个，参照公务员法管理的事业单位2个，其他事业单位3个。</w:t>
      </w:r>
    </w:p>
    <w:p w14:paraId="0BB70349">
      <w:pPr>
        <w:pStyle w:val="2"/>
        <w:ind w:right="440"/>
        <w:jc w:val="right"/>
      </w:pPr>
      <w:bookmarkStart w:id="24" w:name="_Toc15396602"/>
      <w:bookmarkStart w:id="2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4"/>
      <w:bookmarkEnd w:id="25"/>
    </w:p>
    <w:p w14:paraId="2DEBCF07">
      <w:pPr>
        <w:pStyle w:val="23"/>
        <w:numPr>
          <w:ilvl w:val="0"/>
          <w:numId w:val="1"/>
        </w:numPr>
        <w:spacing w:line="600" w:lineRule="exact"/>
        <w:ind w:firstLineChars="0"/>
        <w:outlineLvl w:val="1"/>
        <w:rPr>
          <w:rStyle w:val="25"/>
          <w:rFonts w:ascii="黑体" w:hAnsi="黑体" w:eastAsia="黑体"/>
          <w:b w:val="0"/>
        </w:rPr>
      </w:pPr>
      <w:bookmarkStart w:id="26" w:name="_Toc15396603"/>
      <w:bookmarkStart w:id="27"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14:paraId="29F889DD">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4733.98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与2017年相比，总收入增加118.19万元，增长3%。增加的主要原因一是，人防办增加人民防空建设补助专项资金430万元；二是，2018年高人才次慰问费由财政直接下达资金；三是，加强了机关食堂收费管理及规范财务核算。</w:t>
      </w:r>
      <w:r>
        <w:rPr>
          <w:rFonts w:hint="eastAsia" w:ascii="仿宋_GB2312" w:hAnsi="仿宋" w:eastAsia="仿宋_GB2312"/>
          <w:spacing w:val="-2"/>
          <w:kern w:val="2"/>
          <w:sz w:val="32"/>
          <w:szCs w:val="32"/>
          <w:lang w:val="en-US" w:eastAsia="zh-CN" w:bidi="ar-SA"/>
        </w:rPr>
        <w:t>总支出376.57万元，减少9%。减少原因为2017年购置公务用车3辆，支出198万元及2018年人员减少5人，人员基本支出也相对减少。</w:t>
      </w:r>
    </w:p>
    <w:p w14:paraId="62981987">
      <w:pPr>
        <w:spacing w:line="600" w:lineRule="exact"/>
        <w:ind w:firstLine="640" w:firstLineChars="200"/>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305435</wp:posOffset>
            </wp:positionH>
            <wp:positionV relativeFrom="paragraph">
              <wp:posOffset>55245</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8" w:name="_Toc15377206"/>
      <w:bookmarkStart w:id="29" w:name="_Toc15396604"/>
      <w:r>
        <w:rPr>
          <w:rFonts w:hint="eastAsia" w:ascii="黑体" w:hAnsi="黑体" w:eastAsia="黑体" w:cs="Times New Roman"/>
          <w:color w:val="000000"/>
          <w:kern w:val="2"/>
          <w:sz w:val="32"/>
          <w:szCs w:val="32"/>
          <w:lang w:val="en-US" w:eastAsia="zh-CN" w:bidi="ar-SA"/>
        </w:rPr>
        <w:t>二、收入决</w:t>
      </w:r>
      <w:r>
        <w:rPr>
          <w:rStyle w:val="25"/>
          <w:rFonts w:hint="eastAsia" w:ascii="黑体" w:hAnsi="黑体" w:eastAsia="黑体"/>
          <w:b w:val="0"/>
        </w:rPr>
        <w:t>算情况说明</w:t>
      </w:r>
      <w:bookmarkEnd w:id="28"/>
      <w:bookmarkEnd w:id="29"/>
    </w:p>
    <w:p w14:paraId="690B2DD0">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8年收入合计</w:t>
      </w:r>
      <w:r>
        <w:rPr>
          <w:rFonts w:hint="eastAsia" w:ascii="仿宋" w:hAnsi="仿宋" w:eastAsia="仿宋"/>
          <w:color w:val="000000"/>
          <w:sz w:val="32"/>
          <w:szCs w:val="32"/>
          <w:lang w:val="en-US" w:eastAsia="zh-CN"/>
        </w:rPr>
        <w:t>4327.74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4320.49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7.25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0.16</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（银行存款利息收入及伙食团收费）</w:t>
      </w:r>
      <w:r>
        <w:rPr>
          <w:rFonts w:hint="eastAsia" w:ascii="仿宋" w:hAnsi="仿宋" w:eastAsia="仿宋"/>
          <w:color w:val="000000"/>
          <w:sz w:val="32"/>
          <w:szCs w:val="32"/>
        </w:rPr>
        <w:t>。</w:t>
      </w:r>
    </w:p>
    <w:p w14:paraId="206C2ECD">
      <w:pPr>
        <w:spacing w:line="600" w:lineRule="exact"/>
        <w:ind w:firstLine="640" w:firstLineChars="200"/>
        <w:outlineLvl w:val="1"/>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177800</wp:posOffset>
            </wp:positionH>
            <wp:positionV relativeFrom="paragraph">
              <wp:posOffset>106680</wp:posOffset>
            </wp:positionV>
            <wp:extent cx="4582795" cy="2477135"/>
            <wp:effectExtent l="4445" t="4445" r="228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0" w:name="_Toc15377207"/>
      <w:bookmarkStart w:id="31" w:name="_Toc15396605"/>
      <w:r>
        <w:rPr>
          <w:rFonts w:hint="eastAsia" w:ascii="黑体" w:hAnsi="黑体" w:eastAsia="黑体" w:cs="Times New Roman"/>
          <w:color w:val="000000"/>
          <w:kern w:val="2"/>
          <w:sz w:val="32"/>
          <w:szCs w:val="32"/>
          <w:lang w:val="en-US" w:eastAsia="zh-CN" w:bidi="ar-SA"/>
        </w:rPr>
        <w:t>三、支出决</w:t>
      </w:r>
      <w:r>
        <w:rPr>
          <w:rStyle w:val="25"/>
          <w:rFonts w:hint="eastAsia" w:ascii="黑体" w:hAnsi="黑体" w:eastAsia="黑体"/>
          <w:b w:val="0"/>
        </w:rPr>
        <w:t>算情况说明</w:t>
      </w:r>
      <w:bookmarkEnd w:id="30"/>
      <w:bookmarkEnd w:id="31"/>
    </w:p>
    <w:p w14:paraId="5ECCA799">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_GB2312" w:hAnsi="仿宋" w:eastAsia="仿宋_GB2312"/>
          <w:spacing w:val="-2"/>
          <w:kern w:val="2"/>
          <w:sz w:val="32"/>
          <w:szCs w:val="32"/>
          <w:lang w:val="en-US" w:eastAsia="zh-CN" w:bidi="ar-SA"/>
        </w:rPr>
        <w:t>3849.99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3227.85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83.84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622.14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16.16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7A6E5569">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369570</wp:posOffset>
            </wp:positionH>
            <wp:positionV relativeFrom="paragraph">
              <wp:posOffset>115570</wp:posOffset>
            </wp:positionV>
            <wp:extent cx="4489450" cy="2688590"/>
            <wp:effectExtent l="4445" t="4445" r="2095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6668699">
      <w:pPr>
        <w:spacing w:line="600" w:lineRule="exact"/>
        <w:ind w:firstLine="640" w:firstLineChars="200"/>
        <w:outlineLvl w:val="1"/>
        <w:rPr>
          <w:rStyle w:val="25"/>
          <w:rFonts w:ascii="黑体" w:hAnsi="黑体" w:eastAsia="黑体"/>
          <w:b w:val="0"/>
        </w:rPr>
      </w:pPr>
      <w:bookmarkStart w:id="32" w:name="_Toc15396606"/>
      <w:bookmarkStart w:id="33"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2"/>
      <w:bookmarkEnd w:id="33"/>
    </w:p>
    <w:p w14:paraId="7F357FF8">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_GB2312" w:hAnsi="仿宋" w:eastAsia="仿宋_GB2312"/>
          <w:spacing w:val="-2"/>
          <w:kern w:val="2"/>
          <w:sz w:val="32"/>
          <w:szCs w:val="32"/>
          <w:lang w:val="en-US" w:eastAsia="zh-CN" w:bidi="ar-SA"/>
        </w:rPr>
        <w:t>4726.73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w:t>
      </w:r>
      <w:r>
        <w:rPr>
          <w:rFonts w:hint="eastAsia" w:ascii="仿宋" w:hAnsi="仿宋" w:eastAsia="仿宋"/>
          <w:color w:val="000000"/>
          <w:sz w:val="32"/>
          <w:szCs w:val="32"/>
          <w:lang w:val="en-US" w:eastAsia="zh-CN"/>
        </w:rPr>
        <w:t>一般公共预算财政拨款收入较上年增加111.43万元，增长3%。增加的主要原因一是，人防办增加人民防空建设补助专项资金430万元。二是，2018年高人才次慰问费由财政直接下达资金。一般公共预算财政拨款支出减少383.32万元，减少9%。主要原因为2017年购置公务用车3辆，支出198万元及2018年人员减少5人，人员基本支出也相对减少。</w:t>
      </w:r>
    </w:p>
    <w:p w14:paraId="3776B924">
      <w:pPr>
        <w:spacing w:line="600" w:lineRule="exact"/>
        <w:ind w:firstLine="640" w:firstLineChars="200"/>
        <w:rPr>
          <w:rStyle w:val="25"/>
          <w:rFonts w:ascii="黑体" w:hAnsi="黑体" w:eastAsia="黑体"/>
          <w:b w:val="0"/>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4" w:name="_Toc15377209"/>
      <w:bookmarkStart w:id="3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4"/>
      <w:bookmarkEnd w:id="35"/>
    </w:p>
    <w:p w14:paraId="572494FB">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14:paraId="1C526E76">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w:t>
      </w:r>
      <w:r>
        <w:rPr>
          <w:rFonts w:hint="eastAsia" w:ascii="仿宋_GB2312" w:hAnsi="仿宋" w:eastAsia="仿宋_GB2312"/>
          <w:spacing w:val="-2"/>
          <w:kern w:val="2"/>
          <w:sz w:val="32"/>
          <w:szCs w:val="32"/>
          <w:lang w:val="en-US" w:eastAsia="zh-CN" w:bidi="ar-SA"/>
        </w:rPr>
        <w:t>一般公共预算财政拨款支出3842.75万元，</w:t>
      </w:r>
      <w:r>
        <w:rPr>
          <w:rFonts w:hint="eastAsia" w:ascii="仿宋" w:hAnsi="仿宋" w:eastAsia="仿宋"/>
          <w:color w:val="000000"/>
          <w:sz w:val="32"/>
          <w:szCs w:val="32"/>
        </w:rPr>
        <w:t>占本年支出合计的</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w:t>
      </w:r>
      <w:r>
        <w:rPr>
          <w:rFonts w:hint="eastAsia" w:ascii="仿宋_GB2312" w:hAnsi="仿宋" w:eastAsia="仿宋_GB2312"/>
          <w:spacing w:val="-2"/>
          <w:kern w:val="2"/>
          <w:sz w:val="32"/>
          <w:szCs w:val="32"/>
          <w:lang w:val="en-US" w:eastAsia="zh-CN" w:bidi="ar-SA"/>
        </w:rPr>
        <w:t>支出减少383.32万元，减少9%。主要原因为2017年购置公务用车3辆，支出198万元及2018年人员减少5人，人员基本支出也相对减少。</w:t>
      </w:r>
    </w:p>
    <w:p w14:paraId="3492C28E">
      <w:pPr>
        <w:snapToGrid w:val="0"/>
        <w:spacing w:line="520" w:lineRule="exact"/>
        <w:ind w:firstLine="632" w:firstLineChars="200"/>
        <w:rPr>
          <w:rFonts w:hint="eastAsia" w:ascii="仿宋_GB2312" w:hAnsi="仿宋" w:eastAsia="仿宋_GB2312"/>
          <w:spacing w:val="-2"/>
          <w:kern w:val="2"/>
          <w:sz w:val="32"/>
          <w:szCs w:val="32"/>
          <w:lang w:val="en-US" w:eastAsia="zh-CN" w:bidi="ar-SA"/>
        </w:rPr>
      </w:pPr>
    </w:p>
    <w:p w14:paraId="208C3373">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7" w:name="_Toc15377211"/>
      <w:r>
        <w:rPr>
          <w:rFonts w:hint="eastAsia" w:ascii="仿宋" w:hAnsi="仿宋" w:eastAsia="仿宋"/>
          <w:b/>
          <w:color w:val="000000"/>
          <w:sz w:val="32"/>
          <w:szCs w:val="32"/>
        </w:rPr>
        <w:t>（二）一般公共预算财政拨款支出决算结构情况</w:t>
      </w:r>
      <w:bookmarkEnd w:id="37"/>
    </w:p>
    <w:p w14:paraId="72B3FCE1">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302260</wp:posOffset>
            </wp:positionH>
            <wp:positionV relativeFrom="paragraph">
              <wp:posOffset>2439035</wp:posOffset>
            </wp:positionV>
            <wp:extent cx="4752975" cy="2646045"/>
            <wp:effectExtent l="4445" t="4445" r="5080"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3842.75</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3217.1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83.72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6.6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269.33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101.06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商业服务业等</w:t>
      </w:r>
      <w:r>
        <w:rPr>
          <w:rFonts w:hint="eastAsia" w:ascii="仿宋" w:hAnsi="仿宋" w:eastAsia="仿宋"/>
          <w:b/>
          <w:bCs/>
          <w:color w:val="000000" w:themeColor="text1"/>
          <w:sz w:val="32"/>
          <w:szCs w:val="32"/>
          <w14:textFill>
            <w14:solidFill>
              <w14:schemeClr w14:val="tx1"/>
            </w14:solidFill>
          </w14:textFill>
        </w:rPr>
        <w:t>（类）</w:t>
      </w:r>
      <w:r>
        <w:rPr>
          <w:rFonts w:hint="eastAsia" w:ascii="仿宋" w:hAnsi="仿宋" w:eastAsia="仿宋"/>
          <w:b/>
          <w:bCs/>
          <w:color w:val="000000" w:themeColor="text1"/>
          <w:sz w:val="32"/>
          <w:szCs w:val="32"/>
          <w:lang w:val="en-US" w:eastAsia="zh-CN"/>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98.7万元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149.96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5DDE1C7E">
      <w:pPr>
        <w:spacing w:line="600" w:lineRule="exact"/>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14:paraId="2F49594D">
      <w:pPr>
        <w:spacing w:line="600" w:lineRule="exact"/>
        <w:ind w:firstLine="643" w:firstLineChars="200"/>
        <w:outlineLvl w:val="2"/>
        <w:rPr>
          <w:rFonts w:ascii="仿宋" w:hAnsi="仿宋" w:eastAsia="仿宋"/>
          <w:color w:val="FF0000"/>
          <w:sz w:val="32"/>
          <w:szCs w:val="32"/>
        </w:rPr>
      </w:pPr>
      <w:bookmarkStart w:id="39" w:name="_Toc15378460"/>
      <w:bookmarkStart w:id="40" w:name="_Toc15377213"/>
      <w:bookmarkStart w:id="41"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3842.75万元</w:t>
      </w:r>
      <w:r>
        <w:rPr>
          <w:rFonts w:hint="eastAsia" w:ascii="仿宋" w:hAnsi="仿宋" w:eastAsia="仿宋"/>
          <w:b/>
          <w:color w:val="000000" w:themeColor="text1"/>
          <w:sz w:val="32"/>
          <w:szCs w:val="32"/>
          <w14:textFill>
            <w14:solidFill>
              <w14:schemeClr w14:val="tx1"/>
            </w14:solidFill>
          </w14:textFill>
        </w:rPr>
        <w:t>，完</w:t>
      </w:r>
      <w:r>
        <w:rPr>
          <w:rStyle w:val="14"/>
          <w:rFonts w:hint="eastAsia" w:ascii="仿宋" w:hAnsi="仿宋" w:eastAsia="仿宋"/>
          <w:bCs/>
          <w:color w:val="000000" w:themeColor="text1"/>
          <w:sz w:val="32"/>
          <w:szCs w:val="32"/>
          <w14:textFill>
            <w14:solidFill>
              <w14:schemeClr w14:val="tx1"/>
            </w14:solidFill>
          </w14:textFill>
        </w:rPr>
        <w:t>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9"/>
      <w:bookmarkEnd w:id="40"/>
      <w:bookmarkEnd w:id="41"/>
    </w:p>
    <w:p w14:paraId="46D329A2">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行政运行</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2693.65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6EAABBFA">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一般行政管理事务</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298.69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6682A06F">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其他政府办公厅（室）及相关机构事务支出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224.76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12572590">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教育（类）</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23A651BE">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ascii="仿宋" w:hAnsi="仿宋" w:eastAsia="仿宋"/>
          <w:b w:val="0"/>
          <w:bCs/>
          <w:color w:val="000000"/>
          <w:sz w:val="32"/>
          <w:szCs w:val="32"/>
        </w:rPr>
        <w:t xml:space="preserve"> </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192.36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670BBE92">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机关事业单位基本职业年金缴费支出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76.97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04140B04">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7.</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82.53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6B356149">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8.</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18.53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42159107">
      <w:pPr>
        <w:spacing w:line="600" w:lineRule="exact"/>
        <w:ind w:firstLine="64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9.商业服务业（类）商业流通事务（款）其他商业流通事务支出（项）：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98.7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bookmarkStart w:id="42" w:name="_Toc15396608"/>
      <w:bookmarkStart w:id="43" w:name="_Toc15377214"/>
    </w:p>
    <w:p w14:paraId="53F2177B">
      <w:pPr>
        <w:spacing w:line="600" w:lineRule="exact"/>
        <w:ind w:firstLine="643" w:firstLineChars="200"/>
        <w:rPr>
          <w:rStyle w:val="14"/>
          <w:rFonts w:hint="default"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10.住房保障（类）住房改革支出（款）住房公积金（项）：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149.96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30AFC6FB">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2"/>
      <w:bookmarkEnd w:id="43"/>
      <w:r>
        <w:rPr>
          <w:rStyle w:val="25"/>
          <w:rFonts w:ascii="黑体" w:hAnsi="黑体" w:eastAsia="黑体"/>
          <w:b w:val="0"/>
        </w:rPr>
        <w:tab/>
      </w:r>
    </w:p>
    <w:p w14:paraId="007980AA">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3220.6</w:t>
      </w:r>
      <w:r>
        <w:rPr>
          <w:rFonts w:hint="eastAsia" w:ascii="仿宋" w:hAnsi="仿宋" w:eastAsia="仿宋"/>
          <w:color w:val="000000"/>
          <w:sz w:val="32"/>
          <w:szCs w:val="32"/>
        </w:rPr>
        <w:t>万元，其中：</w:t>
      </w:r>
    </w:p>
    <w:p w14:paraId="4EC0AF9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2233.91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402.17万元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597.7万元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487.73万元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92.31万元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192.36万元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76.97万元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职工基本医疗保险缴费82.53万元、公务员医疗补助缴费18.53万元、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23.7万元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89.24万元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15.31万元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149.96万元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5.4万元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986.69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81.48万元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9.41万元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18.23万元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62.12万元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0.05万元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369.97万元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4.87万元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13.64万元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21.12万元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12.64万元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10.16万元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19.85万元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6.79万元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10.07万元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346.29万元</w:t>
      </w:r>
      <w:r>
        <w:rPr>
          <w:rFonts w:hint="eastAsia" w:ascii="仿宋" w:hAnsi="仿宋" w:eastAsia="仿宋"/>
          <w:color w:val="000000"/>
          <w:sz w:val="32"/>
          <w:szCs w:val="32"/>
        </w:rPr>
        <w:t>等。</w:t>
      </w:r>
    </w:p>
    <w:p w14:paraId="223E14F9">
      <w:pPr>
        <w:spacing w:line="600" w:lineRule="exact"/>
        <w:ind w:firstLine="640" w:firstLineChars="200"/>
        <w:outlineLvl w:val="1"/>
        <w:rPr>
          <w:rStyle w:val="25"/>
          <w:rFonts w:ascii="黑体" w:hAnsi="黑体" w:eastAsia="黑体"/>
          <w:b w:val="0"/>
        </w:rPr>
      </w:pPr>
      <w:bookmarkStart w:id="44" w:name="_Toc15396609"/>
      <w:bookmarkStart w:id="45"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4"/>
      <w:bookmarkEnd w:id="45"/>
    </w:p>
    <w:p w14:paraId="4948B3F3">
      <w:pPr>
        <w:spacing w:line="60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14:paraId="6E7AE229">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388.38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779CFC1F">
      <w:pPr>
        <w:spacing w:line="60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14:paraId="1AD44982">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4.87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1.25</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363.66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93.64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19.85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5.11</w:t>
      </w:r>
      <w:r>
        <w:rPr>
          <w:rFonts w:ascii="仿宋" w:hAnsi="仿宋" w:eastAsia="仿宋"/>
          <w:color w:val="000000"/>
          <w:sz w:val="32"/>
          <w:szCs w:val="32"/>
        </w:rPr>
        <w:t>%</w:t>
      </w:r>
      <w:r>
        <w:rPr>
          <w:rFonts w:hint="eastAsia" w:ascii="仿宋" w:hAnsi="仿宋" w:eastAsia="仿宋"/>
          <w:color w:val="000000"/>
          <w:sz w:val="32"/>
          <w:szCs w:val="32"/>
        </w:rPr>
        <w:t>。具体情况如下：</w:t>
      </w:r>
    </w:p>
    <w:p w14:paraId="71EBB42D">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1269328">
      <w:pPr>
        <w:spacing w:line="600" w:lineRule="exact"/>
        <w:rPr>
          <w:rFonts w:ascii="仿宋" w:hAnsi="仿宋" w:eastAsia="仿宋"/>
          <w:color w:val="000000"/>
          <w:sz w:val="32"/>
          <w:szCs w:val="32"/>
        </w:rPr>
      </w:pPr>
    </w:p>
    <w:p w14:paraId="7FC20128">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4.87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减少8.7万元，较上年下降64.12%，减少原因为2018年出国人次减少，经费支出均按有关规定支付。</w:t>
      </w:r>
    </w:p>
    <w:p w14:paraId="18956E8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rPr>
        <w:t>用车</w:t>
      </w:r>
      <w:r>
        <w:rPr>
          <w:rFonts w:hint="eastAsia" w:ascii="仿宋_GB2312" w:eastAsia="仿宋_GB2312"/>
          <w:b/>
          <w:color w:val="000000"/>
          <w:sz w:val="32"/>
          <w:szCs w:val="32"/>
          <w:shd w:val="clear"/>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219.17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37.6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hAnsi="仿宋" w:eastAsia="仿宋_GB2312" w:cs="仿宋"/>
          <w:color w:val="000000"/>
          <w:sz w:val="32"/>
          <w:szCs w:val="32"/>
          <w:lang w:val="en-US" w:eastAsia="zh-CN"/>
        </w:rPr>
        <w:t>一是2017年购买3辆公务用车</w:t>
      </w:r>
      <w:r>
        <w:rPr>
          <w:rFonts w:hint="eastAsia" w:ascii="仿宋_GB2312" w:hAnsi="仿宋" w:eastAsia="仿宋_GB2312"/>
          <w:spacing w:val="-2"/>
          <w:kern w:val="2"/>
          <w:sz w:val="32"/>
          <w:szCs w:val="32"/>
          <w:lang w:val="en-US" w:eastAsia="zh-CN" w:bidi="ar-SA"/>
        </w:rPr>
        <w:t>198.04万</w:t>
      </w:r>
      <w:r>
        <w:rPr>
          <w:rFonts w:hint="eastAsia" w:ascii="仿宋_GB2312" w:hAnsi="仿宋" w:eastAsia="仿宋_GB2312" w:cs="仿宋"/>
          <w:color w:val="000000"/>
          <w:sz w:val="32"/>
          <w:szCs w:val="32"/>
          <w:lang w:val="en-US" w:eastAsia="zh-CN"/>
        </w:rPr>
        <w:t>，18年未进行公务用车购置；二是2018年公务用车运行维护费减少</w:t>
      </w:r>
      <w:r>
        <w:rPr>
          <w:rFonts w:hint="eastAsia" w:ascii="仿宋_GB2312" w:eastAsia="仿宋_GB2312"/>
          <w:color w:val="000000"/>
          <w:sz w:val="32"/>
          <w:szCs w:val="32"/>
        </w:rPr>
        <w:t>。</w:t>
      </w:r>
    </w:p>
    <w:p w14:paraId="33D4412E">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785625CF">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14:paraId="2B13414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减少0.94万元，减少4.53%，减少原因是严格执行有关规定，实行“先审批，后接待”制度，严格控制接待标准和陪餐人数，降低接待费用</w:t>
      </w:r>
      <w:r>
        <w:rPr>
          <w:rFonts w:hint="eastAsia" w:ascii="仿宋_GB2312" w:eastAsia="仿宋_GB2312"/>
          <w:color w:val="000000"/>
          <w:sz w:val="32"/>
          <w:szCs w:val="32"/>
        </w:rPr>
        <w:t>。</w:t>
      </w:r>
    </w:p>
    <w:p w14:paraId="64AF4833">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902</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p>
    <w:p w14:paraId="78827451">
      <w:pPr>
        <w:spacing w:line="600" w:lineRule="exact"/>
        <w:ind w:firstLine="640"/>
        <w:outlineLvl w:val="1"/>
        <w:rPr>
          <w:rFonts w:hint="eastAsia"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48" w:name="_Toc15377218"/>
      <w:bookmarkStart w:id="49" w:name="_Toc15396610"/>
    </w:p>
    <w:p w14:paraId="69ED8771">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8"/>
      <w:bookmarkEnd w:id="49"/>
    </w:p>
    <w:p w14:paraId="2A86BC7A">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26AD8ED">
      <w:pPr>
        <w:numPr>
          <w:ilvl w:val="0"/>
          <w:numId w:val="3"/>
        </w:numPr>
        <w:spacing w:line="600" w:lineRule="exact"/>
        <w:ind w:firstLine="640"/>
        <w:outlineLvl w:val="1"/>
        <w:rPr>
          <w:rStyle w:val="25"/>
          <w:rFonts w:ascii="黑体" w:hAnsi="黑体" w:eastAsia="黑体"/>
          <w:b w:val="0"/>
        </w:rPr>
      </w:pPr>
      <w:bookmarkStart w:id="50" w:name="_Toc15377219"/>
      <w:bookmarkStart w:id="51" w:name="_Toc15396611"/>
      <w:r>
        <w:rPr>
          <w:rStyle w:val="25"/>
          <w:rFonts w:hint="eastAsia" w:ascii="黑体" w:hAnsi="黑体" w:eastAsia="黑体"/>
          <w:b w:val="0"/>
        </w:rPr>
        <w:t>国有资本经营预算支出决算情况说明</w:t>
      </w:r>
      <w:bookmarkEnd w:id="50"/>
      <w:bookmarkEnd w:id="51"/>
    </w:p>
    <w:p w14:paraId="4D3BA2D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156B51C">
      <w:pPr>
        <w:pStyle w:val="23"/>
        <w:numPr>
          <w:ilvl w:val="0"/>
          <w:numId w:val="4"/>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14:paraId="17E1967B">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7A79B9F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单位在年初预算编制阶段，组织对项目开展了预算事前绩效评估，对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个项目开展了绩效目标完成情况梳理填报。</w:t>
      </w:r>
    </w:p>
    <w:p w14:paraId="784C61BC">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本部门按要求对2018年部门整体支出开展绩效自评，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我单位年初预算项目基本按照绩效目标完成支付，有部分项目结转质保金在下年质保期后进行支付。</w:t>
      </w:r>
    </w:p>
    <w:p w14:paraId="47A0B2CE">
      <w:pPr>
        <w:numPr>
          <w:ilvl w:val="0"/>
          <w:numId w:val="5"/>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应急管理培训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人防专网租赁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州级电子政务外网网络租赁</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个项目绩效目标实际完成情况。</w:t>
      </w:r>
    </w:p>
    <w:p w14:paraId="1A5A2856">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1.应急管理培训</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18.36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92.37</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对13县（市）、州应急委相关委员单位、景区管理局、卧龙特区共68人的培训，进一步提高了应急相关单位对应急管理工作的认识及对突发事件的处理能力，提升了我州应急管理队伍的工作能力和水平。</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应急管理工作需要经过长期的学习才能逐步提升应急处理能力</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加强应急管理工作的管理，多组织应急相关人员一起学习及讨论，从而提升我州应急能力。</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4AE8D411">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B7778D1">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4BC284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30B5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6E32C3">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bidi="ar"/>
              </w:rPr>
              <w:t>应急管理培训</w:t>
            </w:r>
          </w:p>
        </w:tc>
      </w:tr>
      <w:tr w14:paraId="3FD9FDD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8132A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D9A0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阿坝州人民政府应急管理办公室</w:t>
            </w:r>
          </w:p>
        </w:tc>
      </w:tr>
      <w:tr w14:paraId="33C5F657">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82D183">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06769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B0753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21ECA4">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32860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14:paraId="2A415985">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254D12">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471EDD">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1C20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06E48A">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80CA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14:paraId="2DD80C0D">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B9443E">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840E38">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9149CD">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DC2DFA">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C72120">
            <w:pPr>
              <w:jc w:val="center"/>
              <w:rPr>
                <w:rFonts w:ascii="宋体" w:hAnsi="宋体" w:cs="宋体"/>
                <w:color w:val="000000"/>
                <w:sz w:val="24"/>
              </w:rPr>
            </w:pPr>
          </w:p>
        </w:tc>
      </w:tr>
      <w:tr w14:paraId="1362EFB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ECA80D">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C329A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76DFCE">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070A9A89">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1CAAB52">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090D08">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val="en-US" w:eastAsia="zh-CN"/>
              </w:rPr>
              <w:t>进一步提升我州应急管理队伍的工作能力和水平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499BB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顺利对州应急委员单位人员19人、13个县（市）39人、卧龙管理特区3人、景区管理局4人、州应急办3人，共计68人的专题培训，提升了我州应急能力。</w:t>
            </w:r>
          </w:p>
        </w:tc>
      </w:tr>
      <w:tr w14:paraId="5FEAD100">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28113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3F73E4">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15F27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0617F9">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68A6C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C769A">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439446D6">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46B6B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A18EF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775FDF">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63101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培训人数及天数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0FF9C4">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68人/1天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21D7CA">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68人/1天</w:t>
            </w:r>
          </w:p>
        </w:tc>
      </w:tr>
      <w:tr w14:paraId="0961B1F1">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AE5FF9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95A16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3AEEF8">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7F802E">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086EA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2036E3">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3C99AB3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CDE1F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919E5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5B988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991C49">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BE360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2018年11月30日前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E15B5D">
            <w:pPr>
              <w:widowControl/>
              <w:jc w:val="center"/>
              <w:textAlignment w:val="center"/>
              <w:rPr>
                <w:rFonts w:ascii="宋体" w:hAnsi="宋体" w:cs="宋体"/>
                <w:color w:val="000000"/>
                <w:sz w:val="24"/>
              </w:rPr>
            </w:pPr>
          </w:p>
        </w:tc>
      </w:tr>
      <w:tr w14:paraId="34EAC98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5E0DED0">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EA679D">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46A4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24C33F">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84710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培训后，参加培训的相关单位提高对应急管理工作的认识，提高对突发事件的处置能力。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06D8B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进一步提高了应急相关单位对应急管理工作的认识及对突发事件的处理能力，提升了我州应急管理队伍的工作能力和水平</w:t>
            </w:r>
          </w:p>
        </w:tc>
      </w:tr>
      <w:tr w14:paraId="63F80703">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C10D6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6D5600">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DF8E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62B6A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参训人员满意度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ABDB2D">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FA155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14:paraId="52EB94FA">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p>
    <w:p w14:paraId="0025D5D5">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防专网租赁项目绩效目标完成情况综述。项目全年预算数2.5万元，执行数为2.5万元，完成预算的100%。通过项目的实施，确保我州人防专网视频会议系统的正常运行，实现了我州人防办与省人防和其他市（州）人防办的互联互通，保障了省人防办每周开展的通联训练的顺利进行。</w:t>
      </w:r>
    </w:p>
    <w:p w14:paraId="03C2DBB6">
      <w:pPr>
        <w:numPr>
          <w:ilvl w:val="0"/>
          <w:numId w:val="0"/>
        </w:numPr>
        <w:spacing w:line="580" w:lineRule="exact"/>
        <w:ind w:leftChars="200"/>
        <w:rPr>
          <w:rFonts w:hint="eastAsia" w:ascii="仿宋_GB2312" w:eastAsia="仿宋_GB2312" w:cs="仿宋_GB2312"/>
          <w:sz w:val="32"/>
          <w:szCs w:val="32"/>
          <w:lang w:bidi="ar-SA"/>
        </w:rPr>
      </w:pPr>
    </w:p>
    <w:tbl>
      <w:tblPr>
        <w:tblStyle w:val="12"/>
        <w:tblpPr w:leftFromText="180" w:rightFromText="180" w:vertAnchor="text" w:horzAnchor="page" w:tblpXSpec="center" w:tblpY="423"/>
        <w:tblOverlap w:val="never"/>
        <w:tblW w:w="9960" w:type="dxa"/>
        <w:tblInd w:w="5" w:type="dxa"/>
        <w:tblLayout w:type="fixed"/>
        <w:tblCellMar>
          <w:top w:w="0" w:type="dxa"/>
          <w:left w:w="0" w:type="dxa"/>
          <w:bottom w:w="0" w:type="dxa"/>
          <w:right w:w="0" w:type="dxa"/>
        </w:tblCellMar>
      </w:tblPr>
      <w:tblGrid>
        <w:gridCol w:w="390"/>
        <w:gridCol w:w="1367"/>
        <w:gridCol w:w="1025"/>
        <w:gridCol w:w="2392"/>
        <w:gridCol w:w="2394"/>
        <w:gridCol w:w="2392"/>
      </w:tblGrid>
      <w:tr w14:paraId="417D8E39">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14:paraId="410240F3">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 年度)</w:t>
            </w:r>
          </w:p>
        </w:tc>
      </w:tr>
      <w:tr w14:paraId="253641E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ACB5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FC52E">
            <w:pPr>
              <w:widowControl/>
              <w:jc w:val="center"/>
              <w:textAlignment w:val="center"/>
              <w:rPr>
                <w:rFonts w:hint="eastAsia" w:ascii="宋体" w:cs="宋体"/>
                <w:color w:val="000000"/>
                <w:sz w:val="24"/>
                <w:lang w:bidi="ar-SA"/>
              </w:rPr>
            </w:pPr>
            <w:r>
              <w:rPr>
                <w:rFonts w:hint="eastAsia" w:ascii="宋体" w:cs="宋体"/>
                <w:color w:val="000000"/>
                <w:sz w:val="24"/>
                <w:lang w:bidi="ar-SA"/>
              </w:rPr>
              <w:t>人防专网租赁费</w:t>
            </w:r>
          </w:p>
        </w:tc>
      </w:tr>
      <w:tr w14:paraId="1DB95EB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FC321">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D5239">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阿坝州人民政府办公室（人防办）</w:t>
            </w:r>
          </w:p>
        </w:tc>
      </w:tr>
      <w:tr w14:paraId="630F71D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CA182">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AE8D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DA2B4">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A0679">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A9356F">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14:paraId="31425370">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19B39"/>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6EDC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20AB5">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DE22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BC021">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14:paraId="636806F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4AFF1"/>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3D700">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6905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C6F70">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D03CC">
            <w:pPr>
              <w:jc w:val="center"/>
              <w:rPr>
                <w:rFonts w:hint="eastAsia" w:ascii="宋体" w:cs="宋体"/>
                <w:color w:val="000000"/>
                <w:sz w:val="24"/>
                <w:lang w:bidi="ar-SA"/>
              </w:rPr>
            </w:pPr>
            <w:r>
              <w:rPr>
                <w:rFonts w:hint="eastAsia" w:ascii="宋体" w:cs="宋体"/>
                <w:color w:val="000000"/>
                <w:sz w:val="24"/>
                <w:lang w:bidi="ar-SA"/>
              </w:rPr>
              <w:t>0</w:t>
            </w:r>
          </w:p>
        </w:tc>
      </w:tr>
      <w:tr w14:paraId="6F841D2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280A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FDB6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313C0">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14:paraId="6014E308">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07757"/>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C58DA">
            <w:pPr>
              <w:widowControl/>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11B79">
            <w:pPr>
              <w:widowControl/>
              <w:jc w:val="center"/>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r>
      <w:tr w14:paraId="064CDFF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7670E">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BAC3D">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B950F">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80073">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8922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7332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14:paraId="39985EBA">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5FF07"/>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09006">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057B0">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A98BB">
            <w:pPr>
              <w:widowControl/>
              <w:jc w:val="center"/>
              <w:textAlignment w:val="center"/>
              <w:rPr>
                <w:rFonts w:hint="eastAsia" w:ascii="宋体" w:cs="宋体"/>
                <w:color w:val="000000"/>
                <w:sz w:val="24"/>
                <w:lang w:bidi="ar-SA"/>
              </w:rPr>
            </w:pPr>
            <w:r>
              <w:rPr>
                <w:rFonts w:hint="eastAsia" w:ascii="宋体" w:cs="宋体"/>
                <w:color w:val="000000"/>
                <w:sz w:val="24"/>
                <w:lang w:bidi="ar-SA"/>
              </w:rPr>
              <w:t>租赁费2.5万元</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10688">
            <w:pPr>
              <w:widowControl/>
              <w:jc w:val="center"/>
              <w:textAlignment w:val="center"/>
              <w:rPr>
                <w:rFonts w:hint="eastAsia" w:ascii="宋体" w:cs="宋体"/>
                <w:color w:val="000000"/>
                <w:sz w:val="24"/>
                <w:lang w:bidi="ar-SA"/>
              </w:rPr>
            </w:pPr>
            <w:r>
              <w:rPr>
                <w:rFonts w:hint="eastAsia" w:ascii="宋体" w:cs="宋体"/>
                <w:color w:val="000000"/>
                <w:sz w:val="24"/>
                <w:lang w:bidi="ar-SA"/>
              </w:rPr>
              <w:t>根据州人防办与电信阿坝分公司会同约定2.5万元</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D0721">
            <w:pPr>
              <w:widowControl/>
              <w:jc w:val="center"/>
              <w:textAlignment w:val="center"/>
              <w:rPr>
                <w:rFonts w:hint="eastAsia" w:ascii="宋体" w:cs="宋体"/>
                <w:color w:val="000000"/>
                <w:sz w:val="24"/>
                <w:lang w:bidi="ar-SA"/>
              </w:rPr>
            </w:pPr>
            <w:r>
              <w:rPr>
                <w:rFonts w:hint="eastAsia" w:ascii="宋体" w:cs="宋体"/>
                <w:color w:val="000000"/>
                <w:sz w:val="24"/>
                <w:lang w:bidi="ar-SA"/>
              </w:rPr>
              <w:t>按合同约定向阿坝电信分公司支付2.5万元</w:t>
            </w:r>
          </w:p>
        </w:tc>
      </w:tr>
      <w:tr w14:paraId="7B177178">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9EDE8"/>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14FC6">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A84E9">
            <w:pPr>
              <w:widowControl/>
              <w:jc w:val="center"/>
              <w:textAlignment w:val="center"/>
              <w:rPr>
                <w:rFonts w:hint="eastAsia" w:ascii="宋体" w:cs="宋体"/>
                <w:color w:val="000000"/>
                <w:sz w:val="24"/>
                <w:lang w:bidi="ar-SA"/>
              </w:rPr>
            </w:pPr>
            <w:r>
              <w:rPr>
                <w:rFonts w:hint="eastAsia" w:ascii="宋体" w:cs="宋体"/>
                <w:color w:val="000000"/>
                <w:sz w:val="24"/>
                <w:lang w:bidi="ar-SA"/>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F2E7B">
            <w:pPr>
              <w:widowControl/>
              <w:jc w:val="center"/>
              <w:textAlignment w:val="center"/>
              <w:rPr>
                <w:rFonts w:hint="eastAsia" w:ascii="宋体" w:cs="宋体"/>
                <w:color w:val="000000"/>
                <w:sz w:val="24"/>
                <w:lang w:bidi="ar-SA"/>
              </w:rPr>
            </w:pPr>
            <w:r>
              <w:rPr>
                <w:rFonts w:hint="eastAsia" w:ascii="宋体" w:cs="宋体"/>
                <w:color w:val="000000"/>
                <w:sz w:val="24"/>
                <w:lang w:bidi="ar-SA"/>
              </w:rPr>
              <w:t>11月底支付</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2D321">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AAADE">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r>
      <w:tr w14:paraId="3071733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92C22"/>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03C61">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7E5C1">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CA4D0">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E3E0E">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034AF">
            <w:pPr>
              <w:widowControl/>
              <w:jc w:val="center"/>
              <w:textAlignment w:val="center"/>
              <w:rPr>
                <w:rFonts w:hint="eastAsia" w:ascii="宋体" w:cs="宋体"/>
                <w:color w:val="000000"/>
                <w:sz w:val="24"/>
                <w:lang w:bidi="ar-SA"/>
              </w:rPr>
            </w:pPr>
            <w:r>
              <w:rPr>
                <w:rFonts w:hint="eastAsia" w:ascii="宋体" w:cs="宋体"/>
                <w:color w:val="000000"/>
                <w:sz w:val="24"/>
                <w:lang w:bidi="ar-SA"/>
              </w:rPr>
              <w:t>实现了我州人防办与省人防和其他市（州）人防办的互联互通，保障了省人防办每周开展的通联训练的顺利进行</w:t>
            </w:r>
          </w:p>
        </w:tc>
      </w:tr>
      <w:tr w14:paraId="467BA45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9BD3BB"/>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B732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D3252">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80D5B">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B5941">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CE62A">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14:paraId="7ACD7AB1">
      <w:pPr>
        <w:numPr>
          <w:ilvl w:val="0"/>
          <w:numId w:val="0"/>
        </w:numPr>
        <w:spacing w:line="24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14:paraId="058DF3C6">
      <w:pPr>
        <w:numPr>
          <w:ilvl w:val="0"/>
          <w:numId w:val="0"/>
        </w:numPr>
        <w:spacing w:line="580" w:lineRule="exact"/>
        <w:ind w:leftChars="200" w:firstLine="640" w:firstLineChars="200"/>
        <w:rPr>
          <w:rFonts w:hint="eastAsia" w:ascii="仿宋_GB2312" w:eastAsia="仿宋_GB2312" w:cs="仿宋_GB2312"/>
          <w:sz w:val="32"/>
          <w:szCs w:val="32"/>
          <w:lang w:bidi="ar-SA"/>
        </w:rPr>
      </w:pPr>
      <w:r>
        <w:rPr>
          <w:rFonts w:hint="eastAsia" w:ascii="仿宋_GB2312" w:eastAsia="仿宋_GB2312" w:cs="仿宋_GB2312"/>
          <w:b w:val="0"/>
          <w:bCs w:val="0"/>
          <w:sz w:val="32"/>
          <w:szCs w:val="32"/>
          <w:lang w:val="en-US" w:eastAsia="zh-CN" w:bidi="ar-SA"/>
        </w:rPr>
        <w:t>3.</w:t>
      </w:r>
      <w:r>
        <w:rPr>
          <w:rFonts w:hint="eastAsia" w:ascii="仿宋_GB2312" w:eastAsia="仿宋_GB2312" w:cs="仿宋_GB2312"/>
          <w:b w:val="0"/>
          <w:bCs w:val="0"/>
          <w:sz w:val="32"/>
          <w:szCs w:val="32"/>
          <w:lang w:bidi="ar-SA"/>
        </w:rPr>
        <w:t>州级电子政务外网网络租赁费项目绩效目标完成情况综述。项目全年预算数79万元，执行数为79万元，完成预算的10</w:t>
      </w:r>
      <w:r>
        <w:rPr>
          <w:rFonts w:hint="eastAsia" w:ascii="仿宋_GB2312" w:eastAsia="仿宋_GB2312" w:cs="仿宋_GB2312"/>
          <w:sz w:val="32"/>
          <w:szCs w:val="32"/>
          <w:lang w:bidi="ar-SA"/>
        </w:rPr>
        <w:t>0%。根据州政府与阿坝电信公司2012年签署的</w:t>
      </w:r>
      <w:r>
        <w:rPr>
          <w:rFonts w:hint="eastAsia" w:ascii="仿宋_GB2312" w:eastAsia="仿宋_GB2312"/>
          <w:color w:val="000000"/>
          <w:sz w:val="32"/>
          <w:szCs w:val="32"/>
        </w:rPr>
        <w:t>《阿坝州“智慧政务”战略合作协议》</w:t>
      </w:r>
      <w:r>
        <w:rPr>
          <w:rFonts w:hint="eastAsia" w:ascii="仿宋_GB2312" w:eastAsia="仿宋_GB2312" w:cs="仿宋_GB2312"/>
          <w:sz w:val="32"/>
          <w:szCs w:val="32"/>
          <w:lang w:bidi="ar-SA"/>
        </w:rPr>
        <w:t>，州级电子政务外网运营商（阿坝电信公司）负责所有州级政务部门电子政务外网运维，并负责电子政务外网到各县的通道。同时，提供公文无纸化传输平台、政府协同办公OA系统等附加产品。</w:t>
      </w:r>
    </w:p>
    <w:tbl>
      <w:tblPr>
        <w:tblStyle w:val="12"/>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608"/>
        <w:gridCol w:w="1440"/>
        <w:gridCol w:w="2763"/>
        <w:gridCol w:w="2392"/>
      </w:tblGrid>
      <w:tr w14:paraId="15CBC4A0">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14:paraId="5B55126E">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14:paraId="25E49F72">
        <w:tblPrEx>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42E6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A692C">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bidi="ar-SA"/>
              </w:rPr>
              <w:t>州级电子政务外网网络租赁费项目</w:t>
            </w:r>
          </w:p>
        </w:tc>
      </w:tr>
      <w:tr w14:paraId="3E521357">
        <w:tblPrEx>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C22D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5B5E3">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14:paraId="1F4D610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8000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C2B61">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AF5A7">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893BF">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AFEE0">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14:paraId="2CA71204">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54E0F"/>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15D0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84486">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029F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F7B80">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14:paraId="382A7C7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BA58F"/>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5208F">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9170CE">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6870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CB59B">
            <w:pPr>
              <w:jc w:val="center"/>
              <w:rPr>
                <w:rFonts w:hint="eastAsia" w:ascii="宋体" w:cs="宋体"/>
                <w:color w:val="000000"/>
                <w:sz w:val="24"/>
                <w:lang w:bidi="ar-SA"/>
              </w:rPr>
            </w:pPr>
            <w:r>
              <w:rPr>
                <w:rFonts w:hint="eastAsia" w:ascii="宋体" w:cs="宋体"/>
                <w:color w:val="000000"/>
                <w:sz w:val="24"/>
                <w:lang w:bidi="ar-SA"/>
              </w:rPr>
              <w:t>0</w:t>
            </w:r>
          </w:p>
        </w:tc>
      </w:tr>
      <w:tr w14:paraId="15E9E7D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420D8">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A234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3371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14:paraId="25B8050D">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C12343"/>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3F120">
            <w:pPr>
              <w:widowControl/>
              <w:textAlignment w:val="center"/>
              <w:rPr>
                <w:rFonts w:hint="eastAsia" w:ascii="宋体" w:cs="宋体"/>
                <w:color w:val="000000"/>
                <w:sz w:val="24"/>
                <w:lang w:bidi="ar-SA"/>
              </w:rPr>
            </w:pPr>
            <w:r>
              <w:rPr>
                <w:rFonts w:hint="eastAsia" w:ascii="宋体" w:cs="宋体"/>
                <w:color w:val="000000"/>
                <w:kern w:val="0"/>
                <w:sz w:val="24"/>
                <w:lang w:bidi="ar"/>
              </w:rPr>
              <w:t>州级政务部门电子政务外网运维。同时，提供公文无纸化传输平台、政府协同办公OA系统等附加产品。</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FB499">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5DE3DD44">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A23B7">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5E52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41CFF">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D1FBB">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CFC42">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CA4D3">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14:paraId="5EF5B183">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439C41"/>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83B1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1631E">
            <w:pPr>
              <w:widowControl/>
              <w:jc w:val="center"/>
              <w:textAlignment w:val="center"/>
              <w:rPr>
                <w:rFonts w:hint="eastAsia" w:ascii="宋体" w:cs="宋体"/>
                <w:color w:val="000000"/>
                <w:sz w:val="24"/>
                <w:lang w:bidi="ar-SA"/>
              </w:rPr>
            </w:pPr>
            <w:r>
              <w:rPr>
                <w:rFonts w:hint="eastAsia" w:ascii="宋体" w:cs="宋体"/>
                <w:color w:val="000000"/>
                <w:sz w:val="24"/>
                <w:lang w:bidi="ar-SA"/>
              </w:rPr>
              <w:t>电子政务外网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1A135">
            <w:pPr>
              <w:widowControl/>
              <w:jc w:val="center"/>
              <w:textAlignment w:val="center"/>
              <w:rPr>
                <w:rFonts w:hint="eastAsia" w:ascii="宋体" w:cs="宋体"/>
                <w:color w:val="000000"/>
                <w:sz w:val="24"/>
                <w:lang w:bidi="ar-SA"/>
              </w:rPr>
            </w:pPr>
            <w:r>
              <w:rPr>
                <w:rFonts w:hint="eastAsia" w:ascii="宋体" w:cs="宋体"/>
                <w:color w:val="000000"/>
                <w:sz w:val="24"/>
                <w:lang w:bidi="ar-SA"/>
              </w:rPr>
              <w:t>服务范围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28F43">
            <w:pPr>
              <w:widowControl/>
              <w:jc w:val="center"/>
              <w:textAlignment w:val="center"/>
              <w:rPr>
                <w:rFonts w:hint="eastAsia" w:ascii="宋体" w:cs="宋体"/>
                <w:color w:val="000000"/>
                <w:sz w:val="24"/>
                <w:lang w:bidi="ar-SA"/>
              </w:rPr>
            </w:pPr>
            <w:r>
              <w:rPr>
                <w:rFonts w:hint="eastAsia" w:ascii="宋体" w:cs="宋体"/>
                <w:color w:val="000000"/>
                <w:sz w:val="24"/>
                <w:lang w:bidi="ar-SA"/>
              </w:rPr>
              <w:t>统一的州级电子政务外网全面覆盖165个州级部门，接入电脑和移动终端超过2600台。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5C7E6">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40799A9E">
        <w:tblPrEx>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92808"/>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30130">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6A961">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公文无纸化传输平台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973E9">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AC114">
            <w:pPr>
              <w:widowControl/>
              <w:jc w:val="center"/>
              <w:textAlignment w:val="center"/>
              <w:rPr>
                <w:rFonts w:hint="eastAsia" w:ascii="宋体" w:cs="宋体"/>
                <w:color w:val="000000"/>
                <w:sz w:val="24"/>
                <w:lang w:bidi="ar-SA"/>
              </w:rPr>
            </w:pPr>
            <w:r>
              <w:rPr>
                <w:rFonts w:hint="eastAsia" w:ascii="宋体" w:cs="宋体"/>
                <w:color w:val="000000"/>
                <w:sz w:val="24"/>
                <w:lang w:bidi="ar-SA"/>
              </w:rPr>
              <w:t>147个州级部门和13个县（市）公文传输无纸化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E29E2">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6DB6F36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A4024"/>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CAF28">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8519B">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政府协同办公OA系统</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8D982">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0C8B6">
            <w:pPr>
              <w:widowControl/>
              <w:jc w:val="center"/>
              <w:textAlignment w:val="center"/>
              <w:rPr>
                <w:rFonts w:hint="eastAsia" w:ascii="宋体" w:cs="宋体"/>
                <w:color w:val="000000"/>
                <w:sz w:val="24"/>
                <w:lang w:bidi="ar-SA"/>
              </w:rPr>
            </w:pPr>
            <w:r>
              <w:rPr>
                <w:rFonts w:hint="eastAsia" w:ascii="宋体" w:cs="宋体"/>
                <w:color w:val="000000"/>
                <w:sz w:val="24"/>
                <w:lang w:bidi="ar-SA"/>
              </w:rPr>
              <w:t>州、县两级109个单位，近2万台电脑和移动终端通过协同办公系统实现办文、办会等主要业务电子化。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C2C40">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01D6B3A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B440E5"/>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FB27B">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D8BA1">
            <w:pPr>
              <w:widowControl/>
              <w:jc w:val="center"/>
              <w:textAlignment w:val="center"/>
              <w:rPr>
                <w:rFonts w:hint="eastAsia" w:ascii="宋体" w:cs="宋体"/>
                <w:color w:val="000000"/>
                <w:sz w:val="24"/>
                <w:lang w:bidi="ar-SA"/>
              </w:rPr>
            </w:pPr>
            <w:r>
              <w:rPr>
                <w:rFonts w:hint="eastAsia" w:ascii="宋体" w:cs="宋体"/>
                <w:color w:val="000000"/>
                <w:sz w:val="24"/>
                <w:lang w:bidi="ar-SA"/>
              </w:rPr>
              <w:t>节约政务网络费用支出</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02DD8">
            <w:pPr>
              <w:widowControl/>
              <w:jc w:val="center"/>
              <w:textAlignment w:val="center"/>
              <w:rPr>
                <w:rFonts w:hint="eastAsia" w:ascii="宋体" w:cs="宋体"/>
                <w:color w:val="000000"/>
                <w:sz w:val="24"/>
                <w:lang w:bidi="ar-SA"/>
              </w:rPr>
            </w:pPr>
            <w:r>
              <w:rPr>
                <w:rFonts w:hint="eastAsia" w:ascii="宋体" w:cs="宋体"/>
                <w:color w:val="000000"/>
                <w:sz w:val="24"/>
                <w:lang w:bidi="ar-SA"/>
              </w:rPr>
              <w:t>统筹集约，整合共享</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AB1D2">
            <w:pPr>
              <w:widowControl/>
              <w:jc w:val="center"/>
              <w:textAlignment w:val="center"/>
              <w:rPr>
                <w:rFonts w:hint="eastAsia" w:ascii="宋体" w:cs="宋体"/>
                <w:color w:val="000000"/>
                <w:sz w:val="24"/>
                <w:lang w:bidi="ar-SA"/>
              </w:rPr>
            </w:pPr>
            <w:r>
              <w:rPr>
                <w:rFonts w:hint="eastAsia" w:ascii="宋体" w:cs="宋体"/>
                <w:color w:val="000000"/>
                <w:sz w:val="24"/>
                <w:lang w:bidi="ar-SA"/>
              </w:rPr>
              <w:t>实现电子政务外网州级部门全覆盖，州到13县骨干链路；州级电子政务外网互联网出口唯一性，确保安全；州级部门免费使用公文无纸化传输平台、政府协同办公OA平台。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812B1">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4796937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BBA2C3"/>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A1B75">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54F4E">
            <w:pPr>
              <w:widowControl/>
              <w:jc w:val="center"/>
              <w:textAlignment w:val="center"/>
              <w:rPr>
                <w:rFonts w:hint="eastAsia" w:ascii="宋体" w:cs="宋体"/>
                <w:color w:val="000000"/>
                <w:sz w:val="24"/>
                <w:lang w:bidi="ar-SA"/>
              </w:rPr>
            </w:pPr>
            <w:r>
              <w:rPr>
                <w:rFonts w:hint="eastAsia" w:ascii="宋体" w:cs="宋体"/>
                <w:color w:val="000000"/>
                <w:sz w:val="24"/>
                <w:lang w:bidi="ar-SA"/>
              </w:rPr>
              <w:t>提高电子政务外网的安全</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42AC7">
            <w:pPr>
              <w:widowControl/>
              <w:jc w:val="center"/>
              <w:textAlignment w:val="center"/>
              <w:rPr>
                <w:rFonts w:hint="eastAsia" w:ascii="宋体" w:cs="宋体"/>
                <w:color w:val="000000"/>
                <w:sz w:val="24"/>
                <w:lang w:bidi="ar-SA"/>
              </w:rPr>
            </w:pPr>
            <w:r>
              <w:rPr>
                <w:rFonts w:hint="eastAsia" w:ascii="宋体" w:cs="宋体"/>
                <w:color w:val="000000"/>
                <w:sz w:val="24"/>
                <w:lang w:bidi="ar-SA"/>
              </w:rPr>
              <w:t>网络安全</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AF562">
            <w:pPr>
              <w:widowControl/>
              <w:jc w:val="center"/>
              <w:textAlignment w:val="center"/>
              <w:rPr>
                <w:rFonts w:hint="eastAsia" w:ascii="宋体" w:cs="宋体"/>
                <w:color w:val="000000"/>
                <w:sz w:val="24"/>
                <w:lang w:bidi="ar-SA"/>
              </w:rPr>
            </w:pPr>
            <w:r>
              <w:rPr>
                <w:rFonts w:hint="eastAsia" w:ascii="宋体" w:cs="宋体"/>
                <w:color w:val="000000"/>
                <w:sz w:val="24"/>
                <w:lang w:bidi="ar-SA"/>
              </w:rPr>
              <w:t>通过流量安全审计，提高电子政务外网出口安全；通过安全监测，确保政府网站的安全、电子政务外网的出口安全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FF99F">
            <w:pPr>
              <w:widowControl/>
              <w:jc w:val="center"/>
              <w:textAlignment w:val="center"/>
              <w:rPr>
                <w:rFonts w:hint="eastAsia" w:ascii="宋体" w:cs="宋体"/>
                <w:color w:val="000000"/>
                <w:sz w:val="24"/>
                <w:lang w:bidi="ar-SA"/>
              </w:rPr>
            </w:pPr>
          </w:p>
        </w:tc>
      </w:tr>
      <w:tr w14:paraId="08117D7B">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D9735"/>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966A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29CB5">
            <w:pPr>
              <w:widowControl/>
              <w:jc w:val="center"/>
              <w:textAlignment w:val="center"/>
              <w:rPr>
                <w:rFonts w:hint="eastAsia" w:ascii="宋体" w:cs="宋体"/>
                <w:color w:val="000000"/>
                <w:sz w:val="24"/>
                <w:lang w:bidi="ar-SA"/>
              </w:rPr>
            </w:pP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75B09">
            <w:pPr>
              <w:widowControl/>
              <w:jc w:val="center"/>
              <w:textAlignment w:val="center"/>
              <w:rPr>
                <w:rFonts w:hint="eastAsia" w:ascii="宋体" w:cs="宋体"/>
                <w:color w:val="000000"/>
                <w:sz w:val="24"/>
                <w:lang w:bidi="ar-SA"/>
              </w:rPr>
            </w:pP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3856B">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67A85">
            <w:pPr>
              <w:widowControl/>
              <w:jc w:val="center"/>
              <w:textAlignment w:val="center"/>
              <w:rPr>
                <w:rFonts w:hint="eastAsia" w:ascii="宋体" w:cs="宋体"/>
                <w:color w:val="000000"/>
                <w:sz w:val="24"/>
                <w:lang w:bidi="ar-SA"/>
              </w:rPr>
            </w:pPr>
          </w:p>
        </w:tc>
      </w:tr>
    </w:tbl>
    <w:p w14:paraId="085AEF15"/>
    <w:p w14:paraId="18FA6774">
      <w:pPr>
        <w:numPr>
          <w:ilvl w:val="0"/>
          <w:numId w:val="0"/>
        </w:numPr>
        <w:spacing w:line="580" w:lineRule="exact"/>
        <w:ind w:firstLine="640" w:firstLineChars="200"/>
        <w:rPr>
          <w:rFonts w:hint="eastAsia" w:ascii="仿宋_GB2312" w:eastAsia="仿宋_GB2312" w:cs="仿宋_GB2312"/>
          <w:sz w:val="32"/>
          <w:szCs w:val="32"/>
          <w:lang w:bidi="ar-SA"/>
        </w:rPr>
      </w:pPr>
      <w:r>
        <w:rPr>
          <w:rFonts w:hint="eastAsia" w:ascii="仿宋_GB2312" w:hAnsi="仿宋_GB2312" w:eastAsia="仿宋_GB2312" w:cs="仿宋_GB2312"/>
          <w:b w:val="0"/>
          <w:bCs w:val="0"/>
          <w:sz w:val="32"/>
          <w:szCs w:val="32"/>
          <w:lang w:val="en-US" w:eastAsia="zh-CN"/>
        </w:rPr>
        <w:t>4 .</w:t>
      </w:r>
      <w:r>
        <w:rPr>
          <w:rFonts w:hint="eastAsia" w:ascii="仿宋_GB2312" w:eastAsia="仿宋_GB2312" w:cs="仿宋_GB2312"/>
          <w:b w:val="0"/>
          <w:bCs w:val="0"/>
          <w:sz w:val="32"/>
          <w:szCs w:val="32"/>
          <w:lang w:bidi="ar-SA"/>
        </w:rPr>
        <w:t>州政府门户网站、信息公开平台、公文交换及其它信息系统软硬件日常运营维护及信息系统日常安全运维经费项目绩效目标完成情况综述。项目全年预算数25万元，执行数为4.7676万元，完成预算的19%。通过项目实施，进一步提升了阿坝州政府网站的功能。未能全面完成预算的原因：因上级对政府网站和政府信息化项目建设的要求有所变化，故在2018年度取消了预算项目的实施。下一步改进措施：科学优</w:t>
      </w:r>
      <w:r>
        <w:rPr>
          <w:rFonts w:hint="eastAsia" w:ascii="仿宋_GB2312" w:eastAsia="仿宋_GB2312" w:cs="仿宋_GB2312"/>
          <w:sz w:val="32"/>
          <w:szCs w:val="32"/>
          <w:lang w:bidi="ar-SA"/>
        </w:rPr>
        <w:t>化预算项目，按照年度计划抓紧实施。</w:t>
      </w:r>
    </w:p>
    <w:tbl>
      <w:tblPr>
        <w:tblStyle w:val="12"/>
        <w:tblpPr w:leftFromText="180" w:rightFromText="180" w:vertAnchor="text" w:horzAnchor="page" w:tblpXSpec="center" w:tblpY="423"/>
        <w:tblOverlap w:val="never"/>
        <w:tblW w:w="9959" w:type="dxa"/>
        <w:tblInd w:w="15" w:type="dxa"/>
        <w:tblLayout w:type="fixed"/>
        <w:tblCellMar>
          <w:top w:w="0" w:type="dxa"/>
          <w:left w:w="0" w:type="dxa"/>
          <w:bottom w:w="0" w:type="dxa"/>
          <w:right w:w="0" w:type="dxa"/>
        </w:tblCellMar>
      </w:tblPr>
      <w:tblGrid>
        <w:gridCol w:w="390"/>
        <w:gridCol w:w="1367"/>
        <w:gridCol w:w="1607"/>
        <w:gridCol w:w="1809"/>
        <w:gridCol w:w="2394"/>
        <w:gridCol w:w="2392"/>
      </w:tblGrid>
      <w:tr w14:paraId="28B3BF28">
        <w:tblPrEx>
          <w:tblCellMar>
            <w:top w:w="0" w:type="dxa"/>
            <w:left w:w="0" w:type="dxa"/>
            <w:bottom w:w="0" w:type="dxa"/>
            <w:right w:w="0" w:type="dxa"/>
          </w:tblCellMar>
        </w:tblPrEx>
        <w:trPr>
          <w:trHeight w:val="1034" w:hRule="atLeast"/>
        </w:trPr>
        <w:tc>
          <w:tcPr>
            <w:tcW w:w="9959" w:type="dxa"/>
            <w:gridSpan w:val="6"/>
            <w:tcBorders>
              <w:top w:val="nil"/>
              <w:left w:val="nil"/>
              <w:bottom w:val="nil"/>
              <w:right w:val="nil"/>
            </w:tcBorders>
            <w:noWrap w:val="0"/>
            <w:tcMar>
              <w:top w:w="15" w:type="dxa"/>
              <w:left w:w="15" w:type="dxa"/>
              <w:right w:w="15" w:type="dxa"/>
            </w:tcMar>
            <w:vAlign w:val="center"/>
          </w:tcPr>
          <w:p w14:paraId="04470E33">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14:paraId="51640711">
        <w:tblPrEx>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B5DE9">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8E4DC">
            <w:pPr>
              <w:widowControl/>
              <w:jc w:val="center"/>
              <w:textAlignment w:val="center"/>
              <w:rPr>
                <w:rFonts w:hint="eastAsia" w:ascii="宋体" w:cs="宋体"/>
                <w:color w:val="000000"/>
                <w:sz w:val="24"/>
                <w:lang w:bidi="ar-SA"/>
              </w:rPr>
            </w:pPr>
            <w:r>
              <w:rPr>
                <w:rFonts w:hint="eastAsia" w:ascii="仿宋_GB2312" w:eastAsia="仿宋_GB2312" w:cs="仿宋_GB2312"/>
                <w:b/>
                <w:bCs/>
                <w:sz w:val="32"/>
                <w:szCs w:val="32"/>
                <w:lang w:bidi="ar-SA"/>
              </w:rPr>
              <w:t>州政府门户网站、信息公开平台、公文交换及其它信息系统软硬件日常运营维护及信息系统日常安全运维经费项目</w:t>
            </w:r>
          </w:p>
        </w:tc>
      </w:tr>
      <w:tr w14:paraId="6F213852">
        <w:tblPrEx>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5AEC0">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76B326">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14:paraId="52FAB3B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E0E69">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2CBDD">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947E0">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92F17">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1591D1">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4.7</w:t>
            </w:r>
            <w:r>
              <w:rPr>
                <w:rFonts w:hint="eastAsia" w:ascii="宋体" w:cs="宋体"/>
                <w:color w:val="000000"/>
                <w:sz w:val="24"/>
                <w:lang w:val="en-US" w:eastAsia="zh-CN" w:bidi="ar-SA"/>
              </w:rPr>
              <w:t>7万</w:t>
            </w:r>
          </w:p>
        </w:tc>
      </w:tr>
      <w:tr w14:paraId="56915A2E">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E2E6B"/>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86CA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E0C82">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9357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2B252">
            <w:pPr>
              <w:widowControl/>
              <w:jc w:val="center"/>
              <w:textAlignment w:val="center"/>
              <w:rPr>
                <w:rFonts w:hint="default" w:ascii="宋体" w:cs="宋体"/>
                <w:color w:val="000000"/>
                <w:sz w:val="24"/>
                <w:lang w:val="en-US" w:bidi="ar-SA"/>
              </w:rPr>
            </w:pPr>
            <w:r>
              <w:rPr>
                <w:rFonts w:hint="eastAsia" w:ascii="宋体" w:cs="宋体"/>
                <w:color w:val="000000"/>
                <w:sz w:val="24"/>
                <w:lang w:bidi="ar-SA"/>
              </w:rPr>
              <w:t>4.</w:t>
            </w:r>
            <w:r>
              <w:rPr>
                <w:rFonts w:hint="eastAsia" w:ascii="宋体" w:cs="宋体"/>
                <w:color w:val="000000"/>
                <w:sz w:val="24"/>
                <w:lang w:val="en-US" w:eastAsia="zh-CN" w:bidi="ar-SA"/>
              </w:rPr>
              <w:t>77万</w:t>
            </w:r>
          </w:p>
        </w:tc>
      </w:tr>
      <w:tr w14:paraId="2A3E77AD">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CE945"/>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35533">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F2CC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403FD">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185C7">
            <w:pPr>
              <w:jc w:val="center"/>
              <w:rPr>
                <w:rFonts w:hint="eastAsia" w:ascii="宋体" w:cs="宋体"/>
                <w:color w:val="000000"/>
                <w:sz w:val="24"/>
                <w:lang w:bidi="ar-SA"/>
              </w:rPr>
            </w:pPr>
            <w:r>
              <w:rPr>
                <w:rFonts w:hint="eastAsia" w:ascii="宋体" w:cs="宋体"/>
                <w:color w:val="000000"/>
                <w:sz w:val="24"/>
                <w:lang w:bidi="ar-SA"/>
              </w:rPr>
              <w:t>0</w:t>
            </w:r>
          </w:p>
        </w:tc>
      </w:tr>
      <w:tr w14:paraId="60C09B0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A6D58">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A5928">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74758">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14:paraId="034C9663">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C748F"/>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3D333">
            <w:pPr>
              <w:widowControl/>
              <w:textAlignment w:val="center"/>
              <w:rPr>
                <w:rFonts w:hint="eastAsia" w:ascii="宋体" w:cs="宋体"/>
                <w:color w:val="000000"/>
                <w:sz w:val="24"/>
                <w:lang w:bidi="ar-SA"/>
              </w:rPr>
            </w:pPr>
            <w:r>
              <w:rPr>
                <w:rFonts w:hint="eastAsia" w:ascii="宋体" w:cs="宋体"/>
                <w:color w:val="000000"/>
                <w:sz w:val="24"/>
                <w:lang w:bidi="ar-SA"/>
              </w:rPr>
              <w:t>州政府门户网站、信息公开平台、公文交换及其它信息系统软硬件日常运营维护；政府网站在线访谈录制；信息系统日常安全运维经费。</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EE934">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硬件设备维护，政府网站二级域名购置，政府网站在线访谈录制</w:t>
            </w:r>
          </w:p>
        </w:tc>
      </w:tr>
      <w:tr w14:paraId="2F322BCB">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6A70E">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BAAEA">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8EAB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9CB06">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73FF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CAEC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14:paraId="411DCD5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1676A"/>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8149C">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A9804">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522C3">
            <w:pPr>
              <w:widowControl/>
              <w:jc w:val="center"/>
              <w:textAlignment w:val="center"/>
              <w:rPr>
                <w:rFonts w:hint="eastAsia" w:ascii="宋体" w:cs="宋体"/>
                <w:color w:val="000000"/>
                <w:sz w:val="24"/>
                <w:lang w:bidi="ar-SA"/>
              </w:rPr>
            </w:pPr>
            <w:r>
              <w:rPr>
                <w:rFonts w:hint="eastAsia" w:ascii="宋体" w:cs="宋体"/>
                <w:color w:val="000000"/>
                <w:sz w:val="24"/>
                <w:lang w:bidi="ar-SA"/>
              </w:rPr>
              <w:t>维护情况</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4EBE8">
            <w:pPr>
              <w:widowControl/>
              <w:jc w:val="center"/>
              <w:textAlignment w:val="center"/>
              <w:rPr>
                <w:rFonts w:hint="eastAsia" w:ascii="宋体" w:cs="宋体"/>
                <w:color w:val="000000"/>
                <w:sz w:val="24"/>
                <w:lang w:bidi="ar-SA"/>
              </w:rPr>
            </w:pPr>
            <w:r>
              <w:rPr>
                <w:rFonts w:hint="eastAsia" w:ascii="宋体" w:cs="宋体"/>
                <w:color w:val="000000"/>
                <w:sz w:val="24"/>
                <w:lang w:bidi="ar-SA"/>
              </w:rPr>
              <w:t>因系统服务器故障，已超过保修质保期，请设备厂家上门进行维修恢复。</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1C63E">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527242C3">
        <w:tblPrEx>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2B492"/>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406DE">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73390">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政府网站二级域名购置</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5BECD">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453A5">
            <w:pPr>
              <w:widowControl/>
              <w:jc w:val="center"/>
              <w:textAlignment w:val="center"/>
              <w:rPr>
                <w:rFonts w:hint="eastAsia" w:ascii="宋体" w:cs="宋体"/>
                <w:color w:val="000000"/>
                <w:sz w:val="24"/>
                <w:lang w:bidi="ar-SA"/>
              </w:rPr>
            </w:pPr>
            <w:r>
              <w:rPr>
                <w:rFonts w:hint="eastAsia" w:ascii="宋体" w:cs="宋体"/>
                <w:color w:val="000000"/>
                <w:sz w:val="24"/>
                <w:lang w:bidi="ar-SA"/>
              </w:rPr>
              <w:t>按照国家和省对政府网站要求，购置50个阿坝州人民政府网站二级域名，为州政府部门网站使用。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CD021">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549B353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51579"/>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480DE">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B7735">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政府网站在线访谈录制</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00ECE">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25B02">
            <w:pPr>
              <w:widowControl/>
              <w:jc w:val="center"/>
              <w:textAlignment w:val="center"/>
              <w:rPr>
                <w:rFonts w:hint="eastAsia" w:ascii="宋体" w:cs="宋体"/>
                <w:color w:val="000000"/>
                <w:sz w:val="24"/>
                <w:lang w:bidi="ar-SA"/>
              </w:rPr>
            </w:pPr>
            <w:r>
              <w:rPr>
                <w:rFonts w:hint="eastAsia" w:ascii="宋体" w:cs="宋体"/>
                <w:color w:val="000000"/>
                <w:sz w:val="24"/>
                <w:lang w:bidi="ar-SA"/>
              </w:rPr>
              <w:t>委托阿坝州众旺文旅传媒有限公司制作10期州政府网站在线访谈节目，为公众提供更加便捷的沟通平台和沟通渠道。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ECF27">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14:paraId="7C044083">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92DC13"/>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B5254">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34236">
            <w:pPr>
              <w:widowControl/>
              <w:jc w:val="center"/>
              <w:textAlignment w:val="center"/>
              <w:rPr>
                <w:rFonts w:hint="eastAsia" w:ascii="宋体" w:cs="宋体"/>
                <w:color w:val="000000"/>
                <w:sz w:val="24"/>
                <w:lang w:bidi="ar-SA"/>
              </w:rPr>
            </w:pP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3D4AD">
            <w:pPr>
              <w:widowControl/>
              <w:jc w:val="center"/>
              <w:textAlignment w:val="center"/>
              <w:rPr>
                <w:rFonts w:hint="eastAsia" w:ascii="宋体" w:cs="宋体"/>
                <w:color w:val="000000"/>
                <w:sz w:val="24"/>
                <w:lang w:bidi="ar-SA"/>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44B8E">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14AA17">
            <w:pPr>
              <w:widowControl/>
              <w:jc w:val="center"/>
              <w:textAlignment w:val="center"/>
              <w:rPr>
                <w:rFonts w:hint="eastAsia" w:ascii="宋体" w:cs="宋体"/>
                <w:color w:val="000000"/>
                <w:sz w:val="24"/>
                <w:lang w:bidi="ar-SA"/>
              </w:rPr>
            </w:pPr>
          </w:p>
        </w:tc>
      </w:tr>
    </w:tbl>
    <w:p w14:paraId="20EF05ED"/>
    <w:p w14:paraId="1FED8BE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5.机关零星维修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万元，完成预算的100%。通过项目的实施，确保我</w:t>
      </w:r>
      <w:r>
        <w:rPr>
          <w:rFonts w:hint="eastAsia" w:ascii="仿宋_GB2312" w:hAnsi="仿宋_GB2312" w:eastAsia="仿宋_GB2312" w:cs="仿宋_GB2312"/>
          <w:sz w:val="32"/>
          <w:szCs w:val="32"/>
          <w:lang w:val="en-US" w:eastAsia="zh-CN"/>
        </w:rPr>
        <w:t>办硬件设施</w:t>
      </w:r>
      <w:r>
        <w:rPr>
          <w:rFonts w:hint="eastAsia" w:ascii="仿宋_GB2312" w:hAnsi="仿宋_GB2312" w:eastAsia="仿宋_GB2312" w:cs="仿宋_GB2312"/>
          <w:sz w:val="32"/>
          <w:szCs w:val="32"/>
        </w:rPr>
        <w:t>正常运行，</w:t>
      </w:r>
      <w:r>
        <w:rPr>
          <w:rFonts w:hint="eastAsia" w:ascii="仿宋_GB2312" w:hAnsi="仿宋_GB2312" w:eastAsia="仿宋_GB2312" w:cs="仿宋_GB2312"/>
          <w:sz w:val="32"/>
          <w:szCs w:val="32"/>
          <w:lang w:val="en-US" w:eastAsia="zh-CN"/>
        </w:rPr>
        <w:t>保障我机关职能正常发挥，为职工提高工作效率提供基础保障，创造良好的工作环境</w:t>
      </w:r>
      <w:r>
        <w:rPr>
          <w:rFonts w:hint="eastAsia" w:ascii="仿宋_GB2312" w:hAnsi="仿宋_GB2312" w:eastAsia="仿宋_GB2312" w:cs="仿宋_GB2312"/>
          <w:sz w:val="32"/>
          <w:szCs w:val="32"/>
        </w:rPr>
        <w:t>。</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684708FD">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E54AECB">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FF56E8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16DEC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2A82A">
            <w:pPr>
              <w:widowControl/>
              <w:jc w:val="center"/>
              <w:textAlignment w:val="center"/>
              <w:rPr>
                <w:rFonts w:hint="default" w:ascii="宋体" w:hAnsi="宋体" w:cs="宋体"/>
                <w:color w:val="000000"/>
                <w:sz w:val="24"/>
                <w:lang w:val="en-US"/>
              </w:rPr>
            </w:pPr>
            <w:r>
              <w:rPr>
                <w:rFonts w:hint="eastAsia" w:ascii="宋体" w:hAnsi="宋体" w:cs="宋体"/>
                <w:color w:val="000000"/>
                <w:kern w:val="0"/>
                <w:sz w:val="24"/>
                <w:lang w:val="en-US" w:eastAsia="zh-CN" w:bidi="ar"/>
              </w:rPr>
              <w:t>机关零星维修</w:t>
            </w:r>
          </w:p>
        </w:tc>
      </w:tr>
      <w:tr w14:paraId="16EE43B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B5FEE9">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645BA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阿坝州人民政府办公室</w:t>
            </w:r>
          </w:p>
        </w:tc>
      </w:tr>
      <w:tr w14:paraId="421BAFF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CDC5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E8412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95674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B5188F">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A48084">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14:paraId="298C3DBB">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B7E13D">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D763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7B506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75AEB7">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4F228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14:paraId="37D01612">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66BB51F">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97C9F4">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6AEFE2">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99421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C7D91">
            <w:pPr>
              <w:jc w:val="center"/>
              <w:rPr>
                <w:rFonts w:ascii="宋体" w:hAnsi="宋体" w:cs="宋体"/>
                <w:color w:val="000000"/>
                <w:sz w:val="24"/>
              </w:rPr>
            </w:pPr>
          </w:p>
        </w:tc>
      </w:tr>
      <w:tr w14:paraId="1F95795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807A09">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EB98B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333F2C">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9AA0F13">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943FED">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75DBA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56F1A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r>
      <w:tr w14:paraId="58A5B78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C0A87B">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8F1EEC">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10F43">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92485B">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A9CFF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F94C69">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0A35719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8E9F12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0AE002">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B52E3D">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14C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机关零星维修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0D013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完成办公区域各种零星维修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4107A0">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完成办公区域各种零星维修</w:t>
            </w:r>
          </w:p>
        </w:tc>
      </w:tr>
      <w:tr w14:paraId="4B3041C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438251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B26AD5">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B5B6B2">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45DDF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0EA78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14BF1F">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56FDBEE1">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9C064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27400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2E6BE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90C36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AA861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39A2A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r>
      <w:tr w14:paraId="7B989ED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E21DFB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17DB66">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134CD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52BFF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维修目的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A2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2C0E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w:t>
            </w:r>
          </w:p>
        </w:tc>
      </w:tr>
      <w:tr w14:paraId="60AF5DE6">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C3AE2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F41DC6">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A83E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A56BA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515E60">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D41BB7">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14:paraId="2CA4A466">
      <w:pPr>
        <w:rPr>
          <w:rFonts w:ascii="Calibri" w:hAnsi="Calibri"/>
        </w:rPr>
      </w:pPr>
    </w:p>
    <w:p w14:paraId="024652C9">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36E79EA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eastAsia="仿宋_GB2312"/>
          <w:sz w:val="32"/>
          <w:szCs w:val="32"/>
        </w:rPr>
        <w:t>《阿坝州人民政府办公室</w:t>
      </w:r>
      <w:r>
        <w:rPr>
          <w:rFonts w:hint="eastAsia" w:ascii="仿宋_GB2312" w:eastAsia="仿宋_GB2312"/>
          <w:sz w:val="32"/>
          <w:szCs w:val="32"/>
          <w:lang w:val="en-US" w:eastAsia="zh-CN"/>
        </w:rPr>
        <w:t>2018</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rPr>
        <w:t>支出绩效报告》</w:t>
      </w:r>
      <w:r>
        <w:rPr>
          <w:rFonts w:hint="eastAsia" w:ascii="仿宋_GB2312" w:hAnsi="仿宋_GB2312" w:eastAsia="仿宋_GB2312" w:cs="仿宋_GB2312"/>
          <w:sz w:val="32"/>
          <w:szCs w:val="32"/>
        </w:rPr>
        <w:t>见附件。</w:t>
      </w:r>
    </w:p>
    <w:p w14:paraId="2F889AE7">
      <w:pPr>
        <w:spacing w:line="600" w:lineRule="exact"/>
        <w:ind w:firstLine="640" w:firstLineChars="200"/>
        <w:outlineLvl w:val="1"/>
        <w:rPr>
          <w:rStyle w:val="25"/>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2"/>
      <w:bookmarkEnd w:id="53"/>
    </w:p>
    <w:p w14:paraId="6511A0BB">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14:paraId="590DB2F7">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阿坝州人民政府办公室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986.69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151.3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我单位2017年将行政及事业单位支出数进行统一核算，2018年将政及事业单位支出数进行分开核算。</w:t>
      </w:r>
    </w:p>
    <w:p w14:paraId="500D4BB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14:paraId="378249FA">
      <w:pPr>
        <w:spacing w:line="600" w:lineRule="exact"/>
        <w:ind w:firstLine="640" w:firstLineChars="200"/>
        <w:rPr>
          <w:rFonts w:hint="default" w:ascii="仿宋" w:hAnsi="仿宋" w:eastAsia="仿宋"/>
          <w:b/>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8年，政府采购支出总额</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我单位办公设备购置；车辆大修及部分项目挂网招标采购</w:t>
      </w:r>
      <w:r>
        <w:rPr>
          <w:rFonts w:hint="eastAsia" w:ascii="仿宋_GB2312" w:eastAsia="仿宋_GB2312"/>
          <w:color w:val="000000"/>
          <w:sz w:val="32"/>
          <w:szCs w:val="32"/>
        </w:rPr>
        <w:t>。</w:t>
      </w:r>
    </w:p>
    <w:p w14:paraId="5BFCE26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14:paraId="0129D5A3">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2EDD62B">
      <w:pPr>
        <w:widowControl/>
        <w:jc w:val="left"/>
        <w:rPr>
          <w:rFonts w:hint="default" w:ascii="仿宋_GB2312" w:eastAsia="仿宋_GB2312"/>
          <w:b/>
          <w:color w:val="000000"/>
          <w:sz w:val="32"/>
          <w:szCs w:val="32"/>
          <w:lang w:val="en-US" w:eastAsia="zh-CN"/>
        </w:rPr>
      </w:pPr>
      <w:r>
        <w:rPr>
          <w:rFonts w:ascii="仿宋_GB2312" w:eastAsia="仿宋_GB2312"/>
          <w:b/>
          <w:color w:val="000000"/>
          <w:sz w:val="32"/>
          <w:szCs w:val="32"/>
        </w:rPr>
        <w:br w:type="page"/>
      </w:r>
      <w:r>
        <w:rPr>
          <w:rFonts w:hint="eastAsia" w:ascii="仿宋_GB2312" w:eastAsia="仿宋_GB2312"/>
          <w:b/>
          <w:color w:val="000000"/>
          <w:sz w:val="32"/>
          <w:szCs w:val="32"/>
          <w:lang w:val="en-US" w:eastAsia="zh-CN"/>
        </w:rPr>
        <w:t xml:space="preserve">    </w:t>
      </w:r>
    </w:p>
    <w:p w14:paraId="524541F7">
      <w:pPr>
        <w:numPr>
          <w:ilvl w:val="0"/>
          <w:numId w:val="6"/>
        </w:numPr>
        <w:spacing w:line="600" w:lineRule="exact"/>
        <w:ind w:firstLine="663" w:firstLineChars="150"/>
        <w:jc w:val="center"/>
        <w:outlineLvl w:val="0"/>
        <w:rPr>
          <w:rStyle w:val="24"/>
          <w:rFonts w:ascii="黑体" w:hAnsi="黑体" w:eastAsia="黑体"/>
          <w:b w:val="0"/>
        </w:rPr>
      </w:pPr>
      <w:bookmarkStart w:id="57" w:name="_Toc15396613"/>
      <w:bookmarkStart w:id="58" w:name="_Toc15377225"/>
      <w:r>
        <w:rPr>
          <w:rFonts w:hint="eastAsia" w:ascii="黑体" w:hAnsi="黑体" w:eastAsia="黑体"/>
          <w:b/>
          <w:color w:val="000000"/>
          <w:sz w:val="44"/>
          <w:szCs w:val="44"/>
        </w:rPr>
        <w:t>名</w:t>
      </w:r>
      <w:r>
        <w:rPr>
          <w:rStyle w:val="24"/>
          <w:rFonts w:hint="eastAsia" w:ascii="黑体" w:hAnsi="黑体" w:eastAsia="黑体"/>
          <w:b w:val="0"/>
        </w:rPr>
        <w:t>词解释</w:t>
      </w:r>
      <w:bookmarkEnd w:id="57"/>
      <w:bookmarkEnd w:id="58"/>
    </w:p>
    <w:p w14:paraId="0BBCC25B">
      <w:pPr>
        <w:spacing w:line="600" w:lineRule="exact"/>
        <w:jc w:val="left"/>
        <w:rPr>
          <w:rFonts w:ascii="宋体"/>
          <w:b/>
          <w:color w:val="000000"/>
          <w:sz w:val="44"/>
          <w:szCs w:val="44"/>
        </w:rPr>
      </w:pPr>
    </w:p>
    <w:p w14:paraId="48BE98F7">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9214176">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FE664D5">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3853B9AD">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14:paraId="7F75E914">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26CA099">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7B1DD4BD">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14:paraId="6DB9F67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14:paraId="1959EFFE">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14:paraId="51339FBA">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14:paraId="165529F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14:paraId="59A3958F">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14:paraId="15F5367E">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14:paraId="3BAEE10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14:paraId="5D203DE6">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14:paraId="6D687A8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AA6550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2B5758A">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18E7FF7">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8B7C4D">
      <w:pPr>
        <w:spacing w:line="600" w:lineRule="exact"/>
        <w:jc w:val="center"/>
        <w:outlineLvl w:val="0"/>
        <w:rPr>
          <w:rFonts w:hint="eastAsia" w:ascii="黑体" w:hAnsi="黑体" w:eastAsia="黑体"/>
          <w:color w:val="000000"/>
          <w:sz w:val="44"/>
          <w:szCs w:val="44"/>
        </w:rPr>
      </w:pPr>
      <w:bookmarkStart w:id="59" w:name="_Toc15396614"/>
      <w:bookmarkStart w:id="60" w:name="_Toc15377226"/>
    </w:p>
    <w:p w14:paraId="79CAF53E">
      <w:pPr>
        <w:spacing w:line="600" w:lineRule="exact"/>
        <w:jc w:val="center"/>
        <w:outlineLvl w:val="0"/>
        <w:rPr>
          <w:rFonts w:hint="eastAsia" w:ascii="黑体" w:hAnsi="黑体" w:eastAsia="黑体"/>
          <w:color w:val="000000"/>
          <w:sz w:val="44"/>
          <w:szCs w:val="44"/>
        </w:rPr>
      </w:pPr>
    </w:p>
    <w:p w14:paraId="7CE5F6A7">
      <w:pPr>
        <w:spacing w:line="600" w:lineRule="exact"/>
        <w:jc w:val="center"/>
        <w:outlineLvl w:val="0"/>
        <w:rPr>
          <w:rFonts w:hint="eastAsia" w:ascii="黑体" w:hAnsi="黑体" w:eastAsia="黑体"/>
          <w:color w:val="000000"/>
          <w:sz w:val="44"/>
          <w:szCs w:val="44"/>
        </w:rPr>
      </w:pPr>
    </w:p>
    <w:p w14:paraId="2CA33FBD">
      <w:pPr>
        <w:spacing w:line="600" w:lineRule="exact"/>
        <w:jc w:val="center"/>
        <w:outlineLvl w:val="0"/>
        <w:rPr>
          <w:rFonts w:hint="eastAsia" w:ascii="黑体" w:hAnsi="黑体" w:eastAsia="黑体"/>
          <w:color w:val="000000"/>
          <w:sz w:val="44"/>
          <w:szCs w:val="44"/>
        </w:rPr>
      </w:pPr>
    </w:p>
    <w:p w14:paraId="0DC03786">
      <w:pPr>
        <w:spacing w:line="600" w:lineRule="exact"/>
        <w:jc w:val="center"/>
        <w:outlineLvl w:val="0"/>
        <w:rPr>
          <w:rFonts w:hint="eastAsia" w:ascii="黑体" w:hAnsi="黑体" w:eastAsia="黑体"/>
          <w:color w:val="000000"/>
          <w:sz w:val="44"/>
          <w:szCs w:val="44"/>
        </w:rPr>
      </w:pPr>
    </w:p>
    <w:p w14:paraId="6BA19BF6">
      <w:pPr>
        <w:spacing w:line="600" w:lineRule="exact"/>
        <w:jc w:val="center"/>
        <w:outlineLvl w:val="0"/>
        <w:rPr>
          <w:rFonts w:hint="eastAsia" w:ascii="黑体" w:hAnsi="黑体" w:eastAsia="黑体"/>
          <w:color w:val="000000"/>
          <w:sz w:val="44"/>
          <w:szCs w:val="44"/>
        </w:rPr>
      </w:pPr>
    </w:p>
    <w:p w14:paraId="0183D272">
      <w:pPr>
        <w:spacing w:line="600" w:lineRule="exact"/>
        <w:jc w:val="center"/>
        <w:outlineLvl w:val="0"/>
        <w:rPr>
          <w:rFonts w:hint="eastAsia" w:ascii="黑体" w:hAnsi="黑体" w:eastAsia="黑体"/>
          <w:color w:val="000000"/>
          <w:sz w:val="44"/>
          <w:szCs w:val="44"/>
        </w:rPr>
      </w:pPr>
    </w:p>
    <w:p w14:paraId="2C82F962">
      <w:pPr>
        <w:spacing w:line="600" w:lineRule="exact"/>
        <w:jc w:val="center"/>
        <w:outlineLvl w:val="0"/>
        <w:rPr>
          <w:rFonts w:hint="eastAsia" w:ascii="黑体" w:hAnsi="黑体" w:eastAsia="黑体"/>
          <w:color w:val="000000"/>
          <w:sz w:val="44"/>
          <w:szCs w:val="44"/>
        </w:rPr>
      </w:pPr>
    </w:p>
    <w:p w14:paraId="768A7CF8">
      <w:pPr>
        <w:spacing w:line="600" w:lineRule="exact"/>
        <w:jc w:val="center"/>
        <w:outlineLvl w:val="0"/>
        <w:rPr>
          <w:rFonts w:hint="eastAsia" w:ascii="黑体" w:hAnsi="黑体" w:eastAsia="黑体"/>
          <w:color w:val="000000"/>
          <w:sz w:val="44"/>
          <w:szCs w:val="44"/>
        </w:rPr>
      </w:pPr>
    </w:p>
    <w:p w14:paraId="2812F765">
      <w:pPr>
        <w:spacing w:line="600" w:lineRule="exact"/>
        <w:jc w:val="center"/>
        <w:outlineLvl w:val="0"/>
        <w:rPr>
          <w:rFonts w:hint="eastAsia" w:ascii="黑体" w:hAnsi="黑体" w:eastAsia="黑体"/>
          <w:color w:val="000000"/>
          <w:sz w:val="44"/>
          <w:szCs w:val="44"/>
        </w:rPr>
      </w:pPr>
    </w:p>
    <w:p w14:paraId="31AD1F30">
      <w:pPr>
        <w:spacing w:line="600" w:lineRule="exact"/>
        <w:jc w:val="center"/>
        <w:outlineLvl w:val="0"/>
        <w:rPr>
          <w:rFonts w:hint="eastAsia" w:ascii="黑体" w:hAnsi="黑体" w:eastAsia="黑体"/>
          <w:color w:val="000000"/>
          <w:sz w:val="44"/>
          <w:szCs w:val="44"/>
        </w:rPr>
      </w:pPr>
    </w:p>
    <w:p w14:paraId="09FA0681">
      <w:pPr>
        <w:spacing w:line="600" w:lineRule="exact"/>
        <w:jc w:val="center"/>
        <w:outlineLvl w:val="0"/>
        <w:rPr>
          <w:rFonts w:hint="eastAsia" w:ascii="黑体" w:hAnsi="黑体" w:eastAsia="黑体"/>
          <w:color w:val="000000"/>
          <w:sz w:val="44"/>
          <w:szCs w:val="44"/>
        </w:rPr>
      </w:pPr>
    </w:p>
    <w:p w14:paraId="08E30BB9">
      <w:pPr>
        <w:spacing w:line="600" w:lineRule="exact"/>
        <w:jc w:val="center"/>
        <w:outlineLvl w:val="0"/>
        <w:rPr>
          <w:rFonts w:hint="eastAsia" w:ascii="黑体" w:hAnsi="黑体" w:eastAsia="黑体"/>
          <w:color w:val="000000"/>
          <w:sz w:val="44"/>
          <w:szCs w:val="44"/>
        </w:rPr>
      </w:pPr>
    </w:p>
    <w:p w14:paraId="3D4A6CF7">
      <w:pPr>
        <w:spacing w:line="600" w:lineRule="exact"/>
        <w:jc w:val="both"/>
        <w:outlineLvl w:val="0"/>
        <w:rPr>
          <w:rFonts w:hint="eastAsia" w:ascii="黑体" w:hAnsi="黑体" w:eastAsia="黑体"/>
          <w:color w:val="000000"/>
          <w:sz w:val="44"/>
          <w:szCs w:val="44"/>
        </w:rPr>
      </w:pPr>
    </w:p>
    <w:p w14:paraId="10110B73">
      <w:pPr>
        <w:spacing w:line="600" w:lineRule="exact"/>
        <w:jc w:val="center"/>
        <w:outlineLvl w:val="0"/>
        <w:rPr>
          <w:rStyle w:val="24"/>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9"/>
    </w:p>
    <w:p w14:paraId="2A1A4BBF">
      <w:pPr>
        <w:pStyle w:val="3"/>
        <w:rPr>
          <w:rStyle w:val="24"/>
          <w:rFonts w:ascii="仿宋" w:hAnsi="仿宋" w:eastAsia="仿宋"/>
          <w:b w:val="0"/>
          <w:bCs w:val="0"/>
          <w:sz w:val="32"/>
          <w:szCs w:val="32"/>
        </w:rPr>
      </w:pPr>
      <w:bookmarkStart w:id="61" w:name="_Toc15396615"/>
      <w:r>
        <w:rPr>
          <w:rStyle w:val="24"/>
          <w:rFonts w:hint="eastAsia" w:ascii="仿宋" w:hAnsi="仿宋" w:eastAsia="仿宋"/>
          <w:b w:val="0"/>
          <w:bCs w:val="0"/>
          <w:sz w:val="32"/>
          <w:szCs w:val="32"/>
        </w:rPr>
        <w:t>附件1</w:t>
      </w:r>
      <w:bookmarkEnd w:id="61"/>
    </w:p>
    <w:p w14:paraId="7E9F4D41">
      <w:pPr>
        <w:spacing w:line="560" w:lineRule="exact"/>
        <w:jc w:val="center"/>
        <w:rPr>
          <w:rFonts w:hint="eastAsia" w:ascii="方正小标宋简体" w:eastAsia="方正小标宋简体"/>
          <w:sz w:val="44"/>
          <w:szCs w:val="44"/>
        </w:rPr>
      </w:pPr>
      <w:bookmarkStart w:id="62" w:name="_Toc15396618"/>
      <w:r>
        <w:rPr>
          <w:rFonts w:hint="eastAsia" w:ascii="方正小标宋简体" w:eastAsia="方正小标宋简体"/>
          <w:sz w:val="44"/>
          <w:szCs w:val="44"/>
        </w:rPr>
        <w:t>阿坝州人民政府办公室</w:t>
      </w:r>
    </w:p>
    <w:p w14:paraId="5AF77AE7">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201</w:t>
      </w:r>
      <w:r>
        <w:rPr>
          <w:rFonts w:hint="eastAsia" w:ascii="方正小标宋简体" w:eastAsia="方正小标宋简体"/>
          <w:sz w:val="44"/>
          <w:szCs w:val="44"/>
          <w:lang w:val="en-US" w:eastAsia="zh-CN"/>
        </w:rPr>
        <w:t>8</w:t>
      </w:r>
      <w:r>
        <w:rPr>
          <w:rFonts w:hint="eastAsia" w:ascii="方正小标宋简体" w:eastAsia="方正小标宋简体"/>
          <w:sz w:val="44"/>
          <w:szCs w:val="44"/>
        </w:rPr>
        <w:t>年部门</w:t>
      </w:r>
      <w:r>
        <w:rPr>
          <w:rFonts w:hint="eastAsia" w:ascii="方正小标宋简体" w:eastAsia="方正小标宋简体"/>
          <w:sz w:val="44"/>
          <w:szCs w:val="44"/>
          <w:lang w:eastAsia="zh-CN"/>
        </w:rPr>
        <w:t>预算</w:t>
      </w:r>
      <w:r>
        <w:rPr>
          <w:rFonts w:hint="eastAsia" w:ascii="方正小标宋简体" w:eastAsia="方正小标宋简体"/>
          <w:sz w:val="44"/>
          <w:szCs w:val="44"/>
        </w:rPr>
        <w:t>支出绩效报告</w:t>
      </w:r>
    </w:p>
    <w:p w14:paraId="4C82FE91">
      <w:pPr>
        <w:ind w:firstLine="640" w:firstLineChars="200"/>
        <w:rPr>
          <w:rFonts w:hint="eastAsia" w:ascii="仿宋_GB2312" w:eastAsia="仿宋_GB2312"/>
          <w:sz w:val="32"/>
          <w:szCs w:val="32"/>
        </w:rPr>
      </w:pPr>
    </w:p>
    <w:p w14:paraId="20D980E0">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根据《阿坝州财政局关于开展201</w:t>
      </w:r>
      <w:r>
        <w:rPr>
          <w:rFonts w:hint="eastAsia" w:ascii="仿宋_GB2312" w:eastAsia="仿宋_GB2312"/>
          <w:sz w:val="32"/>
          <w:szCs w:val="32"/>
          <w:lang w:val="en-US" w:eastAsia="zh-CN"/>
        </w:rPr>
        <w:t>8</w:t>
      </w:r>
      <w:r>
        <w:rPr>
          <w:rFonts w:hint="eastAsia" w:ascii="仿宋_GB2312" w:eastAsia="仿宋_GB2312"/>
          <w:sz w:val="32"/>
          <w:szCs w:val="32"/>
        </w:rPr>
        <w:t>年财政支出绩效评价工作的通知》（阿州财办〔201</w:t>
      </w:r>
      <w:r>
        <w:rPr>
          <w:rFonts w:hint="eastAsia" w:ascii="仿宋_GB2312" w:eastAsia="仿宋_GB2312"/>
          <w:sz w:val="32"/>
          <w:szCs w:val="32"/>
          <w:lang w:val="en-US" w:eastAsia="zh-CN"/>
        </w:rPr>
        <w:t>8</w:t>
      </w:r>
      <w:r>
        <w:rPr>
          <w:rFonts w:hint="eastAsia" w:ascii="仿宋_GB2312" w:eastAsia="仿宋_GB2312"/>
          <w:sz w:val="32"/>
          <w:szCs w:val="32"/>
        </w:rPr>
        <w:t>〕</w:t>
      </w:r>
      <w:r>
        <w:rPr>
          <w:rFonts w:hint="eastAsia" w:ascii="仿宋_GB2312" w:eastAsia="仿宋_GB2312"/>
          <w:sz w:val="32"/>
          <w:szCs w:val="32"/>
          <w:lang w:val="en-US" w:eastAsia="zh-CN"/>
        </w:rPr>
        <w:t>15</w:t>
      </w:r>
      <w:r>
        <w:rPr>
          <w:rFonts w:hint="eastAsia" w:ascii="仿宋_GB2312" w:eastAsia="仿宋_GB2312"/>
          <w:sz w:val="32"/>
          <w:szCs w:val="32"/>
        </w:rPr>
        <w:t>号）精神，州政府办公室对</w:t>
      </w:r>
      <w:r>
        <w:rPr>
          <w:rFonts w:hint="eastAsia" w:ascii="仿宋_GB2312" w:eastAsia="仿宋_GB2312"/>
          <w:sz w:val="32"/>
          <w:szCs w:val="32"/>
          <w:lang w:val="en-US" w:eastAsia="zh-CN"/>
        </w:rPr>
        <w:t>2017年全年</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年上半年部门</w:t>
      </w:r>
      <w:r>
        <w:rPr>
          <w:rFonts w:hint="eastAsia" w:ascii="仿宋_GB2312" w:eastAsia="仿宋_GB2312"/>
          <w:sz w:val="32"/>
          <w:szCs w:val="32"/>
          <w:lang w:eastAsia="zh-CN"/>
        </w:rPr>
        <w:t>预算</w:t>
      </w:r>
      <w:r>
        <w:rPr>
          <w:rFonts w:hint="eastAsia" w:ascii="仿宋_GB2312" w:eastAsia="仿宋_GB2312"/>
          <w:sz w:val="32"/>
          <w:szCs w:val="32"/>
        </w:rPr>
        <w:t>支出绩效进行了全面综合评价。经全面综合评价，我办部门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分）。现将有关情况报告如下：</w:t>
      </w:r>
    </w:p>
    <w:p w14:paraId="2F92D82E">
      <w:pPr>
        <w:ind w:firstLine="640" w:firstLineChars="200"/>
        <w:rPr>
          <w:rFonts w:hint="eastAsia"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rPr>
        <w:tab/>
      </w:r>
      <w:r>
        <w:rPr>
          <w:rFonts w:hint="eastAsia" w:ascii="黑体" w:hAnsi="黑体" w:eastAsia="黑体"/>
          <w:sz w:val="32"/>
          <w:szCs w:val="32"/>
        </w:rPr>
        <w:t>部门概况</w:t>
      </w:r>
    </w:p>
    <w:p w14:paraId="1F13A209">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14:paraId="4E7161E2">
      <w:pPr>
        <w:ind w:firstLine="640" w:firstLineChars="200"/>
        <w:rPr>
          <w:rFonts w:hint="eastAsia" w:ascii="仿宋_GB2312" w:eastAsia="仿宋_GB2312"/>
          <w:sz w:val="32"/>
          <w:szCs w:val="32"/>
        </w:rPr>
      </w:pPr>
      <w:r>
        <w:rPr>
          <w:rFonts w:hint="eastAsia" w:ascii="仿宋_GB2312" w:eastAsia="仿宋_GB2312"/>
          <w:sz w:val="32"/>
          <w:szCs w:val="32"/>
        </w:rPr>
        <w:t>州政府办公室为州本级一级预算单位，有内设机构10个（其中州政府机关行政效能办和州政府调研室为副县级内设机构）；201</w:t>
      </w:r>
      <w:r>
        <w:rPr>
          <w:rFonts w:hint="eastAsia" w:ascii="仿宋_GB2312" w:eastAsia="仿宋_GB2312"/>
          <w:sz w:val="32"/>
          <w:szCs w:val="32"/>
          <w:lang w:val="en-US" w:eastAsia="zh-CN"/>
        </w:rPr>
        <w:t>8</w:t>
      </w:r>
      <w:r>
        <w:rPr>
          <w:rFonts w:hint="eastAsia" w:ascii="仿宋_GB2312" w:eastAsia="仿宋_GB2312"/>
          <w:sz w:val="32"/>
          <w:szCs w:val="32"/>
        </w:rPr>
        <w:t>年预算编制期间有挂靠和管理部门5个，包括：州政府应急办、州政府驻京联络处、州政府金融办、州人防办、州政府信息公开办。</w:t>
      </w:r>
    </w:p>
    <w:p w14:paraId="53178233">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14:paraId="49E6685B">
      <w:pPr>
        <w:ind w:firstLine="640" w:firstLineChars="200"/>
        <w:rPr>
          <w:rFonts w:ascii="仿宋_GB2312" w:eastAsia="仿宋_GB2312"/>
          <w:sz w:val="32"/>
          <w:szCs w:val="32"/>
        </w:rPr>
      </w:pPr>
      <w:r>
        <w:rPr>
          <w:rFonts w:hint="eastAsia" w:ascii="仿宋_GB2312" w:eastAsia="仿宋_GB2312"/>
          <w:sz w:val="32"/>
          <w:szCs w:val="32"/>
        </w:rPr>
        <w:t>办理省政府办公厅及各厅局发送州政府的文</w:t>
      </w:r>
      <w:r>
        <w:rPr>
          <w:rFonts w:hint="eastAsia" w:ascii="仿宋_GB2312" w:eastAsia="仿宋_GB2312"/>
          <w:sz w:val="32"/>
          <w:szCs w:val="32"/>
          <w:lang w:eastAsia="zh-CN"/>
        </w:rPr>
        <w:t>电</w:t>
      </w:r>
      <w:r>
        <w:rPr>
          <w:rFonts w:hint="eastAsia" w:ascii="仿宋_GB2312" w:eastAsia="仿宋_GB2312"/>
          <w:sz w:val="32"/>
          <w:szCs w:val="32"/>
          <w:lang w:val="en-US" w:eastAsia="zh-CN"/>
        </w:rPr>
        <w:t>;</w:t>
      </w:r>
      <w:r>
        <w:rPr>
          <w:rFonts w:hint="eastAsia" w:ascii="仿宋_GB2312" w:eastAsia="仿宋_GB2312"/>
          <w:sz w:val="32"/>
          <w:szCs w:val="32"/>
        </w:rPr>
        <w:t>研究州政府部门和县政府请示州政府的事项，提出审核意见</w:t>
      </w:r>
      <w:r>
        <w:rPr>
          <w:rFonts w:hint="eastAsia" w:ascii="仿宋_GB2312" w:eastAsia="仿宋_GB2312"/>
          <w:sz w:val="32"/>
          <w:szCs w:val="32"/>
          <w:lang w:val="en-US" w:eastAsia="zh-CN"/>
        </w:rPr>
        <w:t>;</w:t>
      </w:r>
      <w:r>
        <w:rPr>
          <w:rFonts w:hint="eastAsia" w:ascii="仿宋_GB2312" w:eastAsia="仿宋_GB2312"/>
          <w:sz w:val="32"/>
          <w:szCs w:val="32"/>
        </w:rPr>
        <w:t>负责州政府值班工作，指导县政府和州政府部门值班工作，及时报告重要情况</w:t>
      </w:r>
      <w:r>
        <w:rPr>
          <w:rFonts w:hint="eastAsia" w:ascii="仿宋_GB2312" w:eastAsia="仿宋_GB2312"/>
          <w:sz w:val="32"/>
          <w:szCs w:val="32"/>
          <w:lang w:val="en-US" w:eastAsia="zh-CN"/>
        </w:rPr>
        <w:t>;</w:t>
      </w:r>
      <w:r>
        <w:rPr>
          <w:rFonts w:hint="eastAsia" w:ascii="仿宋_GB2312" w:eastAsia="仿宋_GB2312"/>
          <w:sz w:val="32"/>
          <w:szCs w:val="32"/>
        </w:rPr>
        <w:t>指导、监督全州政府信息公开工作和机关行政效能建设工作，指导、监督全州政府系统电子政务工作和政府网站建设</w:t>
      </w:r>
      <w:r>
        <w:rPr>
          <w:rFonts w:hint="eastAsia" w:ascii="仿宋_GB2312" w:eastAsia="仿宋_GB2312"/>
          <w:sz w:val="32"/>
          <w:szCs w:val="32"/>
          <w:lang w:val="en-US" w:eastAsia="zh-CN"/>
        </w:rPr>
        <w:t>;</w:t>
      </w:r>
      <w:r>
        <w:rPr>
          <w:rFonts w:hint="eastAsia" w:ascii="仿宋_GB2312" w:eastAsia="仿宋_GB2312"/>
          <w:sz w:val="32"/>
          <w:szCs w:val="32"/>
        </w:rPr>
        <w:t>组织办理涉及州政府工作的人大代表议案、批评、建议和政协委员建议案、提案工作</w:t>
      </w:r>
      <w:r>
        <w:rPr>
          <w:rFonts w:hint="eastAsia" w:ascii="仿宋_GB2312" w:eastAsia="仿宋_GB2312"/>
          <w:sz w:val="32"/>
          <w:szCs w:val="32"/>
          <w:lang w:val="en-US" w:eastAsia="zh-CN"/>
        </w:rPr>
        <w:t>;</w:t>
      </w:r>
      <w:r>
        <w:rPr>
          <w:rFonts w:hint="eastAsia" w:ascii="仿宋_GB2312" w:eastAsia="仿宋_GB2312"/>
          <w:sz w:val="32"/>
          <w:szCs w:val="32"/>
        </w:rPr>
        <w:t>指导全州应急管理工作，协助州政府领导同志做好需由州政府组织处理的突发事件的应急处置工作</w:t>
      </w:r>
      <w:r>
        <w:rPr>
          <w:rFonts w:hint="eastAsia" w:ascii="仿宋_GB2312" w:eastAsia="仿宋_GB2312"/>
          <w:sz w:val="32"/>
          <w:szCs w:val="32"/>
          <w:lang w:val="en-US" w:eastAsia="zh-CN"/>
        </w:rPr>
        <w:t>;</w:t>
      </w:r>
      <w:r>
        <w:rPr>
          <w:rFonts w:hint="eastAsia" w:ascii="仿宋_GB2312" w:eastAsia="仿宋_GB2312"/>
          <w:sz w:val="32"/>
          <w:szCs w:val="32"/>
        </w:rPr>
        <w:t>督促落实州政府金融工作部署，负责地方金融机构和金融中介机构的行业管理和服务，维护地方金融秩序</w:t>
      </w:r>
      <w:r>
        <w:rPr>
          <w:rFonts w:hint="eastAsia" w:ascii="仿宋_GB2312" w:eastAsia="仿宋_GB2312"/>
          <w:sz w:val="32"/>
          <w:szCs w:val="32"/>
          <w:lang w:val="en-US" w:eastAsia="zh-CN"/>
        </w:rPr>
        <w:t>;</w:t>
      </w:r>
      <w:r>
        <w:rPr>
          <w:rFonts w:hint="eastAsia" w:ascii="仿宋_GB2312" w:eastAsia="仿宋_GB2312"/>
          <w:sz w:val="32"/>
          <w:szCs w:val="32"/>
        </w:rPr>
        <w:t>负责州政府人民防空和民防工作，指导全州人民防空和民防工作。</w:t>
      </w:r>
    </w:p>
    <w:p w14:paraId="60095C46">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14:paraId="050E5944">
      <w:pPr>
        <w:ind w:firstLine="640" w:firstLineChars="200"/>
        <w:rPr>
          <w:rFonts w:hint="eastAsia" w:ascii="仿宋_GB2312" w:eastAsia="仿宋_GB2312"/>
          <w:sz w:val="32"/>
          <w:szCs w:val="32"/>
        </w:rPr>
      </w:pPr>
      <w:r>
        <w:rPr>
          <w:rFonts w:hint="eastAsia" w:ascii="仿宋_GB2312" w:eastAsia="仿宋_GB2312"/>
          <w:sz w:val="32"/>
          <w:szCs w:val="32"/>
        </w:rPr>
        <w:t>机关总编制</w:t>
      </w:r>
      <w:r>
        <w:rPr>
          <w:rFonts w:hint="eastAsia" w:ascii="仿宋_GB2312" w:eastAsia="仿宋_GB2312"/>
          <w:sz w:val="32"/>
          <w:szCs w:val="32"/>
          <w:lang w:val="en-US" w:eastAsia="zh-CN"/>
        </w:rPr>
        <w:t>(含挂靠、管理部门）134个</w:t>
      </w:r>
      <w:r>
        <w:rPr>
          <w:rFonts w:hint="eastAsia" w:ascii="仿宋_GB2312" w:eastAsia="仿宋_GB2312"/>
          <w:sz w:val="32"/>
          <w:szCs w:val="32"/>
        </w:rPr>
        <w:t>,其中:核定行政编制4</w:t>
      </w:r>
      <w:r>
        <w:rPr>
          <w:rFonts w:hint="eastAsia" w:ascii="仿宋_GB2312" w:eastAsia="仿宋_GB2312"/>
          <w:sz w:val="32"/>
          <w:szCs w:val="32"/>
          <w:lang w:val="en-US" w:eastAsia="zh-CN"/>
        </w:rPr>
        <w:t>6</w:t>
      </w:r>
      <w:r>
        <w:rPr>
          <w:rFonts w:hint="eastAsia" w:ascii="仿宋_GB2312" w:eastAsia="仿宋_GB2312"/>
          <w:sz w:val="32"/>
          <w:szCs w:val="32"/>
        </w:rPr>
        <w:t>个，单列编制9个（州级干部编制由州编办管理），核定工勤编制38个，参照公务员管理的事业单位核定事业编制2</w:t>
      </w:r>
      <w:r>
        <w:rPr>
          <w:rFonts w:hint="eastAsia" w:ascii="仿宋_GB2312" w:eastAsia="仿宋_GB2312"/>
          <w:sz w:val="32"/>
          <w:szCs w:val="32"/>
          <w:lang w:val="en-US" w:eastAsia="zh-CN"/>
        </w:rPr>
        <w:t>0</w:t>
      </w:r>
      <w:r>
        <w:rPr>
          <w:rFonts w:hint="eastAsia" w:ascii="仿宋_GB2312" w:eastAsia="仿宋_GB2312"/>
          <w:sz w:val="32"/>
          <w:szCs w:val="32"/>
        </w:rPr>
        <w:t>名，核定其他事业编制30名。在职人员总数</w:t>
      </w:r>
      <w:r>
        <w:rPr>
          <w:rFonts w:hint="eastAsia" w:ascii="仿宋_GB2312" w:eastAsia="仿宋_GB2312"/>
          <w:sz w:val="32"/>
          <w:szCs w:val="32"/>
          <w:lang w:val="en-US" w:eastAsia="zh-CN"/>
        </w:rPr>
        <w:t>109</w:t>
      </w:r>
      <w:r>
        <w:rPr>
          <w:rFonts w:hint="eastAsia" w:ascii="仿宋_GB2312" w:eastAsia="仿宋_GB2312"/>
          <w:sz w:val="32"/>
          <w:szCs w:val="32"/>
        </w:rPr>
        <w:t xml:space="preserve">名，其中：行政人员 </w:t>
      </w:r>
      <w:r>
        <w:rPr>
          <w:rFonts w:hint="eastAsia" w:ascii="仿宋_GB2312" w:eastAsia="仿宋_GB2312"/>
          <w:sz w:val="32"/>
          <w:szCs w:val="32"/>
          <w:lang w:val="en-US" w:eastAsia="zh-CN"/>
        </w:rPr>
        <w:t>73</w:t>
      </w:r>
      <w:r>
        <w:rPr>
          <w:rFonts w:hint="eastAsia" w:ascii="仿宋_GB2312" w:eastAsia="仿宋_GB2312"/>
          <w:sz w:val="32"/>
          <w:szCs w:val="32"/>
        </w:rPr>
        <w:t>名（含行政工勤人员）</w:t>
      </w:r>
      <w:r>
        <w:rPr>
          <w:rFonts w:hint="eastAsia" w:ascii="仿宋_GB2312" w:eastAsia="仿宋_GB2312"/>
          <w:sz w:val="32"/>
          <w:szCs w:val="32"/>
          <w:lang w:eastAsia="zh-CN"/>
        </w:rPr>
        <w:t>，</w:t>
      </w:r>
      <w:r>
        <w:rPr>
          <w:rFonts w:hint="eastAsia" w:ascii="仿宋_GB2312" w:eastAsia="仿宋_GB2312"/>
          <w:sz w:val="32"/>
          <w:szCs w:val="32"/>
        </w:rPr>
        <w:t>参照公务员法管理的事业人员</w:t>
      </w:r>
      <w:r>
        <w:rPr>
          <w:rFonts w:hint="eastAsia" w:ascii="仿宋_GB2312" w:eastAsia="仿宋_GB2312"/>
          <w:sz w:val="32"/>
          <w:szCs w:val="32"/>
          <w:lang w:val="en-US" w:eastAsia="zh-CN"/>
        </w:rPr>
        <w:t>16</w:t>
      </w:r>
      <w:r>
        <w:rPr>
          <w:rFonts w:hint="eastAsia" w:ascii="仿宋_GB2312" w:eastAsia="仿宋_GB2312"/>
          <w:sz w:val="32"/>
          <w:szCs w:val="32"/>
        </w:rPr>
        <w:t>名，其他事业人员</w:t>
      </w:r>
      <w:r>
        <w:rPr>
          <w:rFonts w:hint="eastAsia" w:ascii="仿宋_GB2312" w:eastAsia="仿宋_GB2312"/>
          <w:sz w:val="32"/>
          <w:szCs w:val="32"/>
          <w:lang w:val="en-US" w:eastAsia="zh-CN"/>
        </w:rPr>
        <w:t>20</w:t>
      </w:r>
      <w:r>
        <w:rPr>
          <w:rFonts w:hint="eastAsia" w:ascii="仿宋_GB2312" w:eastAsia="仿宋_GB2312"/>
          <w:sz w:val="32"/>
          <w:szCs w:val="32"/>
        </w:rPr>
        <w:t>名（含事业工勤人员）。</w:t>
      </w:r>
    </w:p>
    <w:p w14:paraId="08B3F206">
      <w:pPr>
        <w:ind w:firstLine="640" w:firstLineChars="200"/>
        <w:rPr>
          <w:rFonts w:hint="eastAsia"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w:t>
      </w:r>
      <w:r>
        <w:rPr>
          <w:rFonts w:hint="eastAsia" w:ascii="黑体" w:hAnsi="黑体" w:eastAsia="黑体"/>
          <w:sz w:val="32"/>
          <w:szCs w:val="32"/>
        </w:rPr>
        <w:t>财政资金当年收支情况</w:t>
      </w:r>
    </w:p>
    <w:p w14:paraId="71D33784">
      <w:pPr>
        <w:numPr>
          <w:ilvl w:val="0"/>
          <w:numId w:val="7"/>
        </w:numPr>
        <w:ind w:firstLine="643" w:firstLineChars="200"/>
        <w:rPr>
          <w:rFonts w:hint="eastAsia" w:ascii="楷体_GB2312" w:eastAsia="楷体_GB2312"/>
          <w:b/>
          <w:sz w:val="32"/>
          <w:szCs w:val="32"/>
        </w:rPr>
      </w:pPr>
      <w:r>
        <w:rPr>
          <w:rFonts w:hint="eastAsia" w:ascii="楷体_GB2312" w:eastAsia="楷体_GB2312"/>
          <w:b/>
          <w:sz w:val="32"/>
          <w:szCs w:val="32"/>
        </w:rPr>
        <w:t>收入情况</w:t>
      </w:r>
    </w:p>
    <w:p w14:paraId="20FCDC19">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2017年财政拨款收入4209.06万元（上年结转227.95万元），较上年收入增加624.64万元，增长17.43%。</w:t>
      </w:r>
    </w:p>
    <w:p w14:paraId="0DB1D7B9">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年部门预算下达资金为</w:t>
      </w:r>
      <w:r>
        <w:rPr>
          <w:rFonts w:hint="eastAsia" w:ascii="仿宋_GB2312" w:eastAsia="仿宋_GB2312"/>
          <w:sz w:val="32"/>
          <w:szCs w:val="32"/>
          <w:lang w:val="en-US" w:eastAsia="zh-CN"/>
        </w:rPr>
        <w:t>4576</w:t>
      </w:r>
      <w:r>
        <w:rPr>
          <w:rFonts w:hint="eastAsia" w:ascii="仿宋_GB2312" w:eastAsia="仿宋_GB2312"/>
          <w:sz w:val="32"/>
          <w:szCs w:val="32"/>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w:t>
      </w:r>
      <w:r>
        <w:rPr>
          <w:rFonts w:hint="eastAsia" w:ascii="仿宋_GB2312" w:eastAsia="仿宋_GB2312"/>
          <w:sz w:val="32"/>
          <w:szCs w:val="32"/>
        </w:rPr>
        <w:t>其中：基本支出资金</w:t>
      </w:r>
      <w:r>
        <w:rPr>
          <w:rFonts w:hint="eastAsia" w:ascii="仿宋_GB2312" w:eastAsia="仿宋_GB2312"/>
          <w:sz w:val="32"/>
          <w:szCs w:val="32"/>
          <w:lang w:val="en-US" w:eastAsia="zh-CN"/>
        </w:rPr>
        <w:t>3,652</w:t>
      </w:r>
      <w:r>
        <w:rPr>
          <w:rFonts w:hint="eastAsia" w:ascii="仿宋_GB2312" w:eastAsia="仿宋_GB2312"/>
          <w:sz w:val="32"/>
          <w:szCs w:val="32"/>
        </w:rPr>
        <w:t>万元，专项资金</w:t>
      </w:r>
      <w:r>
        <w:rPr>
          <w:rFonts w:hint="eastAsia" w:ascii="仿宋_GB2312" w:eastAsia="仿宋_GB2312"/>
          <w:sz w:val="32"/>
          <w:szCs w:val="32"/>
          <w:lang w:val="en-US" w:eastAsia="zh-CN"/>
        </w:rPr>
        <w:t>924万元）；</w:t>
      </w:r>
      <w:r>
        <w:rPr>
          <w:rFonts w:hint="eastAsia" w:ascii="仿宋_GB2312" w:eastAsia="仿宋_GB2312"/>
          <w:sz w:val="32"/>
          <w:szCs w:val="32"/>
          <w:lang w:eastAsia="zh-CN"/>
        </w:rPr>
        <w:t>财政应返还资金</w:t>
      </w:r>
      <w:r>
        <w:rPr>
          <w:rFonts w:hint="eastAsia" w:ascii="仿宋_GB2312" w:eastAsia="仿宋_GB2312"/>
          <w:sz w:val="32"/>
          <w:szCs w:val="32"/>
          <w:lang w:val="en-US" w:eastAsia="zh-CN"/>
        </w:rPr>
        <w:t>481万元；</w:t>
      </w:r>
    </w:p>
    <w:p w14:paraId="46BBD9CB">
      <w:pPr>
        <w:ind w:firstLine="643" w:firstLineChars="200"/>
        <w:rPr>
          <w:rFonts w:hint="eastAsia" w:ascii="楷体_GB2312" w:eastAsia="楷体_GB2312"/>
          <w:b/>
          <w:sz w:val="32"/>
          <w:szCs w:val="32"/>
        </w:rPr>
      </w:pPr>
      <w:r>
        <w:rPr>
          <w:rFonts w:hint="eastAsia" w:ascii="楷体_GB2312" w:eastAsia="楷体_GB2312"/>
          <w:b/>
          <w:sz w:val="32"/>
          <w:szCs w:val="32"/>
        </w:rPr>
        <w:t>（二）支出情况</w:t>
      </w:r>
    </w:p>
    <w:p w14:paraId="7FB3250C">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2017年财政拨款支出4226.06万元，较上年支出增加639.59万元，增长17.83%。</w:t>
      </w:r>
    </w:p>
    <w:p w14:paraId="6D081F58">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2018年1-6月</w:t>
      </w:r>
      <w:r>
        <w:rPr>
          <w:rFonts w:hint="eastAsia" w:ascii="仿宋_GB2312" w:eastAsia="仿宋_GB2312"/>
          <w:sz w:val="32"/>
          <w:szCs w:val="32"/>
        </w:rPr>
        <w:t>，已支出当年部门预算资金</w:t>
      </w:r>
      <w:r>
        <w:rPr>
          <w:rFonts w:hint="eastAsia" w:ascii="仿宋_GB2312" w:eastAsia="仿宋_GB2312"/>
          <w:sz w:val="32"/>
          <w:szCs w:val="32"/>
          <w:lang w:val="en-US" w:eastAsia="zh-CN"/>
        </w:rPr>
        <w:t>1,903</w:t>
      </w:r>
      <w:r>
        <w:rPr>
          <w:rFonts w:hint="eastAsia" w:ascii="仿宋_GB2312" w:eastAsia="仿宋_GB2312"/>
          <w:sz w:val="32"/>
          <w:szCs w:val="32"/>
        </w:rPr>
        <w:t>万元</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42%（</w:t>
      </w:r>
      <w:r>
        <w:rPr>
          <w:rFonts w:hint="eastAsia" w:ascii="仿宋_GB2312" w:eastAsia="仿宋_GB2312"/>
          <w:sz w:val="32"/>
          <w:szCs w:val="32"/>
        </w:rPr>
        <w:t>其中，</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1,798万元，支出进度为49%，</w:t>
      </w:r>
      <w:r>
        <w:rPr>
          <w:rFonts w:hint="eastAsia" w:ascii="仿宋_GB2312" w:eastAsia="仿宋_GB2312"/>
          <w:sz w:val="32"/>
          <w:szCs w:val="32"/>
        </w:rPr>
        <w:t>专项资金支出</w:t>
      </w:r>
      <w:r>
        <w:rPr>
          <w:rFonts w:hint="eastAsia" w:ascii="仿宋_GB2312" w:eastAsia="仿宋_GB2312"/>
          <w:sz w:val="32"/>
          <w:szCs w:val="32"/>
          <w:lang w:val="en-US" w:eastAsia="zh-CN"/>
        </w:rPr>
        <w:t>105</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专项资金</w:t>
      </w:r>
      <w:r>
        <w:rPr>
          <w:rFonts w:hint="eastAsia" w:ascii="仿宋_GB2312" w:eastAsia="仿宋_GB2312"/>
          <w:sz w:val="32"/>
          <w:szCs w:val="32"/>
          <w:lang w:eastAsia="zh-CN"/>
        </w:rPr>
        <w:t>支出</w:t>
      </w:r>
      <w:r>
        <w:rPr>
          <w:rFonts w:hint="eastAsia" w:ascii="仿宋_GB2312" w:eastAsia="仿宋_GB2312"/>
          <w:sz w:val="32"/>
          <w:szCs w:val="32"/>
        </w:rPr>
        <w:t>进度为</w:t>
      </w:r>
      <w:r>
        <w:rPr>
          <w:rFonts w:hint="eastAsia" w:ascii="仿宋_GB2312" w:eastAsia="仿宋_GB2312"/>
          <w:sz w:val="32"/>
          <w:szCs w:val="32"/>
          <w:lang w:val="en-US" w:eastAsia="zh-CN"/>
        </w:rPr>
        <w:t>11</w:t>
      </w:r>
      <w:r>
        <w:rPr>
          <w:rFonts w:hint="eastAsia" w:ascii="仿宋_GB2312" w:eastAsia="仿宋_GB2312"/>
          <w:sz w:val="32"/>
          <w:szCs w:val="32"/>
        </w:rPr>
        <w:t>%）</w:t>
      </w:r>
      <w:r>
        <w:rPr>
          <w:rFonts w:hint="eastAsia" w:ascii="仿宋_GB2312" w:eastAsia="仿宋_GB2312"/>
          <w:sz w:val="32"/>
          <w:szCs w:val="32"/>
          <w:lang w:eastAsia="zh-CN"/>
        </w:rPr>
        <w:t>；财政应返还资金支出</w:t>
      </w:r>
      <w:r>
        <w:rPr>
          <w:rFonts w:hint="eastAsia" w:ascii="仿宋_GB2312" w:eastAsia="仿宋_GB2312"/>
          <w:sz w:val="32"/>
          <w:szCs w:val="32"/>
          <w:lang w:val="en-US" w:eastAsia="zh-CN"/>
        </w:rPr>
        <w:t>39</w:t>
      </w:r>
      <w:r>
        <w:rPr>
          <w:rFonts w:hint="eastAsia" w:ascii="仿宋_GB2312" w:eastAsia="仿宋_GB2312"/>
          <w:sz w:val="32"/>
          <w:szCs w:val="32"/>
          <w:lang w:eastAsia="zh-CN"/>
        </w:rPr>
        <w:t>万元。支出进度为</w:t>
      </w:r>
      <w:r>
        <w:rPr>
          <w:rFonts w:hint="eastAsia" w:ascii="仿宋_GB2312" w:eastAsia="仿宋_GB2312"/>
          <w:sz w:val="32"/>
          <w:szCs w:val="32"/>
          <w:lang w:val="en-US" w:eastAsia="zh-CN"/>
        </w:rPr>
        <w:t>8%。</w:t>
      </w:r>
    </w:p>
    <w:p w14:paraId="2968A43A">
      <w:pPr>
        <w:numPr>
          <w:ilvl w:val="0"/>
          <w:numId w:val="8"/>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1-6月年</w:t>
      </w:r>
      <w:r>
        <w:rPr>
          <w:rFonts w:hint="eastAsia" w:ascii="黑体" w:hAnsi="黑体" w:eastAsia="黑体"/>
          <w:sz w:val="32"/>
          <w:szCs w:val="32"/>
        </w:rPr>
        <w:t>财政支出管理情况</w:t>
      </w:r>
    </w:p>
    <w:p w14:paraId="42F43430">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（一）预决算编制情况。</w:t>
      </w:r>
    </w:p>
    <w:p w14:paraId="57361017">
      <w:pPr>
        <w:ind w:firstLine="604"/>
        <w:rPr>
          <w:rFonts w:hint="eastAsia" w:ascii="仿宋" w:hAnsi="仿宋" w:eastAsia="仿宋" w:cs="仿宋"/>
          <w:sz w:val="32"/>
          <w:szCs w:val="32"/>
        </w:rPr>
      </w:pPr>
      <w:r>
        <w:rPr>
          <w:rFonts w:hint="eastAsia" w:ascii="仿宋" w:hAnsi="仿宋" w:eastAsia="仿宋" w:cs="仿宋"/>
          <w:sz w:val="32"/>
          <w:szCs w:val="32"/>
          <w:lang w:eastAsia="zh-CN"/>
        </w:rPr>
        <w:t>我办</w:t>
      </w:r>
      <w:r>
        <w:rPr>
          <w:rFonts w:hint="eastAsia" w:ascii="仿宋" w:hAnsi="仿宋" w:eastAsia="仿宋" w:cs="仿宋"/>
          <w:sz w:val="32"/>
          <w:szCs w:val="32"/>
        </w:rPr>
        <w:t>严格按照</w:t>
      </w:r>
      <w:r>
        <w:rPr>
          <w:rFonts w:hint="eastAsia" w:ascii="仿宋" w:hAnsi="仿宋" w:eastAsia="仿宋" w:cs="仿宋"/>
          <w:sz w:val="32"/>
          <w:szCs w:val="32"/>
          <w:lang w:eastAsia="zh-CN"/>
        </w:rPr>
        <w:t>州</w:t>
      </w:r>
      <w:r>
        <w:rPr>
          <w:rFonts w:hint="eastAsia" w:ascii="仿宋" w:hAnsi="仿宋" w:eastAsia="仿宋" w:cs="仿宋"/>
          <w:sz w:val="32"/>
          <w:szCs w:val="32"/>
        </w:rPr>
        <w:t>级部门预算编制通知和有关要求，按时完成基础库、项目库报送工作，按时完成</w:t>
      </w:r>
      <w:r>
        <w:rPr>
          <w:rFonts w:hint="eastAsia" w:ascii="仿宋" w:hAnsi="仿宋" w:eastAsia="仿宋" w:cs="仿宋"/>
          <w:sz w:val="32"/>
          <w:szCs w:val="32"/>
          <w:lang w:val="en-US" w:eastAsia="zh-CN"/>
        </w:rPr>
        <w:t>2017、</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年预算编制工作，并</w:t>
      </w:r>
      <w:r>
        <w:rPr>
          <w:rFonts w:hint="eastAsia" w:ascii="仿宋" w:hAnsi="仿宋" w:eastAsia="仿宋" w:cs="仿宋"/>
          <w:sz w:val="32"/>
          <w:szCs w:val="32"/>
          <w:lang w:eastAsia="zh-CN"/>
        </w:rPr>
        <w:t>及</w:t>
      </w:r>
      <w:r>
        <w:rPr>
          <w:rFonts w:hint="eastAsia" w:ascii="仿宋" w:hAnsi="仿宋" w:eastAsia="仿宋" w:cs="仿宋"/>
          <w:sz w:val="32"/>
          <w:szCs w:val="32"/>
        </w:rPr>
        <w:t>时提交部门预算草案。按规定编制政府采购预算，预算编制全面、科学。</w:t>
      </w:r>
    </w:p>
    <w:p w14:paraId="18C74DFD">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14:paraId="38BE2514">
      <w:pPr>
        <w:pStyle w:val="5"/>
        <w:keepNext w:val="0"/>
        <w:keepLines w:val="0"/>
        <w:pageBreakBefore w:val="0"/>
        <w:widowControl w:val="0"/>
        <w:numPr>
          <w:ilvl w:val="0"/>
          <w:numId w:val="0"/>
        </w:numPr>
        <w:kinsoku/>
        <w:wordWrap/>
        <w:overflowPunct/>
        <w:topLinePunct w:val="0"/>
        <w:bidi w:val="0"/>
        <w:spacing w:line="540" w:lineRule="exact"/>
        <w:ind w:left="0" w:leftChars="0" w:right="0" w:rightChars="0" w:firstLine="640" w:firstLineChars="200"/>
        <w:jc w:val="both"/>
        <w:textAlignment w:val="auto"/>
        <w:outlineLvl w:val="9"/>
        <w:rPr>
          <w:rFonts w:hint="eastAsia" w:ascii="仿宋" w:hAnsi="仿宋" w:eastAsia="仿宋" w:cs="仿宋"/>
          <w:spacing w:val="0"/>
          <w:kern w:val="2"/>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spacing w:val="0"/>
          <w:kern w:val="2"/>
          <w:sz w:val="32"/>
          <w:szCs w:val="32"/>
          <w:lang w:val="en-US" w:eastAsia="zh-CN" w:bidi="ar-SA"/>
        </w:rPr>
        <w:t>2017年“三公”经费支出决算数为617.21万元，较上年增加216.9万元，增长54.18%。其中因公出国（境）费支出决算为13.58万元，较上年增加8.6万元，增长172.69%。增长原因为2017年因公出国（境）为3人2次，经费支出均按有关规定支付;公务接待费支出决算为20.79万元，较上年减少6.74万元，减少24.48%。原因为办公室严格执行有关规定，实行“先审批，后接待”制度，严格控制接待标准和陪餐人数，降低接待费用;公务用车购置及公务用车运行费582.84万元，较上年增加215.04万元，增长58.47%。增长原因为我单位今年更新了3辆公务用车，购置费198.04万元，同时由于今年脱贫攻坚任务重和九寨沟8.8地震、茂县6.24山体滑坡等突发地质灾害的影响，单位公务用车保障任务加重，导致运行经费增加。</w:t>
      </w:r>
    </w:p>
    <w:p w14:paraId="36FADAA3">
      <w:pPr>
        <w:rPr>
          <w:rFonts w:hint="eastAsia" w:ascii="仿宋" w:hAnsi="仿宋" w:eastAsia="仿宋" w:cs="仿宋"/>
          <w:sz w:val="32"/>
          <w:szCs w:val="32"/>
          <w:lang w:val="en-US" w:eastAsia="zh-CN"/>
        </w:rPr>
      </w:pPr>
      <w:r>
        <w:rPr>
          <w:rFonts w:hint="eastAsia" w:ascii="仿宋_GB2312" w:eastAsia="仿宋_GB2312"/>
          <w:sz w:val="32"/>
          <w:szCs w:val="32"/>
          <w:lang w:val="en-US" w:eastAsia="zh-CN"/>
        </w:rPr>
        <w:t xml:space="preserve">     </w:t>
      </w:r>
      <w:r>
        <w:rPr>
          <w:rFonts w:hint="eastAsia" w:ascii="仿宋" w:hAnsi="仿宋" w:eastAsia="仿宋" w:cs="仿宋"/>
          <w:sz w:val="32"/>
          <w:szCs w:val="32"/>
          <w:lang w:val="en-US" w:eastAsia="zh-CN"/>
        </w:rPr>
        <w:t>2018年1-6月</w:t>
      </w:r>
      <w:r>
        <w:rPr>
          <w:rFonts w:hint="eastAsia" w:ascii="仿宋" w:hAnsi="仿宋" w:eastAsia="仿宋" w:cs="仿宋"/>
          <w:spacing w:val="0"/>
          <w:kern w:val="2"/>
          <w:sz w:val="32"/>
          <w:szCs w:val="32"/>
          <w:lang w:val="en-US" w:eastAsia="zh-CN" w:bidi="ar-SA"/>
        </w:rPr>
        <w:t>“三公”经费支出数为156万，支出进度为27%。</w:t>
      </w:r>
      <w:r>
        <w:rPr>
          <w:rFonts w:hint="eastAsia" w:ascii="仿宋" w:hAnsi="仿宋" w:eastAsia="仿宋" w:cs="仿宋"/>
          <w:sz w:val="32"/>
          <w:szCs w:val="32"/>
          <w:lang w:eastAsia="zh-CN"/>
        </w:rPr>
        <w:t>其中公务用车</w:t>
      </w:r>
      <w:r>
        <w:rPr>
          <w:rFonts w:hint="eastAsia" w:ascii="仿宋" w:hAnsi="仿宋" w:eastAsia="仿宋" w:cs="仿宋"/>
          <w:sz w:val="32"/>
          <w:szCs w:val="32"/>
          <w:lang w:val="en-US" w:eastAsia="zh-CN"/>
        </w:rPr>
        <w:t>支出154万，</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28%</w:t>
      </w:r>
      <w:r>
        <w:rPr>
          <w:rFonts w:hint="eastAsia" w:ascii="仿宋" w:hAnsi="仿宋" w:eastAsia="仿宋" w:cs="仿宋"/>
          <w:sz w:val="32"/>
          <w:szCs w:val="32"/>
        </w:rPr>
        <w:t xml:space="preserve"> </w:t>
      </w:r>
      <w:r>
        <w:rPr>
          <w:rFonts w:hint="eastAsia" w:ascii="仿宋" w:hAnsi="仿宋" w:eastAsia="仿宋" w:cs="仿宋"/>
          <w:sz w:val="32"/>
          <w:szCs w:val="32"/>
          <w:lang w:eastAsia="zh-CN"/>
        </w:rPr>
        <w:t>；公务接待</w:t>
      </w:r>
      <w:r>
        <w:rPr>
          <w:rFonts w:hint="eastAsia" w:ascii="仿宋" w:hAnsi="仿宋" w:eastAsia="仿宋" w:cs="仿宋"/>
          <w:sz w:val="32"/>
          <w:szCs w:val="32"/>
          <w:lang w:val="en-US" w:eastAsia="zh-CN"/>
        </w:rPr>
        <w:t>年支出1.7万支出进度为8%；目前还未发生公费出国费用。</w:t>
      </w:r>
    </w:p>
    <w:p w14:paraId="4087D139">
      <w:pPr>
        <w:ind w:firstLine="607"/>
        <w:rPr>
          <w:rFonts w:hint="eastAsia" w:ascii="楷体_GB2312" w:eastAsia="楷体_GB2312"/>
          <w:b/>
          <w:sz w:val="32"/>
          <w:szCs w:val="32"/>
          <w:lang w:val="zh-CN" w:eastAsia="zh-CN"/>
        </w:rPr>
      </w:pPr>
      <w:r>
        <w:rPr>
          <w:rFonts w:hint="eastAsia" w:ascii="楷体_GB2312" w:eastAsia="楷体_GB2312"/>
          <w:b/>
          <w:sz w:val="32"/>
          <w:szCs w:val="32"/>
          <w:lang w:val="zh-CN" w:eastAsia="zh-CN"/>
        </w:rPr>
        <w:t>（三）综合管理情况。</w:t>
      </w:r>
    </w:p>
    <w:p w14:paraId="5E0BA5BA">
      <w:pPr>
        <w:rPr>
          <w:rFonts w:hint="eastAsia" w:ascii="楷体_GB2312" w:eastAsia="楷体_GB2312"/>
          <w:b/>
          <w:sz w:val="32"/>
          <w:szCs w:val="32"/>
          <w:lang w:val="zh-CN" w:eastAsia="zh-CN"/>
        </w:rPr>
      </w:pPr>
      <w:r>
        <w:rPr>
          <w:rFonts w:hint="eastAsia" w:ascii="仿宋" w:hAnsi="仿宋" w:eastAsia="仿宋" w:cs="仿宋"/>
          <w:sz w:val="32"/>
          <w:szCs w:val="32"/>
          <w:lang w:val="en-US" w:eastAsia="zh-CN"/>
        </w:rPr>
        <w:t xml:space="preserve">    我单位</w:t>
      </w:r>
      <w:r>
        <w:rPr>
          <w:rFonts w:hint="eastAsia" w:ascii="仿宋" w:hAnsi="仿宋" w:eastAsia="仿宋" w:cs="仿宋"/>
          <w:sz w:val="32"/>
          <w:szCs w:val="32"/>
        </w:rPr>
        <w:t>认真贯彻落实中央和省委省政府相关规定，</w:t>
      </w:r>
      <w:r>
        <w:rPr>
          <w:rFonts w:hint="eastAsia" w:ascii="仿宋" w:hAnsi="仿宋" w:eastAsia="仿宋" w:cs="仿宋"/>
          <w:sz w:val="32"/>
          <w:szCs w:val="32"/>
          <w:lang w:eastAsia="zh-CN"/>
        </w:rPr>
        <w:t>及时为我州</w:t>
      </w:r>
      <w:r>
        <w:rPr>
          <w:rFonts w:hint="eastAsia" w:ascii="仿宋" w:hAnsi="仿宋" w:eastAsia="仿宋" w:cs="仿宋"/>
          <w:sz w:val="32"/>
          <w:szCs w:val="32"/>
          <w:lang w:val="en-US" w:eastAsia="zh-CN"/>
        </w:rPr>
        <w:t>九寨沟8.8地震、茂县6.24山体滑坡、脱贫攻坚等重大工作提供后勤保障。内控上厉行节约，严</w:t>
      </w:r>
      <w:r>
        <w:rPr>
          <w:rFonts w:hint="eastAsia" w:ascii="仿宋" w:hAnsi="仿宋" w:eastAsia="仿宋" w:cs="仿宋"/>
          <w:sz w:val="32"/>
          <w:szCs w:val="32"/>
        </w:rPr>
        <w:t>格控制因公出国（境）费用、会议费、车辆购置及运行费用和公务接待经费。</w:t>
      </w:r>
    </w:p>
    <w:p w14:paraId="7D959709">
      <w:pPr>
        <w:ind w:firstLine="604"/>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14:paraId="630239A8">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（五）整体绩效。</w:t>
      </w:r>
    </w:p>
    <w:p w14:paraId="3B0194D6">
      <w:pPr>
        <w:numPr>
          <w:ilvl w:val="0"/>
          <w:numId w:val="0"/>
        </w:numPr>
        <w:rPr>
          <w:rFonts w:hint="eastAsia" w:ascii="仿宋_GB2312" w:eastAsia="仿宋_GB2312"/>
          <w:sz w:val="32"/>
          <w:szCs w:val="32"/>
          <w:lang w:eastAsia="zh-CN"/>
        </w:rPr>
      </w:pPr>
      <w:r>
        <w:rPr>
          <w:rFonts w:hint="eastAsia" w:ascii="仿宋" w:hAnsi="仿宋" w:eastAsia="仿宋" w:cs="仿宋"/>
          <w:sz w:val="32"/>
          <w:szCs w:val="32"/>
          <w:lang w:val="en-US" w:eastAsia="zh-CN"/>
        </w:rPr>
        <w:t xml:space="preserve">    </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sz w:val="32"/>
          <w:szCs w:val="32"/>
        </w:rPr>
        <w:t>。</w:t>
      </w:r>
      <w:r>
        <w:rPr>
          <w:rFonts w:hint="eastAsia" w:ascii="仿宋_GB2312" w:eastAsia="仿宋_GB2312"/>
          <w:sz w:val="32"/>
          <w:szCs w:val="32"/>
          <w:lang w:eastAsia="zh-CN"/>
        </w:rPr>
        <w:t>截至目前，我单位项目支出进度未过半，主要原因为</w:t>
      </w:r>
      <w:r>
        <w:rPr>
          <w:rFonts w:hint="eastAsia" w:ascii="仿宋_GB2312" w:eastAsia="仿宋_GB2312"/>
          <w:sz w:val="32"/>
          <w:szCs w:val="32"/>
        </w:rPr>
        <w:t>专项资金上半年均处于项目进程实施中，资金尚未支付。</w:t>
      </w:r>
    </w:p>
    <w:p w14:paraId="495DA8BC">
      <w:pPr>
        <w:numPr>
          <w:ilvl w:val="0"/>
          <w:numId w:val="8"/>
        </w:numPr>
        <w:ind w:left="0" w:leftChars="0" w:firstLine="640" w:firstLineChars="200"/>
        <w:rPr>
          <w:rFonts w:hint="eastAsia" w:ascii="黑体" w:hAnsi="黑体" w:eastAsia="黑体"/>
          <w:sz w:val="32"/>
          <w:szCs w:val="32"/>
        </w:rPr>
      </w:pPr>
      <w:r>
        <w:rPr>
          <w:rFonts w:hint="eastAsia" w:ascii="黑体" w:hAnsi="黑体" w:eastAsia="黑体"/>
          <w:sz w:val="32"/>
          <w:szCs w:val="32"/>
        </w:rPr>
        <w:t>评价结论及建议</w:t>
      </w:r>
    </w:p>
    <w:p w14:paraId="79A6DC49">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14:paraId="2911C1D4">
      <w:pPr>
        <w:pStyle w:val="4"/>
        <w:rPr>
          <w:rFonts w:hint="eastAsia" w:ascii="仿宋_GB2312" w:eastAsia="仿宋_GB2312"/>
          <w:sz w:val="32"/>
          <w:szCs w:val="32"/>
          <w:lang w:val="zh-CN" w:eastAsia="zh-CN"/>
        </w:rPr>
      </w:pPr>
      <w:r>
        <w:rPr>
          <w:rFonts w:hint="eastAsia" w:ascii="仿宋_GB2312" w:eastAsia="仿宋_GB2312"/>
          <w:sz w:val="32"/>
          <w:szCs w:val="32"/>
          <w:lang w:val="zh-CN" w:eastAsia="zh-CN"/>
        </w:rPr>
        <w:t>综上所诉，</w:t>
      </w:r>
      <w:r>
        <w:rPr>
          <w:rFonts w:hint="eastAsia" w:ascii="仿宋_GB2312" w:eastAsia="仿宋_GB2312"/>
          <w:sz w:val="32"/>
          <w:szCs w:val="32"/>
        </w:rPr>
        <w:t>我办</w:t>
      </w:r>
      <w:r>
        <w:rPr>
          <w:rFonts w:hint="eastAsia" w:ascii="仿宋_GB2312" w:eastAsia="仿宋_GB2312"/>
          <w:sz w:val="32"/>
          <w:szCs w:val="32"/>
          <w:lang w:val="en-US" w:eastAsia="zh-CN"/>
        </w:rPr>
        <w:t>2017年全年及</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，扣除我单位不存在的评价指标分值</w:t>
      </w:r>
      <w:r>
        <w:rPr>
          <w:rFonts w:hint="eastAsia" w:ascii="仿宋_GB2312" w:eastAsia="仿宋_GB2312"/>
          <w:sz w:val="32"/>
          <w:szCs w:val="32"/>
        </w:rPr>
        <w:t>）。</w:t>
      </w:r>
    </w:p>
    <w:p w14:paraId="768F34A5">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14:paraId="2B390A3C">
      <w:pPr>
        <w:ind w:firstLine="640" w:firstLineChars="200"/>
        <w:rPr>
          <w:rFonts w:hint="eastAsia" w:ascii="仿宋_GB2312" w:eastAsia="仿宋_GB2312"/>
          <w:sz w:val="32"/>
          <w:szCs w:val="32"/>
        </w:rPr>
      </w:pPr>
      <w:r>
        <w:rPr>
          <w:rFonts w:hint="eastAsia" w:ascii="仿宋_GB2312" w:eastAsia="仿宋_GB2312"/>
          <w:sz w:val="32"/>
          <w:szCs w:val="32"/>
        </w:rPr>
        <w:t>今年上半年，由于重点在实现人员经费支出、日常经费正常支付、项目组织实施等方面的支出进度不理想，财政资金支出未能实现“双过半”。</w:t>
      </w:r>
    </w:p>
    <w:p w14:paraId="47FE3CEA">
      <w:pPr>
        <w:ind w:firstLine="643" w:firstLineChars="200"/>
        <w:rPr>
          <w:rFonts w:hint="eastAsia" w:ascii="楷体_GB2312" w:eastAsia="楷体_GB2312"/>
          <w:b/>
          <w:sz w:val="32"/>
          <w:szCs w:val="32"/>
          <w:lang w:val="zh-CN" w:eastAsia="zh-CN"/>
        </w:rPr>
      </w:pPr>
      <w:r>
        <w:rPr>
          <w:rFonts w:hint="eastAsia" w:ascii="楷体_GB2312" w:eastAsia="楷体_GB2312"/>
          <w:b/>
          <w:sz w:val="32"/>
          <w:szCs w:val="32"/>
          <w:lang w:val="zh-CN" w:eastAsia="zh-CN"/>
        </w:rPr>
        <w:t>（三）改进建议</w:t>
      </w:r>
    </w:p>
    <w:p w14:paraId="5A18E480">
      <w:pPr>
        <w:ind w:firstLine="640" w:firstLineChars="200"/>
        <w:rPr>
          <w:rFonts w:hint="eastAsia"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w:t>
      </w:r>
      <w:r>
        <w:rPr>
          <w:rFonts w:hint="eastAsia" w:ascii="仿宋_GB2312" w:eastAsia="仿宋_GB2312"/>
          <w:sz w:val="32"/>
          <w:szCs w:val="32"/>
          <w:lang w:eastAsia="zh-CN"/>
        </w:rPr>
        <w:t>执行</w:t>
      </w:r>
      <w:r>
        <w:rPr>
          <w:rFonts w:hint="eastAsia" w:ascii="仿宋_GB2312" w:eastAsia="仿宋_GB2312"/>
          <w:sz w:val="32"/>
          <w:szCs w:val="32"/>
        </w:rPr>
        <w:t>；三是继续加大项目实施</w:t>
      </w:r>
      <w:r>
        <w:rPr>
          <w:rFonts w:hint="eastAsia" w:ascii="仿宋_GB2312" w:eastAsia="仿宋_GB2312"/>
          <w:sz w:val="32"/>
          <w:szCs w:val="32"/>
          <w:lang w:eastAsia="zh-CN"/>
        </w:rPr>
        <w:t>力度</w:t>
      </w:r>
      <w:r>
        <w:rPr>
          <w:rFonts w:hint="eastAsia" w:ascii="仿宋_GB2312" w:eastAsia="仿宋_GB2312"/>
          <w:sz w:val="32"/>
          <w:szCs w:val="32"/>
        </w:rPr>
        <w:t>，加快支出进度。</w:t>
      </w:r>
    </w:p>
    <w:p w14:paraId="21D74865">
      <w:pPr>
        <w:ind w:firstLine="640" w:firstLineChars="200"/>
        <w:rPr>
          <w:rFonts w:hint="eastAsia" w:ascii="仿宋_GB2312" w:eastAsia="仿宋_GB2312"/>
          <w:sz w:val="32"/>
          <w:szCs w:val="32"/>
        </w:rPr>
      </w:pPr>
      <w:r>
        <w:rPr>
          <w:rFonts w:hint="eastAsia" w:ascii="仿宋_GB2312" w:eastAsia="仿宋_GB2312"/>
          <w:sz w:val="32"/>
          <w:szCs w:val="32"/>
        </w:rPr>
        <w:t>此函。</w:t>
      </w:r>
    </w:p>
    <w:p w14:paraId="0E54C0C0">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60"/>
      <w:bookmarkEnd w:id="62"/>
    </w:p>
    <w:p w14:paraId="13BDCE6E">
      <w:pPr>
        <w:spacing w:line="600" w:lineRule="exact"/>
        <w:jc w:val="center"/>
        <w:outlineLvl w:val="0"/>
        <w:rPr>
          <w:rFonts w:ascii="仿宋" w:hAnsi="仿宋" w:eastAsia="仿宋"/>
          <w:b/>
          <w:color w:val="000000"/>
          <w:sz w:val="44"/>
          <w:szCs w:val="44"/>
        </w:rPr>
      </w:pPr>
    </w:p>
    <w:p w14:paraId="1B2C9B10">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3"/>
    </w:p>
    <w:p w14:paraId="75A389D4">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4"/>
    </w:p>
    <w:p w14:paraId="34FEEF2C">
      <w:pPr>
        <w:pStyle w:val="3"/>
        <w:rPr>
          <w:rFonts w:ascii="仿宋" w:hAnsi="仿宋" w:eastAsia="仿宋"/>
          <w:color w:val="000000"/>
        </w:rPr>
      </w:pPr>
      <w:bookmarkStart w:id="6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5"/>
    </w:p>
    <w:p w14:paraId="7766E32A">
      <w:pPr>
        <w:pStyle w:val="3"/>
        <w:rPr>
          <w:rFonts w:ascii="仿宋" w:hAnsi="仿宋" w:eastAsia="仿宋"/>
          <w:b w:val="0"/>
          <w:color w:val="000000"/>
        </w:rPr>
      </w:pPr>
      <w:bookmarkStart w:id="6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6"/>
    </w:p>
    <w:p w14:paraId="5F7C1201">
      <w:pPr>
        <w:pStyle w:val="3"/>
        <w:rPr>
          <w:rFonts w:ascii="仿宋" w:hAnsi="仿宋" w:eastAsia="仿宋"/>
          <w:color w:val="000000"/>
        </w:rPr>
      </w:pPr>
      <w:bookmarkStart w:id="6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7"/>
    </w:p>
    <w:p w14:paraId="5F8C6FCA">
      <w:pPr>
        <w:pStyle w:val="3"/>
        <w:rPr>
          <w:rFonts w:ascii="仿宋" w:hAnsi="仿宋" w:eastAsia="仿宋"/>
          <w:color w:val="000000"/>
        </w:rPr>
      </w:pPr>
      <w:bookmarkStart w:id="68"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8"/>
    </w:p>
    <w:p w14:paraId="2B66CA33">
      <w:pPr>
        <w:pStyle w:val="3"/>
        <w:rPr>
          <w:rFonts w:ascii="仿宋" w:hAnsi="仿宋" w:eastAsia="仿宋"/>
          <w:color w:val="000000"/>
        </w:rPr>
      </w:pPr>
      <w:bookmarkStart w:id="6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9"/>
    </w:p>
    <w:p w14:paraId="10B99834">
      <w:pPr>
        <w:pStyle w:val="3"/>
        <w:rPr>
          <w:rFonts w:ascii="仿宋" w:hAnsi="仿宋" w:eastAsia="仿宋"/>
          <w:color w:val="000000"/>
        </w:rPr>
      </w:pPr>
      <w:bookmarkStart w:id="7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0"/>
    </w:p>
    <w:p w14:paraId="766F6EB2">
      <w:pPr>
        <w:pStyle w:val="3"/>
        <w:rPr>
          <w:rFonts w:ascii="仿宋" w:hAnsi="仿宋" w:eastAsia="仿宋"/>
          <w:color w:val="000000"/>
        </w:rPr>
      </w:pPr>
      <w:bookmarkStart w:id="7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1"/>
    </w:p>
    <w:p w14:paraId="2F180A86">
      <w:pPr>
        <w:pStyle w:val="3"/>
        <w:rPr>
          <w:rFonts w:ascii="仿宋" w:hAnsi="仿宋" w:eastAsia="仿宋"/>
          <w:color w:val="000000"/>
        </w:rPr>
      </w:pPr>
      <w:bookmarkStart w:id="7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2"/>
    </w:p>
    <w:p w14:paraId="501DB064">
      <w:pPr>
        <w:pStyle w:val="3"/>
        <w:rPr>
          <w:rFonts w:ascii="仿宋" w:hAnsi="仿宋" w:eastAsia="仿宋"/>
          <w:color w:val="000000"/>
        </w:rPr>
      </w:pPr>
      <w:bookmarkStart w:id="7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3"/>
    </w:p>
    <w:p w14:paraId="308AD456">
      <w:pPr>
        <w:pStyle w:val="3"/>
        <w:rPr>
          <w:rFonts w:ascii="仿宋" w:hAnsi="仿宋" w:eastAsia="仿宋"/>
          <w:color w:val="000000"/>
        </w:rPr>
      </w:pPr>
      <w:bookmarkStart w:id="7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4"/>
    </w:p>
    <w:p w14:paraId="3FCF2F7E">
      <w:pPr>
        <w:pStyle w:val="3"/>
        <w:rPr>
          <w:rFonts w:ascii="仿宋" w:hAnsi="仿宋" w:eastAsia="仿宋"/>
          <w:color w:val="000000" w:themeColor="text1"/>
          <w14:textFill>
            <w14:solidFill>
              <w14:schemeClr w14:val="tx1"/>
            </w14:solidFill>
          </w14:textFill>
        </w:rPr>
      </w:pPr>
      <w:bookmarkStart w:id="75"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14:paraId="5A689AE4">
        <w:pPr>
          <w:pStyle w:val="8"/>
          <w:jc w:val="center"/>
        </w:pPr>
        <w:r>
          <w:fldChar w:fldCharType="begin"/>
        </w:r>
        <w:r>
          <w:instrText xml:space="preserve">PAGE   \* MERGEFORMAT</w:instrText>
        </w:r>
        <w:r>
          <w:fldChar w:fldCharType="separate"/>
        </w:r>
        <w:r>
          <w:rPr>
            <w:lang w:val="zh-CN"/>
          </w:rPr>
          <w:t>10</w:t>
        </w:r>
        <w:r>
          <w:fldChar w:fldCharType="end"/>
        </w:r>
      </w:p>
    </w:sdtContent>
  </w:sdt>
  <w:p w14:paraId="5FB97C2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972C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66883"/>
    <w:multiLevelType w:val="singleLevel"/>
    <w:tmpl w:val="90E66883"/>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5930D3C7"/>
    <w:multiLevelType w:val="singleLevel"/>
    <w:tmpl w:val="5930D3C7"/>
    <w:lvl w:ilvl="0" w:tentative="0">
      <w:start w:val="3"/>
      <w:numFmt w:val="chineseCounting"/>
      <w:suff w:val="nothing"/>
      <w:lvlText w:val="%1、"/>
      <w:lvlJc w:val="left"/>
    </w:lvl>
  </w:abstractNum>
  <w:abstractNum w:abstractNumId="8">
    <w:nsid w:val="63E78AEE"/>
    <w:multiLevelType w:val="singleLevel"/>
    <w:tmpl w:val="63E78AEE"/>
    <w:lvl w:ilvl="0" w:tentative="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E1730F"/>
    <w:rsid w:val="04601E12"/>
    <w:rsid w:val="071A426C"/>
    <w:rsid w:val="0EAA5C5A"/>
    <w:rsid w:val="10593959"/>
    <w:rsid w:val="10C055FF"/>
    <w:rsid w:val="11DA19EF"/>
    <w:rsid w:val="14B45E63"/>
    <w:rsid w:val="16BB723D"/>
    <w:rsid w:val="1E284F2D"/>
    <w:rsid w:val="1FF24AAB"/>
    <w:rsid w:val="240371BF"/>
    <w:rsid w:val="25793C80"/>
    <w:rsid w:val="287A776B"/>
    <w:rsid w:val="29FD04D3"/>
    <w:rsid w:val="2BA3678D"/>
    <w:rsid w:val="2C536B21"/>
    <w:rsid w:val="2DDF321A"/>
    <w:rsid w:val="319F7F4E"/>
    <w:rsid w:val="33AA61A1"/>
    <w:rsid w:val="35815A27"/>
    <w:rsid w:val="3B47324A"/>
    <w:rsid w:val="41D64E14"/>
    <w:rsid w:val="44D14963"/>
    <w:rsid w:val="469D4446"/>
    <w:rsid w:val="59765408"/>
    <w:rsid w:val="5E87475D"/>
    <w:rsid w:val="5EB30705"/>
    <w:rsid w:val="5F584FE8"/>
    <w:rsid w:val="61C20AC0"/>
    <w:rsid w:val="686512B9"/>
    <w:rsid w:val="69303D57"/>
    <w:rsid w:val="694A624C"/>
    <w:rsid w:val="69E132A1"/>
    <w:rsid w:val="6A8C4FEA"/>
    <w:rsid w:val="6C272236"/>
    <w:rsid w:val="70A642D7"/>
    <w:rsid w:val="73894CC6"/>
    <w:rsid w:val="766D1496"/>
    <w:rsid w:val="77987EB0"/>
    <w:rsid w:val="78830398"/>
    <w:rsid w:val="79114142"/>
    <w:rsid w:val="7A707BCD"/>
    <w:rsid w:val="7D7457AC"/>
    <w:rsid w:val="7EEF27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2017年 </c:v>
                </c:pt>
                <c:pt idx="1">
                  <c:v>2018年</c:v>
                </c:pt>
              </c:strCache>
            </c:strRef>
          </c:cat>
          <c:val>
            <c:numRef>
              <c:f>Sheet1!$B$2:$B$3</c:f>
              <c:numCache>
                <c:formatCode>General</c:formatCode>
                <c:ptCount val="2"/>
                <c:pt idx="0">
                  <c:v>4209.55</c:v>
                </c:pt>
                <c:pt idx="1">
                  <c:v>4327.74</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2017年 </c:v>
                </c:pt>
                <c:pt idx="1">
                  <c:v>2018年</c:v>
                </c:pt>
              </c:strCache>
            </c:strRef>
          </c:cat>
          <c:val>
            <c:numRef>
              <c:f>Sheet1!$C$2:$C$3</c:f>
              <c:numCache>
                <c:formatCode>General</c:formatCode>
                <c:ptCount val="2"/>
                <c:pt idx="0">
                  <c:v>4226.56</c:v>
                </c:pt>
                <c:pt idx="1">
                  <c:v>3849.99</c:v>
                </c:pt>
              </c:numCache>
            </c:numRef>
          </c:val>
        </c:ser>
        <c:dLbls>
          <c:showLegendKey val="0"/>
          <c:showVal val="0"/>
          <c:showCatName val="0"/>
          <c:showSerName val="0"/>
          <c:showPercent val="0"/>
          <c:showBubbleSize val="0"/>
        </c:dLbls>
        <c:gapWidth val="219"/>
        <c:overlap val="-27"/>
        <c:axId val="451407327"/>
        <c:axId val="337350686"/>
      </c:barChart>
      <c:catAx>
        <c:axId val="4514073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350686"/>
        <c:crosses val="autoZero"/>
        <c:auto val="1"/>
        <c:lblAlgn val="ctr"/>
        <c:lblOffset val="100"/>
        <c:noMultiLvlLbl val="0"/>
      </c:catAx>
      <c:valAx>
        <c:axId val="33735068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4073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e1d7844-932a-4890-af93-9732f50b150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6">
                  <a:lumMod val="75000"/>
                </a:schemeClr>
              </a:solidFill>
              <a:ln w="19050">
                <a:solidFill>
                  <a:schemeClr val="lt1"/>
                </a:solidFill>
              </a:ln>
              <a:effectLst/>
            </c:spPr>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4320.49</c:v>
                </c:pt>
                <c:pt idx="1">
                  <c:v>0</c:v>
                </c:pt>
                <c:pt idx="2">
                  <c:v>0</c:v>
                </c:pt>
                <c:pt idx="3">
                  <c:v>0</c:v>
                </c:pt>
                <c:pt idx="4">
                  <c:v>0</c:v>
                </c:pt>
                <c:pt idx="5">
                  <c:v>0</c:v>
                </c:pt>
                <c:pt idx="6">
                  <c:v>7.25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2e9f52-9501-457e-995e-ac118a7ade5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3227.85</c:v>
                </c:pt>
                <c:pt idx="1">
                  <c:v>622.14</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8482118-1bc8-4a6d-a49f-bf422fe397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2017年 </c:v>
                </c:pt>
              </c:strCache>
            </c:strRef>
          </c:tx>
          <c:spPr>
            <a:solidFill>
              <a:schemeClr val="accent1"/>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4209.06</c:v>
                </c:pt>
                <c:pt idx="1">
                  <c:v>4226.07</c:v>
                </c:pt>
              </c:numCache>
            </c:numRef>
          </c:val>
        </c:ser>
        <c:ser>
          <c:idx val="1"/>
          <c:order val="1"/>
          <c:tx>
            <c:strRef>
              <c:f>Sheet1!$A$3</c:f>
              <c:strCache>
                <c:ptCount val="1"/>
                <c:pt idx="0">
                  <c:v>2018年</c:v>
                </c:pt>
              </c:strCache>
            </c:strRef>
          </c:tx>
          <c:spPr>
            <a:solidFill>
              <a:schemeClr val="accent2"/>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4320.49</c:v>
                </c:pt>
                <c:pt idx="1">
                  <c:v>3842.75</c:v>
                </c:pt>
              </c:numCache>
            </c:numRef>
          </c:val>
        </c:ser>
        <c:dLbls>
          <c:showLegendKey val="0"/>
          <c:showVal val="0"/>
          <c:showCatName val="0"/>
          <c:showSerName val="0"/>
          <c:showPercent val="0"/>
          <c:showBubbleSize val="0"/>
        </c:dLbls>
        <c:gapWidth val="219"/>
        <c:overlap val="-27"/>
        <c:axId val="627883629"/>
        <c:axId val="176710766"/>
      </c:barChart>
      <c:catAx>
        <c:axId val="6278836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710766"/>
        <c:crosses val="autoZero"/>
        <c:auto val="1"/>
        <c:lblAlgn val="ctr"/>
        <c:lblOffset val="100"/>
        <c:noMultiLvlLbl val="0"/>
      </c:catAx>
      <c:valAx>
        <c:axId val="17671076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8836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19bf24f-823b-4158-bd6b-71765e41b2e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4226.07</c:v>
                </c:pt>
                <c:pt idx="1">
                  <c:v>3842.75</c:v>
                </c:pt>
              </c:numCache>
            </c:numRef>
          </c:val>
        </c:ser>
        <c:dLbls>
          <c:showLegendKey val="0"/>
          <c:showVal val="0"/>
          <c:showCatName val="0"/>
          <c:showSerName val="0"/>
          <c:showPercent val="0"/>
          <c:showBubbleSize val="0"/>
        </c:dLbls>
        <c:gapWidth val="219"/>
        <c:overlap val="-27"/>
        <c:axId val="614650427"/>
        <c:axId val="710363603"/>
      </c:barChart>
      <c:catAx>
        <c:axId val="6146504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363603"/>
        <c:crosses val="autoZero"/>
        <c:auto val="1"/>
        <c:lblAlgn val="ctr"/>
        <c:lblOffset val="100"/>
        <c:noMultiLvlLbl val="0"/>
      </c:catAx>
      <c:valAx>
        <c:axId val="710363603"/>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6504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637a68-6572-471e-ad84-75be28fd7d6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c:v>
                </c:pt>
                <c:pt idx="1">
                  <c:v>教育支出</c:v>
                </c:pt>
                <c:pt idx="2">
                  <c:v>社会保障和就业</c:v>
                </c:pt>
                <c:pt idx="3">
                  <c:v>医疗卫生支出</c:v>
                </c:pt>
                <c:pt idx="4">
                  <c:v>商业服务业</c:v>
                </c:pt>
                <c:pt idx="5">
                  <c:v>住房保障支出</c:v>
                </c:pt>
              </c:strCache>
            </c:strRef>
          </c:cat>
          <c:val>
            <c:numRef>
              <c:f>Sheet1!$B$2:$B$7</c:f>
              <c:numCache>
                <c:formatCode>General</c:formatCode>
                <c:ptCount val="6"/>
                <c:pt idx="0">
                  <c:v>3217.1</c:v>
                </c:pt>
                <c:pt idx="1">
                  <c:v>6.6</c:v>
                </c:pt>
                <c:pt idx="2">
                  <c:v>269.33</c:v>
                </c:pt>
                <c:pt idx="3">
                  <c:v>101.06</c:v>
                </c:pt>
                <c:pt idx="4">
                  <c:v>98.7</c:v>
                </c:pt>
                <c:pt idx="5">
                  <c:v>149.96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7578137-b913-4e41-a3c2-6bdd2c8c6c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explosion val="0"/>
            <c:spPr>
              <a:gradFill>
                <a:gsLst>
                  <a:gs pos="0">
                    <a:srgbClr val="FE4444"/>
                  </a:gs>
                  <a:gs pos="100000">
                    <a:srgbClr val="832B2B"/>
                  </a:gs>
                </a:gsLst>
                <a:lin ang="5400000" scaled="0"/>
              </a:gradFill>
              <a:ln w="19050">
                <a:solidFill>
                  <a:schemeClr val="lt1"/>
                </a:solidFill>
              </a:ln>
              <a:effectLst/>
            </c:spPr>
          </c:dPt>
          <c:dPt>
            <c:idx val="1"/>
            <c:bubble3D val="0"/>
            <c:explosion val="0"/>
            <c:spPr>
              <a:solidFill>
                <a:schemeClr val="accent1"/>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4.87</c:v>
                </c:pt>
                <c:pt idx="1">
                  <c:v>363.66</c:v>
                </c:pt>
                <c:pt idx="2">
                  <c:v>19.85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1a7939-4400-4421-8bb6-d930ec1e8b3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10103</Words>
  <Characters>11090</Characters>
  <Lines>68</Lines>
  <Paragraphs>19</Paragraphs>
  <TotalTime>0</TotalTime>
  <ScaleCrop>false</ScaleCrop>
  <LinksUpToDate>false</LinksUpToDate>
  <CharactersWithSpaces>11322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一个笨蛋</cp:lastModifiedBy>
  <cp:lastPrinted>2019-08-01T00:48:00Z</cp:lastPrinted>
  <dcterms:modified xsi:type="dcterms:W3CDTF">2026-08-24T01:20:22Z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58FC5FED867D47DC81F693BDD5D3E487</vt:lpwstr>
  </property>
  <property fmtid="{D5CDD505-2E9C-101B-9397-08002B2CF9AE}" pid="4" name="KSOTemplateDocerSaveRecord">
    <vt:lpwstr>eyJoZGlkIjoiYjllZGNkZWEzYjg0NDNmNTQ5MjkzNjk0ODlhNmVkYzAiLCJ1c2VySWQiOiI0MTAxMDQ4MDkifQ==</vt:lpwstr>
  </property>
</Properties>
</file>