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autoSpaceDE w:val="0"/>
        <w:spacing w:before="93" w:beforeLines="0" w:line="540" w:lineRule="exact"/>
        <w:jc w:val="center"/>
        <w:rPr>
          <w:rFonts w:hint="eastAsia" w:ascii="Times New Roman" w:hAnsi="Times New Roman" w:eastAsia="方正小标宋简体"/>
          <w:kern w:val="2"/>
          <w:sz w:val="44"/>
          <w:szCs w:val="44"/>
        </w:rPr>
      </w:pPr>
      <w:bookmarkStart w:id="16" w:name="_GoBack"/>
      <w:bookmarkEnd w:id="16"/>
      <w:r>
        <w:rPr>
          <w:rFonts w:hint="eastAsia" w:ascii="Times New Roman" w:hAnsi="Times New Roman" w:eastAsia="方正小标宋简体"/>
          <w:kern w:val="2"/>
          <w:sz w:val="44"/>
          <w:szCs w:val="44"/>
        </w:rPr>
        <w:t xml:space="preserve"> </w:t>
      </w:r>
    </w:p>
    <w:p>
      <w:pPr>
        <w:pStyle w:val="16"/>
        <w:autoSpaceDE w:val="0"/>
        <w:spacing w:before="93" w:beforeLines="0" w:line="540" w:lineRule="exact"/>
        <w:jc w:val="center"/>
        <w:rPr>
          <w:rFonts w:hint="eastAsia" w:ascii="Times New Roman" w:hAnsi="Times New Roman" w:eastAsia="方正小标宋简体"/>
          <w:kern w:val="2"/>
          <w:sz w:val="44"/>
          <w:szCs w:val="44"/>
        </w:rPr>
      </w:pPr>
      <w:r>
        <w:rPr>
          <w:rFonts w:hint="eastAsia" w:ascii="Times New Roman" w:hAnsi="Times New Roman" w:eastAsia="方正小标宋简体"/>
          <w:kern w:val="2"/>
          <w:sz w:val="44"/>
          <w:szCs w:val="44"/>
        </w:rPr>
        <w:t xml:space="preserve"> </w:t>
      </w:r>
    </w:p>
    <w:p>
      <w:pPr>
        <w:pStyle w:val="16"/>
        <w:autoSpaceDE w:val="0"/>
        <w:spacing w:before="93" w:beforeLines="0" w:line="540" w:lineRule="exact"/>
        <w:jc w:val="center"/>
        <w:rPr>
          <w:rFonts w:hint="eastAsia" w:ascii="Times New Roman" w:hAnsi="Times New Roman" w:eastAsia="方正小标宋简体"/>
          <w:kern w:val="2"/>
          <w:sz w:val="44"/>
          <w:szCs w:val="44"/>
        </w:rPr>
      </w:pPr>
      <w:r>
        <w:rPr>
          <w:rFonts w:hint="eastAsia" w:ascii="Times New Roman" w:hAnsi="Times New Roman" w:eastAsia="方正小标宋简体"/>
          <w:kern w:val="2"/>
          <w:sz w:val="44"/>
          <w:szCs w:val="44"/>
        </w:rPr>
        <w:t xml:space="preserve"> </w:t>
      </w:r>
    </w:p>
    <w:p>
      <w:pPr>
        <w:pStyle w:val="16"/>
        <w:autoSpaceDE w:val="0"/>
        <w:spacing w:before="93" w:beforeLines="0" w:line="540" w:lineRule="exact"/>
        <w:jc w:val="center"/>
        <w:rPr>
          <w:rFonts w:hint="eastAsia" w:ascii="Times New Roman" w:hAnsi="Times New Roman" w:eastAsia="方正小标宋简体"/>
          <w:kern w:val="2"/>
          <w:sz w:val="44"/>
          <w:szCs w:val="44"/>
        </w:rPr>
      </w:pPr>
      <w:r>
        <w:rPr>
          <w:rFonts w:hint="eastAsia" w:ascii="Times New Roman" w:hAnsi="Times New Roman" w:eastAsia="方正小标宋简体"/>
          <w:kern w:val="2"/>
          <w:sz w:val="44"/>
          <w:szCs w:val="44"/>
        </w:rPr>
        <w:t xml:space="preserve"> </w:t>
      </w:r>
    </w:p>
    <w:p>
      <w:pPr>
        <w:pStyle w:val="16"/>
        <w:autoSpaceDE w:val="0"/>
        <w:spacing w:before="93" w:beforeLines="0" w:line="540" w:lineRule="exact"/>
        <w:jc w:val="center"/>
        <w:rPr>
          <w:rFonts w:hint="eastAsia" w:ascii="Times New Roman" w:hAnsi="Times New Roman" w:eastAsia="方正小标宋简体"/>
          <w:kern w:val="2"/>
          <w:sz w:val="44"/>
          <w:szCs w:val="44"/>
        </w:rPr>
      </w:pPr>
      <w:r>
        <w:rPr>
          <w:rFonts w:hint="eastAsia" w:ascii="Times New Roman" w:hAnsi="Times New Roman" w:eastAsia="方正小标宋简体"/>
          <w:kern w:val="2"/>
          <w:sz w:val="44"/>
          <w:szCs w:val="44"/>
        </w:rPr>
        <w:t xml:space="preserve"> </w:t>
      </w:r>
    </w:p>
    <w:p>
      <w:pPr>
        <w:pStyle w:val="16"/>
        <w:autoSpaceDE w:val="0"/>
        <w:spacing w:before="93" w:beforeLines="0" w:line="540" w:lineRule="exact"/>
        <w:jc w:val="center"/>
        <w:rPr>
          <w:rFonts w:hint="eastAsia" w:ascii="Times New Roman" w:hAnsi="Times New Roman" w:eastAsia="方正小标宋简体"/>
          <w:kern w:val="2"/>
          <w:sz w:val="44"/>
          <w:szCs w:val="44"/>
        </w:rPr>
      </w:pPr>
      <w:r>
        <w:rPr>
          <w:rFonts w:hint="eastAsia" w:ascii="Times New Roman" w:hAnsi="Times New Roman" w:eastAsia="方正小标宋简体"/>
          <w:kern w:val="2"/>
          <w:sz w:val="44"/>
          <w:szCs w:val="44"/>
        </w:rPr>
        <w:t>202</w:t>
      </w:r>
      <w:r>
        <w:rPr>
          <w:rFonts w:hint="eastAsia" w:ascii="Times New Roman" w:hAnsi="Times New Roman" w:eastAsia="方正小标宋简体"/>
          <w:kern w:val="2"/>
          <w:sz w:val="44"/>
          <w:szCs w:val="44"/>
          <w:lang w:val="en-US" w:eastAsia="zh-CN"/>
        </w:rPr>
        <w:t>5</w:t>
      </w:r>
      <w:r>
        <w:rPr>
          <w:rFonts w:hint="eastAsia" w:ascii="方正小标宋简体" w:eastAsia="方正小标宋简体"/>
          <w:kern w:val="2"/>
          <w:sz w:val="44"/>
          <w:szCs w:val="44"/>
        </w:rPr>
        <w:t>年度四川省阿坝州人民政府信息公开和电子政务服务中心部门决算</w:t>
      </w:r>
    </w:p>
    <w:p>
      <w:pPr>
        <w:widowControl/>
        <w:autoSpaceDE w:val="0"/>
        <w:spacing w:line="540" w:lineRule="exact"/>
        <w:jc w:val="center"/>
        <w:rPr>
          <w:rFonts w:hint="eastAsia" w:eastAsia="方正小标宋简体"/>
          <w:sz w:val="36"/>
          <w:szCs w:val="36"/>
        </w:rPr>
      </w:pPr>
      <w:r>
        <w:rPr>
          <w:rFonts w:eastAsia="方正小标宋简体"/>
          <w:sz w:val="36"/>
          <w:szCs w:val="36"/>
        </w:rPr>
        <w:t xml:space="preserve"> </w:t>
      </w:r>
    </w:p>
    <w:p>
      <w:pPr>
        <w:widowControl/>
        <w:autoSpaceDE w:val="0"/>
        <w:spacing w:line="540" w:lineRule="exact"/>
        <w:jc w:val="center"/>
        <w:rPr>
          <w:rFonts w:eastAsia="方正小标宋简体"/>
          <w:sz w:val="36"/>
          <w:szCs w:val="36"/>
        </w:rPr>
      </w:pPr>
      <w:r>
        <w:rPr>
          <w:rFonts w:eastAsia="方正小标宋简体"/>
          <w:sz w:val="36"/>
          <w:szCs w:val="36"/>
        </w:rPr>
        <w:t xml:space="preserve"> </w:t>
      </w:r>
    </w:p>
    <w:p>
      <w:pPr>
        <w:widowControl/>
        <w:autoSpaceDE w:val="0"/>
        <w:spacing w:line="540" w:lineRule="exact"/>
        <w:jc w:val="center"/>
        <w:rPr>
          <w:rFonts w:eastAsia="方正小标宋简体"/>
          <w:sz w:val="36"/>
          <w:szCs w:val="36"/>
        </w:rPr>
      </w:pPr>
      <w:r>
        <w:rPr>
          <w:rFonts w:eastAsia="方正小标宋简体"/>
          <w:sz w:val="36"/>
          <w:szCs w:val="36"/>
        </w:rPr>
        <w:t xml:space="preserve"> </w:t>
      </w:r>
    </w:p>
    <w:p>
      <w:pPr>
        <w:widowControl/>
        <w:autoSpaceDE w:val="0"/>
        <w:spacing w:line="540" w:lineRule="exact"/>
        <w:jc w:val="center"/>
        <w:rPr>
          <w:rFonts w:eastAsia="方正小标宋简体"/>
          <w:sz w:val="36"/>
          <w:szCs w:val="36"/>
        </w:rPr>
      </w:pPr>
      <w:r>
        <w:rPr>
          <w:rFonts w:eastAsia="方正小标宋简体"/>
          <w:sz w:val="36"/>
          <w:szCs w:val="36"/>
        </w:rPr>
        <w:t xml:space="preserve"> </w:t>
      </w:r>
    </w:p>
    <w:p>
      <w:pPr>
        <w:widowControl/>
        <w:autoSpaceDE w:val="0"/>
        <w:spacing w:line="540" w:lineRule="exact"/>
        <w:jc w:val="center"/>
        <w:rPr>
          <w:rFonts w:eastAsia="方正小标宋简体"/>
          <w:sz w:val="36"/>
          <w:szCs w:val="36"/>
        </w:rPr>
      </w:pPr>
      <w:r>
        <w:rPr>
          <w:rFonts w:eastAsia="方正小标宋简体"/>
          <w:sz w:val="36"/>
          <w:szCs w:val="36"/>
        </w:rPr>
        <w:t xml:space="preserve"> </w:t>
      </w:r>
    </w:p>
    <w:p>
      <w:pPr>
        <w:widowControl/>
        <w:autoSpaceDE w:val="0"/>
        <w:spacing w:line="540" w:lineRule="exact"/>
        <w:jc w:val="center"/>
        <w:rPr>
          <w:rFonts w:eastAsia="方正小标宋简体"/>
          <w:sz w:val="36"/>
          <w:szCs w:val="36"/>
        </w:rPr>
      </w:pPr>
      <w:r>
        <w:rPr>
          <w:rFonts w:eastAsia="方正小标宋简体"/>
          <w:sz w:val="36"/>
          <w:szCs w:val="36"/>
        </w:rPr>
        <w:t xml:space="preserve"> </w:t>
      </w:r>
    </w:p>
    <w:p>
      <w:pPr>
        <w:widowControl/>
        <w:autoSpaceDE w:val="0"/>
        <w:spacing w:line="540" w:lineRule="exact"/>
        <w:jc w:val="center"/>
        <w:rPr>
          <w:rFonts w:eastAsia="方正小标宋简体"/>
          <w:sz w:val="36"/>
          <w:szCs w:val="36"/>
        </w:rPr>
      </w:pPr>
      <w:r>
        <w:rPr>
          <w:rFonts w:hint="eastAsia" w:ascii="方正小标宋简体" w:eastAsia="方正小标宋简体"/>
          <w:sz w:val="36"/>
          <w:szCs w:val="36"/>
        </w:rPr>
        <w:t>已经保密审查，内容审定，同意对外公开</w:t>
      </w:r>
      <w:r>
        <w:rPr>
          <w:rFonts w:eastAsia="方正小标宋简体"/>
          <w:sz w:val="36"/>
          <w:szCs w:val="36"/>
        </w:rPr>
        <w:t xml:space="preserve"> </w:t>
      </w:r>
    </w:p>
    <w:p>
      <w:pPr>
        <w:widowControl/>
        <w:autoSpaceDE w:val="0"/>
        <w:spacing w:line="540" w:lineRule="exact"/>
        <w:jc w:val="center"/>
        <w:rPr>
          <w:rFonts w:eastAsia="方正小标宋简体"/>
          <w:sz w:val="36"/>
          <w:szCs w:val="36"/>
        </w:rPr>
      </w:pPr>
      <w:r>
        <w:rPr>
          <w:rFonts w:eastAsia="方正小标宋简体"/>
          <w:sz w:val="36"/>
          <w:szCs w:val="36"/>
        </w:rPr>
        <w:t xml:space="preserve"> </w:t>
      </w:r>
    </w:p>
    <w:p>
      <w:pPr>
        <w:widowControl/>
        <w:autoSpaceDE w:val="0"/>
        <w:spacing w:line="540" w:lineRule="exact"/>
        <w:jc w:val="center"/>
        <w:rPr>
          <w:rFonts w:eastAsia="方正小标宋简体"/>
          <w:sz w:val="36"/>
          <w:szCs w:val="36"/>
        </w:rPr>
      </w:pPr>
      <w:r>
        <w:rPr>
          <w:rFonts w:eastAsia="方正小标宋简体"/>
          <w:sz w:val="36"/>
          <w:szCs w:val="36"/>
        </w:rPr>
        <w:t xml:space="preserve"> </w:t>
      </w:r>
    </w:p>
    <w:p>
      <w:pPr>
        <w:widowControl/>
        <w:autoSpaceDE w:val="0"/>
        <w:spacing w:line="540" w:lineRule="exact"/>
        <w:ind w:firstLine="720" w:firstLineChars="200"/>
        <w:jc w:val="center"/>
        <w:rPr>
          <w:rFonts w:eastAsia="黑体"/>
          <w:sz w:val="48"/>
          <w:szCs w:val="48"/>
        </w:rPr>
      </w:pPr>
      <w:r>
        <w:rPr>
          <w:rFonts w:eastAsia="方正小标宋简体"/>
          <w:sz w:val="36"/>
          <w:szCs w:val="36"/>
        </w:rPr>
        <w:br w:type="page" w:clear="all"/>
      </w:r>
      <w:r>
        <w:rPr>
          <w:rFonts w:hint="eastAsia" w:ascii="黑体" w:eastAsia="黑体"/>
          <w:sz w:val="48"/>
          <w:szCs w:val="48"/>
        </w:rPr>
        <w:t>目录</w:t>
      </w:r>
    </w:p>
    <w:p>
      <w:pPr>
        <w:widowControl/>
        <w:autoSpaceDE w:val="0"/>
        <w:spacing w:line="540" w:lineRule="exact"/>
        <w:jc w:val="center"/>
        <w:rPr>
          <w:rFonts w:eastAsia="黑体" w:cs="Arial"/>
          <w:sz w:val="28"/>
          <w:szCs w:val="28"/>
        </w:rPr>
      </w:pPr>
      <w:r>
        <w:rPr>
          <w:rFonts w:eastAsia="黑体" w:cs="Arial"/>
          <w:sz w:val="28"/>
          <w:szCs w:val="28"/>
        </w:rPr>
        <w:t xml:space="preserve"> </w:t>
      </w:r>
    </w:p>
    <w:p>
      <w:pPr>
        <w:pStyle w:val="23"/>
        <w:autoSpaceDE w:val="0"/>
        <w:spacing w:line="540" w:lineRule="exact"/>
        <w:rPr>
          <w:rFonts w:ascii="Times New Roman" w:hAnsi="Times New Roman"/>
          <w:sz w:val="32"/>
          <w:szCs w:val="32"/>
        </w:rPr>
      </w:pPr>
      <w:r>
        <w:rPr>
          <w:rFonts w:ascii="仿宋_GB2312" w:hAnsi="仿宋_GB2312"/>
          <w:sz w:val="32"/>
          <w:szCs w:val="32"/>
        </w:rPr>
        <w:t>公开时间：</w:t>
      </w:r>
      <w:r>
        <w:rPr>
          <w:rFonts w:ascii="Times New Roman" w:hAnsi="Times New Roman"/>
          <w:sz w:val="32"/>
          <w:szCs w:val="32"/>
        </w:rPr>
        <w:t>202</w:t>
      </w:r>
      <w:r>
        <w:rPr>
          <w:rFonts w:hint="eastAsia" w:ascii="Times New Roman"/>
          <w:sz w:val="32"/>
          <w:szCs w:val="32"/>
          <w:lang w:val="en-US" w:eastAsia="zh-CN"/>
        </w:rPr>
        <w:t>6</w:t>
      </w:r>
      <w:r>
        <w:rPr>
          <w:rFonts w:ascii="仿宋_GB2312" w:hAnsi="仿宋_GB2312"/>
          <w:sz w:val="32"/>
          <w:szCs w:val="32"/>
        </w:rPr>
        <w:t>年</w:t>
      </w:r>
      <w:r>
        <w:rPr>
          <w:rFonts w:hint="eastAsia" w:ascii="仿宋_GB2312" w:hAnsi="仿宋_GB2312"/>
          <w:sz w:val="32"/>
          <w:szCs w:val="32"/>
          <w:lang w:val="en-US" w:eastAsia="zh-CN"/>
        </w:rPr>
        <w:t>9</w:t>
      </w:r>
      <w:r>
        <w:rPr>
          <w:rFonts w:ascii="仿宋_GB2312" w:hAnsi="仿宋_GB2312"/>
          <w:sz w:val="32"/>
          <w:szCs w:val="32"/>
        </w:rPr>
        <w:t>月</w:t>
      </w:r>
      <w:r>
        <w:rPr>
          <w:rFonts w:hint="eastAsia" w:ascii="仿宋_GB2312" w:hAnsi="仿宋_GB2312"/>
          <w:sz w:val="32"/>
          <w:szCs w:val="32"/>
          <w:lang w:val="en-US" w:eastAsia="zh-CN"/>
        </w:rPr>
        <w:t>16</w:t>
      </w:r>
      <w:r>
        <w:rPr>
          <w:rFonts w:ascii="仿宋_GB2312" w:hAnsi="仿宋_GB2312"/>
          <w:sz w:val="32"/>
          <w:szCs w:val="32"/>
        </w:rPr>
        <w:t>日</w:t>
      </w:r>
    </w:p>
    <w:p>
      <w:pPr>
        <w:autoSpaceDE w:val="0"/>
        <w:spacing w:line="540" w:lineRule="exact"/>
      </w:pPr>
      <w:r>
        <w:t xml:space="preserve"> </w:t>
      </w:r>
    </w:p>
    <w:p>
      <w:pPr>
        <w:pStyle w:val="23"/>
        <w:tabs>
          <w:tab w:val="right" w:leader="dot" w:pos="8313"/>
        </w:tabs>
      </w:pPr>
      <w:r>
        <w:fldChar w:fldCharType="begin"/>
      </w:r>
      <w:r>
        <w:instrText xml:space="preserve">TOC \o "1-2" \h \u </w:instrText>
      </w:r>
      <w:r>
        <w:fldChar w:fldCharType="separate"/>
      </w:r>
      <w:r>
        <w:fldChar w:fldCharType="begin"/>
      </w:r>
      <w:r>
        <w:instrText xml:space="preserve"> HYPERLINK \l _Toc18249 </w:instrText>
      </w:r>
      <w:r>
        <w:fldChar w:fldCharType="separate"/>
      </w:r>
      <w:r>
        <w:rPr>
          <w:rFonts w:ascii="方正小标宋简体" w:eastAsia="方正小标宋简体"/>
          <w:bCs w:val="0"/>
        </w:rPr>
        <w:t>第一部分</w:t>
      </w:r>
      <w:r>
        <w:rPr>
          <w:rFonts w:eastAsia="方正小标宋简体"/>
          <w:bCs w:val="0"/>
        </w:rPr>
        <w:t xml:space="preserve">  </w:t>
      </w:r>
      <w:r>
        <w:rPr>
          <w:rFonts w:ascii="方正小标宋简体" w:eastAsia="方正小标宋简体"/>
          <w:bCs w:val="0"/>
        </w:rPr>
        <w:t>部门概况</w:t>
      </w:r>
      <w:r>
        <w:tab/>
      </w:r>
      <w:r>
        <w:fldChar w:fldCharType="begin"/>
      </w:r>
      <w:r>
        <w:instrText xml:space="preserve"> PAGEREF _Toc18249 \h </w:instrText>
      </w:r>
      <w:r>
        <w:fldChar w:fldCharType="separate"/>
      </w:r>
      <w:r>
        <w:t>- 3 -</w:t>
      </w:r>
      <w:r>
        <w:fldChar w:fldCharType="end"/>
      </w:r>
      <w:r>
        <w:fldChar w:fldCharType="end"/>
      </w:r>
    </w:p>
    <w:p>
      <w:pPr>
        <w:pStyle w:val="28"/>
        <w:tabs>
          <w:tab w:val="right" w:leader="dot" w:pos="8313"/>
        </w:tabs>
      </w:pPr>
      <w:r>
        <w:fldChar w:fldCharType="begin"/>
      </w:r>
      <w:r>
        <w:instrText xml:space="preserve"> HYPERLINK \l _Toc7824 </w:instrText>
      </w:r>
      <w:r>
        <w:fldChar w:fldCharType="separate"/>
      </w:r>
      <w:r>
        <w:rPr>
          <w:rFonts w:ascii="黑体" w:eastAsia="黑体"/>
        </w:rPr>
        <w:t>一、部门职责</w:t>
      </w:r>
      <w:r>
        <w:tab/>
      </w:r>
      <w:r>
        <w:fldChar w:fldCharType="begin"/>
      </w:r>
      <w:r>
        <w:instrText xml:space="preserve"> PAGEREF _Toc7824 \h </w:instrText>
      </w:r>
      <w:r>
        <w:fldChar w:fldCharType="separate"/>
      </w:r>
      <w:r>
        <w:t>- 3 -</w:t>
      </w:r>
      <w:r>
        <w:fldChar w:fldCharType="end"/>
      </w:r>
      <w:r>
        <w:fldChar w:fldCharType="end"/>
      </w:r>
    </w:p>
    <w:p>
      <w:pPr>
        <w:pStyle w:val="28"/>
        <w:tabs>
          <w:tab w:val="right" w:leader="dot" w:pos="8313"/>
        </w:tabs>
      </w:pPr>
      <w:r>
        <w:fldChar w:fldCharType="begin"/>
      </w:r>
      <w:r>
        <w:instrText xml:space="preserve"> HYPERLINK \l _Toc23578 </w:instrText>
      </w:r>
      <w:r>
        <w:fldChar w:fldCharType="separate"/>
      </w:r>
      <w:r>
        <w:rPr>
          <w:rFonts w:ascii="黑体" w:eastAsia="黑体"/>
        </w:rPr>
        <w:t>二、机构设置</w:t>
      </w:r>
      <w:r>
        <w:tab/>
      </w:r>
      <w:r>
        <w:fldChar w:fldCharType="begin"/>
      </w:r>
      <w:r>
        <w:instrText xml:space="preserve"> PAGEREF _Toc23578 \h </w:instrText>
      </w:r>
      <w:r>
        <w:fldChar w:fldCharType="separate"/>
      </w:r>
      <w:r>
        <w:t>- 3 -</w:t>
      </w:r>
      <w:r>
        <w:fldChar w:fldCharType="end"/>
      </w:r>
      <w:r>
        <w:fldChar w:fldCharType="end"/>
      </w:r>
    </w:p>
    <w:p>
      <w:pPr>
        <w:pStyle w:val="23"/>
        <w:tabs>
          <w:tab w:val="right" w:leader="dot" w:pos="8313"/>
        </w:tabs>
      </w:pPr>
      <w:r>
        <w:fldChar w:fldCharType="begin"/>
      </w:r>
      <w:r>
        <w:instrText xml:space="preserve"> HYPERLINK \l _Toc27535 </w:instrText>
      </w:r>
      <w:r>
        <w:fldChar w:fldCharType="separate"/>
      </w:r>
      <w:r>
        <w:rPr>
          <w:rFonts w:ascii="方正小标宋简体" w:eastAsia="方正小标宋简体"/>
        </w:rPr>
        <w:t>第二部分</w:t>
      </w:r>
      <w:r>
        <w:rPr>
          <w:rFonts w:eastAsia="方正小标宋简体"/>
        </w:rPr>
        <w:t xml:space="preserve">  202</w:t>
      </w:r>
      <w:r>
        <w:rPr>
          <w:rFonts w:hint="eastAsia" w:eastAsia="方正小标宋简体"/>
          <w:lang w:val="en-US" w:eastAsia="zh-CN"/>
        </w:rPr>
        <w:t>5</w:t>
      </w:r>
      <w:r>
        <w:rPr>
          <w:rFonts w:ascii="方正小标宋简体" w:eastAsia="方正小标宋简体"/>
        </w:rPr>
        <w:t>年度部门决算情况说明</w:t>
      </w:r>
      <w:r>
        <w:tab/>
      </w:r>
      <w:r>
        <w:fldChar w:fldCharType="begin"/>
      </w:r>
      <w:r>
        <w:instrText xml:space="preserve"> PAGEREF _Toc27535 \h </w:instrText>
      </w:r>
      <w:r>
        <w:fldChar w:fldCharType="separate"/>
      </w:r>
      <w:r>
        <w:t>- 3 -</w:t>
      </w:r>
      <w:r>
        <w:fldChar w:fldCharType="end"/>
      </w:r>
      <w:r>
        <w:fldChar w:fldCharType="end"/>
      </w:r>
    </w:p>
    <w:p>
      <w:pPr>
        <w:pStyle w:val="28"/>
        <w:tabs>
          <w:tab w:val="right" w:leader="dot" w:pos="8313"/>
        </w:tabs>
      </w:pPr>
      <w:r>
        <w:fldChar w:fldCharType="begin"/>
      </w:r>
      <w:r>
        <w:instrText xml:space="preserve"> HYPERLINK \l _Toc28262 </w:instrText>
      </w:r>
      <w:r>
        <w:fldChar w:fldCharType="separate"/>
      </w:r>
      <w:r>
        <w:rPr>
          <w:rFonts w:hint="eastAsia" w:ascii="黑体" w:eastAsia="黑体"/>
        </w:rPr>
        <w:t>一、收入支出决算总体情况说明</w:t>
      </w:r>
      <w:r>
        <w:tab/>
      </w:r>
      <w:r>
        <w:fldChar w:fldCharType="begin"/>
      </w:r>
      <w:r>
        <w:instrText xml:space="preserve"> PAGEREF _Toc28262 \h </w:instrText>
      </w:r>
      <w:r>
        <w:fldChar w:fldCharType="separate"/>
      </w:r>
      <w:r>
        <w:t>- 3 -</w:t>
      </w:r>
      <w:r>
        <w:fldChar w:fldCharType="end"/>
      </w:r>
      <w:r>
        <w:fldChar w:fldCharType="end"/>
      </w:r>
    </w:p>
    <w:p>
      <w:pPr>
        <w:pStyle w:val="28"/>
        <w:tabs>
          <w:tab w:val="right" w:leader="dot" w:pos="8313"/>
        </w:tabs>
      </w:pPr>
      <w:r>
        <w:fldChar w:fldCharType="begin"/>
      </w:r>
      <w:r>
        <w:instrText xml:space="preserve"> HYPERLINK \l _Toc30192 </w:instrText>
      </w:r>
      <w:r>
        <w:fldChar w:fldCharType="separate"/>
      </w:r>
      <w:r>
        <w:rPr>
          <w:rFonts w:ascii="黑体" w:eastAsia="黑体"/>
          <w:szCs w:val="32"/>
        </w:rPr>
        <w:t>二、收入决算情况说明</w:t>
      </w:r>
      <w:r>
        <w:tab/>
      </w:r>
      <w:r>
        <w:fldChar w:fldCharType="begin"/>
      </w:r>
      <w:r>
        <w:instrText xml:space="preserve"> PAGEREF _Toc30192 \h </w:instrText>
      </w:r>
      <w:r>
        <w:fldChar w:fldCharType="separate"/>
      </w:r>
      <w:r>
        <w:t>- 4 -</w:t>
      </w:r>
      <w:r>
        <w:fldChar w:fldCharType="end"/>
      </w:r>
      <w:r>
        <w:fldChar w:fldCharType="end"/>
      </w:r>
    </w:p>
    <w:p>
      <w:pPr>
        <w:pStyle w:val="28"/>
        <w:tabs>
          <w:tab w:val="right" w:leader="dot" w:pos="8313"/>
        </w:tabs>
      </w:pPr>
      <w:r>
        <w:fldChar w:fldCharType="begin"/>
      </w:r>
      <w:r>
        <w:instrText xml:space="preserve"> HYPERLINK \l _Toc1040 </w:instrText>
      </w:r>
      <w:r>
        <w:fldChar w:fldCharType="separate"/>
      </w:r>
      <w:r>
        <w:rPr>
          <w:rFonts w:ascii="黑体" w:eastAsia="黑体"/>
          <w:szCs w:val="32"/>
        </w:rPr>
        <w:t>三、支</w:t>
      </w:r>
      <w:r>
        <w:rPr>
          <w:rFonts w:ascii="黑体" w:eastAsia="黑体"/>
        </w:rPr>
        <w:t>出决算情况说明</w:t>
      </w:r>
      <w:r>
        <w:tab/>
      </w:r>
      <w:r>
        <w:fldChar w:fldCharType="begin"/>
      </w:r>
      <w:r>
        <w:instrText xml:space="preserve"> PAGEREF _Toc1040 \h </w:instrText>
      </w:r>
      <w:r>
        <w:fldChar w:fldCharType="separate"/>
      </w:r>
      <w:r>
        <w:t>- 4 -</w:t>
      </w:r>
      <w:r>
        <w:fldChar w:fldCharType="end"/>
      </w:r>
      <w:r>
        <w:fldChar w:fldCharType="end"/>
      </w:r>
    </w:p>
    <w:p>
      <w:pPr>
        <w:pStyle w:val="28"/>
        <w:tabs>
          <w:tab w:val="right" w:leader="dot" w:pos="8313"/>
        </w:tabs>
      </w:pPr>
      <w:r>
        <w:fldChar w:fldCharType="begin"/>
      </w:r>
      <w:r>
        <w:instrText xml:space="preserve"> HYPERLINK \l _Toc11428 </w:instrText>
      </w:r>
      <w:r>
        <w:fldChar w:fldCharType="separate"/>
      </w:r>
      <w:r>
        <w:rPr>
          <w:rFonts w:ascii="黑体" w:eastAsia="黑体"/>
          <w:szCs w:val="32"/>
        </w:rPr>
        <w:t>四、财</w:t>
      </w:r>
      <w:r>
        <w:rPr>
          <w:rFonts w:ascii="黑体" w:eastAsia="黑体"/>
        </w:rPr>
        <w:t>政拨款收入支出决算总体情况说明</w:t>
      </w:r>
      <w:r>
        <w:tab/>
      </w:r>
      <w:r>
        <w:fldChar w:fldCharType="begin"/>
      </w:r>
      <w:r>
        <w:instrText xml:space="preserve"> PAGEREF _Toc11428 \h </w:instrText>
      </w:r>
      <w:r>
        <w:fldChar w:fldCharType="separate"/>
      </w:r>
      <w:r>
        <w:t>- 5 -</w:t>
      </w:r>
      <w:r>
        <w:fldChar w:fldCharType="end"/>
      </w:r>
      <w:r>
        <w:fldChar w:fldCharType="end"/>
      </w:r>
    </w:p>
    <w:p>
      <w:pPr>
        <w:pStyle w:val="28"/>
        <w:tabs>
          <w:tab w:val="right" w:leader="dot" w:pos="8313"/>
        </w:tabs>
      </w:pPr>
      <w:r>
        <w:fldChar w:fldCharType="begin"/>
      </w:r>
      <w:r>
        <w:instrText xml:space="preserve"> HYPERLINK \l _Toc22766 </w:instrText>
      </w:r>
      <w:r>
        <w:fldChar w:fldCharType="separate"/>
      </w:r>
      <w:r>
        <w:rPr>
          <w:rFonts w:ascii="黑体" w:eastAsia="黑体"/>
          <w:szCs w:val="32"/>
        </w:rPr>
        <w:t>五、一</w:t>
      </w:r>
      <w:r>
        <w:rPr>
          <w:rFonts w:ascii="黑体" w:eastAsia="黑体"/>
        </w:rPr>
        <w:t>般公共预算财政拨款支出决算情况说明</w:t>
      </w:r>
      <w:r>
        <w:tab/>
      </w:r>
      <w:r>
        <w:fldChar w:fldCharType="begin"/>
      </w:r>
      <w:r>
        <w:instrText xml:space="preserve"> PAGEREF _Toc22766 \h </w:instrText>
      </w:r>
      <w:r>
        <w:fldChar w:fldCharType="separate"/>
      </w:r>
      <w:r>
        <w:t>- 5 -</w:t>
      </w:r>
      <w:r>
        <w:fldChar w:fldCharType="end"/>
      </w:r>
      <w:r>
        <w:fldChar w:fldCharType="end"/>
      </w:r>
    </w:p>
    <w:p>
      <w:pPr>
        <w:pStyle w:val="28"/>
        <w:tabs>
          <w:tab w:val="right" w:leader="dot" w:pos="8313"/>
        </w:tabs>
      </w:pPr>
      <w:r>
        <w:fldChar w:fldCharType="begin"/>
      </w:r>
      <w:r>
        <w:instrText xml:space="preserve"> HYPERLINK \l _Toc10141 </w:instrText>
      </w:r>
      <w:r>
        <w:fldChar w:fldCharType="separate"/>
      </w:r>
      <w:r>
        <w:rPr>
          <w:rFonts w:ascii="黑体" w:eastAsia="黑体"/>
          <w:szCs w:val="32"/>
        </w:rPr>
        <w:t>六、一</w:t>
      </w:r>
      <w:r>
        <w:rPr>
          <w:rFonts w:ascii="黑体" w:eastAsia="黑体"/>
        </w:rPr>
        <w:t>般公共预算财政拨款基本支出决算情况说明</w:t>
      </w:r>
      <w:r>
        <w:tab/>
      </w:r>
      <w:r>
        <w:fldChar w:fldCharType="begin"/>
      </w:r>
      <w:r>
        <w:instrText xml:space="preserve"> PAGEREF _Toc10141 \h </w:instrText>
      </w:r>
      <w:r>
        <w:fldChar w:fldCharType="separate"/>
      </w:r>
      <w:r>
        <w:t>- 7 -</w:t>
      </w:r>
      <w:r>
        <w:fldChar w:fldCharType="end"/>
      </w:r>
      <w:r>
        <w:fldChar w:fldCharType="end"/>
      </w:r>
    </w:p>
    <w:p>
      <w:pPr>
        <w:pStyle w:val="28"/>
        <w:tabs>
          <w:tab w:val="right" w:leader="dot" w:pos="8313"/>
        </w:tabs>
      </w:pPr>
      <w:r>
        <w:fldChar w:fldCharType="begin"/>
      </w:r>
      <w:r>
        <w:instrText xml:space="preserve"> HYPERLINK \l _Toc1249 </w:instrText>
      </w:r>
      <w:r>
        <w:fldChar w:fldCharType="separate"/>
      </w:r>
      <w:r>
        <w:rPr>
          <w:rFonts w:ascii="黑体" w:eastAsia="黑体"/>
          <w:szCs w:val="32"/>
        </w:rPr>
        <w:t>七、</w:t>
      </w:r>
      <w:r>
        <w:rPr>
          <w:rFonts w:ascii="黑体" w:eastAsia="黑体"/>
        </w:rPr>
        <w:t>财政拨款</w:t>
      </w:r>
      <w:r>
        <w:rPr>
          <w:rFonts w:ascii="Times New Roman" w:hAnsi="Times New Roman" w:eastAsia="黑体"/>
        </w:rPr>
        <w:t>“</w:t>
      </w:r>
      <w:r>
        <w:rPr>
          <w:rFonts w:ascii="黑体" w:eastAsia="黑体"/>
        </w:rPr>
        <w:t>三公</w:t>
      </w:r>
      <w:r>
        <w:rPr>
          <w:rFonts w:ascii="Times New Roman" w:hAnsi="Times New Roman" w:eastAsia="黑体"/>
        </w:rPr>
        <w:t>”</w:t>
      </w:r>
      <w:r>
        <w:rPr>
          <w:rFonts w:ascii="黑体" w:eastAsia="黑体"/>
        </w:rPr>
        <w:t>经费支出决算情况说明</w:t>
      </w:r>
      <w:r>
        <w:tab/>
      </w:r>
      <w:r>
        <w:fldChar w:fldCharType="begin"/>
      </w:r>
      <w:r>
        <w:instrText xml:space="preserve"> PAGEREF _Toc1249 \h </w:instrText>
      </w:r>
      <w:r>
        <w:fldChar w:fldCharType="separate"/>
      </w:r>
      <w:r>
        <w:t>- 8 -</w:t>
      </w:r>
      <w:r>
        <w:fldChar w:fldCharType="end"/>
      </w:r>
      <w:r>
        <w:fldChar w:fldCharType="end"/>
      </w:r>
    </w:p>
    <w:p>
      <w:pPr>
        <w:pStyle w:val="28"/>
        <w:tabs>
          <w:tab w:val="right" w:leader="dot" w:pos="8313"/>
        </w:tabs>
      </w:pPr>
      <w:r>
        <w:fldChar w:fldCharType="begin"/>
      </w:r>
      <w:r>
        <w:instrText xml:space="preserve"> HYPERLINK \l _Toc12558 </w:instrText>
      </w:r>
      <w:r>
        <w:fldChar w:fldCharType="separate"/>
      </w:r>
      <w:r>
        <w:rPr>
          <w:rFonts w:ascii="黑体" w:eastAsia="黑体"/>
          <w:szCs w:val="32"/>
        </w:rPr>
        <w:t>八、</w:t>
      </w:r>
      <w:r>
        <w:rPr>
          <w:rFonts w:ascii="黑体" w:eastAsia="黑体"/>
        </w:rPr>
        <w:t>政府性基金预算支出决算情况说明</w:t>
      </w:r>
      <w:r>
        <w:tab/>
      </w:r>
      <w:r>
        <w:fldChar w:fldCharType="begin"/>
      </w:r>
      <w:r>
        <w:instrText xml:space="preserve"> PAGEREF _Toc12558 \h </w:instrText>
      </w:r>
      <w:r>
        <w:fldChar w:fldCharType="separate"/>
      </w:r>
      <w:r>
        <w:t>- 10 -</w:t>
      </w:r>
      <w:r>
        <w:fldChar w:fldCharType="end"/>
      </w:r>
      <w:r>
        <w:fldChar w:fldCharType="end"/>
      </w:r>
    </w:p>
    <w:p>
      <w:pPr>
        <w:pStyle w:val="28"/>
        <w:tabs>
          <w:tab w:val="right" w:leader="dot" w:pos="8313"/>
        </w:tabs>
      </w:pPr>
      <w:r>
        <w:fldChar w:fldCharType="begin"/>
      </w:r>
      <w:r>
        <w:instrText xml:space="preserve"> HYPERLINK \l _Toc15241 </w:instrText>
      </w:r>
      <w:r>
        <w:fldChar w:fldCharType="separate"/>
      </w:r>
      <w:r>
        <w:rPr>
          <w:rFonts w:ascii="黑体" w:eastAsia="黑体"/>
        </w:rPr>
        <w:t>九、国有资本经营预算支出决算情况说明</w:t>
      </w:r>
      <w:r>
        <w:tab/>
      </w:r>
      <w:r>
        <w:fldChar w:fldCharType="begin"/>
      </w:r>
      <w:r>
        <w:instrText xml:space="preserve"> PAGEREF _Toc15241 \h </w:instrText>
      </w:r>
      <w:r>
        <w:fldChar w:fldCharType="separate"/>
      </w:r>
      <w:r>
        <w:t>- 10 -</w:t>
      </w:r>
      <w:r>
        <w:fldChar w:fldCharType="end"/>
      </w:r>
      <w:r>
        <w:fldChar w:fldCharType="end"/>
      </w:r>
    </w:p>
    <w:p>
      <w:pPr>
        <w:pStyle w:val="28"/>
        <w:tabs>
          <w:tab w:val="right" w:leader="dot" w:pos="8313"/>
        </w:tabs>
      </w:pPr>
      <w:r>
        <w:fldChar w:fldCharType="begin"/>
      </w:r>
      <w:r>
        <w:instrText xml:space="preserve"> HYPERLINK \l _Toc7745 </w:instrText>
      </w:r>
      <w:r>
        <w:fldChar w:fldCharType="separate"/>
      </w:r>
      <w:r>
        <w:rPr>
          <w:rFonts w:ascii="黑体" w:eastAsia="黑体"/>
        </w:rPr>
        <w:t>十、其他重要事项的情况说明</w:t>
      </w:r>
      <w:r>
        <w:tab/>
      </w:r>
      <w:r>
        <w:fldChar w:fldCharType="begin"/>
      </w:r>
      <w:r>
        <w:instrText xml:space="preserve"> PAGEREF _Toc7745 \h </w:instrText>
      </w:r>
      <w:r>
        <w:fldChar w:fldCharType="separate"/>
      </w:r>
      <w:r>
        <w:t>- 10 -</w:t>
      </w:r>
      <w:r>
        <w:fldChar w:fldCharType="end"/>
      </w:r>
      <w:r>
        <w:fldChar w:fldCharType="end"/>
      </w:r>
    </w:p>
    <w:p>
      <w:pPr>
        <w:pStyle w:val="23"/>
        <w:tabs>
          <w:tab w:val="right" w:leader="dot" w:pos="8313"/>
        </w:tabs>
      </w:pPr>
      <w:r>
        <w:fldChar w:fldCharType="begin"/>
      </w:r>
      <w:r>
        <w:instrText xml:space="preserve"> HYPERLINK \l _Toc8717 </w:instrText>
      </w:r>
      <w:r>
        <w:fldChar w:fldCharType="separate"/>
      </w:r>
      <w:r>
        <w:rPr>
          <w:rFonts w:ascii="黑体" w:eastAsia="黑体"/>
          <w:szCs w:val="44"/>
        </w:rPr>
        <w:t>第三部分</w:t>
      </w:r>
      <w:r>
        <w:rPr>
          <w:rFonts w:eastAsia="黑体"/>
          <w:szCs w:val="44"/>
        </w:rPr>
        <w:t xml:space="preserve">  </w:t>
      </w:r>
      <w:r>
        <w:rPr>
          <w:rFonts w:ascii="黑体" w:eastAsia="黑体"/>
          <w:szCs w:val="44"/>
        </w:rPr>
        <w:t>名词解释</w:t>
      </w:r>
      <w:r>
        <w:tab/>
      </w:r>
      <w:r>
        <w:fldChar w:fldCharType="begin"/>
      </w:r>
      <w:r>
        <w:instrText xml:space="preserve"> PAGEREF _Toc8717 \h </w:instrText>
      </w:r>
      <w:r>
        <w:fldChar w:fldCharType="separate"/>
      </w:r>
      <w:r>
        <w:t>- 11 -</w:t>
      </w:r>
      <w:r>
        <w:fldChar w:fldCharType="end"/>
      </w:r>
      <w:r>
        <w:fldChar w:fldCharType="end"/>
      </w:r>
    </w:p>
    <w:p>
      <w:pPr>
        <w:pStyle w:val="23"/>
        <w:tabs>
          <w:tab w:val="right" w:leader="dot" w:pos="8313"/>
        </w:tabs>
      </w:pPr>
      <w:r>
        <w:fldChar w:fldCharType="begin"/>
      </w:r>
      <w:r>
        <w:instrText xml:space="preserve"> HYPERLINK \l _Toc15235 </w:instrText>
      </w:r>
      <w:r>
        <w:fldChar w:fldCharType="separate"/>
      </w:r>
      <w:r>
        <w:rPr>
          <w:rFonts w:hint="eastAsia" w:ascii="黑体" w:eastAsia="黑体"/>
          <w:szCs w:val="44"/>
        </w:rPr>
        <w:t>第</w:t>
      </w:r>
      <w:r>
        <w:rPr>
          <w:rFonts w:hint="eastAsia" w:ascii="黑体" w:eastAsia="黑体"/>
          <w:szCs w:val="44"/>
          <w:lang w:val="en-US" w:eastAsia="zh-CN"/>
        </w:rPr>
        <w:t>四</w:t>
      </w:r>
      <w:r>
        <w:rPr>
          <w:rFonts w:hint="eastAsia" w:ascii="黑体" w:eastAsia="黑体"/>
          <w:szCs w:val="44"/>
        </w:rPr>
        <w:t>部分 附表</w:t>
      </w:r>
      <w:r>
        <w:tab/>
      </w:r>
      <w:r>
        <w:fldChar w:fldCharType="begin"/>
      </w:r>
      <w:r>
        <w:instrText xml:space="preserve"> PAGEREF _Toc15235 \h </w:instrText>
      </w:r>
      <w:r>
        <w:fldChar w:fldCharType="separate"/>
      </w:r>
      <w:r>
        <w:t>- 12 -</w:t>
      </w:r>
      <w:r>
        <w:fldChar w:fldCharType="end"/>
      </w:r>
      <w:r>
        <w:fldChar w:fldCharType="end"/>
      </w:r>
    </w:p>
    <w:p>
      <w:pPr>
        <w:pStyle w:val="2"/>
      </w:pPr>
      <w:r>
        <w:fldChar w:fldCharType="end"/>
      </w:r>
    </w:p>
    <w:p>
      <w:pPr>
        <w:pStyle w:val="23"/>
        <w:autoSpaceDE w:val="0"/>
        <w:adjustRightInd w:val="0"/>
        <w:snapToGrid w:val="0"/>
        <w:spacing w:before="0" w:line="400" w:lineRule="exact"/>
        <w:jc w:val="distribute"/>
        <w:rPr>
          <w:rFonts w:ascii="Times New Roman" w:hAnsi="Times New Roman" w:eastAsia="黑体" w:cs="黑体"/>
          <w:sz w:val="32"/>
          <w:szCs w:val="32"/>
        </w:rPr>
      </w:pPr>
    </w:p>
    <w:p>
      <w:pPr>
        <w:pStyle w:val="5"/>
        <w:autoSpaceDE w:val="0"/>
        <w:spacing w:line="540" w:lineRule="exact"/>
        <w:jc w:val="center"/>
        <w:rPr>
          <w:rFonts w:ascii="方正小标宋简体" w:eastAsia="方正小标宋简体"/>
          <w:b w:val="0"/>
          <w:bCs w:val="0"/>
        </w:rPr>
        <w:sectPr>
          <w:footerReference r:id="rId3" w:type="default"/>
          <w:footerReference r:id="rId4" w:type="even"/>
          <w:pgSz w:w="11907" w:h="16840"/>
          <w:pgMar w:top="1440" w:right="1797" w:bottom="1440" w:left="1797" w:header="851" w:footer="992" w:gutter="0"/>
          <w:pgNumType w:fmt="numberInDash" w:start="1"/>
          <w:cols w:space="720" w:num="1"/>
          <w:docGrid w:type="lines" w:linePitch="312" w:charSpace="0"/>
        </w:sectPr>
      </w:pPr>
      <w:bookmarkStart w:id="0" w:name="_Toc18249"/>
    </w:p>
    <w:p>
      <w:pPr>
        <w:pStyle w:val="5"/>
        <w:autoSpaceDE w:val="0"/>
        <w:spacing w:line="540" w:lineRule="exact"/>
        <w:jc w:val="center"/>
        <w:rPr>
          <w:rFonts w:eastAsia="黑体"/>
          <w:b w:val="0"/>
          <w:bCs w:val="0"/>
          <w:sz w:val="32"/>
          <w:szCs w:val="32"/>
        </w:rPr>
      </w:pPr>
      <w:r>
        <w:rPr>
          <w:rFonts w:ascii="方正小标宋简体" w:eastAsia="方正小标宋简体"/>
          <w:b w:val="0"/>
          <w:bCs w:val="0"/>
        </w:rPr>
        <w:t>第一部分</w:t>
      </w:r>
      <w:r>
        <w:rPr>
          <w:rFonts w:eastAsia="方正小标宋简体"/>
          <w:b w:val="0"/>
          <w:bCs w:val="0"/>
        </w:rPr>
        <w:t xml:space="preserve">  </w:t>
      </w:r>
      <w:r>
        <w:rPr>
          <w:rStyle w:val="188"/>
          <w:rFonts w:ascii="方正小标宋简体" w:eastAsia="方正小标宋简体"/>
          <w:b w:val="0"/>
          <w:bCs w:val="0"/>
        </w:rPr>
        <w:t>部门概况</w:t>
      </w:r>
      <w:bookmarkEnd w:id="0"/>
    </w:p>
    <w:p>
      <w:pPr>
        <w:pStyle w:val="6"/>
        <w:autoSpaceDE w:val="0"/>
        <w:spacing w:before="0" w:after="0" w:line="520" w:lineRule="exact"/>
        <w:ind w:firstLine="640" w:firstLineChars="200"/>
        <w:rPr>
          <w:rFonts w:ascii="Times New Roman" w:hAnsi="Times New Roman" w:eastAsia="黑体"/>
          <w:b w:val="0"/>
        </w:rPr>
      </w:pPr>
      <w:bookmarkStart w:id="1" w:name="_Toc7824"/>
      <w:r>
        <w:rPr>
          <w:rFonts w:ascii="黑体" w:eastAsia="黑体"/>
          <w:b w:val="0"/>
        </w:rPr>
        <w:t>一、部门职责</w:t>
      </w:r>
      <w:bookmarkEnd w:id="1"/>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阿坝州人民政府信息公开和电子政务服务中心为州政府办公室所属正科级公益一类事业单位。主要职责是：承担推进、指导、协调全州政府信息公开和政府系统电子政务工作等职责。</w:t>
      </w:r>
    </w:p>
    <w:p>
      <w:pPr>
        <w:pStyle w:val="6"/>
        <w:autoSpaceDE w:val="0"/>
        <w:spacing w:before="0" w:after="0" w:line="520" w:lineRule="exact"/>
        <w:ind w:firstLine="640" w:firstLineChars="200"/>
        <w:rPr>
          <w:rFonts w:ascii="Times New Roman" w:hAnsi="Times New Roman" w:eastAsia="黑体"/>
          <w:b w:val="0"/>
        </w:rPr>
      </w:pPr>
      <w:bookmarkStart w:id="2" w:name="_Toc23578"/>
      <w:r>
        <w:rPr>
          <w:rFonts w:ascii="黑体" w:eastAsia="黑体"/>
          <w:b w:val="0"/>
        </w:rPr>
        <w:t>二、机构设置</w:t>
      </w:r>
      <w:bookmarkEnd w:id="2"/>
    </w:p>
    <w:p>
      <w:pPr>
        <w:pStyle w:val="16"/>
        <w:keepNext w:val="0"/>
        <w:keepLines w:val="0"/>
        <w:pageBreakBefore w:val="0"/>
        <w:widowControl w:val="0"/>
        <w:kinsoku/>
        <w:wordWrap/>
        <w:overflowPunct/>
        <w:topLinePunct w:val="0"/>
        <w:autoSpaceDE/>
        <w:autoSpaceDN/>
        <w:bidi w:val="0"/>
        <w:adjustRightInd w:val="0"/>
        <w:snapToGrid w:val="0"/>
        <w:spacing w:before="93"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预算单位“阿坝州人民政府信息公开和电子政务服务中心”为阿坝州人民政府直属事业单位，本年度纳入本套决算编制范围的独立编制机构数共3个，独立核算机构数共1个。</w:t>
      </w:r>
    </w:p>
    <w:p>
      <w:pPr>
        <w:pStyle w:val="16"/>
        <w:keepNext w:val="0"/>
        <w:keepLines w:val="0"/>
        <w:pageBreakBefore w:val="0"/>
        <w:widowControl w:val="0"/>
        <w:kinsoku/>
        <w:wordWrap/>
        <w:overflowPunct/>
        <w:topLinePunct w:val="0"/>
        <w:autoSpaceDE/>
        <w:autoSpaceDN/>
        <w:bidi w:val="0"/>
        <w:adjustRightInd w:val="0"/>
        <w:snapToGrid w:val="0"/>
        <w:spacing w:before="93" w:line="600" w:lineRule="exact"/>
        <w:ind w:firstLine="640" w:firstLineChars="200"/>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独立编制机构数包括：</w:t>
      </w:r>
    </w:p>
    <w:p>
      <w:pPr>
        <w:pStyle w:val="16"/>
        <w:keepNext w:val="0"/>
        <w:keepLines w:val="0"/>
        <w:pageBreakBefore w:val="0"/>
        <w:widowControl w:val="0"/>
        <w:numPr>
          <w:ilvl w:val="0"/>
          <w:numId w:val="1"/>
        </w:numPr>
        <w:kinsoku/>
        <w:wordWrap/>
        <w:overflowPunct/>
        <w:topLinePunct w:val="0"/>
        <w:autoSpaceDE/>
        <w:autoSpaceDN/>
        <w:bidi w:val="0"/>
        <w:adjustRightInd w:val="0"/>
        <w:snapToGrid w:val="0"/>
        <w:spacing w:before="93"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阿坝州人民政府GFDY事务中心</w:t>
      </w:r>
    </w:p>
    <w:p>
      <w:pPr>
        <w:pStyle w:val="16"/>
        <w:keepNext w:val="0"/>
        <w:keepLines w:val="0"/>
        <w:pageBreakBefore w:val="0"/>
        <w:widowControl w:val="0"/>
        <w:numPr>
          <w:ilvl w:val="0"/>
          <w:numId w:val="1"/>
        </w:numPr>
        <w:kinsoku/>
        <w:wordWrap/>
        <w:overflowPunct/>
        <w:topLinePunct w:val="0"/>
        <w:autoSpaceDE/>
        <w:autoSpaceDN/>
        <w:bidi w:val="0"/>
        <w:adjustRightInd w:val="0"/>
        <w:snapToGrid w:val="0"/>
        <w:spacing w:before="93"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阿坝州人民政府发展研究中心</w:t>
      </w:r>
    </w:p>
    <w:p>
      <w:pPr>
        <w:pStyle w:val="16"/>
        <w:keepNext w:val="0"/>
        <w:keepLines w:val="0"/>
        <w:pageBreakBefore w:val="0"/>
        <w:widowControl w:val="0"/>
        <w:numPr>
          <w:ilvl w:val="0"/>
          <w:numId w:val="1"/>
        </w:numPr>
        <w:kinsoku/>
        <w:wordWrap/>
        <w:overflowPunct/>
        <w:topLinePunct w:val="0"/>
        <w:autoSpaceDE/>
        <w:autoSpaceDN/>
        <w:bidi w:val="0"/>
        <w:adjustRightInd w:val="0"/>
        <w:snapToGrid w:val="0"/>
        <w:spacing w:before="93" w:line="600" w:lineRule="exact"/>
        <w:ind w:firstLine="640" w:firstLineChars="200"/>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阿坝州人民政府信息公开和电子政务服务中心</w:t>
      </w:r>
    </w:p>
    <w:p>
      <w:pPr>
        <w:pStyle w:val="5"/>
        <w:autoSpaceDE w:val="0"/>
        <w:spacing w:line="540" w:lineRule="exact"/>
        <w:ind w:firstLine="440" w:firstLineChars="100"/>
        <w:jc w:val="both"/>
        <w:rPr>
          <w:rFonts w:eastAsia="仿宋"/>
          <w:sz w:val="32"/>
          <w:szCs w:val="32"/>
        </w:rPr>
      </w:pPr>
      <w:bookmarkStart w:id="3" w:name="_Toc27535"/>
      <w:r>
        <w:rPr>
          <w:rFonts w:ascii="方正小标宋简体" w:eastAsia="方正小标宋简体"/>
          <w:b w:val="0"/>
        </w:rPr>
        <w:t>第二部分</w:t>
      </w:r>
      <w:r>
        <w:rPr>
          <w:rFonts w:eastAsia="方正小标宋简体"/>
          <w:b w:val="0"/>
        </w:rPr>
        <w:t xml:space="preserve">  202</w:t>
      </w:r>
      <w:r>
        <w:rPr>
          <w:rFonts w:hint="eastAsia" w:eastAsia="方正小标宋简体"/>
          <w:b w:val="0"/>
          <w:lang w:val="en-US" w:eastAsia="zh-CN"/>
        </w:rPr>
        <w:t>5</w:t>
      </w:r>
      <w:r>
        <w:rPr>
          <w:rFonts w:ascii="方正小标宋简体" w:eastAsia="方正小标宋简体"/>
          <w:b w:val="0"/>
        </w:rPr>
        <w:t>年度部门决算情况说明</w:t>
      </w:r>
      <w:bookmarkEnd w:id="3"/>
    </w:p>
    <w:p>
      <w:pPr>
        <w:pStyle w:val="6"/>
        <w:autoSpaceDE w:val="0"/>
        <w:spacing w:before="0" w:after="0" w:line="520" w:lineRule="exact"/>
        <w:ind w:firstLine="640" w:firstLineChars="200"/>
        <w:rPr>
          <w:rFonts w:hint="eastAsia" w:ascii="黑体" w:eastAsia="黑体"/>
          <w:b w:val="0"/>
        </w:rPr>
      </w:pPr>
      <w:bookmarkStart w:id="4" w:name="_Toc28262"/>
      <w:r>
        <w:rPr>
          <w:rFonts w:hint="eastAsia" w:ascii="黑体" w:eastAsia="黑体"/>
          <w:b w:val="0"/>
        </w:rPr>
        <w:t>一、收入支出决算总体情况说明</w:t>
      </w:r>
      <w:bookmarkEnd w:id="4"/>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2025年度收入、支出总计均为593.18万元。与2024年度相比，收入、支出总计各减少1129.36万元，下降65.56%。主要变动原因是2025年机构改革，原州电子政务服务中心项目划转至州政府办，项目经费减少。</w:t>
      </w:r>
    </w:p>
    <w:p>
      <w:pPr>
        <w:pStyle w:val="185"/>
        <w:autoSpaceDE w:val="0"/>
        <w:spacing w:line="540" w:lineRule="exact"/>
        <w:outlineLvl w:val="1"/>
        <w:rPr>
          <w:rFonts w:eastAsia="黑体"/>
          <w:sz w:val="32"/>
          <w:szCs w:val="32"/>
        </w:rPr>
      </w:pPr>
      <w:r>
        <w:rPr>
          <w:rFonts w:ascii="黑体" w:hAnsi="Times New Roman" w:eastAsia="黑体" w:cs="Times New Roman"/>
          <w:b w:val="0"/>
          <w:bCs w:val="0"/>
          <w:i w:val="0"/>
          <w:iCs w:val="0"/>
          <w:caps w:val="0"/>
          <w:smallCaps w:val="0"/>
          <w:strike w:val="0"/>
          <w:snapToGrid/>
          <w:vanish w:val="0"/>
          <w:color w:val="auto"/>
          <w:spacing w:val="0"/>
          <w:kern w:val="2"/>
          <w:position w:val="0"/>
          <w:sz w:val="32"/>
          <w:szCs w:val="32"/>
          <w:highlight w:val="none"/>
          <w:u w:val="none"/>
          <w:vertAlign w:val="baseline"/>
          <w:rtl w:val="0"/>
          <w:cs w:val="0"/>
          <w:lang w:val="en-US" w:eastAsia="zh-CN" w:bidi="ar-SA"/>
          <w14:ligatures w14:val="none"/>
        </w:rPr>
        <w:drawing>
          <wp:anchor distT="0" distB="0" distL="114300" distR="114300" simplePos="0" relativeHeight="251660288" behindDoc="0" locked="0" layoutInCell="1" allowOverlap="1">
            <wp:simplePos x="0" y="0"/>
            <wp:positionH relativeFrom="column">
              <wp:posOffset>401320</wp:posOffset>
            </wp:positionH>
            <wp:positionV relativeFrom="paragraph">
              <wp:posOffset>0</wp:posOffset>
            </wp:positionV>
            <wp:extent cx="4478655" cy="1862455"/>
            <wp:effectExtent l="3175" t="3175" r="3175" b="3175"/>
            <wp:wrapTopAndBottom/>
            <wp:docPr id="5" name="图表 2" descr="7b0a202020202263686172745265734964223a2022343535363338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ascii="黑体" w:hAnsi="Times New Roman" w:eastAsia="黑体" w:cs="Times New Roman"/>
          <w:b w:val="0"/>
          <w:bCs w:val="0"/>
          <w:i w:val="0"/>
          <w:iCs w:val="0"/>
          <w:caps w:val="0"/>
          <w:smallCaps w:val="0"/>
          <w:strike w:val="0"/>
          <w:snapToGrid/>
          <w:vanish w:val="0"/>
          <w:color w:val="auto"/>
          <w:spacing w:val="0"/>
          <w:kern w:val="2"/>
          <w:position w:val="0"/>
          <w:sz w:val="32"/>
          <w:szCs w:val="32"/>
          <w:highlight w:val="none"/>
          <w:u w:val="none"/>
          <w:vertAlign w:val="baseline"/>
          <w:rtl w:val="0"/>
          <w:cs w:val="0"/>
          <w:lang w:val="en-US" w:eastAsia="zh-CN" w:bidi="ar-SA"/>
          <w14:ligatures w14:val="none"/>
        </w:rPr>
        <mc:AlternateContent>
          <mc:Choice Requires="wps">
            <w:drawing>
              <wp:anchor distT="0" distB="0" distL="114300" distR="114300" simplePos="0" relativeHeight="251667456" behindDoc="0" locked="0" layoutInCell="1" allowOverlap="1">
                <wp:simplePos x="0" y="0"/>
                <wp:positionH relativeFrom="column">
                  <wp:posOffset>369570</wp:posOffset>
                </wp:positionH>
                <wp:positionV relativeFrom="paragraph">
                  <wp:posOffset>1862455</wp:posOffset>
                </wp:positionV>
                <wp:extent cx="4695825" cy="215900"/>
                <wp:effectExtent l="0" t="0" r="3175" b="0"/>
                <wp:wrapTopAndBottom/>
                <wp:docPr id="6" name="文本框 10"/>
                <wp:cNvGraphicFramePr/>
                <a:graphic xmlns:a="http://schemas.openxmlformats.org/drawingml/2006/main">
                  <a:graphicData uri="http://schemas.microsoft.com/office/word/2010/wordprocessingShape">
                    <wps:wsp>
                      <wps:cNvSpPr txBox="1"/>
                      <wps:spPr bwMode="auto">
                        <a:xfrm>
                          <a:off x="0" y="0"/>
                          <a:ext cx="4695824" cy="19811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图 </w:t>
                            </w:r>
                            <w:r>
                              <w:fldChar w:fldCharType="begin"/>
                            </w:r>
                            <w:r>
                              <w:instrText xml:space="preserve"> SEQ 图 \* ARABIC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文本框 10" o:spid="_x0000_s1026" o:spt="202" type="#_x0000_t202" style="position:absolute;left:0pt;margin-left:29.1pt;margin-top:146.65pt;height:17pt;width:369.75pt;mso-wrap-distance-bottom:0pt;mso-wrap-distance-top:0pt;z-index:251667456;mso-width-relative:page;mso-height-relative:page;" fillcolor="#FFFFFF [3201]" filled="t" stroked="f" coordsize="21600,21600" o:gfxdata="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FgAAAGRycy9QSwECFAAU&#10;AAAACACHTuJAE1OA1NoAAAAKAQAADwAAAAAAAAABACAAAAA4AAAAZHJzL2Rvd25yZXYueG1sUEsB&#10;AhQAFAAAAAgAh07iQEE0uX1PAgAAjgQAAA4AAAAAAAAAAQAgAAAAPwEAAGRycy9lMm9Eb2MueG1s&#10;UEsFBgAAAAAGAAYAWQEAAAAGAAAAAA==&#10;">
                <v:fill on="t" focussize="0,0"/>
                <v:stroke on="f" weight="0.5pt"/>
                <v:imagedata o:title=""/>
                <o:lock v:ext="edit" aspectratio="f"/>
                <v:textbox inset="0mm,0mm,0mm,0mm" style="mso-fit-shape-to-text:t;">
                  <w:txbxContent>
                    <w:p>
                      <w:pPr>
                        <w:pStyle w:val="15"/>
                      </w:pPr>
                      <w:r>
                        <w:t xml:space="preserve">图 </w:t>
                      </w:r>
                      <w:r>
                        <w:fldChar w:fldCharType="begin"/>
                      </w:r>
                      <w:r>
                        <w:instrText xml:space="preserve"> SEQ 图 \* ARABIC </w:instrText>
                      </w:r>
                      <w:r>
                        <w:fldChar w:fldCharType="separate"/>
                      </w:r>
                      <w:r>
                        <w:t>1</w:t>
                      </w:r>
                      <w:r>
                        <w:fldChar w:fldCharType="end"/>
                      </w:r>
                    </w:p>
                  </w:txbxContent>
                </v:textbox>
                <w10:wrap type="topAndBottom"/>
              </v:shape>
            </w:pict>
          </mc:Fallback>
        </mc:AlternateContent>
      </w:r>
      <w:bookmarkStart w:id="5" w:name="_Toc30192"/>
      <w:r>
        <w:rPr>
          <w:rFonts w:ascii="黑体" w:eastAsia="黑体"/>
          <w:sz w:val="32"/>
          <w:szCs w:val="32"/>
        </w:rPr>
        <w:t>二、收入决算情况说明</w:t>
      </w:r>
      <w:bookmarkEnd w:id="5"/>
    </w:p>
    <w:p>
      <w:pPr>
        <w:pStyle w:val="192"/>
        <w:bidi w:val="0"/>
      </w:pPr>
      <w:r>
        <w:rPr>
          <w:rFonts w:hint="eastAsia"/>
          <w:lang w:val="en-US" w:eastAsia="zh-CN"/>
        </w:rPr>
        <w:t>2025年度本年收入合计593.18万元，其中：一般公共预算财政拨款收入593.18万元，占100%；政府性基金预算财政拨款收入0万元，占0%%；国有资本经营预算财政拨款收入0万元，占0%；上级补助收入0万元，占0%；事业收入0万元，占0%；经营收入0万元，占0%；附属单位上缴收入0万元，占0%；其他收入0万元</w:t>
      </w:r>
      <w:r>
        <w:t>，占0%。</w:t>
      </w:r>
    </w:p>
    <w:p>
      <w:pPr>
        <w:pStyle w:val="185"/>
        <w:keepNext w:val="0"/>
        <w:keepLines w:val="0"/>
        <w:pageBreakBefore w:val="0"/>
        <w:widowControl w:val="0"/>
        <w:kinsoku/>
        <w:wordWrap/>
        <w:overflowPunct/>
        <w:topLinePunct w:val="0"/>
        <w:autoSpaceDE w:val="0"/>
        <w:autoSpaceDN/>
        <w:bidi w:val="0"/>
        <w:adjustRightInd/>
        <w:snapToGrid/>
        <w:spacing w:line="540" w:lineRule="exact"/>
        <w:textAlignment w:val="auto"/>
        <w:outlineLvl w:val="1"/>
        <w:rPr>
          <w:rStyle w:val="189"/>
          <w:rFonts w:ascii="黑体" w:eastAsia="黑体"/>
          <w:b w:val="0"/>
        </w:rPr>
      </w:pPr>
      <w:bookmarkStart w:id="6" w:name="_Toc1040"/>
      <w:r>
        <w:rPr>
          <w:sz w:val="21"/>
        </w:rPr>
        <mc:AlternateContent>
          <mc:Choice Requires="wps">
            <w:drawing>
              <wp:anchor distT="0" distB="0" distL="114300" distR="114300" simplePos="0" relativeHeight="251668480" behindDoc="0" locked="0" layoutInCell="1" allowOverlap="1">
                <wp:simplePos x="0" y="0"/>
                <wp:positionH relativeFrom="column">
                  <wp:posOffset>469265</wp:posOffset>
                </wp:positionH>
                <wp:positionV relativeFrom="paragraph">
                  <wp:posOffset>2302510</wp:posOffset>
                </wp:positionV>
                <wp:extent cx="4496435" cy="215900"/>
                <wp:effectExtent l="0" t="0" r="18415" b="12700"/>
                <wp:wrapTopAndBottom/>
                <wp:docPr id="7" name="文本框 11"/>
                <wp:cNvGraphicFramePr/>
                <a:graphic xmlns:a="http://schemas.openxmlformats.org/drawingml/2006/main">
                  <a:graphicData uri="http://schemas.microsoft.com/office/word/2010/wordprocessingShape">
                    <wps:wsp>
                      <wps:cNvSpPr txBox="1"/>
                      <wps:spPr bwMode="auto">
                        <a:xfrm>
                          <a:off x="0" y="0"/>
                          <a:ext cx="4496435" cy="21589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图 </w:t>
                            </w:r>
                            <w:r>
                              <w:fldChar w:fldCharType="begin"/>
                            </w:r>
                            <w:r>
                              <w:instrText xml:space="preserve"> SEQ 图 \* ARABIC </w:instrText>
                            </w:r>
                            <w:r>
                              <w:fldChar w:fldCharType="separate"/>
                            </w:r>
                            <w:r>
                              <w:t>2</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文本框 11" o:spid="_x0000_s1026" o:spt="202" type="#_x0000_t202" style="position:absolute;left:0pt;margin-left:36.95pt;margin-top:181.3pt;height:17pt;width:354.05pt;mso-wrap-distance-bottom:0pt;mso-wrap-distance-top:0pt;z-index:251668480;mso-width-relative:page;mso-height-relative:page;" fillcolor="#FFFFFF [3201]" filled="t" stroked="f" coordsize="21600,21600" o:gfxdata="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FgAAAGRycy9QSwEC&#10;FAAUAAAACACHTuJAVmfNz9oAAAAKAQAADwAAAAAAAAABACAAAAA4AAAAZHJzL2Rvd25yZXYueG1s&#10;UEsBAhQAFAAAAAgAh07iQHLfWn1SAgAAjgQAAA4AAAAAAAAAAQAgAAAAPwEAAGRycy9lMm9Eb2Mu&#10;eG1sUEsFBgAAAAAGAAYAWQEAAAMGAAAAAA==&#10;">
                <v:fill on="t" focussize="0,0"/>
                <v:stroke on="f" weight="0.5pt"/>
                <v:imagedata o:title=""/>
                <o:lock v:ext="edit" aspectratio="f"/>
                <v:textbox inset="0mm,0mm,0mm,0mm" style="mso-fit-shape-to-text:t;">
                  <w:txbxContent>
                    <w:p>
                      <w:pPr>
                        <w:pStyle w:val="15"/>
                      </w:pPr>
                      <w:r>
                        <w:t xml:space="preserve">图 </w:t>
                      </w:r>
                      <w:r>
                        <w:fldChar w:fldCharType="begin"/>
                      </w:r>
                      <w:r>
                        <w:instrText xml:space="preserve"> SEQ 图 \* ARABIC </w:instrText>
                      </w:r>
                      <w:r>
                        <w:fldChar w:fldCharType="separate"/>
                      </w:r>
                      <w:r>
                        <w:t>2</w:t>
                      </w:r>
                      <w:r>
                        <w:fldChar w:fldCharType="end"/>
                      </w:r>
                    </w:p>
                  </w:txbxContent>
                </v:textbox>
                <w10:wrap type="topAndBottom"/>
              </v:shape>
            </w:pict>
          </mc:Fallback>
        </mc:AlternateContent>
      </w:r>
      <w:r>
        <w:drawing>
          <wp:anchor distT="0" distB="0" distL="114300" distR="114300" simplePos="0" relativeHeight="251661312" behindDoc="0" locked="0" layoutInCell="1" allowOverlap="1">
            <wp:simplePos x="0" y="0"/>
            <wp:positionH relativeFrom="column">
              <wp:posOffset>483870</wp:posOffset>
            </wp:positionH>
            <wp:positionV relativeFrom="paragraph">
              <wp:posOffset>106680</wp:posOffset>
            </wp:positionV>
            <wp:extent cx="4337050" cy="2157730"/>
            <wp:effectExtent l="4445" t="4445" r="20955" b="9525"/>
            <wp:wrapTopAndBottom/>
            <wp:docPr id="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ascii="黑体" w:eastAsia="黑体"/>
          <w:sz w:val="32"/>
          <w:szCs w:val="32"/>
        </w:rPr>
        <w:t>三、支</w:t>
      </w:r>
      <w:r>
        <w:rPr>
          <w:rStyle w:val="189"/>
          <w:rFonts w:ascii="黑体" w:eastAsia="黑体"/>
          <w:b w:val="0"/>
        </w:rPr>
        <w:t>出决算情况说明</w:t>
      </w:r>
      <w:bookmarkEnd w:id="6"/>
    </w:p>
    <w:p>
      <w:pPr>
        <w:pStyle w:val="192"/>
        <w:bidi w:val="0"/>
        <w:ind w:left="0" w:leftChars="0" w:firstLine="640" w:firstLineChars="200"/>
        <w:rPr>
          <w:rFonts w:hint="eastAsia" w:ascii="仿宋_GB2312" w:eastAsia="宋体"/>
          <w:szCs w:val="32"/>
          <w:lang w:eastAsia="zh-CN"/>
        </w:rPr>
      </w:pPr>
      <w:r>
        <w:t>202</w:t>
      </w:r>
      <w:r>
        <w:rPr>
          <w:rFonts w:hint="eastAsia"/>
          <w:lang w:val="en-US" w:eastAsia="zh-CN"/>
        </w:rPr>
        <w:t>5</w:t>
      </w:r>
      <w:r>
        <w:t>年度本年支出合计</w:t>
      </w:r>
      <w:r>
        <w:rPr>
          <w:rFonts w:hint="eastAsia"/>
          <w:lang w:val="en-US" w:eastAsia="zh-CN"/>
        </w:rPr>
        <w:t>593.18</w:t>
      </w:r>
      <w:r>
        <w:t>万元，其中：基本支出</w:t>
      </w:r>
      <w:r>
        <w:rPr>
          <w:rFonts w:hint="eastAsia"/>
          <w:lang w:val="en-US" w:eastAsia="zh-CN"/>
        </w:rPr>
        <w:t>593.18</w:t>
      </w:r>
      <w:r>
        <w:t>万元，占</w:t>
      </w:r>
      <w:r>
        <w:rPr>
          <w:rFonts w:hint="eastAsia"/>
          <w:lang w:val="en-US" w:eastAsia="zh-CN"/>
        </w:rPr>
        <w:t>100</w:t>
      </w:r>
      <w:r>
        <w:t>%；项目支出</w:t>
      </w:r>
      <w:r>
        <w:rPr>
          <w:rFonts w:hint="eastAsia"/>
          <w:lang w:val="en-US" w:eastAsia="zh-CN"/>
        </w:rPr>
        <w:t>0</w:t>
      </w:r>
      <w:r>
        <w:t>万元，占</w:t>
      </w:r>
      <w:r>
        <w:rPr>
          <w:rFonts w:hint="eastAsia"/>
          <w:lang w:val="en-US" w:eastAsia="zh-CN"/>
        </w:rPr>
        <w:t>0</w:t>
      </w:r>
      <w:r>
        <w:t>%；上缴上级支出0万元，占0%；经营支出0万元，占0%</w:t>
      </w:r>
      <w:r>
        <w:rPr>
          <w:rFonts w:hint="eastAsia"/>
          <w:lang w:eastAsia="zh-CN"/>
        </w:rPr>
        <w:t>。</w:t>
      </w:r>
    </w:p>
    <w:p>
      <w:pPr>
        <w:keepNext w:val="0"/>
        <w:keepLines w:val="0"/>
        <w:pageBreakBefore w:val="0"/>
        <w:widowControl w:val="0"/>
        <w:kinsoku/>
        <w:wordWrap/>
        <w:overflowPunct/>
        <w:topLinePunct w:val="0"/>
        <w:autoSpaceDE w:val="0"/>
        <w:autoSpaceDN/>
        <w:bidi w:val="0"/>
        <w:adjustRightInd/>
        <w:snapToGrid/>
        <w:spacing w:line="540" w:lineRule="exact"/>
        <w:ind w:firstLine="640" w:firstLineChars="200"/>
        <w:textAlignment w:val="auto"/>
        <w:outlineLvl w:val="1"/>
        <w:rPr>
          <w:rStyle w:val="189"/>
          <w:rFonts w:ascii="Times New Roman" w:hAnsi="Times New Roman" w:eastAsia="黑体"/>
          <w:b w:val="0"/>
        </w:rPr>
      </w:pPr>
      <w:r>
        <w:rPr>
          <w:rFonts w:ascii="黑体" w:hAnsi="Times New Roman" w:eastAsia="黑体" w:cs="Times New Roman"/>
          <w:b w:val="0"/>
          <w:bCs w:val="0"/>
          <w:i w:val="0"/>
          <w:iCs w:val="0"/>
          <w:caps w:val="0"/>
          <w:smallCaps w:val="0"/>
          <w:strike w:val="0"/>
          <w:snapToGrid/>
          <w:vanish w:val="0"/>
          <w:color w:val="auto"/>
          <w:spacing w:val="0"/>
          <w:kern w:val="2"/>
          <w:position w:val="0"/>
          <w:sz w:val="32"/>
          <w:szCs w:val="32"/>
          <w:highlight w:val="none"/>
          <w:u w:val="none"/>
          <w:vertAlign w:val="baseline"/>
          <w:rtl w:val="0"/>
          <w:cs w:val="0"/>
          <w:lang w:val="en-US" w:eastAsia="zh-CN" w:bidi="ar-SA"/>
          <w14:ligatures w14:val="none"/>
        </w:rPr>
        <w:drawing>
          <wp:anchor distT="0" distB="0" distL="114300" distR="114300" simplePos="0" relativeHeight="251662336" behindDoc="0" locked="0" layoutInCell="1" allowOverlap="1">
            <wp:simplePos x="0" y="0"/>
            <wp:positionH relativeFrom="column">
              <wp:posOffset>509270</wp:posOffset>
            </wp:positionH>
            <wp:positionV relativeFrom="paragraph">
              <wp:posOffset>41275</wp:posOffset>
            </wp:positionV>
            <wp:extent cx="4284980" cy="2005330"/>
            <wp:effectExtent l="4445" t="4445" r="15875" b="9525"/>
            <wp:wrapTopAndBottom/>
            <wp:docPr id="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bookmarkStart w:id="7" w:name="_Toc11428"/>
      <w:r>
        <w:rPr>
          <w:rFonts w:ascii="黑体" w:hAnsi="Times New Roman" w:eastAsia="黑体" w:cs="Times New Roman"/>
          <w:b w:val="0"/>
          <w:bCs w:val="0"/>
          <w:i w:val="0"/>
          <w:iCs w:val="0"/>
          <w:caps w:val="0"/>
          <w:smallCaps w:val="0"/>
          <w:strike w:val="0"/>
          <w:snapToGrid/>
          <w:vanish w:val="0"/>
          <w:color w:val="auto"/>
          <w:spacing w:val="0"/>
          <w:kern w:val="2"/>
          <w:position w:val="0"/>
          <w:sz w:val="32"/>
          <w:szCs w:val="32"/>
          <w:highlight w:val="none"/>
          <w:u w:val="none"/>
          <w:vertAlign w:val="baseline"/>
          <w:rtl w:val="0"/>
          <w:cs w:val="0"/>
          <w:lang w:val="en-US" w:eastAsia="zh-CN" w:bidi="ar-SA"/>
          <w14:ligatures w14:val="none"/>
        </w:rPr>
        <mc:AlternateContent>
          <mc:Choice Requires="wps">
            <w:drawing>
              <wp:anchor distT="0" distB="0" distL="114300" distR="114300" simplePos="0" relativeHeight="251669504" behindDoc="0" locked="0" layoutInCell="1" allowOverlap="1">
                <wp:simplePos x="0" y="0"/>
                <wp:positionH relativeFrom="column">
                  <wp:posOffset>509270</wp:posOffset>
                </wp:positionH>
                <wp:positionV relativeFrom="paragraph">
                  <wp:posOffset>2046605</wp:posOffset>
                </wp:positionV>
                <wp:extent cx="4531360" cy="215900"/>
                <wp:effectExtent l="0" t="0" r="2540" b="0"/>
                <wp:wrapTopAndBottom/>
                <wp:docPr id="10" name="文本框 12"/>
                <wp:cNvGraphicFramePr/>
                <a:graphic xmlns:a="http://schemas.openxmlformats.org/drawingml/2006/main">
                  <a:graphicData uri="http://schemas.microsoft.com/office/word/2010/wordprocessingShape">
                    <wps:wsp>
                      <wps:cNvSpPr txBox="1"/>
                      <wps:spPr bwMode="auto">
                        <a:xfrm>
                          <a:off x="0" y="0"/>
                          <a:ext cx="4531359" cy="19811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图 </w:t>
                            </w:r>
                            <w:r>
                              <w:fldChar w:fldCharType="begin"/>
                            </w:r>
                            <w:r>
                              <w:instrText xml:space="preserve"> SEQ 图 \* ARABIC </w:instrText>
                            </w:r>
                            <w:r>
                              <w:fldChar w:fldCharType="separate"/>
                            </w:r>
                            <w:r>
                              <w:t>3</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文本框 12" o:spid="_x0000_s1026" o:spt="202" type="#_x0000_t202" style="position:absolute;left:0pt;margin-left:40.1pt;margin-top:161.15pt;height:17pt;width:356.8pt;mso-wrap-distance-bottom:0pt;mso-wrap-distance-top:0pt;z-index:251669504;mso-width-relative:page;mso-height-relative:page;" fillcolor="#FFFFFF [3201]" filled="t" stroked="f" coordsize="21600,21600" o:gfxdata="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BYAAABkcnMvUEsBAhQA&#10;FAAAAAgAh07iQBXb5m7aAAAACgEAAA8AAAAAAAAAAQAgAAAAOAAAAGRycy9kb3ducmV2LnhtbFBL&#10;AQIUABQAAAAIAIdO4kC8KT/JUAIAAI8EAAAOAAAAAAAAAAEAIAAAAD8BAABkcnMvZTJvRG9jLnht&#10;bFBLBQYAAAAABgAGAFkBAAABBgAAAAA=&#10;">
                <v:fill on="t" focussize="0,0"/>
                <v:stroke on="f" weight="0.5pt"/>
                <v:imagedata o:title=""/>
                <o:lock v:ext="edit" aspectratio="f"/>
                <v:textbox inset="0mm,0mm,0mm,0mm" style="mso-fit-shape-to-text:t;">
                  <w:txbxContent>
                    <w:p>
                      <w:pPr>
                        <w:pStyle w:val="15"/>
                      </w:pPr>
                      <w:r>
                        <w:t xml:space="preserve">图 </w:t>
                      </w:r>
                      <w:r>
                        <w:fldChar w:fldCharType="begin"/>
                      </w:r>
                      <w:r>
                        <w:instrText xml:space="preserve"> SEQ 图 \* ARABIC </w:instrText>
                      </w:r>
                      <w:r>
                        <w:fldChar w:fldCharType="separate"/>
                      </w:r>
                      <w:r>
                        <w:t>3</w:t>
                      </w:r>
                      <w:r>
                        <w:fldChar w:fldCharType="end"/>
                      </w:r>
                    </w:p>
                  </w:txbxContent>
                </v:textbox>
                <w10:wrap type="topAndBottom"/>
              </v:shape>
            </w:pict>
          </mc:Fallback>
        </mc:AlternateContent>
      </w:r>
      <w:r>
        <w:rPr>
          <w:rFonts w:ascii="黑体" w:eastAsia="黑体"/>
          <w:sz w:val="32"/>
          <w:szCs w:val="32"/>
        </w:rPr>
        <w:t>四、财</w:t>
      </w:r>
      <w:r>
        <w:rPr>
          <w:rStyle w:val="189"/>
          <w:rFonts w:ascii="黑体" w:eastAsia="黑体"/>
          <w:b w:val="0"/>
        </w:rPr>
        <w:t>政拨款收入支出决算总体情况说明</w:t>
      </w:r>
      <w:bookmarkEnd w:id="7"/>
    </w:p>
    <w:p>
      <w:pPr>
        <w:pStyle w:val="19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lang w:eastAsia="zh-CN"/>
        </w:rPr>
      </w:pPr>
      <w:r>
        <w:drawing>
          <wp:anchor distT="0" distB="0" distL="114300" distR="114300" simplePos="0" relativeHeight="251663360" behindDoc="0" locked="0" layoutInCell="1" allowOverlap="1">
            <wp:simplePos x="0" y="0"/>
            <wp:positionH relativeFrom="column">
              <wp:posOffset>509270</wp:posOffset>
            </wp:positionH>
            <wp:positionV relativeFrom="paragraph">
              <wp:posOffset>2024380</wp:posOffset>
            </wp:positionV>
            <wp:extent cx="4363085" cy="2499360"/>
            <wp:effectExtent l="4445" t="4445" r="13970" b="10795"/>
            <wp:wrapTopAndBottom/>
            <wp:docPr id="11" name="图表 2" descr="7b0a202020202263686172745265734964223a2022343535363338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t>202</w:t>
      </w:r>
      <w:r>
        <w:rPr>
          <w:rFonts w:hint="eastAsia"/>
          <w:lang w:val="en-US" w:eastAsia="zh-CN"/>
        </w:rPr>
        <w:t>5</w:t>
      </w:r>
      <w:r>
        <w:t>年度财政拨款收入、支出总计均为</w:t>
      </w:r>
      <w:r>
        <w:rPr>
          <w:rFonts w:hint="eastAsia"/>
          <w:lang w:val="en-US" w:eastAsia="zh-CN"/>
        </w:rPr>
        <w:t>593.18</w:t>
      </w:r>
      <w:r>
        <w:t>万元。与202</w:t>
      </w:r>
      <w:r>
        <w:rPr>
          <w:rFonts w:hint="eastAsia"/>
          <w:lang w:val="en-US" w:eastAsia="zh-CN"/>
        </w:rPr>
        <w:t>4</w:t>
      </w:r>
      <w:r>
        <w:t>年度相比，财政拨款收入总计、支出总计各减少</w:t>
      </w:r>
      <w:r>
        <w:rPr>
          <w:rFonts w:hint="eastAsia"/>
          <w:lang w:val="en-US" w:eastAsia="zh-CN"/>
        </w:rPr>
        <w:t>1129.36</w:t>
      </w:r>
      <w:r>
        <w:t>万元，下降</w:t>
      </w:r>
      <w:r>
        <w:rPr>
          <w:rFonts w:hint="eastAsia"/>
          <w:lang w:val="en-US" w:eastAsia="zh-CN"/>
        </w:rPr>
        <w:t>65.56%</w:t>
      </w:r>
      <w:r>
        <w:t>。主要变动</w:t>
      </w:r>
      <w:r>
        <w:rPr>
          <w:rFonts w:hint="eastAsia"/>
          <w:lang w:eastAsia="zh-CN"/>
        </w:rPr>
        <w:t>原因是</w:t>
      </w:r>
      <w:r>
        <w:t>202</w:t>
      </w:r>
      <w:r>
        <w:rPr>
          <w:rFonts w:hint="eastAsia"/>
          <w:lang w:val="en-US" w:eastAsia="zh-CN"/>
        </w:rPr>
        <w:t>5</w:t>
      </w:r>
      <w:r>
        <w:t>年机构改革，</w:t>
      </w:r>
      <w:r>
        <w:rPr>
          <w:rFonts w:hint="eastAsia"/>
          <w:lang w:val="en-US" w:eastAsia="zh-CN"/>
        </w:rPr>
        <w:t>原州电子政务服务中心项目划转至州政府办，项目经费减少</w:t>
      </w:r>
      <w:r>
        <w:rPr>
          <w:rFonts w:hint="eastAsia"/>
          <w:lang w:eastAsia="zh-CN"/>
        </w:rPr>
        <w:t>。</w:t>
      </w:r>
    </w:p>
    <w:p>
      <w:pPr>
        <w:pStyle w:val="192"/>
        <w:keepNext w:val="0"/>
        <w:keepLines w:val="0"/>
        <w:pageBreakBefore w:val="0"/>
        <w:widowControl w:val="0"/>
        <w:kinsoku/>
        <w:wordWrap/>
        <w:overflowPunct/>
        <w:topLinePunct w:val="0"/>
        <w:autoSpaceDE/>
        <w:autoSpaceDN/>
        <w:bidi w:val="0"/>
        <w:adjustRightInd/>
        <w:snapToGrid/>
        <w:textAlignment w:val="auto"/>
        <w:rPr>
          <w:rStyle w:val="189"/>
          <w:rFonts w:ascii="Times New Roman" w:hAnsi="Times New Roman" w:eastAsia="黑体"/>
          <w:b w:val="0"/>
        </w:rPr>
      </w:pPr>
      <w:r>
        <w:rPr>
          <w:sz w:val="21"/>
        </w:rPr>
        <mc:AlternateContent>
          <mc:Choice Requires="wps">
            <w:drawing>
              <wp:anchor distT="0" distB="0" distL="114300" distR="114300" simplePos="0" relativeHeight="251670528" behindDoc="0" locked="0" layoutInCell="1" allowOverlap="1">
                <wp:simplePos x="0" y="0"/>
                <wp:positionH relativeFrom="column">
                  <wp:posOffset>531495</wp:posOffset>
                </wp:positionH>
                <wp:positionV relativeFrom="paragraph">
                  <wp:posOffset>2599690</wp:posOffset>
                </wp:positionV>
                <wp:extent cx="4363085" cy="215900"/>
                <wp:effectExtent l="0" t="0" r="5715" b="0"/>
                <wp:wrapTopAndBottom/>
                <wp:docPr id="12" name="文本框 13"/>
                <wp:cNvGraphicFramePr/>
                <a:graphic xmlns:a="http://schemas.openxmlformats.org/drawingml/2006/main">
                  <a:graphicData uri="http://schemas.microsoft.com/office/word/2010/wordprocessingShape">
                    <wps:wsp>
                      <wps:cNvSpPr txBox="1"/>
                      <wps:spPr bwMode="auto">
                        <a:xfrm>
                          <a:off x="0" y="0"/>
                          <a:ext cx="4363085" cy="21589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图 </w:t>
                            </w:r>
                            <w:r>
                              <w:fldChar w:fldCharType="begin"/>
                            </w:r>
                            <w:r>
                              <w:instrText xml:space="preserve"> SEQ 图 \* ARABIC </w:instrText>
                            </w:r>
                            <w:r>
                              <w:fldChar w:fldCharType="separate"/>
                            </w:r>
                            <w:r>
                              <w:t>4</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文本框 13" o:spid="_x0000_s1026" o:spt="202" type="#_x0000_t202" style="position:absolute;left:0pt;margin-left:41.85pt;margin-top:204.7pt;height:17pt;width:343.55pt;mso-wrap-distance-bottom:0pt;mso-wrap-distance-top:0pt;z-index:251670528;mso-width-relative:page;mso-height-relative:page;" fillcolor="#FFFFFF [3201]" filled="t" stroked="f" coordsize="21600,21600" o:gfxdata="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FgAAAGRycy9QSwEC&#10;FAAUAAAACACHTuJA2JvsqNoAAAAKAQAADwAAAAAAAAABACAAAAA4AAAAZHJzL2Rvd25yZXYueG1s&#10;UEsBAhQAFAAAAAgAh07iQM1SBptSAgAAjwQAAA4AAAAAAAAAAQAgAAAAPwEAAGRycy9lMm9Eb2Mu&#10;eG1sUEsFBgAAAAAGAAYAWQEAAAMGAAAAAA==&#10;">
                <v:fill on="t" focussize="0,0"/>
                <v:stroke on="f" weight="0.5pt"/>
                <v:imagedata o:title=""/>
                <o:lock v:ext="edit" aspectratio="f"/>
                <v:textbox inset="0mm,0mm,0mm,0mm" style="mso-fit-shape-to-text:t;">
                  <w:txbxContent>
                    <w:p>
                      <w:pPr>
                        <w:pStyle w:val="15"/>
                      </w:pPr>
                      <w:r>
                        <w:t xml:space="preserve">图 </w:t>
                      </w:r>
                      <w:r>
                        <w:fldChar w:fldCharType="begin"/>
                      </w:r>
                      <w:r>
                        <w:instrText xml:space="preserve"> SEQ 图 \* ARABIC </w:instrText>
                      </w:r>
                      <w:r>
                        <w:fldChar w:fldCharType="separate"/>
                      </w:r>
                      <w:r>
                        <w:t>4</w:t>
                      </w:r>
                      <w:r>
                        <w:fldChar w:fldCharType="end"/>
                      </w:r>
                    </w:p>
                  </w:txbxContent>
                </v:textbox>
                <w10:wrap type="topAndBottom"/>
              </v:shape>
            </w:pict>
          </mc:Fallback>
        </mc:AlternateContent>
      </w:r>
      <w:bookmarkStart w:id="8" w:name="_Toc22766"/>
      <w:r>
        <w:rPr>
          <w:rFonts w:hint="eastAsia"/>
          <w:lang w:val="en-US" w:eastAsia="zh-CN"/>
        </w:rPr>
        <w:t xml:space="preserve"> </w:t>
      </w:r>
      <w:r>
        <w:rPr>
          <w:rFonts w:ascii="黑体" w:eastAsia="黑体"/>
          <w:sz w:val="32"/>
          <w:szCs w:val="32"/>
        </w:rPr>
        <w:t>五、</w:t>
      </w:r>
      <w:r>
        <w:rPr>
          <w:rFonts w:ascii="黑体" w:eastAsia="黑体"/>
          <w:b/>
          <w:sz w:val="32"/>
          <w:szCs w:val="32"/>
        </w:rPr>
        <w:t>一</w:t>
      </w:r>
      <w:r>
        <w:rPr>
          <w:rStyle w:val="189"/>
          <w:rFonts w:ascii="黑体" w:eastAsia="黑体"/>
          <w:b w:val="0"/>
        </w:rPr>
        <w:t>般公共预算财政拨款支出决算情况说明</w:t>
      </w:r>
      <w:bookmarkEnd w:id="8"/>
    </w:p>
    <w:p>
      <w:pPr>
        <w:keepNext w:val="0"/>
        <w:keepLines w:val="0"/>
        <w:pageBreakBefore w:val="0"/>
        <w:widowControl w:val="0"/>
        <w:kinsoku/>
        <w:wordWrap/>
        <w:overflowPunct/>
        <w:topLinePunct w:val="0"/>
        <w:autoSpaceDE w:val="0"/>
        <w:autoSpaceDN/>
        <w:bidi w:val="0"/>
        <w:adjustRightInd/>
        <w:snapToGrid/>
        <w:spacing w:line="540" w:lineRule="exact"/>
        <w:ind w:firstLine="642" w:firstLineChars="200"/>
        <w:textAlignment w:val="auto"/>
        <w:outlineLvl w:val="2"/>
        <w:rPr>
          <w:rFonts w:eastAsia="楷体_GB2312"/>
          <w:b/>
        </w:rPr>
      </w:pPr>
      <w:r>
        <w:rPr>
          <w:rFonts w:ascii="楷体_GB2312" w:eastAsia="楷体_GB2312"/>
          <w:b/>
          <w:sz w:val="32"/>
          <w:szCs w:val="32"/>
        </w:rPr>
        <w:t>（一）一般公共预算财政拨款支出决算总体情</w:t>
      </w:r>
      <w:r>
        <w:rPr>
          <w:rFonts w:hint="eastAsia" w:ascii="宋体" w:cs="宋体"/>
          <w:b/>
          <w:sz w:val="32"/>
          <w:szCs w:val="32"/>
        </w:rPr>
        <w:t>况</w:t>
      </w:r>
    </w:p>
    <w:p>
      <w:pPr>
        <w:pStyle w:val="192"/>
        <w:keepNext w:val="0"/>
        <w:keepLines w:val="0"/>
        <w:pageBreakBefore w:val="0"/>
        <w:widowControl w:val="0"/>
        <w:kinsoku/>
        <w:wordWrap/>
        <w:overflowPunct/>
        <w:topLinePunct w:val="0"/>
        <w:autoSpaceDN/>
        <w:bidi w:val="0"/>
        <w:adjustRightInd/>
        <w:snapToGrid/>
        <w:textAlignment w:val="auto"/>
        <w:rPr>
          <w:rFonts w:hint="eastAsia"/>
          <w:snapToGrid/>
          <w:highlight w:val="none"/>
          <w:lang w:eastAsia="zh-CN"/>
        </w:rPr>
      </w:pPr>
      <w:r>
        <w:t>202</w:t>
      </w:r>
      <w:r>
        <w:rPr>
          <w:rFonts w:hint="eastAsia"/>
          <w:lang w:val="en-US" w:eastAsia="zh-CN"/>
        </w:rPr>
        <w:t>5</w:t>
      </w:r>
      <w:r>
        <w:t>年度一般公共预算财政拨款支出</w:t>
      </w:r>
      <w:r>
        <w:rPr>
          <w:rFonts w:hint="eastAsia"/>
          <w:lang w:val="en-US" w:eastAsia="zh-CN"/>
        </w:rPr>
        <w:t>593.18</w:t>
      </w:r>
      <w:r>
        <w:t>万元，占本年支出合计的100%。与202</w:t>
      </w:r>
      <w:r>
        <w:rPr>
          <w:rFonts w:hint="eastAsia"/>
          <w:lang w:val="en-US" w:eastAsia="zh-CN"/>
        </w:rPr>
        <w:t>4</w:t>
      </w:r>
      <w:r>
        <w:t>年度相比，一般公共预算财政拨款支出减少</w:t>
      </w:r>
      <w:r>
        <w:rPr>
          <w:rFonts w:hint="eastAsia"/>
          <w:lang w:val="en-US" w:eastAsia="zh-CN"/>
        </w:rPr>
        <w:t>1129.36</w:t>
      </w:r>
      <w:r>
        <w:t>万元，下降</w:t>
      </w:r>
      <w:r>
        <w:rPr>
          <w:rFonts w:hint="eastAsia"/>
          <w:lang w:val="en-US" w:eastAsia="zh-CN"/>
        </w:rPr>
        <w:t>65.56</w:t>
      </w:r>
      <w:r>
        <w:t>%。主要变动</w:t>
      </w:r>
      <w:r>
        <w:rPr>
          <w:rFonts w:hint="eastAsia"/>
          <w:lang w:eastAsia="zh-CN"/>
        </w:rPr>
        <w:t>原因是</w:t>
      </w:r>
      <w:r>
        <w:t>202</w:t>
      </w:r>
      <w:r>
        <w:rPr>
          <w:rFonts w:hint="eastAsia"/>
          <w:lang w:val="en-US" w:eastAsia="zh-CN"/>
        </w:rPr>
        <w:t>5</w:t>
      </w:r>
      <w:r>
        <w:t>年机构改革，</w:t>
      </w:r>
      <w:r>
        <w:rPr>
          <w:rFonts w:hint="eastAsia"/>
          <w:lang w:val="en-US" w:eastAsia="zh-CN"/>
        </w:rPr>
        <w:t>原州电子政务服务中心项目划转至州政府办，项目经费减少</w:t>
      </w:r>
      <w:r>
        <w:rPr>
          <w:rFonts w:hint="eastAsia"/>
          <w:lang w:eastAsia="zh-CN"/>
        </w:rPr>
        <w:t>。</w:t>
      </w:r>
      <w:r>
        <w:rPr>
          <w:rFonts w:ascii="Times New Roman" w:hAnsi="Times New Roman" w:eastAsia="宋体" w:cs="Times New Roman"/>
          <w:b w:val="0"/>
          <w:bCs w:val="0"/>
          <w:i w:val="0"/>
          <w:iCs w:val="0"/>
          <w:caps w:val="0"/>
          <w:smallCaps w:val="0"/>
          <w:strike w:val="0"/>
          <w:snapToGrid/>
          <w:vanish w:val="0"/>
          <w:color w:val="auto"/>
          <w:spacing w:val="0"/>
          <w:kern w:val="2"/>
          <w:position w:val="0"/>
          <w:sz w:val="24"/>
          <w:szCs w:val="21"/>
          <w:highlight w:val="none"/>
          <w:u w:val="none"/>
          <w:vertAlign w:val="baseline"/>
          <w:rtl w:val="0"/>
          <w:cs w:val="0"/>
          <w:lang w:val="en-US" w:eastAsia="zh-CN" w:bidi="ar-SA"/>
          <w14:ligatures w14:val="none"/>
        </w:rPr>
        <w:drawing>
          <wp:anchor distT="0" distB="0" distL="114300" distR="114300" simplePos="0" relativeHeight="251664384" behindDoc="0" locked="0" layoutInCell="1" allowOverlap="1">
            <wp:simplePos x="0" y="0"/>
            <wp:positionH relativeFrom="column">
              <wp:posOffset>274320</wp:posOffset>
            </wp:positionH>
            <wp:positionV relativeFrom="paragraph">
              <wp:posOffset>63500</wp:posOffset>
            </wp:positionV>
            <wp:extent cx="4415155" cy="2055495"/>
            <wp:effectExtent l="3175" t="3175" r="3175" b="3175"/>
            <wp:wrapTopAndBottom/>
            <wp:docPr id="13" name="图表 2" descr="7b0a202020202263686172745265734964223a2022343535363338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185"/>
        <w:autoSpaceDE w:val="0"/>
        <w:spacing w:after="120" w:line="360" w:lineRule="auto"/>
        <w:ind w:firstLine="0" w:firstLineChars="0"/>
        <w:jc w:val="both"/>
        <w:outlineLvl w:val="1"/>
        <w:rPr>
          <w:rFonts w:eastAsia="楷体_GB2312"/>
          <w:b/>
          <w:sz w:val="32"/>
          <w:szCs w:val="32"/>
        </w:rPr>
      </w:pPr>
      <w:r>
        <w:rPr>
          <w:rFonts w:ascii="Times New Roman" w:hAnsi="Times New Roman" w:eastAsia="宋体" w:cs="Times New Roman"/>
          <w:b w:val="0"/>
          <w:bCs w:val="0"/>
          <w:i w:val="0"/>
          <w:iCs w:val="0"/>
          <w:caps w:val="0"/>
          <w:smallCaps w:val="0"/>
          <w:strike w:val="0"/>
          <w:snapToGrid/>
          <w:vanish w:val="0"/>
          <w:color w:val="auto"/>
          <w:spacing w:val="0"/>
          <w:kern w:val="2"/>
          <w:position w:val="0"/>
          <w:sz w:val="24"/>
          <w:szCs w:val="21"/>
          <w:highlight w:val="none"/>
          <w:u w:val="none"/>
          <w:vertAlign w:val="baseline"/>
          <w:rtl w:val="0"/>
          <w:cs w:val="0"/>
          <w:lang w:val="en-US" w:eastAsia="zh-CN" w:bidi="ar-SA"/>
          <w14:ligatures w14:val="none"/>
        </w:rPr>
        <mc:AlternateContent>
          <mc:Choice Requires="wps">
            <w:drawing>
              <wp:anchor distT="0" distB="0" distL="114300" distR="114300" simplePos="0" relativeHeight="251671552" behindDoc="0" locked="0" layoutInCell="1" allowOverlap="1">
                <wp:simplePos x="0" y="0"/>
                <wp:positionH relativeFrom="column">
                  <wp:posOffset>245745</wp:posOffset>
                </wp:positionH>
                <wp:positionV relativeFrom="paragraph">
                  <wp:posOffset>-1188720</wp:posOffset>
                </wp:positionV>
                <wp:extent cx="4471035" cy="215900"/>
                <wp:effectExtent l="0" t="0" r="12065" b="0"/>
                <wp:wrapTopAndBottom/>
                <wp:docPr id="14" name="文本框 15"/>
                <wp:cNvGraphicFramePr/>
                <a:graphic xmlns:a="http://schemas.openxmlformats.org/drawingml/2006/main">
                  <a:graphicData uri="http://schemas.microsoft.com/office/word/2010/wordprocessingShape">
                    <wps:wsp>
                      <wps:cNvSpPr txBox="1"/>
                      <wps:spPr bwMode="auto">
                        <a:xfrm>
                          <a:off x="0" y="0"/>
                          <a:ext cx="4471034" cy="19811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图 </w:t>
                            </w:r>
                            <w:r>
                              <w:fldChar w:fldCharType="begin"/>
                            </w:r>
                            <w:r>
                              <w:instrText xml:space="preserve"> SEQ 图 \* ARABIC </w:instrText>
                            </w:r>
                            <w:r>
                              <w:fldChar w:fldCharType="separate"/>
                            </w:r>
                            <w:r>
                              <w:t>5</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文本框 15" o:spid="_x0000_s1026" o:spt="202" type="#_x0000_t202" style="position:absolute;left:0pt;margin-left:19.35pt;margin-top:-93.6pt;height:17pt;width:352.05pt;mso-wrap-distance-bottom:0pt;mso-wrap-distance-top:0pt;z-index:251671552;mso-width-relative:page;mso-height-relative:page;" fillcolor="#FFFFFF [3201]" filled="t" stroked="f" coordsize="21600,21600" o:gfxdata="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BYAAABkcnMvUEsB&#10;AhQAFAAAAAgAh07iQF+3/6PcAAAADAEAAA8AAAAAAAAAAQAgAAAAOAAAAGRycy9kb3ducmV2Lnht&#10;bFBLAQIUABQAAAAIAIdO4kCVMk3GUQIAAI8EAAAOAAAAAAAAAAEAIAAAAEEBAABkcnMvZTJvRG9j&#10;LnhtbFBLBQYAAAAABgAGAFkBAAAEBgAAAAA=&#10;">
                <v:fill on="t" focussize="0,0"/>
                <v:stroke on="f" weight="0.5pt"/>
                <v:imagedata o:title=""/>
                <o:lock v:ext="edit" aspectratio="f"/>
                <v:textbox inset="0mm,0mm,0mm,0mm" style="mso-fit-shape-to-text:t;">
                  <w:txbxContent>
                    <w:p>
                      <w:pPr>
                        <w:pStyle w:val="15"/>
                      </w:pPr>
                      <w:r>
                        <w:t xml:space="preserve">图 </w:t>
                      </w:r>
                      <w:r>
                        <w:fldChar w:fldCharType="begin"/>
                      </w:r>
                      <w:r>
                        <w:instrText xml:space="preserve"> SEQ 图 \* ARABIC </w:instrText>
                      </w:r>
                      <w:r>
                        <w:fldChar w:fldCharType="separate"/>
                      </w:r>
                      <w:r>
                        <w:t>5</w:t>
                      </w:r>
                      <w:r>
                        <w:fldChar w:fldCharType="end"/>
                      </w:r>
                    </w:p>
                  </w:txbxContent>
                </v:textbox>
                <w10:wrap type="topAndBottom"/>
              </v:shape>
            </w:pict>
          </mc:Fallback>
        </mc:AlternateContent>
      </w:r>
      <w:r>
        <w:rPr>
          <w:rFonts w:eastAsia="宋体"/>
          <w:b w:val="0"/>
          <w:i w:val="0"/>
          <w:strike w:val="0"/>
          <w:color w:val="auto"/>
          <w:sz w:val="24"/>
          <w:u w:val="none"/>
        </w:rPr>
        <w:t xml:space="preserve">  </w:t>
      </w:r>
      <w:r>
        <w:rPr>
          <w:rFonts w:ascii="楷体_GB2312" w:eastAsia="楷体_GB2312"/>
          <w:b/>
          <w:sz w:val="32"/>
          <w:szCs w:val="32"/>
        </w:rPr>
        <w:t>（二）一般公共预算财政拨款支出决算结构情</w:t>
      </w:r>
      <w:r>
        <w:rPr>
          <w:rFonts w:hint="eastAsia" w:ascii="宋体" w:cs="宋体"/>
          <w:b/>
          <w:sz w:val="32"/>
          <w:szCs w:val="32"/>
        </w:rPr>
        <w:t>况</w:t>
      </w:r>
    </w:p>
    <w:p>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pPr>
      <w:r>
        <w:drawing>
          <wp:anchor distT="0" distB="0" distL="114300" distR="114300" simplePos="0" relativeHeight="251665408" behindDoc="0" locked="0" layoutInCell="1" allowOverlap="1">
            <wp:simplePos x="0" y="0"/>
            <wp:positionH relativeFrom="column">
              <wp:posOffset>353695</wp:posOffset>
            </wp:positionH>
            <wp:positionV relativeFrom="paragraph">
              <wp:posOffset>2369820</wp:posOffset>
            </wp:positionV>
            <wp:extent cx="4391660" cy="2512060"/>
            <wp:effectExtent l="4445" t="5080" r="23495" b="16510"/>
            <wp:wrapTopAndBottom/>
            <wp:docPr id="1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sz w:val="18"/>
        </w:rPr>
        <mc:AlternateContent>
          <mc:Choice Requires="wps">
            <w:drawing>
              <wp:anchor distT="0" distB="0" distL="114300" distR="114300" simplePos="0" relativeHeight="251672576" behindDoc="0" locked="0" layoutInCell="1" allowOverlap="1">
                <wp:simplePos x="0" y="0"/>
                <wp:positionH relativeFrom="column">
                  <wp:posOffset>354965</wp:posOffset>
                </wp:positionH>
                <wp:positionV relativeFrom="paragraph">
                  <wp:posOffset>4909185</wp:posOffset>
                </wp:positionV>
                <wp:extent cx="4578985" cy="215900"/>
                <wp:effectExtent l="0" t="0" r="5715" b="0"/>
                <wp:wrapTopAndBottom/>
                <wp:docPr id="16" name="文本框 16"/>
                <wp:cNvGraphicFramePr/>
                <a:graphic xmlns:a="http://schemas.openxmlformats.org/drawingml/2006/main">
                  <a:graphicData uri="http://schemas.microsoft.com/office/word/2010/wordprocessingShape">
                    <wps:wsp>
                      <wps:cNvSpPr txBox="1"/>
                      <wps:spPr bwMode="auto">
                        <a:xfrm>
                          <a:off x="0" y="0"/>
                          <a:ext cx="4578985" cy="21589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图 </w:t>
                            </w:r>
                            <w:r>
                              <w:fldChar w:fldCharType="begin"/>
                            </w:r>
                            <w:r>
                              <w:instrText xml:space="preserve"> SEQ 图 \* ARABIC </w:instrText>
                            </w:r>
                            <w:r>
                              <w:fldChar w:fldCharType="separate"/>
                            </w:r>
                            <w:r>
                              <w:t>6</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文本框 16" o:spid="_x0000_s1026" o:spt="202" type="#_x0000_t202" style="position:absolute;left:0pt;margin-left:27.95pt;margin-top:386.55pt;height:17pt;width:360.55pt;mso-wrap-distance-bottom:0pt;mso-wrap-distance-top:0pt;z-index:251672576;mso-width-relative:page;mso-height-relative:page;" fillcolor="#FFFFFF [3201]" filled="t" stroked="f" coordsize="21600,21600" o:gfxdata="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WAAAAZHJzL1BLAQIU&#10;ABQAAAAIAIdO4kDT4gyT2gAAAAoBAAAPAAAAAAAAAAEAIAAAADgAAABkcnMvZG93bnJldi54bWxQ&#10;SwECFAAUAAAACACHTuJA+L6qh1ECAACPBAAADgAAAAAAAAABACAAAAA/AQAAZHJzL2Uyb0RvYy54&#10;bWxQSwUGAAAAAAYABgBZAQAAAgYAAAAA&#10;">
                <v:fill on="t" focussize="0,0"/>
                <v:stroke on="f" weight="0.5pt"/>
                <v:imagedata o:title=""/>
                <o:lock v:ext="edit" aspectratio="f"/>
                <v:textbox inset="0mm,0mm,0mm,0mm" style="mso-fit-shape-to-text:t;">
                  <w:txbxContent>
                    <w:p>
                      <w:pPr>
                        <w:pStyle w:val="15"/>
                      </w:pPr>
                      <w:r>
                        <w:t xml:space="preserve">图 </w:t>
                      </w:r>
                      <w:r>
                        <w:fldChar w:fldCharType="begin"/>
                      </w:r>
                      <w:r>
                        <w:instrText xml:space="preserve"> SEQ 图 \* ARABIC </w:instrText>
                      </w:r>
                      <w:r>
                        <w:fldChar w:fldCharType="separate"/>
                      </w:r>
                      <w:r>
                        <w:t>6</w:t>
                      </w:r>
                      <w:r>
                        <w:fldChar w:fldCharType="end"/>
                      </w:r>
                    </w:p>
                  </w:txbxContent>
                </v:textbox>
                <w10:wrap type="topAndBottom"/>
              </v:shape>
            </w:pict>
          </mc:Fallback>
        </mc:AlternateContent>
      </w:r>
      <w:r>
        <w:rPr>
          <w:rFonts w:eastAsia="仿宋"/>
          <w:sz w:val="32"/>
          <w:szCs w:val="32"/>
        </w:rPr>
        <w:t>202</w:t>
      </w:r>
      <w:r>
        <w:rPr>
          <w:rFonts w:hint="eastAsia" w:eastAsia="仿宋"/>
          <w:sz w:val="32"/>
          <w:szCs w:val="32"/>
          <w:lang w:val="en-US" w:eastAsia="zh-CN"/>
        </w:rPr>
        <w:t>5</w:t>
      </w:r>
      <w:r>
        <w:rPr>
          <w:rFonts w:ascii="仿宋" w:eastAsia="仿宋"/>
          <w:sz w:val="32"/>
          <w:szCs w:val="32"/>
        </w:rPr>
        <w:t>年度一般公共预算财政拨款支出</w:t>
      </w:r>
      <w:r>
        <w:rPr>
          <w:rFonts w:hint="eastAsia" w:eastAsia="仿宋"/>
          <w:sz w:val="32"/>
          <w:szCs w:val="32"/>
          <w:lang w:val="en-US" w:eastAsia="zh-CN"/>
        </w:rPr>
        <w:t>593.18</w:t>
      </w:r>
      <w:r>
        <w:rPr>
          <w:rFonts w:ascii="仿宋" w:eastAsia="仿宋"/>
          <w:sz w:val="32"/>
          <w:szCs w:val="32"/>
        </w:rPr>
        <w:t>万元，主要用于以下方面</w:t>
      </w:r>
      <w:r>
        <w:rPr>
          <w:rFonts w:eastAsia="仿宋"/>
          <w:sz w:val="32"/>
          <w:szCs w:val="32"/>
        </w:rPr>
        <w:t>:</w:t>
      </w:r>
      <w:r>
        <w:rPr>
          <w:rFonts w:ascii="仿宋" w:eastAsia="仿宋"/>
          <w:b/>
          <w:sz w:val="32"/>
          <w:szCs w:val="32"/>
        </w:rPr>
        <w:t>一般公共服务</w:t>
      </w:r>
      <w:r>
        <w:rPr>
          <w:rFonts w:ascii="仿宋" w:eastAsia="仿宋"/>
          <w:b/>
          <w:bCs/>
          <w:sz w:val="32"/>
          <w:szCs w:val="32"/>
        </w:rPr>
        <w:t>支出</w:t>
      </w:r>
      <w:r>
        <w:rPr>
          <w:rFonts w:hint="eastAsia" w:eastAsia="仿宋"/>
          <w:sz w:val="32"/>
          <w:szCs w:val="32"/>
          <w:lang w:val="en-US" w:eastAsia="zh-CN"/>
        </w:rPr>
        <w:t>441.22</w:t>
      </w:r>
      <w:r>
        <w:rPr>
          <w:rFonts w:ascii="仿宋" w:eastAsia="仿宋"/>
          <w:sz w:val="32"/>
          <w:szCs w:val="32"/>
        </w:rPr>
        <w:t>万元，占</w:t>
      </w:r>
      <w:r>
        <w:rPr>
          <w:rFonts w:hint="eastAsia" w:eastAsia="仿宋"/>
          <w:sz w:val="32"/>
          <w:szCs w:val="32"/>
          <w:lang w:val="en-US" w:eastAsia="zh-CN"/>
        </w:rPr>
        <w:t>74.38</w:t>
      </w:r>
      <w:r>
        <w:rPr>
          <w:rFonts w:eastAsia="仿宋"/>
          <w:sz w:val="32"/>
          <w:szCs w:val="32"/>
        </w:rPr>
        <w:t>%</w:t>
      </w:r>
      <w:r>
        <w:rPr>
          <w:rFonts w:ascii="仿宋" w:eastAsia="仿宋"/>
          <w:sz w:val="32"/>
          <w:szCs w:val="32"/>
        </w:rPr>
        <w:t>；</w:t>
      </w:r>
      <w:r>
        <w:rPr>
          <w:rFonts w:ascii="仿宋" w:eastAsia="仿宋"/>
          <w:b/>
          <w:sz w:val="32"/>
          <w:szCs w:val="32"/>
        </w:rPr>
        <w:t>教育支出</w:t>
      </w:r>
      <w:r>
        <w:rPr>
          <w:rFonts w:eastAsia="仿宋"/>
          <w:sz w:val="32"/>
          <w:szCs w:val="32"/>
        </w:rPr>
        <w:t>0</w:t>
      </w:r>
      <w:r>
        <w:rPr>
          <w:rFonts w:ascii="仿宋" w:eastAsia="仿宋"/>
          <w:sz w:val="32"/>
          <w:szCs w:val="32"/>
        </w:rPr>
        <w:t>万元，占</w:t>
      </w:r>
      <w:r>
        <w:rPr>
          <w:rFonts w:eastAsia="仿宋"/>
          <w:sz w:val="32"/>
          <w:szCs w:val="32"/>
        </w:rPr>
        <w:t>0%</w:t>
      </w:r>
      <w:r>
        <w:rPr>
          <w:rFonts w:ascii="仿宋" w:eastAsia="仿宋"/>
          <w:sz w:val="32"/>
          <w:szCs w:val="32"/>
        </w:rPr>
        <w:t>；</w:t>
      </w:r>
      <w:r>
        <w:rPr>
          <w:rFonts w:ascii="仿宋" w:eastAsia="仿宋"/>
          <w:b/>
          <w:sz w:val="32"/>
          <w:szCs w:val="32"/>
        </w:rPr>
        <w:t>科学技术</w:t>
      </w:r>
      <w:r>
        <w:rPr>
          <w:rFonts w:ascii="仿宋" w:eastAsia="仿宋"/>
          <w:b/>
          <w:bCs/>
          <w:sz w:val="32"/>
          <w:szCs w:val="32"/>
        </w:rPr>
        <w:t>支出</w:t>
      </w:r>
      <w:r>
        <w:rPr>
          <w:rFonts w:eastAsia="仿宋"/>
          <w:sz w:val="32"/>
          <w:szCs w:val="32"/>
        </w:rPr>
        <w:t>0</w:t>
      </w:r>
      <w:r>
        <w:rPr>
          <w:rFonts w:ascii="仿宋" w:eastAsia="仿宋"/>
          <w:sz w:val="32"/>
          <w:szCs w:val="32"/>
        </w:rPr>
        <w:t>万元，占</w:t>
      </w:r>
      <w:r>
        <w:rPr>
          <w:rFonts w:eastAsia="仿宋"/>
          <w:sz w:val="32"/>
          <w:szCs w:val="32"/>
        </w:rPr>
        <w:t>0%</w:t>
      </w:r>
      <w:r>
        <w:rPr>
          <w:rFonts w:ascii="仿宋" w:eastAsia="仿宋"/>
          <w:sz w:val="32"/>
          <w:szCs w:val="32"/>
        </w:rPr>
        <w:t>；</w:t>
      </w:r>
      <w:r>
        <w:rPr>
          <w:rFonts w:ascii="仿宋" w:eastAsia="仿宋"/>
          <w:b/>
          <w:bCs/>
          <w:sz w:val="32"/>
          <w:szCs w:val="32"/>
        </w:rPr>
        <w:t>文化旅游体育与传媒支出</w:t>
      </w:r>
      <w:r>
        <w:rPr>
          <w:rFonts w:eastAsia="仿宋"/>
          <w:sz w:val="32"/>
          <w:szCs w:val="32"/>
        </w:rPr>
        <w:t>0</w:t>
      </w:r>
      <w:r>
        <w:rPr>
          <w:rFonts w:ascii="仿宋" w:eastAsia="仿宋"/>
          <w:sz w:val="32"/>
          <w:szCs w:val="32"/>
        </w:rPr>
        <w:t>万元，占</w:t>
      </w:r>
      <w:r>
        <w:rPr>
          <w:rFonts w:eastAsia="仿宋"/>
          <w:sz w:val="32"/>
          <w:szCs w:val="32"/>
        </w:rPr>
        <w:t>0%</w:t>
      </w:r>
      <w:r>
        <w:rPr>
          <w:rFonts w:ascii="仿宋" w:eastAsia="仿宋"/>
          <w:sz w:val="32"/>
          <w:szCs w:val="32"/>
        </w:rPr>
        <w:t>；</w:t>
      </w:r>
      <w:r>
        <w:rPr>
          <w:rFonts w:ascii="仿宋" w:eastAsia="仿宋"/>
          <w:b/>
          <w:sz w:val="32"/>
          <w:szCs w:val="32"/>
        </w:rPr>
        <w:t>社会保障和就业</w:t>
      </w:r>
      <w:r>
        <w:rPr>
          <w:rFonts w:ascii="仿宋" w:eastAsia="仿宋"/>
          <w:b/>
          <w:bCs/>
          <w:sz w:val="32"/>
          <w:szCs w:val="32"/>
        </w:rPr>
        <w:t>支出</w:t>
      </w:r>
      <w:r>
        <w:rPr>
          <w:rFonts w:hint="eastAsia" w:eastAsia="仿宋"/>
          <w:sz w:val="32"/>
          <w:szCs w:val="32"/>
          <w:lang w:val="en-US" w:eastAsia="zh-CN"/>
        </w:rPr>
        <w:t>79.76</w:t>
      </w:r>
      <w:r>
        <w:rPr>
          <w:rFonts w:ascii="仿宋" w:eastAsia="仿宋"/>
          <w:sz w:val="32"/>
          <w:szCs w:val="32"/>
        </w:rPr>
        <w:t>万元，占</w:t>
      </w:r>
      <w:r>
        <w:rPr>
          <w:rFonts w:hint="eastAsia" w:eastAsia="仿宋"/>
          <w:sz w:val="32"/>
          <w:szCs w:val="32"/>
          <w:lang w:val="en-US" w:eastAsia="zh-CN"/>
        </w:rPr>
        <w:t>13.45</w:t>
      </w:r>
      <w:r>
        <w:rPr>
          <w:rFonts w:eastAsia="仿宋"/>
          <w:sz w:val="32"/>
          <w:szCs w:val="32"/>
        </w:rPr>
        <w:t>%</w:t>
      </w:r>
      <w:r>
        <w:rPr>
          <w:rFonts w:ascii="仿宋" w:eastAsia="仿宋"/>
          <w:sz w:val="32"/>
          <w:szCs w:val="32"/>
        </w:rPr>
        <w:t>；</w:t>
      </w:r>
      <w:r>
        <w:rPr>
          <w:rFonts w:ascii="仿宋" w:eastAsia="仿宋"/>
          <w:b/>
          <w:bCs/>
          <w:sz w:val="32"/>
          <w:szCs w:val="32"/>
        </w:rPr>
        <w:t>卫生健康支出</w:t>
      </w:r>
      <w:r>
        <w:rPr>
          <w:rFonts w:hint="eastAsia" w:eastAsia="仿宋"/>
          <w:sz w:val="32"/>
          <w:szCs w:val="32"/>
          <w:lang w:val="en-US" w:eastAsia="zh-CN"/>
        </w:rPr>
        <w:t>29.56</w:t>
      </w:r>
      <w:r>
        <w:rPr>
          <w:rFonts w:ascii="仿宋" w:eastAsia="仿宋"/>
          <w:sz w:val="32"/>
          <w:szCs w:val="32"/>
        </w:rPr>
        <w:t>万元，占</w:t>
      </w:r>
      <w:r>
        <w:rPr>
          <w:rFonts w:hint="eastAsia" w:eastAsia="仿宋"/>
          <w:sz w:val="32"/>
          <w:szCs w:val="32"/>
          <w:lang w:val="en-US" w:eastAsia="zh-CN"/>
        </w:rPr>
        <w:t>4.98</w:t>
      </w:r>
      <w:r>
        <w:rPr>
          <w:rFonts w:eastAsia="仿宋"/>
          <w:sz w:val="32"/>
          <w:szCs w:val="32"/>
        </w:rPr>
        <w:t>%</w:t>
      </w:r>
      <w:r>
        <w:rPr>
          <w:rFonts w:ascii="仿宋" w:eastAsia="仿宋"/>
          <w:sz w:val="32"/>
          <w:szCs w:val="32"/>
        </w:rPr>
        <w:t>；</w:t>
      </w:r>
      <w:r>
        <w:rPr>
          <w:rFonts w:ascii="仿宋" w:eastAsia="仿宋"/>
          <w:b/>
          <w:bCs/>
          <w:sz w:val="32"/>
          <w:szCs w:val="32"/>
        </w:rPr>
        <w:t>住房保障支出</w:t>
      </w:r>
      <w:r>
        <w:rPr>
          <w:rFonts w:hint="eastAsia" w:eastAsia="仿宋"/>
          <w:sz w:val="32"/>
          <w:szCs w:val="32"/>
          <w:lang w:val="en-US" w:eastAsia="zh-CN"/>
        </w:rPr>
        <w:t>42.64</w:t>
      </w:r>
      <w:r>
        <w:rPr>
          <w:rFonts w:ascii="仿宋" w:eastAsia="仿宋"/>
          <w:sz w:val="32"/>
          <w:szCs w:val="32"/>
        </w:rPr>
        <w:t>万元，占</w:t>
      </w:r>
      <w:r>
        <w:rPr>
          <w:rFonts w:hint="eastAsia" w:eastAsia="仿宋"/>
          <w:sz w:val="32"/>
          <w:szCs w:val="32"/>
          <w:lang w:val="en-US" w:eastAsia="zh-CN"/>
        </w:rPr>
        <w:t>7.19</w:t>
      </w:r>
      <w:r>
        <w:rPr>
          <w:rFonts w:eastAsia="仿宋"/>
          <w:sz w:val="32"/>
          <w:szCs w:val="32"/>
        </w:rPr>
        <w:t>%</w:t>
      </w:r>
      <w:r>
        <w:rPr>
          <w:rFonts w:ascii="仿宋" w:eastAsia="仿宋"/>
          <w:sz w:val="32"/>
          <w:szCs w:val="32"/>
        </w:rPr>
        <w:t>。</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600" w:lineRule="exact"/>
        <w:ind w:firstLine="0" w:firstLineChars="0"/>
        <w:contextualSpacing w:val="0"/>
        <w:jc w:val="both"/>
        <w:textAlignment w:val="auto"/>
        <w:outlineLvl w:val="2"/>
        <w:rPr>
          <w:rFonts w:eastAsia="楷体_GB2312"/>
          <w:b/>
          <w:snapToGrid/>
          <w:kern w:val="2"/>
          <w:sz w:val="32"/>
          <w:szCs w:val="32"/>
        </w:rPr>
      </w:pPr>
      <w:r>
        <w:rPr>
          <w:rFonts w:ascii="楷体_GB2312" w:eastAsia="楷体_GB2312"/>
          <w:b/>
          <w:snapToGrid/>
          <w:kern w:val="2"/>
          <w:sz w:val="32"/>
          <w:szCs w:val="32"/>
        </w:rPr>
        <w:t xml:space="preserve">    （三）一般公共预算财政拨款支出决算具体情</w:t>
      </w:r>
      <w:r>
        <w:rPr>
          <w:rFonts w:hint="eastAsia" w:ascii="宋体" w:cs="宋体"/>
          <w:b/>
          <w:snapToGrid/>
          <w:kern w:val="2"/>
          <w:sz w:val="32"/>
          <w:szCs w:val="32"/>
        </w:rPr>
        <w:t>况</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600" w:lineRule="exact"/>
        <w:ind w:firstLine="640" w:firstLineChars="200"/>
        <w:contextualSpacing w:val="0"/>
        <w:jc w:val="both"/>
        <w:textAlignment w:val="auto"/>
        <w:rPr>
          <w:rFonts w:eastAsia="仿宋_GB2312"/>
          <w:sz w:val="32"/>
          <w:szCs w:val="32"/>
          <w:highlight w:val="red"/>
        </w:rPr>
      </w:pPr>
      <w:r>
        <w:rPr>
          <w:rFonts w:eastAsia="仿宋_GB2312"/>
          <w:snapToGrid/>
          <w:kern w:val="2"/>
          <w:sz w:val="32"/>
          <w:szCs w:val="32"/>
        </w:rPr>
        <w:t>202</w:t>
      </w:r>
      <w:r>
        <w:rPr>
          <w:rFonts w:hint="eastAsia" w:eastAsia="仿宋_GB2312"/>
          <w:sz w:val="32"/>
          <w:szCs w:val="32"/>
          <w:lang w:val="en-US" w:eastAsia="zh-CN"/>
        </w:rPr>
        <w:t>5</w:t>
      </w:r>
      <w:r>
        <w:rPr>
          <w:rFonts w:ascii="仿宋_GB2312" w:eastAsia="仿宋_GB2312"/>
          <w:sz w:val="32"/>
          <w:szCs w:val="32"/>
        </w:rPr>
        <w:t>年度一般公共预算财政拨款支出决算数为</w:t>
      </w:r>
      <w:r>
        <w:rPr>
          <w:rFonts w:hint="eastAsia" w:eastAsia="仿宋_GB2312"/>
          <w:sz w:val="32"/>
          <w:szCs w:val="32"/>
          <w:lang w:val="en-US" w:eastAsia="zh-CN"/>
        </w:rPr>
        <w:t>593.18</w:t>
      </w:r>
      <w:r>
        <w:rPr>
          <w:rFonts w:ascii="仿宋_GB2312" w:eastAsia="仿宋_GB2312"/>
          <w:sz w:val="32"/>
          <w:szCs w:val="32"/>
        </w:rPr>
        <w:t>万元，完成预算</w:t>
      </w:r>
      <w:r>
        <w:rPr>
          <w:rFonts w:eastAsia="仿宋_GB2312"/>
          <w:sz w:val="32"/>
          <w:szCs w:val="32"/>
        </w:rPr>
        <w:t>100%</w:t>
      </w:r>
      <w:r>
        <w:rPr>
          <w:rFonts w:ascii="仿宋_GB2312" w:eastAsia="仿宋_GB2312"/>
          <w:sz w:val="32"/>
          <w:szCs w:val="32"/>
        </w:rPr>
        <w:t>。其中：</w:t>
      </w:r>
    </w:p>
    <w:p>
      <w:pPr>
        <w:keepNext w:val="0"/>
        <w:keepLines w:val="0"/>
        <w:pageBreakBefore w:val="0"/>
        <w:widowControl w:val="0"/>
        <w:kinsoku/>
        <w:wordWrap/>
        <w:overflowPunct/>
        <w:topLinePunct w:val="0"/>
        <w:autoSpaceDN/>
        <w:bidi w:val="0"/>
        <w:adjustRightInd/>
        <w:snapToGrid/>
        <w:spacing w:line="600" w:lineRule="exact"/>
        <w:ind w:firstLine="642" w:firstLineChars="200"/>
        <w:jc w:val="left"/>
        <w:textAlignment w:val="auto"/>
        <w:rPr>
          <w:rStyle w:val="190"/>
          <w:rFonts w:eastAsia="仿宋"/>
          <w:b w:val="0"/>
          <w:bCs/>
        </w:rPr>
      </w:pPr>
      <w:r>
        <w:rPr>
          <w:rFonts w:eastAsia="仿宋_GB2312"/>
          <w:b/>
          <w:kern w:val="0"/>
          <w:sz w:val="32"/>
          <w:szCs w:val="32"/>
        </w:rPr>
        <w:t>1.</w:t>
      </w:r>
      <w:r>
        <w:rPr>
          <w:rFonts w:ascii="仿宋_GB2312" w:eastAsia="仿宋_GB2312"/>
          <w:b/>
          <w:kern w:val="0"/>
          <w:sz w:val="32"/>
          <w:szCs w:val="32"/>
        </w:rPr>
        <w:t>一般公共服务（类）政府办公厅（室）及相关机构事务（款）事业运行（项）</w:t>
      </w:r>
      <w:r>
        <w:rPr>
          <w:rStyle w:val="190"/>
          <w:rFonts w:eastAsia="仿宋"/>
          <w:sz w:val="32"/>
          <w:szCs w:val="32"/>
        </w:rPr>
        <w:t>:</w:t>
      </w:r>
      <w:r>
        <w:rPr>
          <w:rStyle w:val="190"/>
          <w:rFonts w:eastAsia="仿宋"/>
          <w:b w:val="0"/>
          <w:bCs/>
          <w:sz w:val="32"/>
          <w:szCs w:val="32"/>
        </w:rPr>
        <w:t xml:space="preserve"> </w:t>
      </w:r>
      <w:r>
        <w:rPr>
          <w:rStyle w:val="190"/>
          <w:rFonts w:ascii="仿宋" w:eastAsia="仿宋"/>
          <w:b w:val="0"/>
          <w:bCs/>
          <w:sz w:val="32"/>
          <w:szCs w:val="32"/>
        </w:rPr>
        <w:t>支出决算为</w:t>
      </w:r>
      <w:r>
        <w:rPr>
          <w:rStyle w:val="190"/>
          <w:rFonts w:hint="eastAsia" w:eastAsia="仿宋"/>
          <w:b w:val="0"/>
          <w:bCs/>
          <w:sz w:val="32"/>
          <w:szCs w:val="32"/>
          <w:lang w:val="en-US" w:eastAsia="zh-CN"/>
        </w:rPr>
        <w:t>441.22</w:t>
      </w:r>
      <w:r>
        <w:rPr>
          <w:rStyle w:val="190"/>
          <w:rFonts w:ascii="仿宋" w:eastAsia="仿宋"/>
          <w:b w:val="0"/>
          <w:bCs/>
          <w:sz w:val="32"/>
          <w:szCs w:val="32"/>
        </w:rPr>
        <w:t>万元，完成预算</w:t>
      </w:r>
      <w:r>
        <w:rPr>
          <w:rStyle w:val="190"/>
          <w:rFonts w:eastAsia="仿宋"/>
          <w:b w:val="0"/>
          <w:bCs/>
          <w:sz w:val="32"/>
          <w:szCs w:val="32"/>
        </w:rPr>
        <w:t>100%</w:t>
      </w:r>
      <w:r>
        <w:rPr>
          <w:rStyle w:val="190"/>
          <w:rFonts w:ascii="仿宋" w:eastAsia="仿宋"/>
          <w:b w:val="0"/>
          <w:bCs/>
          <w:sz w:val="32"/>
          <w:szCs w:val="32"/>
        </w:rPr>
        <w:t>。</w:t>
      </w:r>
    </w:p>
    <w:p>
      <w:pPr>
        <w:keepNext w:val="0"/>
        <w:keepLines w:val="0"/>
        <w:pageBreakBefore w:val="0"/>
        <w:widowControl w:val="0"/>
        <w:kinsoku/>
        <w:wordWrap/>
        <w:overflowPunct/>
        <w:topLinePunct w:val="0"/>
        <w:autoSpaceDN/>
        <w:bidi w:val="0"/>
        <w:adjustRightInd/>
        <w:snapToGrid/>
        <w:spacing w:line="600" w:lineRule="exact"/>
        <w:ind w:firstLine="642" w:firstLineChars="200"/>
        <w:jc w:val="left"/>
        <w:textAlignment w:val="auto"/>
        <w:rPr>
          <w:rStyle w:val="190"/>
          <w:rFonts w:eastAsia="仿宋"/>
          <w:b w:val="0"/>
          <w:bCs/>
          <w:sz w:val="32"/>
          <w:szCs w:val="32"/>
        </w:rPr>
      </w:pPr>
      <w:r>
        <w:rPr>
          <w:rFonts w:hint="eastAsia" w:eastAsia="仿宋_GB2312"/>
          <w:b/>
          <w:bCs/>
          <w:kern w:val="0"/>
          <w:sz w:val="32"/>
          <w:szCs w:val="32"/>
          <w:lang w:val="en-US" w:eastAsia="zh-CN"/>
        </w:rPr>
        <w:t>2</w:t>
      </w:r>
      <w:r>
        <w:rPr>
          <w:rFonts w:eastAsia="仿宋_GB2312"/>
          <w:b/>
          <w:bCs/>
          <w:kern w:val="0"/>
          <w:sz w:val="32"/>
          <w:szCs w:val="32"/>
        </w:rPr>
        <w:t>.</w:t>
      </w:r>
      <w:r>
        <w:rPr>
          <w:rFonts w:ascii="仿宋_GB2312" w:eastAsia="仿宋_GB2312"/>
          <w:b/>
          <w:bCs/>
          <w:kern w:val="0"/>
          <w:sz w:val="32"/>
          <w:szCs w:val="32"/>
        </w:rPr>
        <w:t>社会保障和就业（类）行政事业单位养老支出（款）机关事业单位基本养老保险缴费支出（项）：</w:t>
      </w:r>
      <w:r>
        <w:rPr>
          <w:rStyle w:val="190"/>
          <w:rFonts w:ascii="仿宋" w:eastAsia="仿宋"/>
          <w:b w:val="0"/>
          <w:bCs/>
          <w:sz w:val="32"/>
          <w:szCs w:val="32"/>
        </w:rPr>
        <w:t>支出决算为</w:t>
      </w:r>
      <w:r>
        <w:rPr>
          <w:rStyle w:val="190"/>
          <w:rFonts w:hint="eastAsia" w:eastAsia="仿宋"/>
          <w:b w:val="0"/>
          <w:bCs/>
          <w:sz w:val="32"/>
          <w:szCs w:val="32"/>
          <w:lang w:val="en-US" w:eastAsia="zh-CN"/>
        </w:rPr>
        <w:t>53.17</w:t>
      </w:r>
      <w:r>
        <w:rPr>
          <w:rStyle w:val="190"/>
          <w:rFonts w:ascii="仿宋" w:eastAsia="仿宋"/>
          <w:b w:val="0"/>
          <w:bCs/>
          <w:sz w:val="32"/>
          <w:szCs w:val="32"/>
        </w:rPr>
        <w:t>万元，完成预算</w:t>
      </w:r>
      <w:r>
        <w:rPr>
          <w:rStyle w:val="190"/>
          <w:rFonts w:eastAsia="仿宋"/>
          <w:b w:val="0"/>
          <w:bCs/>
          <w:sz w:val="32"/>
          <w:szCs w:val="32"/>
        </w:rPr>
        <w:t>100%</w:t>
      </w:r>
      <w:r>
        <w:rPr>
          <w:rStyle w:val="190"/>
          <w:rFonts w:ascii="仿宋" w:eastAsia="仿宋"/>
          <w:b w:val="0"/>
          <w:bCs/>
          <w:sz w:val="32"/>
          <w:szCs w:val="32"/>
        </w:rPr>
        <w:t>。</w:t>
      </w:r>
    </w:p>
    <w:p>
      <w:pPr>
        <w:keepNext w:val="0"/>
        <w:keepLines w:val="0"/>
        <w:pageBreakBefore w:val="0"/>
        <w:widowControl w:val="0"/>
        <w:kinsoku/>
        <w:wordWrap/>
        <w:overflowPunct/>
        <w:topLinePunct w:val="0"/>
        <w:autoSpaceDN/>
        <w:bidi w:val="0"/>
        <w:adjustRightInd/>
        <w:snapToGrid/>
        <w:spacing w:line="600" w:lineRule="exact"/>
        <w:ind w:firstLine="642" w:firstLineChars="200"/>
        <w:jc w:val="left"/>
        <w:textAlignment w:val="auto"/>
        <w:rPr>
          <w:rStyle w:val="190"/>
          <w:rFonts w:eastAsia="仿宋"/>
          <w:b w:val="0"/>
          <w:bCs/>
          <w:sz w:val="32"/>
          <w:szCs w:val="32"/>
        </w:rPr>
      </w:pPr>
      <w:r>
        <w:rPr>
          <w:rFonts w:hint="eastAsia" w:eastAsia="仿宋_GB2312"/>
          <w:b/>
          <w:bCs/>
          <w:kern w:val="0"/>
          <w:sz w:val="32"/>
          <w:szCs w:val="32"/>
          <w:lang w:val="en-US" w:eastAsia="zh-CN"/>
        </w:rPr>
        <w:t>3</w:t>
      </w:r>
      <w:r>
        <w:rPr>
          <w:rFonts w:eastAsia="仿宋_GB2312"/>
          <w:b/>
          <w:bCs/>
          <w:kern w:val="0"/>
          <w:sz w:val="32"/>
          <w:szCs w:val="32"/>
        </w:rPr>
        <w:t>.</w:t>
      </w:r>
      <w:r>
        <w:rPr>
          <w:rFonts w:ascii="仿宋_GB2312" w:eastAsia="仿宋_GB2312"/>
          <w:b/>
          <w:bCs/>
          <w:kern w:val="0"/>
          <w:sz w:val="32"/>
          <w:szCs w:val="32"/>
        </w:rPr>
        <w:t>社会保障和就业（类）行政事业单位养老支出（款）机关事业单位职业年金缴费支出（项）：</w:t>
      </w:r>
      <w:r>
        <w:rPr>
          <w:rStyle w:val="190"/>
          <w:rFonts w:ascii="仿宋" w:eastAsia="仿宋"/>
          <w:b w:val="0"/>
          <w:bCs/>
          <w:sz w:val="32"/>
          <w:szCs w:val="32"/>
        </w:rPr>
        <w:t>支出决算为</w:t>
      </w:r>
      <w:r>
        <w:rPr>
          <w:rStyle w:val="190"/>
          <w:rFonts w:hint="eastAsia" w:eastAsia="仿宋"/>
          <w:b w:val="0"/>
          <w:bCs/>
          <w:sz w:val="32"/>
          <w:szCs w:val="32"/>
          <w:lang w:val="en-US" w:eastAsia="zh-CN"/>
        </w:rPr>
        <w:t>26.59</w:t>
      </w:r>
      <w:r>
        <w:rPr>
          <w:rStyle w:val="190"/>
          <w:rFonts w:ascii="仿宋" w:eastAsia="仿宋"/>
          <w:b w:val="0"/>
          <w:bCs/>
          <w:sz w:val="32"/>
          <w:szCs w:val="32"/>
        </w:rPr>
        <w:t>万元，完成预算</w:t>
      </w:r>
      <w:r>
        <w:rPr>
          <w:rStyle w:val="190"/>
          <w:rFonts w:eastAsia="仿宋"/>
          <w:b w:val="0"/>
          <w:bCs/>
          <w:sz w:val="32"/>
          <w:szCs w:val="32"/>
        </w:rPr>
        <w:t>100%</w:t>
      </w:r>
      <w:r>
        <w:rPr>
          <w:rStyle w:val="190"/>
          <w:rFonts w:ascii="仿宋" w:eastAsia="仿宋"/>
          <w:b w:val="0"/>
          <w:bCs/>
          <w:sz w:val="32"/>
          <w:szCs w:val="32"/>
        </w:rPr>
        <w:t>。</w:t>
      </w:r>
    </w:p>
    <w:p>
      <w:pPr>
        <w:keepNext w:val="0"/>
        <w:keepLines w:val="0"/>
        <w:pageBreakBefore w:val="0"/>
        <w:widowControl w:val="0"/>
        <w:kinsoku/>
        <w:wordWrap/>
        <w:overflowPunct/>
        <w:topLinePunct w:val="0"/>
        <w:autoSpaceDN/>
        <w:bidi w:val="0"/>
        <w:adjustRightInd/>
        <w:snapToGrid/>
        <w:spacing w:line="600" w:lineRule="exact"/>
        <w:ind w:firstLine="642" w:firstLineChars="200"/>
        <w:jc w:val="left"/>
        <w:textAlignment w:val="auto"/>
        <w:rPr>
          <w:rFonts w:eastAsia="仿宋_GB2312"/>
          <w:kern w:val="0"/>
        </w:rPr>
      </w:pPr>
      <w:r>
        <w:rPr>
          <w:rFonts w:hint="eastAsia" w:eastAsia="仿宋_GB2312"/>
          <w:b/>
          <w:kern w:val="0"/>
          <w:sz w:val="32"/>
          <w:szCs w:val="32"/>
          <w:lang w:val="en-US" w:eastAsia="zh-CN"/>
        </w:rPr>
        <w:t>4</w:t>
      </w:r>
      <w:r>
        <w:rPr>
          <w:rFonts w:eastAsia="仿宋_GB2312"/>
          <w:b/>
          <w:kern w:val="0"/>
          <w:sz w:val="32"/>
          <w:szCs w:val="32"/>
        </w:rPr>
        <w:t>.</w:t>
      </w:r>
      <w:r>
        <w:rPr>
          <w:rFonts w:ascii="仿宋_GB2312" w:eastAsia="仿宋_GB2312"/>
          <w:b/>
          <w:kern w:val="0"/>
          <w:sz w:val="32"/>
          <w:szCs w:val="32"/>
        </w:rPr>
        <w:t>卫生健康（类）行政事业单位医疗（款）事业单位医疗（项）</w:t>
      </w:r>
      <w:r>
        <w:rPr>
          <w:rFonts w:eastAsia="仿宋_GB2312"/>
          <w:b/>
          <w:kern w:val="0"/>
          <w:sz w:val="32"/>
          <w:szCs w:val="32"/>
        </w:rPr>
        <w:t>:</w:t>
      </w:r>
      <w:r>
        <w:rPr>
          <w:rFonts w:ascii="仿宋_GB2312" w:eastAsia="仿宋_GB2312"/>
          <w:kern w:val="0"/>
          <w:sz w:val="32"/>
          <w:szCs w:val="32"/>
        </w:rPr>
        <w:t>支出决算为</w:t>
      </w:r>
      <w:r>
        <w:rPr>
          <w:rFonts w:hint="eastAsia" w:eastAsia="仿宋_GB2312"/>
          <w:kern w:val="0"/>
          <w:sz w:val="32"/>
          <w:szCs w:val="32"/>
          <w:lang w:val="en-US" w:eastAsia="zh-CN"/>
        </w:rPr>
        <w:t>24.38</w:t>
      </w:r>
      <w:r>
        <w:rPr>
          <w:rFonts w:ascii="仿宋_GB2312" w:eastAsia="仿宋_GB2312"/>
          <w:kern w:val="0"/>
          <w:sz w:val="32"/>
          <w:szCs w:val="32"/>
        </w:rPr>
        <w:t>万元，完成预算</w:t>
      </w:r>
      <w:r>
        <w:rPr>
          <w:rFonts w:eastAsia="仿宋_GB2312"/>
          <w:kern w:val="0"/>
          <w:sz w:val="32"/>
          <w:szCs w:val="32"/>
        </w:rPr>
        <w:t>100%</w:t>
      </w:r>
      <w:r>
        <w:rPr>
          <w:rFonts w:ascii="仿宋_GB2312" w:eastAsia="仿宋_GB2312"/>
          <w:kern w:val="0"/>
          <w:sz w:val="32"/>
          <w:szCs w:val="32"/>
        </w:rPr>
        <w:t>。</w:t>
      </w:r>
    </w:p>
    <w:p>
      <w:pPr>
        <w:keepNext w:val="0"/>
        <w:keepLines w:val="0"/>
        <w:pageBreakBefore w:val="0"/>
        <w:widowControl w:val="0"/>
        <w:kinsoku/>
        <w:wordWrap/>
        <w:overflowPunct/>
        <w:topLinePunct w:val="0"/>
        <w:autoSpaceDN/>
        <w:bidi w:val="0"/>
        <w:adjustRightInd/>
        <w:snapToGrid/>
        <w:spacing w:line="600" w:lineRule="exact"/>
        <w:ind w:firstLine="642" w:firstLineChars="200"/>
        <w:jc w:val="left"/>
        <w:textAlignment w:val="auto"/>
        <w:rPr>
          <w:rFonts w:eastAsia="仿宋_GB2312"/>
          <w:kern w:val="0"/>
          <w:sz w:val="32"/>
          <w:szCs w:val="32"/>
        </w:rPr>
      </w:pPr>
      <w:r>
        <w:rPr>
          <w:rFonts w:hint="eastAsia" w:eastAsia="仿宋_GB2312"/>
          <w:b/>
          <w:kern w:val="0"/>
          <w:sz w:val="32"/>
          <w:szCs w:val="32"/>
          <w:lang w:val="en-US" w:eastAsia="zh-CN"/>
        </w:rPr>
        <w:t>5</w:t>
      </w:r>
      <w:r>
        <w:rPr>
          <w:rFonts w:eastAsia="仿宋_GB2312"/>
          <w:b/>
          <w:kern w:val="0"/>
          <w:sz w:val="32"/>
          <w:szCs w:val="32"/>
        </w:rPr>
        <w:t>.</w:t>
      </w:r>
      <w:r>
        <w:rPr>
          <w:rFonts w:ascii="仿宋_GB2312" w:eastAsia="仿宋_GB2312"/>
          <w:b/>
          <w:kern w:val="0"/>
          <w:sz w:val="32"/>
          <w:szCs w:val="32"/>
        </w:rPr>
        <w:t>卫生健康（类）行政事业单位医疗（款）事业单位医疗（项）</w:t>
      </w:r>
      <w:r>
        <w:rPr>
          <w:rFonts w:eastAsia="仿宋_GB2312"/>
          <w:b/>
          <w:kern w:val="0"/>
          <w:sz w:val="32"/>
          <w:szCs w:val="32"/>
        </w:rPr>
        <w:t>:</w:t>
      </w:r>
      <w:r>
        <w:rPr>
          <w:rFonts w:ascii="仿宋_GB2312" w:eastAsia="仿宋_GB2312"/>
          <w:kern w:val="0"/>
          <w:sz w:val="32"/>
          <w:szCs w:val="32"/>
        </w:rPr>
        <w:t>支出决算为</w:t>
      </w:r>
      <w:r>
        <w:rPr>
          <w:rFonts w:hint="eastAsia" w:eastAsia="仿宋_GB2312"/>
          <w:kern w:val="0"/>
          <w:sz w:val="32"/>
          <w:szCs w:val="32"/>
          <w:lang w:val="en-US" w:eastAsia="zh-CN"/>
        </w:rPr>
        <w:t>5.18</w:t>
      </w:r>
      <w:r>
        <w:rPr>
          <w:rFonts w:ascii="仿宋_GB2312" w:eastAsia="仿宋_GB2312"/>
          <w:kern w:val="0"/>
          <w:sz w:val="32"/>
          <w:szCs w:val="32"/>
        </w:rPr>
        <w:t>万元，完成预算</w:t>
      </w:r>
      <w:r>
        <w:rPr>
          <w:rFonts w:eastAsia="仿宋_GB2312"/>
          <w:kern w:val="0"/>
          <w:sz w:val="32"/>
          <w:szCs w:val="32"/>
        </w:rPr>
        <w:t>100%</w:t>
      </w:r>
      <w:r>
        <w:rPr>
          <w:rFonts w:ascii="仿宋_GB2312" w:eastAsia="仿宋_GB2312"/>
          <w:kern w:val="0"/>
          <w:sz w:val="32"/>
          <w:szCs w:val="32"/>
        </w:rPr>
        <w:t>。</w:t>
      </w:r>
    </w:p>
    <w:p>
      <w:pPr>
        <w:keepNext w:val="0"/>
        <w:keepLines w:val="0"/>
        <w:pageBreakBefore w:val="0"/>
        <w:widowControl w:val="0"/>
        <w:kinsoku/>
        <w:wordWrap/>
        <w:overflowPunct/>
        <w:topLinePunct w:val="0"/>
        <w:autoSpaceDN/>
        <w:bidi w:val="0"/>
        <w:adjustRightInd/>
        <w:snapToGrid/>
        <w:spacing w:line="600" w:lineRule="exact"/>
        <w:ind w:firstLine="642" w:firstLineChars="200"/>
        <w:jc w:val="left"/>
        <w:textAlignment w:val="auto"/>
        <w:rPr>
          <w:rFonts w:eastAsia="仿宋_GB2312"/>
          <w:kern w:val="0"/>
          <w:sz w:val="32"/>
          <w:szCs w:val="32"/>
        </w:rPr>
      </w:pPr>
      <w:r>
        <w:rPr>
          <w:rFonts w:eastAsia="仿宋_GB2312"/>
          <w:b/>
          <w:kern w:val="0"/>
          <w:sz w:val="32"/>
          <w:szCs w:val="32"/>
        </w:rPr>
        <w:t>8.</w:t>
      </w:r>
      <w:r>
        <w:rPr>
          <w:rFonts w:ascii="仿宋_GB2312" w:eastAsia="仿宋_GB2312"/>
          <w:b/>
          <w:kern w:val="0"/>
          <w:sz w:val="32"/>
          <w:szCs w:val="32"/>
        </w:rPr>
        <w:t>住房保障（类）住房改革支出（款）住房公积金（项）：</w:t>
      </w:r>
      <w:r>
        <w:rPr>
          <w:rFonts w:ascii="仿宋_GB2312" w:eastAsia="仿宋_GB2312"/>
          <w:kern w:val="0"/>
          <w:sz w:val="32"/>
          <w:szCs w:val="32"/>
        </w:rPr>
        <w:t>支出决算为</w:t>
      </w:r>
      <w:r>
        <w:rPr>
          <w:rFonts w:hint="eastAsia" w:eastAsia="仿宋_GB2312"/>
          <w:kern w:val="0"/>
          <w:sz w:val="32"/>
          <w:szCs w:val="32"/>
          <w:lang w:val="en-US" w:eastAsia="zh-CN"/>
        </w:rPr>
        <w:t>42.64</w:t>
      </w:r>
      <w:r>
        <w:rPr>
          <w:rFonts w:ascii="仿宋_GB2312" w:eastAsia="仿宋_GB2312"/>
          <w:kern w:val="0"/>
          <w:sz w:val="32"/>
          <w:szCs w:val="32"/>
        </w:rPr>
        <w:t>万元，完成预算</w:t>
      </w:r>
      <w:r>
        <w:rPr>
          <w:rFonts w:eastAsia="仿宋_GB2312"/>
          <w:kern w:val="0"/>
          <w:sz w:val="32"/>
          <w:szCs w:val="32"/>
        </w:rPr>
        <w:t>100%</w:t>
      </w:r>
      <w:r>
        <w:rPr>
          <w:rFonts w:ascii="仿宋_GB2312" w:eastAsia="仿宋_GB2312"/>
          <w:kern w:val="0"/>
          <w:sz w:val="32"/>
          <w:szCs w:val="32"/>
        </w:rPr>
        <w:t>。</w:t>
      </w:r>
    </w:p>
    <w:p>
      <w:pPr>
        <w:autoSpaceDE w:val="0"/>
        <w:spacing w:line="540" w:lineRule="exact"/>
        <w:ind w:firstLine="640"/>
        <w:outlineLvl w:val="1"/>
        <w:rPr>
          <w:rStyle w:val="189"/>
          <w:rFonts w:ascii="Times New Roman" w:hAnsi="Times New Roman"/>
        </w:rPr>
      </w:pPr>
      <w:bookmarkStart w:id="9" w:name="_Toc10141"/>
      <w:r>
        <w:rPr>
          <w:rFonts w:ascii="黑体" w:eastAsia="黑体"/>
          <w:sz w:val="32"/>
          <w:szCs w:val="32"/>
        </w:rPr>
        <w:t>六</w:t>
      </w:r>
      <w:r>
        <w:rPr>
          <w:rFonts w:ascii="黑体" w:eastAsia="黑体"/>
          <w:b/>
          <w:sz w:val="32"/>
          <w:szCs w:val="32"/>
        </w:rPr>
        <w:t>、一</w:t>
      </w:r>
      <w:r>
        <w:rPr>
          <w:rStyle w:val="189"/>
          <w:rFonts w:ascii="黑体" w:eastAsia="黑体"/>
          <w:b w:val="0"/>
        </w:rPr>
        <w:t>般公共预算财政拨款基本支出决算情况说明</w:t>
      </w:r>
      <w:bookmarkEnd w:id="9"/>
      <w:r>
        <w:rPr>
          <w:rStyle w:val="189"/>
          <w:rFonts w:ascii="Times New Roman" w:hAnsi="Times New Roman" w:eastAsia="黑体"/>
          <w:b w:val="0"/>
        </w:rPr>
        <w:tab/>
      </w:r>
    </w:p>
    <w:p>
      <w:pPr>
        <w:keepNext w:val="0"/>
        <w:keepLines w:val="0"/>
        <w:pageBreakBefore w:val="0"/>
        <w:widowControl w:val="0"/>
        <w:kinsoku/>
        <w:wordWrap/>
        <w:overflowPunct/>
        <w:topLinePunct w:val="0"/>
        <w:autoSpaceDE w:val="0"/>
        <w:autoSpaceDN/>
        <w:bidi w:val="0"/>
        <w:adjustRightInd/>
        <w:snapToGrid/>
        <w:spacing w:line="600" w:lineRule="exact"/>
        <w:ind w:firstLine="640"/>
        <w:textAlignment w:val="auto"/>
        <w:rPr>
          <w:rFonts w:eastAsia="仿宋_GB2312"/>
          <w:spacing w:val="-6"/>
        </w:rPr>
      </w:pPr>
      <w:r>
        <w:rPr>
          <w:rFonts w:eastAsia="仿宋_GB2312"/>
          <w:spacing w:val="-6"/>
          <w:sz w:val="32"/>
          <w:szCs w:val="32"/>
        </w:rPr>
        <w:t>202</w:t>
      </w:r>
      <w:r>
        <w:rPr>
          <w:rFonts w:hint="eastAsia" w:eastAsia="仿宋_GB2312"/>
          <w:spacing w:val="-6"/>
          <w:sz w:val="32"/>
          <w:szCs w:val="32"/>
          <w:lang w:val="en-US" w:eastAsia="zh-CN"/>
        </w:rPr>
        <w:t>5</w:t>
      </w:r>
      <w:r>
        <w:rPr>
          <w:rFonts w:ascii="仿宋_GB2312" w:eastAsia="仿宋_GB2312"/>
          <w:spacing w:val="-6"/>
          <w:sz w:val="32"/>
          <w:szCs w:val="32"/>
        </w:rPr>
        <w:t>年度一般公共预算财政拨款基本支出</w:t>
      </w:r>
      <w:r>
        <w:rPr>
          <w:rFonts w:hint="eastAsia" w:eastAsia="仿宋_GB2312"/>
          <w:spacing w:val="-6"/>
          <w:sz w:val="32"/>
          <w:szCs w:val="32"/>
          <w:lang w:val="en-US" w:eastAsia="zh-CN"/>
        </w:rPr>
        <w:t>593.18</w:t>
      </w:r>
      <w:r>
        <w:rPr>
          <w:rFonts w:ascii="仿宋_GB2312" w:eastAsia="仿宋_GB2312"/>
          <w:spacing w:val="-6"/>
          <w:sz w:val="32"/>
          <w:szCs w:val="32"/>
        </w:rPr>
        <w:t>万元，其中：</w:t>
      </w:r>
    </w:p>
    <w:p>
      <w:pPr>
        <w:keepNext w:val="0"/>
        <w:keepLines w:val="0"/>
        <w:pageBreakBefore w:val="0"/>
        <w:widowControl w:val="0"/>
        <w:kinsoku/>
        <w:wordWrap/>
        <w:overflowPunct/>
        <w:topLinePunct w:val="0"/>
        <w:autoSpaceDE w:val="0"/>
        <w:autoSpaceDN/>
        <w:bidi w:val="0"/>
        <w:adjustRightInd/>
        <w:snapToGrid/>
        <w:spacing w:line="600" w:lineRule="exact"/>
        <w:ind w:firstLine="640"/>
        <w:textAlignment w:val="auto"/>
        <w:rPr>
          <w:rFonts w:eastAsia="仿宋_GB2312"/>
          <w:sz w:val="32"/>
          <w:szCs w:val="32"/>
        </w:rPr>
      </w:pPr>
      <w:r>
        <w:rPr>
          <w:rFonts w:ascii="仿宋_GB2312" w:eastAsia="仿宋_GB2312"/>
          <w:sz w:val="32"/>
          <w:szCs w:val="32"/>
        </w:rPr>
        <w:t>人员经费</w:t>
      </w:r>
      <w:r>
        <w:rPr>
          <w:rFonts w:hint="eastAsia" w:eastAsia="仿宋_GB2312"/>
          <w:sz w:val="32"/>
          <w:szCs w:val="32"/>
          <w:lang w:val="en-US" w:eastAsia="zh-CN"/>
        </w:rPr>
        <w:t>551.74</w:t>
      </w:r>
      <w:r>
        <w:rPr>
          <w:rFonts w:ascii="仿宋_GB2312" w:eastAsia="仿宋_GB2312"/>
          <w:sz w:val="32"/>
          <w:szCs w:val="32"/>
        </w:rPr>
        <w:t>万元，主要包括：基本工资</w:t>
      </w:r>
      <w:r>
        <w:rPr>
          <w:rFonts w:hint="eastAsia" w:ascii="仿宋_GB2312" w:eastAsia="仿宋_GB2312"/>
          <w:sz w:val="32"/>
          <w:szCs w:val="32"/>
          <w:lang w:val="en-US" w:eastAsia="zh-CN"/>
        </w:rPr>
        <w:t>113.56万元</w:t>
      </w:r>
      <w:r>
        <w:rPr>
          <w:rFonts w:ascii="仿宋_GB2312" w:eastAsia="仿宋_GB2312"/>
          <w:sz w:val="32"/>
          <w:szCs w:val="32"/>
        </w:rPr>
        <w:t>、津贴补贴</w:t>
      </w:r>
      <w:r>
        <w:rPr>
          <w:rFonts w:hint="eastAsia" w:ascii="仿宋_GB2312" w:eastAsia="仿宋_GB2312"/>
          <w:sz w:val="32"/>
          <w:szCs w:val="32"/>
          <w:lang w:val="en-US" w:eastAsia="zh-CN"/>
        </w:rPr>
        <w:t>46.77万元</w:t>
      </w:r>
      <w:r>
        <w:rPr>
          <w:rFonts w:ascii="仿宋_GB2312" w:eastAsia="仿宋_GB2312"/>
          <w:sz w:val="32"/>
          <w:szCs w:val="32"/>
        </w:rPr>
        <w:t>、奖金</w:t>
      </w:r>
      <w:r>
        <w:rPr>
          <w:rFonts w:hint="eastAsia" w:ascii="仿宋_GB2312" w:eastAsia="仿宋_GB2312"/>
          <w:sz w:val="32"/>
          <w:szCs w:val="32"/>
          <w:lang w:val="en-US" w:eastAsia="zh-CN"/>
        </w:rPr>
        <w:t>137.78万元</w:t>
      </w:r>
      <w:r>
        <w:rPr>
          <w:rFonts w:ascii="仿宋_GB2312" w:eastAsia="仿宋_GB2312"/>
          <w:sz w:val="32"/>
          <w:szCs w:val="32"/>
        </w:rPr>
        <w:t>、绩效工资</w:t>
      </w:r>
      <w:r>
        <w:rPr>
          <w:rFonts w:hint="eastAsia" w:ascii="仿宋_GB2312" w:eastAsia="仿宋_GB2312"/>
          <w:sz w:val="32"/>
          <w:szCs w:val="32"/>
          <w:lang w:val="en-US" w:eastAsia="zh-CN"/>
        </w:rPr>
        <w:t>90.6万元</w:t>
      </w:r>
      <w:r>
        <w:rPr>
          <w:rFonts w:ascii="仿宋_GB2312" w:eastAsia="仿宋_GB2312"/>
          <w:sz w:val="32"/>
          <w:szCs w:val="32"/>
        </w:rPr>
        <w:t>、机关事业单位基本养老保险缴费</w:t>
      </w:r>
      <w:r>
        <w:rPr>
          <w:rFonts w:hint="eastAsia" w:ascii="仿宋_GB2312" w:eastAsia="仿宋_GB2312"/>
          <w:sz w:val="32"/>
          <w:szCs w:val="32"/>
          <w:lang w:val="en-US" w:eastAsia="zh-CN"/>
        </w:rPr>
        <w:t>53.17万元</w:t>
      </w:r>
      <w:r>
        <w:rPr>
          <w:rFonts w:ascii="仿宋_GB2312" w:eastAsia="仿宋_GB2312"/>
          <w:sz w:val="32"/>
          <w:szCs w:val="32"/>
        </w:rPr>
        <w:t>、职业年金缴费</w:t>
      </w:r>
      <w:r>
        <w:rPr>
          <w:rFonts w:hint="eastAsia" w:ascii="仿宋_GB2312" w:eastAsia="仿宋_GB2312"/>
          <w:sz w:val="32"/>
          <w:szCs w:val="32"/>
          <w:lang w:val="en-US" w:eastAsia="zh-CN"/>
        </w:rPr>
        <w:t>26.59万元、</w:t>
      </w:r>
      <w:r>
        <w:rPr>
          <w:rFonts w:hint="eastAsia" w:ascii="仿宋_GB2312" w:eastAsia="仿宋_GB2312"/>
          <w:sz w:val="32"/>
          <w:szCs w:val="32"/>
        </w:rPr>
        <w:t>职工基本医疗保险缴费</w:t>
      </w:r>
      <w:r>
        <w:rPr>
          <w:rFonts w:hint="eastAsia" w:ascii="仿宋_GB2312" w:eastAsia="仿宋_GB2312"/>
          <w:sz w:val="32"/>
          <w:szCs w:val="32"/>
          <w:lang w:val="en-US" w:eastAsia="zh-CN"/>
        </w:rPr>
        <w:t>24.38万元、</w:t>
      </w:r>
      <w:r>
        <w:rPr>
          <w:rFonts w:ascii="仿宋_GB2312" w:eastAsia="仿宋_GB2312"/>
          <w:sz w:val="32"/>
          <w:szCs w:val="32"/>
        </w:rPr>
        <w:t>其他社会保障缴费</w:t>
      </w:r>
      <w:r>
        <w:rPr>
          <w:rFonts w:hint="eastAsia" w:ascii="仿宋_GB2312" w:eastAsia="仿宋_GB2312"/>
          <w:sz w:val="32"/>
          <w:szCs w:val="32"/>
          <w:lang w:val="en-US" w:eastAsia="zh-CN"/>
        </w:rPr>
        <w:t>7.84万元</w:t>
      </w:r>
      <w:r>
        <w:rPr>
          <w:rFonts w:ascii="仿宋_GB2312" w:eastAsia="仿宋_GB2312"/>
          <w:sz w:val="32"/>
          <w:szCs w:val="32"/>
        </w:rPr>
        <w:t>、住房公积金</w:t>
      </w:r>
      <w:r>
        <w:rPr>
          <w:rFonts w:hint="eastAsia" w:ascii="仿宋_GB2312" w:eastAsia="仿宋_GB2312"/>
          <w:sz w:val="32"/>
          <w:szCs w:val="32"/>
          <w:lang w:val="en-US" w:eastAsia="zh-CN"/>
        </w:rPr>
        <w:t>42.64万元</w:t>
      </w:r>
      <w:r>
        <w:rPr>
          <w:rFonts w:ascii="仿宋_GB2312" w:eastAsia="仿宋_GB2312"/>
          <w:sz w:val="32"/>
          <w:szCs w:val="32"/>
        </w:rPr>
        <w:t>、其他对个人和家庭的补助支出</w:t>
      </w:r>
      <w:r>
        <w:rPr>
          <w:rFonts w:hint="eastAsia" w:ascii="仿宋_GB2312" w:eastAsia="仿宋_GB2312"/>
          <w:sz w:val="32"/>
          <w:szCs w:val="32"/>
          <w:lang w:val="en-US" w:eastAsia="zh-CN"/>
        </w:rPr>
        <w:t>8.41万元</w:t>
      </w:r>
      <w:r>
        <w:rPr>
          <w:rFonts w:ascii="仿宋_GB2312" w:eastAsia="仿宋_GB2312"/>
          <w:sz w:val="32"/>
          <w:szCs w:val="32"/>
        </w:rPr>
        <w:t>等。</w:t>
      </w:r>
    </w:p>
    <w:p>
      <w:pPr>
        <w:keepNext w:val="0"/>
        <w:keepLines w:val="0"/>
        <w:pageBreakBefore w:val="0"/>
        <w:widowControl w:val="0"/>
        <w:kinsoku/>
        <w:wordWrap/>
        <w:overflowPunct/>
        <w:topLinePunct w:val="0"/>
        <w:autoSpaceDE w:val="0"/>
        <w:autoSpaceDN/>
        <w:bidi w:val="0"/>
        <w:adjustRightInd/>
        <w:snapToGrid/>
        <w:spacing w:line="600" w:lineRule="exact"/>
        <w:ind w:firstLine="640"/>
        <w:textAlignment w:val="auto"/>
        <w:rPr>
          <w:rFonts w:eastAsia="仿宋_GB2312"/>
          <w:sz w:val="32"/>
          <w:szCs w:val="32"/>
        </w:rPr>
      </w:pPr>
      <w:r>
        <w:rPr>
          <w:rFonts w:ascii="仿宋_GB2312" w:eastAsia="仿宋_GB2312"/>
          <w:sz w:val="32"/>
          <w:szCs w:val="32"/>
        </w:rPr>
        <w:t>公用经费</w:t>
      </w:r>
      <w:r>
        <w:rPr>
          <w:rFonts w:hint="eastAsia" w:eastAsia="仿宋_GB2312"/>
          <w:sz w:val="32"/>
          <w:szCs w:val="32"/>
          <w:lang w:val="en-US" w:eastAsia="zh-CN"/>
        </w:rPr>
        <w:t>41.44</w:t>
      </w:r>
      <w:r>
        <w:rPr>
          <w:rFonts w:ascii="仿宋_GB2312" w:eastAsia="仿宋_GB2312"/>
          <w:sz w:val="32"/>
          <w:szCs w:val="32"/>
        </w:rPr>
        <w:t>万元，主要包括：办公费</w:t>
      </w:r>
      <w:r>
        <w:rPr>
          <w:rFonts w:hint="eastAsia" w:ascii="仿宋_GB2312" w:eastAsia="仿宋_GB2312"/>
          <w:sz w:val="32"/>
          <w:szCs w:val="32"/>
          <w:lang w:val="en-US" w:eastAsia="zh-CN"/>
        </w:rPr>
        <w:t>0.24万元</w:t>
      </w:r>
      <w:r>
        <w:rPr>
          <w:rFonts w:ascii="仿宋_GB2312" w:eastAsia="仿宋_GB2312"/>
          <w:sz w:val="32"/>
          <w:szCs w:val="32"/>
        </w:rPr>
        <w:t>、邮电费</w:t>
      </w:r>
      <w:r>
        <w:rPr>
          <w:rFonts w:hint="eastAsia" w:ascii="仿宋_GB2312" w:eastAsia="仿宋_GB2312"/>
          <w:sz w:val="32"/>
          <w:szCs w:val="32"/>
          <w:lang w:val="en-US" w:eastAsia="zh-CN"/>
        </w:rPr>
        <w:t>0.02万元</w:t>
      </w:r>
      <w:r>
        <w:rPr>
          <w:rFonts w:ascii="仿宋_GB2312" w:eastAsia="仿宋_GB2312"/>
          <w:sz w:val="32"/>
          <w:szCs w:val="32"/>
        </w:rPr>
        <w:t>、差旅费</w:t>
      </w:r>
      <w:r>
        <w:rPr>
          <w:rFonts w:hint="eastAsia" w:ascii="仿宋_GB2312" w:eastAsia="仿宋_GB2312"/>
          <w:sz w:val="32"/>
          <w:szCs w:val="32"/>
          <w:lang w:val="en-US" w:eastAsia="zh-CN"/>
        </w:rPr>
        <w:t>26.08万元</w:t>
      </w:r>
      <w:r>
        <w:rPr>
          <w:rFonts w:ascii="仿宋_GB2312" w:eastAsia="仿宋_GB2312"/>
          <w:sz w:val="32"/>
          <w:szCs w:val="32"/>
        </w:rPr>
        <w:t>、培训费</w:t>
      </w:r>
      <w:r>
        <w:rPr>
          <w:rFonts w:hint="eastAsia" w:ascii="仿宋_GB2312" w:eastAsia="仿宋_GB2312"/>
          <w:sz w:val="32"/>
          <w:szCs w:val="32"/>
          <w:lang w:val="en-US" w:eastAsia="zh-CN"/>
        </w:rPr>
        <w:t>6.78万元</w:t>
      </w:r>
      <w:r>
        <w:rPr>
          <w:rFonts w:ascii="仿宋_GB2312" w:eastAsia="仿宋_GB2312"/>
          <w:sz w:val="32"/>
          <w:szCs w:val="32"/>
        </w:rPr>
        <w:t>、公务接待费</w:t>
      </w:r>
      <w:r>
        <w:rPr>
          <w:rFonts w:hint="eastAsia" w:ascii="仿宋_GB2312" w:eastAsia="仿宋_GB2312"/>
          <w:sz w:val="32"/>
          <w:szCs w:val="32"/>
          <w:lang w:val="en-US" w:eastAsia="zh-CN"/>
        </w:rPr>
        <w:t>0.10万元</w:t>
      </w:r>
      <w:r>
        <w:rPr>
          <w:rFonts w:ascii="仿宋_GB2312" w:eastAsia="仿宋_GB2312"/>
          <w:sz w:val="32"/>
          <w:szCs w:val="32"/>
        </w:rPr>
        <w:t>、劳务费</w:t>
      </w:r>
      <w:r>
        <w:rPr>
          <w:rFonts w:hint="eastAsia" w:ascii="仿宋_GB2312" w:eastAsia="仿宋_GB2312"/>
          <w:sz w:val="32"/>
          <w:szCs w:val="32"/>
          <w:lang w:val="en-US" w:eastAsia="zh-CN"/>
        </w:rPr>
        <w:t>0.72万元</w:t>
      </w:r>
      <w:r>
        <w:rPr>
          <w:rFonts w:ascii="仿宋_GB2312" w:eastAsia="仿宋_GB2312"/>
          <w:sz w:val="32"/>
          <w:szCs w:val="32"/>
        </w:rPr>
        <w:t>、福利费</w:t>
      </w:r>
      <w:r>
        <w:rPr>
          <w:rFonts w:hint="eastAsia" w:ascii="仿宋_GB2312" w:eastAsia="仿宋_GB2312"/>
          <w:sz w:val="32"/>
          <w:szCs w:val="32"/>
          <w:lang w:val="en-US" w:eastAsia="zh-CN"/>
        </w:rPr>
        <w:t>3.82万元</w:t>
      </w:r>
      <w:r>
        <w:rPr>
          <w:rFonts w:ascii="仿宋_GB2312" w:eastAsia="仿宋_GB2312"/>
          <w:sz w:val="32"/>
          <w:szCs w:val="32"/>
        </w:rPr>
        <w:t>、公务用车运行维护费</w:t>
      </w:r>
      <w:r>
        <w:rPr>
          <w:rFonts w:hint="eastAsia" w:ascii="仿宋_GB2312" w:eastAsia="仿宋_GB2312"/>
          <w:sz w:val="32"/>
          <w:szCs w:val="32"/>
          <w:lang w:val="en-US" w:eastAsia="zh-CN"/>
        </w:rPr>
        <w:t>0.48万元</w:t>
      </w:r>
      <w:r>
        <w:rPr>
          <w:rFonts w:ascii="仿宋_GB2312" w:eastAsia="仿宋_GB2312"/>
          <w:sz w:val="32"/>
          <w:szCs w:val="32"/>
        </w:rPr>
        <w:t>、其他商品和服务支出</w:t>
      </w:r>
      <w:r>
        <w:rPr>
          <w:rFonts w:hint="eastAsia" w:ascii="仿宋_GB2312" w:eastAsia="仿宋_GB2312"/>
          <w:sz w:val="32"/>
          <w:szCs w:val="32"/>
          <w:lang w:val="en-US" w:eastAsia="zh-CN"/>
        </w:rPr>
        <w:t>3.2万元</w:t>
      </w:r>
      <w:r>
        <w:rPr>
          <w:rFonts w:ascii="仿宋_GB2312" w:eastAsia="仿宋_GB2312"/>
          <w:sz w:val="32"/>
          <w:szCs w:val="32"/>
        </w:rPr>
        <w:t>等。</w:t>
      </w:r>
    </w:p>
    <w:p>
      <w:pPr>
        <w:keepNext w:val="0"/>
        <w:keepLines w:val="0"/>
        <w:pageBreakBefore w:val="0"/>
        <w:widowControl w:val="0"/>
        <w:kinsoku/>
        <w:wordWrap/>
        <w:overflowPunct/>
        <w:topLinePunct w:val="0"/>
        <w:autoSpaceDE w:val="0"/>
        <w:autoSpaceDN/>
        <w:bidi w:val="0"/>
        <w:adjustRightInd/>
        <w:snapToGrid/>
        <w:spacing w:line="600" w:lineRule="exact"/>
        <w:ind w:firstLine="640" w:firstLineChars="200"/>
        <w:textAlignment w:val="auto"/>
        <w:outlineLvl w:val="1"/>
        <w:rPr>
          <w:rStyle w:val="189"/>
          <w:rFonts w:ascii="Times New Roman" w:hAnsi="Times New Roman" w:eastAsia="黑体"/>
          <w:b w:val="0"/>
        </w:rPr>
      </w:pPr>
      <w:bookmarkStart w:id="10" w:name="_Toc1249"/>
      <w:r>
        <w:rPr>
          <w:rFonts w:ascii="黑体" w:eastAsia="黑体"/>
          <w:sz w:val="32"/>
          <w:szCs w:val="32"/>
        </w:rPr>
        <w:t>七、</w:t>
      </w:r>
      <w:r>
        <w:rPr>
          <w:rStyle w:val="189"/>
          <w:rFonts w:ascii="黑体" w:eastAsia="黑体"/>
          <w:b w:val="0"/>
        </w:rPr>
        <w:t>财政拨款</w:t>
      </w:r>
      <w:r>
        <w:rPr>
          <w:rStyle w:val="189"/>
          <w:rFonts w:ascii="Times New Roman" w:hAnsi="Times New Roman" w:eastAsia="黑体"/>
        </w:rPr>
        <w:t>“</w:t>
      </w:r>
      <w:r>
        <w:rPr>
          <w:rStyle w:val="189"/>
          <w:rFonts w:ascii="黑体" w:eastAsia="黑体"/>
          <w:b w:val="0"/>
        </w:rPr>
        <w:t>三公</w:t>
      </w:r>
      <w:r>
        <w:rPr>
          <w:rStyle w:val="189"/>
          <w:rFonts w:ascii="Times New Roman" w:hAnsi="Times New Roman" w:eastAsia="黑体"/>
          <w:b w:val="0"/>
        </w:rPr>
        <w:t>”</w:t>
      </w:r>
      <w:r>
        <w:rPr>
          <w:rStyle w:val="189"/>
          <w:rFonts w:ascii="黑体" w:eastAsia="黑体"/>
          <w:b w:val="0"/>
        </w:rPr>
        <w:t>经费支出决算情况说明</w:t>
      </w:r>
      <w:bookmarkEnd w:id="10"/>
    </w:p>
    <w:p>
      <w:pPr>
        <w:keepNext w:val="0"/>
        <w:keepLines w:val="0"/>
        <w:pageBreakBefore w:val="0"/>
        <w:widowControl w:val="0"/>
        <w:kinsoku/>
        <w:wordWrap/>
        <w:overflowPunct/>
        <w:topLinePunct w:val="0"/>
        <w:autoSpaceDE w:val="0"/>
        <w:autoSpaceDN/>
        <w:bidi w:val="0"/>
        <w:adjustRightInd/>
        <w:snapToGrid/>
        <w:spacing w:line="600" w:lineRule="exact"/>
        <w:ind w:firstLine="642" w:firstLineChars="200"/>
        <w:textAlignment w:val="auto"/>
        <w:outlineLvl w:val="2"/>
        <w:rPr>
          <w:rFonts w:eastAsia="楷体_GB2312"/>
          <w:b/>
        </w:rPr>
      </w:pPr>
      <w:r>
        <w:rPr>
          <w:rFonts w:ascii="楷体_GB2312" w:eastAsia="楷体_GB2312"/>
          <w:b/>
          <w:sz w:val="32"/>
          <w:szCs w:val="32"/>
        </w:rPr>
        <w:t>（一）</w:t>
      </w:r>
      <w:r>
        <w:rPr>
          <w:rFonts w:eastAsia="楷体_GB2312"/>
          <w:b/>
          <w:sz w:val="32"/>
          <w:szCs w:val="32"/>
        </w:rPr>
        <w:t>“</w:t>
      </w:r>
      <w:r>
        <w:rPr>
          <w:rFonts w:ascii="楷体_GB2312" w:eastAsia="楷体_GB2312"/>
          <w:b/>
          <w:sz w:val="32"/>
          <w:szCs w:val="32"/>
        </w:rPr>
        <w:t>三公</w:t>
      </w:r>
      <w:r>
        <w:rPr>
          <w:rFonts w:eastAsia="楷体_GB2312"/>
          <w:b/>
          <w:sz w:val="32"/>
          <w:szCs w:val="32"/>
        </w:rPr>
        <w:t>”</w:t>
      </w:r>
      <w:r>
        <w:rPr>
          <w:rFonts w:ascii="楷体_GB2312" w:eastAsia="楷体_GB2312"/>
          <w:b/>
          <w:sz w:val="32"/>
          <w:szCs w:val="32"/>
        </w:rPr>
        <w:t>经费财政拨款支出决算总体情况说</w:t>
      </w:r>
      <w:r>
        <w:rPr>
          <w:rFonts w:hint="eastAsia" w:ascii="宋体" w:cs="宋体"/>
          <w:b/>
          <w:sz w:val="32"/>
          <w:szCs w:val="32"/>
        </w:rPr>
        <w:t>明</w:t>
      </w:r>
    </w:p>
    <w:p>
      <w:pPr>
        <w:keepNext w:val="0"/>
        <w:keepLines w:val="0"/>
        <w:pageBreakBefore w:val="0"/>
        <w:widowControl w:val="0"/>
        <w:kinsoku/>
        <w:wordWrap/>
        <w:overflowPunct/>
        <w:topLinePunct w:val="0"/>
        <w:autoSpaceDE w:val="0"/>
        <w:autoSpaceDN/>
        <w:bidi w:val="0"/>
        <w:adjustRightInd/>
        <w:snapToGrid/>
        <w:spacing w:line="600" w:lineRule="exact"/>
        <w:ind w:firstLine="640"/>
        <w:textAlignment w:val="auto"/>
        <w:rPr>
          <w:rFonts w:ascii="仿宋_GB2312" w:eastAsia="仿宋_GB2312"/>
          <w:sz w:val="32"/>
          <w:szCs w:val="32"/>
        </w:rPr>
      </w:pPr>
      <w:r>
        <w:rPr>
          <w:rFonts w:eastAsia="仿宋_GB2312"/>
          <w:sz w:val="32"/>
          <w:szCs w:val="32"/>
        </w:rPr>
        <w:t>202</w:t>
      </w:r>
      <w:r>
        <w:rPr>
          <w:rFonts w:hint="eastAsia" w:eastAsia="仿宋_GB2312"/>
          <w:sz w:val="32"/>
          <w:szCs w:val="32"/>
          <w:lang w:val="en-US" w:eastAsia="zh-CN"/>
        </w:rPr>
        <w:t>5</w:t>
      </w:r>
      <w:r>
        <w:rPr>
          <w:rFonts w:ascii="仿宋_GB2312" w:eastAsia="仿宋_GB2312"/>
          <w:sz w:val="32"/>
          <w:szCs w:val="32"/>
        </w:rPr>
        <w:t>年度</w:t>
      </w:r>
      <w:r>
        <w:rPr>
          <w:rFonts w:eastAsia="仿宋_GB2312"/>
          <w:sz w:val="32"/>
          <w:szCs w:val="32"/>
        </w:rPr>
        <w:t>“</w:t>
      </w:r>
      <w:r>
        <w:rPr>
          <w:rFonts w:ascii="仿宋_GB2312" w:eastAsia="仿宋_GB2312"/>
          <w:sz w:val="32"/>
          <w:szCs w:val="32"/>
        </w:rPr>
        <w:t>三公</w:t>
      </w:r>
      <w:r>
        <w:rPr>
          <w:rFonts w:eastAsia="仿宋_GB2312"/>
          <w:sz w:val="32"/>
          <w:szCs w:val="32"/>
        </w:rPr>
        <w:t>”</w:t>
      </w:r>
      <w:r>
        <w:rPr>
          <w:rFonts w:ascii="仿宋_GB2312" w:eastAsia="仿宋_GB2312"/>
          <w:sz w:val="32"/>
          <w:szCs w:val="32"/>
        </w:rPr>
        <w:t>经费财政拨款支出决算为</w:t>
      </w:r>
      <w:r>
        <w:rPr>
          <w:rFonts w:hint="eastAsia" w:ascii="仿宋_GB2312" w:eastAsia="仿宋_GB2312"/>
          <w:sz w:val="32"/>
          <w:szCs w:val="32"/>
          <w:lang w:val="en-US" w:eastAsia="zh-CN"/>
        </w:rPr>
        <w:t>0.58</w:t>
      </w:r>
      <w:r>
        <w:rPr>
          <w:rFonts w:ascii="仿宋_GB2312" w:eastAsia="仿宋_GB2312"/>
          <w:sz w:val="32"/>
          <w:szCs w:val="32"/>
        </w:rPr>
        <w:t>万元，完成预算</w:t>
      </w:r>
      <w:r>
        <w:rPr>
          <w:rFonts w:eastAsia="仿宋_GB2312"/>
          <w:sz w:val="32"/>
          <w:szCs w:val="32"/>
        </w:rPr>
        <w:t>100%</w:t>
      </w:r>
      <w:r>
        <w:rPr>
          <w:rFonts w:ascii="仿宋_GB2312" w:eastAsia="仿宋_GB2312"/>
          <w:sz w:val="32"/>
          <w:szCs w:val="32"/>
        </w:rPr>
        <w:t>，较上年度</w:t>
      </w:r>
      <w:r>
        <w:rPr>
          <w:rFonts w:hint="eastAsia" w:ascii="仿宋_GB2312" w:eastAsia="仿宋_GB2312"/>
          <w:sz w:val="32"/>
          <w:szCs w:val="32"/>
          <w:lang w:val="en-US" w:eastAsia="zh-CN"/>
        </w:rPr>
        <w:t>减少</w:t>
      </w:r>
      <w:r>
        <w:rPr>
          <w:rFonts w:hint="eastAsia" w:eastAsia="仿宋_GB2312"/>
          <w:sz w:val="32"/>
          <w:szCs w:val="32"/>
          <w:lang w:val="en-US" w:eastAsia="zh-CN"/>
        </w:rPr>
        <w:t>6.3</w:t>
      </w:r>
      <w:r>
        <w:rPr>
          <w:rFonts w:ascii="仿宋_GB2312" w:eastAsia="仿宋_GB2312"/>
          <w:sz w:val="32"/>
          <w:szCs w:val="32"/>
        </w:rPr>
        <w:t>万元，</w:t>
      </w:r>
      <w:r>
        <w:rPr>
          <w:rFonts w:hint="eastAsia" w:ascii="仿宋_GB2312" w:eastAsia="仿宋_GB2312"/>
          <w:sz w:val="32"/>
          <w:szCs w:val="32"/>
          <w:lang w:val="en-US" w:eastAsia="zh-CN"/>
        </w:rPr>
        <w:t>减少91.57%</w:t>
      </w:r>
      <w:r>
        <w:rPr>
          <w:rFonts w:ascii="仿宋_GB2312" w:eastAsia="仿宋_GB2312"/>
          <w:sz w:val="32"/>
          <w:szCs w:val="32"/>
        </w:rPr>
        <w:t>。</w:t>
      </w:r>
    </w:p>
    <w:p>
      <w:pPr>
        <w:keepNext w:val="0"/>
        <w:keepLines w:val="0"/>
        <w:pageBreakBefore w:val="0"/>
        <w:widowControl w:val="0"/>
        <w:kinsoku/>
        <w:wordWrap/>
        <w:overflowPunct/>
        <w:topLinePunct w:val="0"/>
        <w:autoSpaceDE w:val="0"/>
        <w:autoSpaceDN/>
        <w:bidi w:val="0"/>
        <w:adjustRightInd/>
        <w:snapToGrid/>
        <w:spacing w:line="600" w:lineRule="exact"/>
        <w:ind w:firstLine="640"/>
        <w:textAlignment w:val="auto"/>
        <w:rPr>
          <w:rFonts w:eastAsia="仿宋_GB2312"/>
          <w:sz w:val="32"/>
          <w:szCs w:val="32"/>
        </w:rPr>
      </w:pPr>
      <w:r>
        <w:rPr>
          <w:rFonts w:ascii="楷体_GB2312" w:eastAsia="楷体_GB2312"/>
          <w:b/>
          <w:sz w:val="32"/>
          <w:szCs w:val="32"/>
        </w:rPr>
        <w:t>（二）</w:t>
      </w:r>
      <w:r>
        <w:rPr>
          <w:rFonts w:eastAsia="楷体_GB2312"/>
          <w:b/>
          <w:sz w:val="32"/>
          <w:szCs w:val="32"/>
        </w:rPr>
        <w:t>“</w:t>
      </w:r>
      <w:r>
        <w:rPr>
          <w:rFonts w:ascii="楷体_GB2312" w:eastAsia="楷体_GB2312"/>
          <w:b/>
          <w:sz w:val="32"/>
          <w:szCs w:val="32"/>
        </w:rPr>
        <w:t>三公</w:t>
      </w:r>
      <w:r>
        <w:rPr>
          <w:rFonts w:eastAsia="楷体_GB2312"/>
          <w:b/>
          <w:sz w:val="32"/>
          <w:szCs w:val="32"/>
        </w:rPr>
        <w:t>”</w:t>
      </w:r>
      <w:r>
        <w:rPr>
          <w:rFonts w:ascii="楷体_GB2312" w:eastAsia="楷体_GB2312"/>
          <w:b/>
          <w:sz w:val="32"/>
          <w:szCs w:val="32"/>
        </w:rPr>
        <w:t>经费财政拨款支出决算具体情况说</w:t>
      </w:r>
      <w:r>
        <w:rPr>
          <w:rFonts w:hint="eastAsia" w:ascii="宋体" w:cs="宋体"/>
          <w:b/>
          <w:sz w:val="32"/>
          <w:szCs w:val="32"/>
        </w:rPr>
        <w:t>明</w:t>
      </w:r>
    </w:p>
    <w:p>
      <w:pPr>
        <w:keepNext w:val="0"/>
        <w:keepLines w:val="0"/>
        <w:pageBreakBefore w:val="0"/>
        <w:widowControl w:val="0"/>
        <w:kinsoku/>
        <w:wordWrap/>
        <w:overflowPunct/>
        <w:topLinePunct w:val="0"/>
        <w:autoSpaceDE w:val="0"/>
        <w:autoSpaceDN/>
        <w:bidi w:val="0"/>
        <w:adjustRightInd/>
        <w:snapToGrid/>
        <w:spacing w:line="600" w:lineRule="exact"/>
        <w:ind w:firstLine="640"/>
        <w:textAlignment w:val="auto"/>
        <w:rPr>
          <w:rFonts w:ascii="Times New Roman" w:hAnsi="Times New Roman" w:eastAsia="仿宋_GB2312"/>
          <w:sz w:val="32"/>
          <w:szCs w:val="32"/>
        </w:rPr>
      </w:pPr>
      <w:r>
        <w:rPr>
          <w:sz w:val="21"/>
        </w:rPr>
        <mc:AlternateContent>
          <mc:Choice Requires="wps">
            <w:drawing>
              <wp:anchor distT="0" distB="0" distL="114300" distR="114300" simplePos="0" relativeHeight="251673600" behindDoc="0" locked="0" layoutInCell="1" allowOverlap="1">
                <wp:simplePos x="0" y="0"/>
                <wp:positionH relativeFrom="column">
                  <wp:posOffset>450215</wp:posOffset>
                </wp:positionH>
                <wp:positionV relativeFrom="paragraph">
                  <wp:posOffset>3427730</wp:posOffset>
                </wp:positionV>
                <wp:extent cx="4248150" cy="215900"/>
                <wp:effectExtent l="0" t="0" r="6350" b="0"/>
                <wp:wrapTopAndBottom/>
                <wp:docPr id="17" name="文本框 17"/>
                <wp:cNvGraphicFramePr/>
                <a:graphic xmlns:a="http://schemas.openxmlformats.org/drawingml/2006/main">
                  <a:graphicData uri="http://schemas.microsoft.com/office/word/2010/wordprocessingShape">
                    <wps:wsp>
                      <wps:cNvSpPr txBox="1"/>
                      <wps:spPr bwMode="auto">
                        <a:xfrm>
                          <a:off x="0" y="0"/>
                          <a:ext cx="4248150" cy="19811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t xml:space="preserve">图 </w:t>
                            </w:r>
                            <w:r>
                              <w:fldChar w:fldCharType="begin"/>
                            </w:r>
                            <w:r>
                              <w:instrText xml:space="preserve"> SEQ 图 \* ARABIC </w:instrText>
                            </w:r>
                            <w:r>
                              <w:fldChar w:fldCharType="separate"/>
                            </w:r>
                            <w:r>
                              <w:t>7</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文本框 17" o:spid="_x0000_s1026" o:spt="202" type="#_x0000_t202" style="position:absolute;left:0pt;margin-left:35.45pt;margin-top:269.9pt;height:17pt;width:334.5pt;mso-wrap-distance-bottom:0pt;mso-wrap-distance-top:0pt;z-index:251673600;mso-width-relative:page;mso-height-relative:page;" fillcolor="#FFFFFF [3201]" filled="t" stroked="f" coordsize="21600,21600" o:gfxdata="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FgAAAGRycy9QSwECFAAU&#10;AAAACACHTuJAcQHeedkAAAAKAQAADwAAAAAAAAABACAAAAA4AAAAZHJzL2Rvd25yZXYueG1sUEsB&#10;AhQAFAAAAAgAh07iQKmk0vZQAgAAjwQAAA4AAAAAAAAAAQAgAAAAPgEAAGRycy9lMm9Eb2MueG1s&#10;UEsFBgAAAAAGAAYAWQEAAAAGAAAAAA==&#10;">
                <v:fill on="t" focussize="0,0"/>
                <v:stroke on="f" weight="0.5pt"/>
                <v:imagedata o:title=""/>
                <o:lock v:ext="edit" aspectratio="f"/>
                <v:textbox inset="0mm,0mm,0mm,0mm" style="mso-fit-shape-to-text:t;">
                  <w:txbxContent>
                    <w:p>
                      <w:pPr>
                        <w:pStyle w:val="15"/>
                      </w:pPr>
                      <w:r>
                        <w:t xml:space="preserve">图 </w:t>
                      </w:r>
                      <w:r>
                        <w:fldChar w:fldCharType="begin"/>
                      </w:r>
                      <w:r>
                        <w:instrText xml:space="preserve"> SEQ 图 \* ARABIC </w:instrText>
                      </w:r>
                      <w:r>
                        <w:fldChar w:fldCharType="separate"/>
                      </w:r>
                      <w:r>
                        <w:t>7</w:t>
                      </w:r>
                      <w:r>
                        <w:fldChar w:fldCharType="end"/>
                      </w:r>
                    </w:p>
                  </w:txbxContent>
                </v:textbox>
                <w10:wrap type="topAndBottom"/>
              </v:shape>
            </w:pict>
          </mc:Fallback>
        </mc:AlternateContent>
      </w:r>
      <w:r>
        <w:drawing>
          <wp:anchor distT="0" distB="0" distL="114300" distR="114300" simplePos="0" relativeHeight="251666432" behindDoc="0" locked="0" layoutInCell="1" allowOverlap="1">
            <wp:simplePos x="0" y="0"/>
            <wp:positionH relativeFrom="column">
              <wp:posOffset>450215</wp:posOffset>
            </wp:positionH>
            <wp:positionV relativeFrom="paragraph">
              <wp:posOffset>1580515</wp:posOffset>
            </wp:positionV>
            <wp:extent cx="4354830" cy="1831340"/>
            <wp:effectExtent l="4762" t="4762" r="4762" b="4762"/>
            <wp:wrapTopAndBottom/>
            <wp:docPr id="1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eastAsia="仿宋_GB2312"/>
          <w:sz w:val="32"/>
          <w:szCs w:val="32"/>
        </w:rPr>
        <w:t>202</w:t>
      </w:r>
      <w:r>
        <w:rPr>
          <w:rFonts w:hint="eastAsia" w:eastAsia="仿宋_GB2312"/>
          <w:sz w:val="32"/>
          <w:szCs w:val="32"/>
          <w:lang w:val="en-US" w:eastAsia="zh-CN"/>
        </w:rPr>
        <w:t>5</w:t>
      </w:r>
      <w:r>
        <w:rPr>
          <w:rFonts w:ascii="仿宋_GB2312" w:eastAsia="仿宋_GB2312"/>
          <w:sz w:val="32"/>
          <w:szCs w:val="32"/>
        </w:rPr>
        <w:t>年度</w:t>
      </w:r>
      <w:r>
        <w:rPr>
          <w:rFonts w:eastAsia="仿宋_GB2312"/>
          <w:sz w:val="32"/>
          <w:szCs w:val="32"/>
        </w:rPr>
        <w:t>“</w:t>
      </w:r>
      <w:r>
        <w:rPr>
          <w:rFonts w:ascii="仿宋_GB2312" w:eastAsia="仿宋_GB2312"/>
          <w:sz w:val="32"/>
          <w:szCs w:val="32"/>
        </w:rPr>
        <w:t>三公</w:t>
      </w:r>
      <w:r>
        <w:rPr>
          <w:rFonts w:eastAsia="仿宋_GB2312"/>
          <w:sz w:val="32"/>
          <w:szCs w:val="32"/>
        </w:rPr>
        <w:t>”</w:t>
      </w:r>
      <w:r>
        <w:rPr>
          <w:rFonts w:ascii="仿宋_GB2312" w:eastAsia="仿宋_GB2312"/>
          <w:sz w:val="32"/>
          <w:szCs w:val="32"/>
        </w:rPr>
        <w:t>经费财政拨款支出决算中，因公出国（境）费支出决算</w:t>
      </w:r>
      <w:r>
        <w:rPr>
          <w:rFonts w:eastAsia="仿宋_GB2312"/>
          <w:sz w:val="32"/>
          <w:szCs w:val="32"/>
        </w:rPr>
        <w:t>0</w:t>
      </w:r>
      <w:r>
        <w:rPr>
          <w:rFonts w:ascii="仿宋_GB2312" w:eastAsia="仿宋_GB2312"/>
          <w:sz w:val="32"/>
          <w:szCs w:val="32"/>
        </w:rPr>
        <w:t>万元，占</w:t>
      </w:r>
      <w:r>
        <w:rPr>
          <w:rFonts w:eastAsia="仿宋_GB2312"/>
          <w:sz w:val="32"/>
          <w:szCs w:val="32"/>
        </w:rPr>
        <w:t>0%</w:t>
      </w:r>
      <w:r>
        <w:rPr>
          <w:rFonts w:ascii="仿宋_GB2312" w:eastAsia="仿宋_GB2312"/>
          <w:sz w:val="32"/>
          <w:szCs w:val="32"/>
        </w:rPr>
        <w:t>；公务用车购置及运行维护费支出决算</w:t>
      </w:r>
      <w:r>
        <w:rPr>
          <w:rFonts w:hint="eastAsia" w:ascii="仿宋_GB2312" w:eastAsia="仿宋_GB2312"/>
          <w:sz w:val="32"/>
          <w:szCs w:val="32"/>
          <w:lang w:val="en-US" w:eastAsia="zh-CN"/>
        </w:rPr>
        <w:t>0.48</w:t>
      </w:r>
      <w:r>
        <w:rPr>
          <w:rFonts w:ascii="仿宋_GB2312" w:eastAsia="仿宋_GB2312"/>
          <w:sz w:val="32"/>
          <w:szCs w:val="32"/>
        </w:rPr>
        <w:t>万元，占</w:t>
      </w:r>
      <w:r>
        <w:rPr>
          <w:rFonts w:hint="eastAsia" w:eastAsia="仿宋_GB2312"/>
          <w:sz w:val="32"/>
          <w:szCs w:val="32"/>
          <w:lang w:val="en-US" w:eastAsia="zh-CN"/>
        </w:rPr>
        <w:t>82.76</w:t>
      </w:r>
      <w:r>
        <w:rPr>
          <w:rFonts w:eastAsia="仿宋_GB2312"/>
          <w:sz w:val="32"/>
          <w:szCs w:val="32"/>
        </w:rPr>
        <w:t>%</w:t>
      </w:r>
      <w:r>
        <w:rPr>
          <w:rFonts w:ascii="仿宋_GB2312" w:eastAsia="仿宋_GB2312"/>
          <w:sz w:val="32"/>
          <w:szCs w:val="32"/>
        </w:rPr>
        <w:t>；公务接待费支出决算</w:t>
      </w:r>
      <w:r>
        <w:rPr>
          <w:rFonts w:hint="eastAsia" w:eastAsia="仿宋_GB2312"/>
          <w:sz w:val="32"/>
          <w:szCs w:val="32"/>
          <w:lang w:val="en-US" w:eastAsia="zh-CN"/>
        </w:rPr>
        <w:t>0.10</w:t>
      </w:r>
      <w:r>
        <w:rPr>
          <w:rFonts w:ascii="仿宋_GB2312" w:eastAsia="仿宋_GB2312"/>
          <w:sz w:val="32"/>
          <w:szCs w:val="32"/>
        </w:rPr>
        <w:t>万元，占</w:t>
      </w:r>
      <w:r>
        <w:rPr>
          <w:rFonts w:hint="eastAsia" w:eastAsia="仿宋_GB2312"/>
          <w:sz w:val="32"/>
          <w:szCs w:val="32"/>
          <w:lang w:val="en-US" w:eastAsia="zh-CN"/>
        </w:rPr>
        <w:t>17.24</w:t>
      </w:r>
      <w:r>
        <w:rPr>
          <w:rFonts w:eastAsia="仿宋_GB2312"/>
          <w:sz w:val="32"/>
          <w:szCs w:val="32"/>
        </w:rPr>
        <w:t>%</w:t>
      </w:r>
      <w:r>
        <w:rPr>
          <w:rFonts w:ascii="仿宋_GB2312" w:eastAsia="仿宋_GB2312"/>
          <w:sz w:val="32"/>
          <w:szCs w:val="32"/>
        </w:rPr>
        <w:t>。具体情况如下：</w:t>
      </w:r>
    </w:p>
    <w:p>
      <w:pPr>
        <w:keepNext w:val="0"/>
        <w:keepLines w:val="0"/>
        <w:pageBreakBefore w:val="0"/>
        <w:widowControl w:val="0"/>
        <w:kinsoku/>
        <w:wordWrap/>
        <w:overflowPunct/>
        <w:topLinePunct w:val="0"/>
        <w:autoSpaceDN/>
        <w:bidi w:val="0"/>
        <w:adjustRightInd/>
        <w:snapToGrid/>
        <w:spacing w:line="600" w:lineRule="exact"/>
        <w:ind w:firstLine="642" w:firstLineChars="200"/>
        <w:textAlignment w:val="auto"/>
        <w:rPr>
          <w:rFonts w:ascii="仿宋_GB2312" w:eastAsia="仿宋_GB2312"/>
          <w:sz w:val="32"/>
          <w:szCs w:val="32"/>
        </w:rPr>
      </w:pPr>
      <w:r>
        <w:rPr>
          <w:rFonts w:eastAsia="仿宋_GB2312"/>
          <w:b/>
          <w:bCs/>
          <w:sz w:val="32"/>
          <w:szCs w:val="32"/>
        </w:rPr>
        <w:t>1.</w:t>
      </w:r>
      <w:r>
        <w:rPr>
          <w:rFonts w:ascii="仿宋_GB2312" w:eastAsia="仿宋_GB2312"/>
          <w:b/>
          <w:bCs/>
          <w:sz w:val="32"/>
          <w:szCs w:val="32"/>
        </w:rPr>
        <w:t>因公出国（境）经费支出</w:t>
      </w:r>
      <w:r>
        <w:rPr>
          <w:rFonts w:eastAsia="仿宋_GB2312"/>
          <w:b/>
          <w:bCs/>
          <w:sz w:val="32"/>
          <w:szCs w:val="32"/>
        </w:rPr>
        <w:t>0</w:t>
      </w:r>
      <w:r>
        <w:rPr>
          <w:rFonts w:ascii="仿宋_GB2312" w:eastAsia="仿宋_GB2312"/>
          <w:b/>
          <w:bCs/>
          <w:sz w:val="32"/>
          <w:szCs w:val="32"/>
        </w:rPr>
        <w:t>万元，完成预算</w:t>
      </w:r>
      <w:r>
        <w:rPr>
          <w:rFonts w:eastAsia="仿宋_GB2312"/>
          <w:b/>
          <w:bCs/>
          <w:sz w:val="32"/>
          <w:szCs w:val="32"/>
        </w:rPr>
        <w:t>0%</w:t>
      </w:r>
      <w:r>
        <w:rPr>
          <w:rFonts w:ascii="仿宋_GB2312" w:eastAsia="仿宋_GB2312"/>
          <w:b/>
          <w:bCs/>
          <w:sz w:val="32"/>
          <w:szCs w:val="32"/>
        </w:rPr>
        <w:t>。</w:t>
      </w:r>
      <w:r>
        <w:rPr>
          <w:rFonts w:ascii="仿宋_GB2312" w:eastAsia="仿宋_GB2312"/>
          <w:sz w:val="32"/>
          <w:szCs w:val="32"/>
        </w:rPr>
        <w:t>全年安排因公出国（境）团组</w:t>
      </w:r>
      <w:r>
        <w:rPr>
          <w:rFonts w:eastAsia="仿宋_GB2312"/>
          <w:sz w:val="32"/>
          <w:szCs w:val="32"/>
        </w:rPr>
        <w:t>0</w:t>
      </w:r>
      <w:r>
        <w:rPr>
          <w:rFonts w:ascii="仿宋_GB2312" w:eastAsia="仿宋_GB2312"/>
          <w:sz w:val="32"/>
          <w:szCs w:val="32"/>
        </w:rPr>
        <w:t>次，出国（境）</w:t>
      </w:r>
      <w:r>
        <w:rPr>
          <w:rFonts w:eastAsia="仿宋_GB2312"/>
          <w:sz w:val="32"/>
          <w:szCs w:val="32"/>
        </w:rPr>
        <w:t>0</w:t>
      </w:r>
      <w:r>
        <w:rPr>
          <w:rFonts w:ascii="仿宋_GB2312" w:eastAsia="仿宋_GB2312"/>
          <w:sz w:val="32"/>
          <w:szCs w:val="32"/>
        </w:rPr>
        <w:t>人。因公出国（境）支出决算与</w:t>
      </w:r>
      <w:r>
        <w:rPr>
          <w:rFonts w:eastAsia="仿宋_GB2312"/>
          <w:sz w:val="32"/>
          <w:szCs w:val="32"/>
        </w:rPr>
        <w:t>202</w:t>
      </w:r>
      <w:r>
        <w:rPr>
          <w:rFonts w:hint="eastAsia" w:eastAsia="仿宋_GB2312"/>
          <w:sz w:val="32"/>
          <w:szCs w:val="32"/>
          <w:lang w:val="en-US" w:eastAsia="zh-CN"/>
        </w:rPr>
        <w:t>4</w:t>
      </w:r>
      <w:r>
        <w:rPr>
          <w:rFonts w:ascii="仿宋_GB2312" w:eastAsia="仿宋_GB2312"/>
          <w:sz w:val="32"/>
          <w:szCs w:val="32"/>
        </w:rPr>
        <w:t>年相比无变化。</w:t>
      </w:r>
    </w:p>
    <w:p>
      <w:pPr>
        <w:keepNext w:val="0"/>
        <w:keepLines w:val="0"/>
        <w:pageBreakBefore w:val="0"/>
        <w:widowControl w:val="0"/>
        <w:kinsoku/>
        <w:wordWrap/>
        <w:overflowPunct/>
        <w:topLinePunct w:val="0"/>
        <w:autoSpaceDE w:val="0"/>
        <w:autoSpaceDN/>
        <w:bidi w:val="0"/>
        <w:adjustRightInd/>
        <w:snapToGrid/>
        <w:spacing w:line="600" w:lineRule="exact"/>
        <w:ind w:firstLine="640"/>
        <w:textAlignment w:val="auto"/>
        <w:rPr>
          <w:rFonts w:hint="default" w:ascii="仿宋_GB2312" w:eastAsia="仿宋_GB2312"/>
          <w:sz w:val="32"/>
          <w:szCs w:val="32"/>
          <w:lang w:val="en-US" w:eastAsia="zh-CN"/>
        </w:rPr>
      </w:pPr>
      <w:r>
        <w:rPr>
          <w:rFonts w:eastAsia="仿宋_GB2312"/>
          <w:b/>
          <w:bCs/>
          <w:sz w:val="32"/>
          <w:szCs w:val="32"/>
        </w:rPr>
        <w:t>2.</w:t>
      </w:r>
      <w:r>
        <w:rPr>
          <w:rFonts w:ascii="仿宋_GB2312" w:eastAsia="仿宋_GB2312"/>
          <w:b/>
          <w:bCs/>
          <w:sz w:val="32"/>
          <w:szCs w:val="32"/>
        </w:rPr>
        <w:t>公务用车购置及运行维护费支出</w:t>
      </w:r>
      <w:r>
        <w:rPr>
          <w:rFonts w:hint="eastAsia" w:eastAsia="仿宋_GB2312"/>
          <w:b/>
          <w:bCs/>
          <w:sz w:val="32"/>
          <w:szCs w:val="32"/>
          <w:lang w:val="en-US" w:eastAsia="zh-CN"/>
        </w:rPr>
        <w:t>0.48</w:t>
      </w:r>
      <w:r>
        <w:rPr>
          <w:rFonts w:ascii="仿宋_GB2312" w:eastAsia="仿宋_GB2312"/>
          <w:b/>
          <w:bCs/>
          <w:sz w:val="32"/>
          <w:szCs w:val="32"/>
        </w:rPr>
        <w:t>万元，完成预算</w:t>
      </w:r>
      <w:r>
        <w:rPr>
          <w:rFonts w:eastAsia="仿宋_GB2312"/>
          <w:b/>
          <w:bCs/>
          <w:sz w:val="32"/>
          <w:szCs w:val="32"/>
        </w:rPr>
        <w:t>100%</w:t>
      </w:r>
      <w:r>
        <w:rPr>
          <w:rFonts w:ascii="仿宋_GB2312" w:eastAsia="仿宋_GB2312"/>
          <w:b/>
          <w:bCs/>
          <w:sz w:val="32"/>
          <w:szCs w:val="32"/>
        </w:rPr>
        <w:t>。</w:t>
      </w:r>
      <w:r>
        <w:rPr>
          <w:rFonts w:ascii="仿宋_GB2312" w:eastAsia="仿宋_GB2312"/>
          <w:sz w:val="32"/>
          <w:szCs w:val="32"/>
        </w:rPr>
        <w:t>公务用车购置及运行维护费支出决算比</w:t>
      </w:r>
      <w:r>
        <w:rPr>
          <w:rFonts w:eastAsia="仿宋_GB2312"/>
          <w:sz w:val="32"/>
          <w:szCs w:val="32"/>
        </w:rPr>
        <w:t>202</w:t>
      </w:r>
      <w:r>
        <w:rPr>
          <w:rFonts w:hint="eastAsia" w:eastAsia="仿宋_GB2312"/>
          <w:sz w:val="32"/>
          <w:szCs w:val="32"/>
          <w:lang w:val="en-US" w:eastAsia="zh-CN"/>
        </w:rPr>
        <w:t>4</w:t>
      </w:r>
      <w:r>
        <w:rPr>
          <w:rFonts w:ascii="仿宋_GB2312" w:eastAsia="仿宋_GB2312"/>
          <w:sz w:val="32"/>
          <w:szCs w:val="32"/>
        </w:rPr>
        <w:t>年度</w:t>
      </w:r>
      <w:r>
        <w:rPr>
          <w:rFonts w:hint="eastAsia" w:ascii="仿宋_GB2312" w:eastAsia="仿宋_GB2312"/>
          <w:sz w:val="32"/>
          <w:szCs w:val="32"/>
          <w:lang w:val="en-US" w:eastAsia="zh-CN"/>
        </w:rPr>
        <w:t>减少</w:t>
      </w:r>
      <w:r>
        <w:rPr>
          <w:rFonts w:hint="eastAsia" w:eastAsia="仿宋_GB2312"/>
          <w:sz w:val="32"/>
          <w:szCs w:val="32"/>
          <w:lang w:val="en-US" w:eastAsia="zh-CN"/>
        </w:rPr>
        <w:t>6.3</w:t>
      </w:r>
      <w:r>
        <w:rPr>
          <w:rFonts w:ascii="仿宋_GB2312" w:eastAsia="仿宋_GB2312"/>
          <w:sz w:val="32"/>
          <w:szCs w:val="32"/>
        </w:rPr>
        <w:t>万元，</w:t>
      </w:r>
      <w:r>
        <w:rPr>
          <w:rFonts w:hint="eastAsia" w:ascii="仿宋_GB2312" w:eastAsia="仿宋_GB2312"/>
          <w:sz w:val="32"/>
          <w:szCs w:val="32"/>
          <w:lang w:val="en-US" w:eastAsia="zh-CN"/>
        </w:rPr>
        <w:t>减少91.57</w:t>
      </w:r>
      <w:r>
        <w:rPr>
          <w:rFonts w:eastAsia="仿宋_GB2312"/>
          <w:sz w:val="32"/>
          <w:szCs w:val="32"/>
        </w:rPr>
        <w:t>%</w:t>
      </w:r>
      <w:r>
        <w:rPr>
          <w:rFonts w:ascii="仿宋_GB2312" w:eastAsia="仿宋_GB2312"/>
          <w:b/>
          <w:bCs/>
          <w:sz w:val="32"/>
          <w:szCs w:val="32"/>
        </w:rPr>
        <w:t>。</w:t>
      </w:r>
      <w:r>
        <w:rPr>
          <w:rFonts w:ascii="仿宋_GB2312" w:eastAsia="仿宋_GB2312"/>
          <w:b w:val="0"/>
          <w:bCs w:val="0"/>
          <w:color w:val="000000" w:themeColor="text1"/>
          <w:sz w:val="32"/>
          <w:szCs w:val="32"/>
          <w14:textFill>
            <w14:solidFill>
              <w14:schemeClr w14:val="tx1"/>
            </w14:solidFill>
          </w14:textFill>
        </w:rPr>
        <w:t>主要原因为</w:t>
      </w:r>
      <w:r>
        <w:rPr>
          <w:rFonts w:hint="eastAsia" w:ascii="仿宋_GB2312" w:eastAsia="仿宋_GB2312"/>
          <w:b w:val="0"/>
          <w:bCs w:val="0"/>
          <w:color w:val="000000" w:themeColor="text1"/>
          <w:sz w:val="32"/>
          <w:szCs w:val="32"/>
          <w:lang w:val="en-US" w:eastAsia="zh-CN"/>
          <w14:textFill>
            <w14:solidFill>
              <w14:schemeClr w14:val="tx1"/>
            </w14:solidFill>
          </w14:textFill>
        </w:rPr>
        <w:t>厉行节约，严格审核，减少不必要支出</w:t>
      </w:r>
      <w:r>
        <w:rPr>
          <w:rFonts w:hint="eastAsia" w:ascii="仿宋_GB2312" w:eastAsia="仿宋_GB2312"/>
          <w:sz w:val="32"/>
          <w:szCs w:val="32"/>
          <w:lang w:val="en-US" w:eastAsia="zh-CN"/>
        </w:rPr>
        <w:t>。</w:t>
      </w:r>
    </w:p>
    <w:p>
      <w:pPr>
        <w:keepNext w:val="0"/>
        <w:keepLines w:val="0"/>
        <w:pageBreakBefore w:val="0"/>
        <w:widowControl w:val="0"/>
        <w:kinsoku/>
        <w:wordWrap/>
        <w:overflowPunct/>
        <w:topLinePunct w:val="0"/>
        <w:autoSpaceDE w:val="0"/>
        <w:autoSpaceDN/>
        <w:bidi w:val="0"/>
        <w:adjustRightInd/>
        <w:snapToGrid/>
        <w:spacing w:line="600" w:lineRule="exact"/>
        <w:ind w:firstLine="640"/>
        <w:textAlignment w:val="auto"/>
        <w:rPr>
          <w:rFonts w:eastAsia="仿宋_GB2312"/>
          <w:sz w:val="32"/>
          <w:szCs w:val="32"/>
        </w:rPr>
      </w:pPr>
      <w:r>
        <w:rPr>
          <w:rFonts w:ascii="仿宋_GB2312" w:eastAsia="仿宋_GB2312"/>
          <w:sz w:val="32"/>
          <w:szCs w:val="32"/>
        </w:rPr>
        <w:t>其中：公务用车购置支出</w:t>
      </w:r>
      <w:r>
        <w:rPr>
          <w:rFonts w:eastAsia="仿宋_GB2312"/>
          <w:sz w:val="32"/>
          <w:szCs w:val="32"/>
        </w:rPr>
        <w:t>0</w:t>
      </w:r>
      <w:r>
        <w:rPr>
          <w:rFonts w:ascii="仿宋_GB2312" w:eastAsia="仿宋_GB2312"/>
          <w:sz w:val="32"/>
          <w:szCs w:val="32"/>
        </w:rPr>
        <w:t>万元。全年按规定更新购置公务用车</w:t>
      </w:r>
      <w:r>
        <w:rPr>
          <w:rFonts w:eastAsia="仿宋_GB2312"/>
          <w:sz w:val="32"/>
          <w:szCs w:val="32"/>
        </w:rPr>
        <w:t>0</w:t>
      </w:r>
      <w:r>
        <w:rPr>
          <w:rFonts w:ascii="仿宋_GB2312" w:eastAsia="仿宋_GB2312"/>
          <w:sz w:val="32"/>
          <w:szCs w:val="32"/>
        </w:rPr>
        <w:t>辆，其中：轿车</w:t>
      </w:r>
      <w:r>
        <w:rPr>
          <w:rFonts w:eastAsia="仿宋_GB2312"/>
          <w:sz w:val="32"/>
          <w:szCs w:val="32"/>
        </w:rPr>
        <w:t>0</w:t>
      </w:r>
      <w:r>
        <w:rPr>
          <w:rFonts w:ascii="仿宋_GB2312" w:eastAsia="仿宋_GB2312"/>
          <w:sz w:val="32"/>
          <w:szCs w:val="32"/>
        </w:rPr>
        <w:t>辆、金额</w:t>
      </w:r>
      <w:r>
        <w:rPr>
          <w:rFonts w:eastAsia="仿宋_GB2312"/>
          <w:sz w:val="32"/>
          <w:szCs w:val="32"/>
        </w:rPr>
        <w:t>0</w:t>
      </w:r>
      <w:r>
        <w:rPr>
          <w:rFonts w:ascii="仿宋_GB2312" w:eastAsia="仿宋_GB2312"/>
          <w:sz w:val="32"/>
          <w:szCs w:val="32"/>
        </w:rPr>
        <w:t>万元，越野车</w:t>
      </w:r>
      <w:r>
        <w:rPr>
          <w:rFonts w:hint="eastAsia" w:eastAsia="仿宋_GB2312"/>
          <w:sz w:val="32"/>
          <w:szCs w:val="32"/>
          <w:lang w:val="en-US" w:eastAsia="zh-CN"/>
        </w:rPr>
        <w:t>0</w:t>
      </w:r>
      <w:r>
        <w:rPr>
          <w:rFonts w:ascii="仿宋_GB2312" w:eastAsia="仿宋_GB2312"/>
          <w:sz w:val="32"/>
          <w:szCs w:val="32"/>
        </w:rPr>
        <w:t>辆、金额</w:t>
      </w:r>
      <w:r>
        <w:rPr>
          <w:rFonts w:eastAsia="仿宋_GB2312"/>
          <w:sz w:val="32"/>
          <w:szCs w:val="32"/>
        </w:rPr>
        <w:t>0</w:t>
      </w:r>
      <w:r>
        <w:rPr>
          <w:rFonts w:ascii="仿宋_GB2312" w:eastAsia="仿宋_GB2312"/>
          <w:sz w:val="32"/>
          <w:szCs w:val="32"/>
        </w:rPr>
        <w:t>万元，载客汽车</w:t>
      </w:r>
      <w:r>
        <w:rPr>
          <w:rFonts w:eastAsia="仿宋_GB2312"/>
          <w:sz w:val="32"/>
          <w:szCs w:val="32"/>
        </w:rPr>
        <w:t>0</w:t>
      </w:r>
      <w:r>
        <w:rPr>
          <w:rFonts w:ascii="仿宋_GB2312" w:eastAsia="仿宋_GB2312"/>
          <w:sz w:val="32"/>
          <w:szCs w:val="32"/>
        </w:rPr>
        <w:t>辆、金额</w:t>
      </w:r>
      <w:r>
        <w:rPr>
          <w:rFonts w:eastAsia="仿宋_GB2312"/>
          <w:sz w:val="32"/>
          <w:szCs w:val="32"/>
        </w:rPr>
        <w:t>0</w:t>
      </w:r>
      <w:r>
        <w:rPr>
          <w:rFonts w:ascii="仿宋_GB2312" w:eastAsia="仿宋_GB2312"/>
          <w:sz w:val="32"/>
          <w:szCs w:val="32"/>
        </w:rPr>
        <w:t>万元。截至</w:t>
      </w:r>
      <w:r>
        <w:rPr>
          <w:rFonts w:eastAsia="仿宋_GB2312"/>
          <w:sz w:val="32"/>
          <w:szCs w:val="32"/>
        </w:rPr>
        <w:t>202</w:t>
      </w:r>
      <w:r>
        <w:rPr>
          <w:rFonts w:hint="eastAsia" w:eastAsia="仿宋_GB2312"/>
          <w:sz w:val="32"/>
          <w:szCs w:val="32"/>
          <w:lang w:val="en-US" w:eastAsia="zh-CN"/>
        </w:rPr>
        <w:t>5</w:t>
      </w:r>
      <w:r>
        <w:rPr>
          <w:rFonts w:ascii="仿宋_GB2312" w:eastAsia="仿宋_GB2312"/>
          <w:sz w:val="32"/>
          <w:szCs w:val="32"/>
        </w:rPr>
        <w:t>年</w:t>
      </w:r>
      <w:r>
        <w:rPr>
          <w:rFonts w:eastAsia="仿宋_GB2312"/>
          <w:sz w:val="32"/>
          <w:szCs w:val="32"/>
        </w:rPr>
        <w:t>12</w:t>
      </w:r>
      <w:r>
        <w:rPr>
          <w:rFonts w:ascii="仿宋_GB2312" w:eastAsia="仿宋_GB2312"/>
          <w:sz w:val="32"/>
          <w:szCs w:val="32"/>
        </w:rPr>
        <w:t>月</w:t>
      </w:r>
      <w:r>
        <w:rPr>
          <w:rFonts w:eastAsia="仿宋_GB2312"/>
          <w:sz w:val="32"/>
          <w:szCs w:val="32"/>
        </w:rPr>
        <w:t>31</w:t>
      </w:r>
      <w:r>
        <w:rPr>
          <w:rFonts w:ascii="仿宋_GB2312" w:eastAsia="仿宋_GB2312"/>
          <w:sz w:val="32"/>
          <w:szCs w:val="32"/>
        </w:rPr>
        <w:t>日，单位共有公务用车</w:t>
      </w:r>
      <w:r>
        <w:rPr>
          <w:rFonts w:hint="eastAsia" w:eastAsia="仿宋_GB2312"/>
          <w:sz w:val="32"/>
          <w:szCs w:val="32"/>
          <w:lang w:val="en-US" w:eastAsia="zh-CN"/>
        </w:rPr>
        <w:t>0</w:t>
      </w:r>
      <w:r>
        <w:rPr>
          <w:rFonts w:ascii="仿宋_GB2312" w:eastAsia="仿宋_GB2312"/>
          <w:sz w:val="32"/>
          <w:szCs w:val="32"/>
        </w:rPr>
        <w:t>辆，其中：轿车</w:t>
      </w:r>
      <w:r>
        <w:rPr>
          <w:rFonts w:eastAsia="仿宋_GB2312"/>
          <w:sz w:val="32"/>
          <w:szCs w:val="32"/>
        </w:rPr>
        <w:t>0</w:t>
      </w:r>
      <w:r>
        <w:rPr>
          <w:rFonts w:ascii="仿宋_GB2312" w:eastAsia="仿宋_GB2312"/>
          <w:sz w:val="32"/>
          <w:szCs w:val="32"/>
        </w:rPr>
        <w:t>辆、越野车</w:t>
      </w:r>
      <w:r>
        <w:rPr>
          <w:rFonts w:hint="eastAsia" w:eastAsia="仿宋_GB2312"/>
          <w:sz w:val="32"/>
          <w:szCs w:val="32"/>
          <w:lang w:val="en-US" w:eastAsia="zh-CN"/>
        </w:rPr>
        <w:t>0</w:t>
      </w:r>
      <w:r>
        <w:rPr>
          <w:rFonts w:ascii="仿宋_GB2312" w:eastAsia="仿宋_GB2312"/>
          <w:sz w:val="32"/>
          <w:szCs w:val="32"/>
        </w:rPr>
        <w:t>辆、载客汽车</w:t>
      </w:r>
      <w:r>
        <w:rPr>
          <w:rFonts w:eastAsia="仿宋_GB2312"/>
          <w:sz w:val="32"/>
          <w:szCs w:val="32"/>
        </w:rPr>
        <w:t>0</w:t>
      </w:r>
      <w:r>
        <w:rPr>
          <w:rFonts w:ascii="仿宋_GB2312" w:eastAsia="仿宋_GB2312"/>
          <w:sz w:val="32"/>
          <w:szCs w:val="32"/>
        </w:rPr>
        <w:t>辆。</w:t>
      </w:r>
    </w:p>
    <w:p>
      <w:pPr>
        <w:keepNext w:val="0"/>
        <w:keepLines w:val="0"/>
        <w:pageBreakBefore w:val="0"/>
        <w:widowControl w:val="0"/>
        <w:kinsoku/>
        <w:wordWrap/>
        <w:overflowPunct/>
        <w:topLinePunct w:val="0"/>
        <w:autoSpaceDN/>
        <w:bidi w:val="0"/>
        <w:adjustRightInd/>
        <w:snapToGrid/>
        <w:spacing w:line="600" w:lineRule="exact"/>
        <w:ind w:firstLine="642" w:firstLineChars="200"/>
        <w:textAlignment w:val="auto"/>
        <w:rPr>
          <w:rFonts w:eastAsia="仿宋_GB2312"/>
          <w:color w:val="000000" w:themeColor="text1"/>
          <w:sz w:val="32"/>
          <w:szCs w:val="32"/>
          <w14:textFill>
            <w14:solidFill>
              <w14:schemeClr w14:val="tx1"/>
            </w14:solidFill>
          </w14:textFill>
        </w:rPr>
      </w:pPr>
      <w:r>
        <w:rPr>
          <w:rFonts w:ascii="仿宋_GB2312" w:eastAsia="仿宋_GB2312"/>
          <w:b/>
          <w:color w:val="000000" w:themeColor="text1"/>
          <w:sz w:val="32"/>
          <w:szCs w:val="32"/>
          <w14:textFill>
            <w14:solidFill>
              <w14:schemeClr w14:val="tx1"/>
            </w14:solidFill>
          </w14:textFill>
        </w:rPr>
        <w:t>公务用车运行维护费支出</w:t>
      </w:r>
      <w:r>
        <w:rPr>
          <w:rFonts w:hint="eastAsia" w:eastAsia="仿宋"/>
          <w:b/>
          <w:color w:val="000000" w:themeColor="text1"/>
          <w:sz w:val="32"/>
          <w:szCs w:val="32"/>
          <w:lang w:val="en-US" w:eastAsia="zh-CN"/>
          <w14:textFill>
            <w14:solidFill>
              <w14:schemeClr w14:val="tx1"/>
            </w14:solidFill>
          </w14:textFill>
        </w:rPr>
        <w:t>0.48</w:t>
      </w:r>
      <w:r>
        <w:rPr>
          <w:rFonts w:ascii="仿宋_GB2312" w:eastAsia="仿宋_GB2312"/>
          <w:bCs/>
          <w:color w:val="000000" w:themeColor="text1"/>
          <w:sz w:val="32"/>
          <w:szCs w:val="32"/>
          <w14:textFill>
            <w14:solidFill>
              <w14:schemeClr w14:val="tx1"/>
            </w14:solidFill>
          </w14:textFill>
        </w:rPr>
        <w:t>万元</w:t>
      </w:r>
      <w:r>
        <w:rPr>
          <w:rFonts w:ascii="仿宋_GB2312" w:eastAsia="仿宋_GB2312"/>
          <w:color w:val="000000" w:themeColor="text1"/>
          <w:sz w:val="32"/>
          <w:szCs w:val="32"/>
          <w14:textFill>
            <w14:solidFill>
              <w14:schemeClr w14:val="tx1"/>
            </w14:solidFill>
          </w14:textFill>
        </w:rPr>
        <w:t>。主要用于</w:t>
      </w:r>
      <w:r>
        <w:rPr>
          <w:rFonts w:hint="eastAsia" w:ascii="仿宋_GB2312" w:eastAsia="仿宋_GB2312"/>
          <w:color w:val="000000" w:themeColor="text1"/>
          <w:sz w:val="32"/>
          <w:szCs w:val="32"/>
          <w:lang w:val="en-US" w:eastAsia="zh-CN"/>
          <w14:textFill>
            <w14:solidFill>
              <w14:schemeClr w14:val="tx1"/>
            </w14:solidFill>
          </w14:textFill>
        </w:rPr>
        <w:t>支付拖车费和报废车辆检测费</w:t>
      </w:r>
      <w:r>
        <w:rPr>
          <w:rFonts w:ascii="仿宋_GB2312" w:eastAsia="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val="0"/>
        <w:autoSpaceDN/>
        <w:bidi w:val="0"/>
        <w:adjustRightInd/>
        <w:snapToGrid/>
        <w:spacing w:line="600" w:lineRule="exact"/>
        <w:ind w:firstLine="640"/>
        <w:textAlignment w:val="auto"/>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3.</w:t>
      </w:r>
      <w:r>
        <w:rPr>
          <w:rFonts w:ascii="仿宋_GB2312" w:eastAsia="仿宋_GB2312"/>
          <w:b/>
          <w:bCs/>
          <w:color w:val="000000" w:themeColor="text1"/>
          <w:sz w:val="32"/>
          <w:szCs w:val="32"/>
          <w14:textFill>
            <w14:solidFill>
              <w14:schemeClr w14:val="tx1"/>
            </w14:solidFill>
          </w14:textFill>
        </w:rPr>
        <w:t>公务接待费支出</w:t>
      </w:r>
      <w:r>
        <w:rPr>
          <w:rFonts w:hint="eastAsia" w:eastAsia="仿宋_GB2312"/>
          <w:b/>
          <w:bCs/>
          <w:color w:val="000000" w:themeColor="text1"/>
          <w:sz w:val="32"/>
          <w:szCs w:val="32"/>
          <w:lang w:val="en-US" w:eastAsia="zh-CN"/>
          <w14:textFill>
            <w14:solidFill>
              <w14:schemeClr w14:val="tx1"/>
            </w14:solidFill>
          </w14:textFill>
        </w:rPr>
        <w:t>0.1</w:t>
      </w:r>
      <w:r>
        <w:rPr>
          <w:rFonts w:ascii="仿宋_GB2312" w:eastAsia="仿宋_GB2312"/>
          <w:b/>
          <w:bCs/>
          <w:color w:val="000000" w:themeColor="text1"/>
          <w:sz w:val="32"/>
          <w:szCs w:val="32"/>
          <w14:textFill>
            <w14:solidFill>
              <w14:schemeClr w14:val="tx1"/>
            </w14:solidFill>
          </w14:textFill>
        </w:rPr>
        <w:t>万元，完成预算</w:t>
      </w:r>
      <w:r>
        <w:rPr>
          <w:rFonts w:eastAsia="仿宋_GB2312"/>
          <w:b/>
          <w:bCs/>
          <w:color w:val="000000" w:themeColor="text1"/>
          <w:sz w:val="32"/>
          <w:szCs w:val="32"/>
          <w14:textFill>
            <w14:solidFill>
              <w14:schemeClr w14:val="tx1"/>
            </w14:solidFill>
          </w14:textFill>
        </w:rPr>
        <w:t>100%</w:t>
      </w:r>
      <w:r>
        <w:rPr>
          <w:rFonts w:ascii="仿宋_GB2312" w:eastAsia="仿宋_GB2312"/>
          <w:b/>
          <w:bCs/>
          <w:color w:val="000000" w:themeColor="text1"/>
          <w:sz w:val="32"/>
          <w:szCs w:val="32"/>
          <w14:textFill>
            <w14:solidFill>
              <w14:schemeClr w14:val="tx1"/>
            </w14:solidFill>
          </w14:textFill>
        </w:rPr>
        <w:t>。</w:t>
      </w:r>
      <w:r>
        <w:rPr>
          <w:rFonts w:ascii="仿宋_GB2312" w:eastAsia="仿宋_GB2312"/>
          <w:color w:val="000000" w:themeColor="text1"/>
          <w:sz w:val="32"/>
          <w:szCs w:val="32"/>
          <w14:textFill>
            <w14:solidFill>
              <w14:schemeClr w14:val="tx1"/>
            </w14:solidFill>
          </w14:textFill>
        </w:rPr>
        <w:t>公务接待费支出决算比</w:t>
      </w:r>
      <w:r>
        <w:rPr>
          <w:rFonts w:eastAsia="仿宋_GB2312"/>
          <w:color w:val="000000" w:themeColor="text1"/>
          <w:sz w:val="32"/>
          <w:szCs w:val="32"/>
          <w14:textFill>
            <w14:solidFill>
              <w14:schemeClr w14:val="tx1"/>
            </w14:solidFill>
          </w14:textFill>
        </w:rPr>
        <w:t>202</w:t>
      </w:r>
      <w:r>
        <w:rPr>
          <w:rFonts w:hint="eastAsia" w:eastAsia="仿宋_GB2312"/>
          <w:color w:val="000000" w:themeColor="text1"/>
          <w:sz w:val="32"/>
          <w:szCs w:val="32"/>
          <w:lang w:val="en-US" w:eastAsia="zh-CN"/>
          <w14:textFill>
            <w14:solidFill>
              <w14:schemeClr w14:val="tx1"/>
            </w14:solidFill>
          </w14:textFill>
        </w:rPr>
        <w:t>4</w:t>
      </w:r>
      <w:r>
        <w:rPr>
          <w:rFonts w:ascii="仿宋_GB2312" w:eastAsia="仿宋_GB2312"/>
          <w:color w:val="000000" w:themeColor="text1"/>
          <w:sz w:val="32"/>
          <w:szCs w:val="32"/>
          <w14:textFill>
            <w14:solidFill>
              <w14:schemeClr w14:val="tx1"/>
            </w14:solidFill>
          </w14:textFill>
        </w:rPr>
        <w:t>年度</w:t>
      </w:r>
      <w:r>
        <w:rPr>
          <w:rFonts w:hint="eastAsia" w:ascii="仿宋_GB2312" w:eastAsia="仿宋_GB2312"/>
          <w:color w:val="000000" w:themeColor="text1"/>
          <w:sz w:val="32"/>
          <w:szCs w:val="32"/>
          <w:lang w:val="en-US" w:eastAsia="zh-CN"/>
          <w14:textFill>
            <w14:solidFill>
              <w14:schemeClr w14:val="tx1"/>
            </w14:solidFill>
          </w14:textFill>
        </w:rPr>
        <w:t>减少0.84</w:t>
      </w:r>
      <w:r>
        <w:rPr>
          <w:rFonts w:ascii="仿宋_GB2312" w:eastAsia="仿宋_GB2312"/>
          <w:color w:val="000000" w:themeColor="text1"/>
          <w:sz w:val="32"/>
          <w:szCs w:val="32"/>
          <w14:textFill>
            <w14:solidFill>
              <w14:schemeClr w14:val="tx1"/>
            </w14:solidFill>
          </w14:textFill>
        </w:rPr>
        <w:t>万元，</w:t>
      </w:r>
      <w:r>
        <w:rPr>
          <w:rFonts w:hint="eastAsia" w:ascii="仿宋_GB2312" w:eastAsia="仿宋_GB2312"/>
          <w:color w:val="000000" w:themeColor="text1"/>
          <w:sz w:val="32"/>
          <w:szCs w:val="32"/>
          <w:lang w:val="en-US" w:eastAsia="zh-CN"/>
          <w14:textFill>
            <w14:solidFill>
              <w14:schemeClr w14:val="tx1"/>
            </w14:solidFill>
          </w14:textFill>
        </w:rPr>
        <w:t>减少89.36</w:t>
      </w:r>
      <w:r>
        <w:rPr>
          <w:rFonts w:eastAsia="仿宋_GB2312"/>
          <w:color w:val="000000" w:themeColor="text1"/>
          <w:sz w:val="32"/>
          <w:szCs w:val="32"/>
          <w14:textFill>
            <w14:solidFill>
              <w14:schemeClr w14:val="tx1"/>
            </w14:solidFill>
          </w14:textFill>
        </w:rPr>
        <w:t>%</w:t>
      </w:r>
      <w:r>
        <w:rPr>
          <w:rFonts w:ascii="仿宋_GB2312" w:eastAsia="仿宋_GB2312"/>
          <w:color w:val="000000" w:themeColor="text1"/>
          <w:sz w:val="32"/>
          <w:szCs w:val="32"/>
          <w14:textFill>
            <w14:solidFill>
              <w14:schemeClr w14:val="tx1"/>
            </w14:solidFill>
          </w14:textFill>
        </w:rPr>
        <w:t>。</w:t>
      </w:r>
      <w:r>
        <w:rPr>
          <w:rFonts w:ascii="仿宋_GB2312" w:eastAsia="仿宋_GB2312"/>
          <w:b/>
          <w:bCs/>
          <w:color w:val="000000" w:themeColor="text1"/>
          <w:sz w:val="32"/>
          <w:szCs w:val="32"/>
          <w14:textFill>
            <w14:solidFill>
              <w14:schemeClr w14:val="tx1"/>
            </w14:solidFill>
          </w14:textFill>
        </w:rPr>
        <w:t>主要原因是</w:t>
      </w:r>
      <w:r>
        <w:rPr>
          <w:rFonts w:hint="eastAsia" w:ascii="仿宋_GB2312" w:eastAsia="仿宋_GB2312"/>
          <w:b w:val="0"/>
          <w:bCs w:val="0"/>
          <w:color w:val="000000" w:themeColor="text1"/>
          <w:sz w:val="32"/>
          <w:szCs w:val="32"/>
          <w:lang w:val="en-US" w:eastAsia="zh-CN"/>
          <w14:textFill>
            <w14:solidFill>
              <w14:schemeClr w14:val="tx1"/>
            </w14:solidFill>
          </w14:textFill>
        </w:rPr>
        <w:t>严格执行有关规定，实行“先审批，后接待”制度，严格控制接待标准和陪餐人数，降低接待费用</w:t>
      </w:r>
      <w:r>
        <w:rPr>
          <w:rFonts w:ascii="仿宋_GB2312" w:eastAsia="仿宋_GB2312"/>
          <w:color w:val="000000" w:themeColor="text1"/>
          <w:sz w:val="32"/>
          <w:szCs w:val="32"/>
          <w:shd w:val="clear" w:color="auto" w:fill="FFFFFF"/>
          <w14:textFill>
            <w14:solidFill>
              <w14:schemeClr w14:val="tx1"/>
            </w14:solidFill>
          </w14:textFill>
        </w:rPr>
        <w:t>。</w:t>
      </w:r>
      <w:r>
        <w:rPr>
          <w:rFonts w:ascii="仿宋_GB2312" w:eastAsia="仿宋_GB2312"/>
          <w:color w:val="000000" w:themeColor="text1"/>
          <w:sz w:val="32"/>
          <w:szCs w:val="32"/>
          <w14:textFill>
            <w14:solidFill>
              <w14:schemeClr w14:val="tx1"/>
            </w14:solidFill>
          </w14:textFill>
        </w:rPr>
        <w:t>其中：</w:t>
      </w:r>
    </w:p>
    <w:p>
      <w:pPr>
        <w:keepNext w:val="0"/>
        <w:keepLines w:val="0"/>
        <w:pageBreakBefore w:val="0"/>
        <w:widowControl w:val="0"/>
        <w:kinsoku/>
        <w:wordWrap/>
        <w:overflowPunct/>
        <w:topLinePunct w:val="0"/>
        <w:autoSpaceDE w:val="0"/>
        <w:autoSpaceDN/>
        <w:bidi w:val="0"/>
        <w:adjustRightInd/>
        <w:snapToGrid/>
        <w:spacing w:line="600" w:lineRule="exact"/>
        <w:ind w:firstLine="640"/>
        <w:textAlignment w:val="auto"/>
        <w:rPr>
          <w:rFonts w:eastAsia="仿宋_GB2312"/>
          <w:sz w:val="32"/>
          <w:szCs w:val="32"/>
        </w:rPr>
      </w:pPr>
      <w:r>
        <w:rPr>
          <w:rFonts w:ascii="仿宋_GB2312" w:eastAsia="仿宋_GB2312"/>
          <w:b/>
          <w:bCs/>
          <w:sz w:val="32"/>
          <w:szCs w:val="32"/>
        </w:rPr>
        <w:t>国内公务接待支出</w:t>
      </w:r>
      <w:r>
        <w:rPr>
          <w:rFonts w:hint="eastAsia" w:eastAsia="仿宋_GB2312"/>
          <w:sz w:val="32"/>
          <w:szCs w:val="32"/>
          <w:lang w:val="en-US" w:eastAsia="zh-CN"/>
        </w:rPr>
        <w:t>0.1</w:t>
      </w:r>
      <w:r>
        <w:rPr>
          <w:rFonts w:ascii="仿宋_GB2312" w:eastAsia="仿宋_GB2312"/>
          <w:sz w:val="32"/>
          <w:szCs w:val="32"/>
        </w:rPr>
        <w:t>万元，主要用于用餐费。国内公务接待</w:t>
      </w:r>
      <w:r>
        <w:rPr>
          <w:rFonts w:hint="eastAsia" w:eastAsia="仿宋_GB2312"/>
          <w:sz w:val="32"/>
          <w:szCs w:val="32"/>
          <w:lang w:val="en-US" w:eastAsia="zh-CN"/>
        </w:rPr>
        <w:t>1</w:t>
      </w:r>
      <w:r>
        <w:rPr>
          <w:rFonts w:ascii="仿宋_GB2312" w:eastAsia="仿宋_GB2312"/>
          <w:sz w:val="32"/>
          <w:szCs w:val="32"/>
        </w:rPr>
        <w:t>批次，</w:t>
      </w:r>
      <w:r>
        <w:rPr>
          <w:rFonts w:hint="eastAsia" w:eastAsia="仿宋_GB2312"/>
          <w:sz w:val="32"/>
          <w:szCs w:val="32"/>
          <w:lang w:val="en-US" w:eastAsia="zh-CN"/>
        </w:rPr>
        <w:t>6</w:t>
      </w:r>
      <w:r>
        <w:rPr>
          <w:rFonts w:ascii="仿宋_GB2312" w:eastAsia="仿宋_GB2312"/>
          <w:sz w:val="32"/>
          <w:szCs w:val="32"/>
        </w:rPr>
        <w:t>人次（不包括陪同人员），共计支出</w:t>
      </w:r>
      <w:r>
        <w:rPr>
          <w:rFonts w:hint="eastAsia" w:eastAsia="仿宋_GB2312"/>
          <w:sz w:val="32"/>
          <w:szCs w:val="32"/>
          <w:lang w:val="en-US" w:eastAsia="zh-CN"/>
        </w:rPr>
        <w:t>0.1</w:t>
      </w:r>
      <w:r>
        <w:rPr>
          <w:rFonts w:ascii="仿宋_GB2312" w:eastAsia="仿宋_GB2312"/>
          <w:sz w:val="32"/>
          <w:szCs w:val="32"/>
        </w:rPr>
        <w:t>万元。</w:t>
      </w:r>
      <w:r>
        <w:rPr>
          <w:rFonts w:ascii="仿宋_GB2312" w:eastAsia="仿宋_GB2312"/>
          <w:b/>
          <w:bCs/>
          <w:sz w:val="32"/>
          <w:szCs w:val="32"/>
        </w:rPr>
        <w:t>外事接待支出</w:t>
      </w:r>
      <w:r>
        <w:rPr>
          <w:rFonts w:eastAsia="仿宋_GB2312"/>
          <w:sz w:val="32"/>
          <w:szCs w:val="32"/>
        </w:rPr>
        <w:t>0</w:t>
      </w:r>
      <w:r>
        <w:rPr>
          <w:rFonts w:ascii="仿宋_GB2312" w:eastAsia="仿宋_GB2312"/>
          <w:sz w:val="32"/>
          <w:szCs w:val="32"/>
        </w:rPr>
        <w:t>万元。外事接待</w:t>
      </w:r>
      <w:r>
        <w:rPr>
          <w:rFonts w:eastAsia="仿宋_GB2312"/>
          <w:sz w:val="32"/>
          <w:szCs w:val="32"/>
        </w:rPr>
        <w:t>0</w:t>
      </w:r>
      <w:r>
        <w:rPr>
          <w:rFonts w:ascii="仿宋_GB2312" w:eastAsia="仿宋_GB2312"/>
          <w:sz w:val="32"/>
          <w:szCs w:val="32"/>
        </w:rPr>
        <w:t>批次，</w:t>
      </w:r>
      <w:r>
        <w:rPr>
          <w:rFonts w:eastAsia="仿宋_GB2312"/>
          <w:sz w:val="32"/>
          <w:szCs w:val="32"/>
        </w:rPr>
        <w:t>0</w:t>
      </w:r>
      <w:r>
        <w:rPr>
          <w:rFonts w:ascii="仿宋_GB2312" w:eastAsia="仿宋_GB2312"/>
          <w:sz w:val="32"/>
          <w:szCs w:val="32"/>
        </w:rPr>
        <w:t>人次（不包括陪同人员），共计支出</w:t>
      </w:r>
      <w:r>
        <w:rPr>
          <w:rFonts w:eastAsia="仿宋_GB2312"/>
          <w:sz w:val="32"/>
          <w:szCs w:val="32"/>
        </w:rPr>
        <w:t>0</w:t>
      </w:r>
      <w:r>
        <w:rPr>
          <w:rFonts w:ascii="仿宋_GB2312" w:eastAsia="仿宋_GB2312"/>
          <w:sz w:val="32"/>
          <w:szCs w:val="32"/>
        </w:rPr>
        <w:t>万元。</w:t>
      </w:r>
    </w:p>
    <w:p>
      <w:pPr>
        <w:keepNext w:val="0"/>
        <w:keepLines w:val="0"/>
        <w:pageBreakBefore w:val="0"/>
        <w:widowControl w:val="0"/>
        <w:kinsoku/>
        <w:wordWrap/>
        <w:overflowPunct/>
        <w:topLinePunct w:val="0"/>
        <w:autoSpaceDE w:val="0"/>
        <w:autoSpaceDN/>
        <w:bidi w:val="0"/>
        <w:adjustRightInd/>
        <w:snapToGrid/>
        <w:spacing w:line="600" w:lineRule="exact"/>
        <w:ind w:firstLine="640"/>
        <w:textAlignment w:val="auto"/>
        <w:outlineLvl w:val="1"/>
        <w:rPr>
          <w:rStyle w:val="189"/>
          <w:rFonts w:ascii="Times New Roman" w:hAnsi="Times New Roman" w:eastAsia="黑体"/>
        </w:rPr>
      </w:pPr>
      <w:bookmarkStart w:id="11" w:name="_Toc12558"/>
      <w:r>
        <w:rPr>
          <w:rFonts w:ascii="黑体" w:eastAsia="黑体"/>
          <w:sz w:val="32"/>
          <w:szCs w:val="32"/>
        </w:rPr>
        <w:t>八、</w:t>
      </w:r>
      <w:r>
        <w:rPr>
          <w:rStyle w:val="189"/>
          <w:rFonts w:ascii="黑体" w:eastAsia="黑体"/>
          <w:b w:val="0"/>
        </w:rPr>
        <w:t>政府性基金预算支出决算情况说明</w:t>
      </w:r>
      <w:bookmarkEnd w:id="11"/>
    </w:p>
    <w:p>
      <w:pPr>
        <w:keepNext w:val="0"/>
        <w:keepLines w:val="0"/>
        <w:pageBreakBefore w:val="0"/>
        <w:widowControl w:val="0"/>
        <w:kinsoku/>
        <w:wordWrap/>
        <w:overflowPunct/>
        <w:topLinePunct w:val="0"/>
        <w:autoSpaceDE w:val="0"/>
        <w:autoSpaceDN/>
        <w:bidi w:val="0"/>
        <w:adjustRightInd/>
        <w:snapToGrid/>
        <w:spacing w:line="600" w:lineRule="exact"/>
        <w:ind w:firstLine="640"/>
        <w:textAlignment w:val="auto"/>
        <w:rPr>
          <w:rFonts w:eastAsia="仿宋_GB2312"/>
        </w:rPr>
      </w:pPr>
      <w:r>
        <w:rPr>
          <w:rFonts w:eastAsia="仿宋_GB2312"/>
          <w:sz w:val="32"/>
          <w:szCs w:val="32"/>
        </w:rPr>
        <w:t>202</w:t>
      </w:r>
      <w:r>
        <w:rPr>
          <w:rFonts w:hint="eastAsia" w:eastAsia="仿宋_GB2312"/>
          <w:sz w:val="32"/>
          <w:szCs w:val="32"/>
          <w:lang w:val="en-US" w:eastAsia="zh-CN"/>
        </w:rPr>
        <w:t>5</w:t>
      </w:r>
      <w:r>
        <w:rPr>
          <w:rFonts w:ascii="仿宋_GB2312" w:eastAsia="仿宋_GB2312"/>
          <w:sz w:val="32"/>
          <w:szCs w:val="32"/>
        </w:rPr>
        <w:t>年度政府性基金预算财政拨款支出</w:t>
      </w:r>
      <w:r>
        <w:rPr>
          <w:rFonts w:eastAsia="仿宋_GB2312"/>
          <w:sz w:val="32"/>
          <w:szCs w:val="32"/>
        </w:rPr>
        <w:t>0</w:t>
      </w:r>
      <w:r>
        <w:rPr>
          <w:rFonts w:ascii="仿宋_GB2312" w:eastAsia="仿宋_GB2312"/>
          <w:sz w:val="32"/>
          <w:szCs w:val="32"/>
        </w:rPr>
        <w:t>万元，与上年一致。</w:t>
      </w:r>
    </w:p>
    <w:p>
      <w:pPr>
        <w:keepNext w:val="0"/>
        <w:keepLines w:val="0"/>
        <w:pageBreakBefore w:val="0"/>
        <w:widowControl w:val="0"/>
        <w:kinsoku/>
        <w:wordWrap/>
        <w:overflowPunct/>
        <w:topLinePunct w:val="0"/>
        <w:autoSpaceDE w:val="0"/>
        <w:autoSpaceDN/>
        <w:bidi w:val="0"/>
        <w:adjustRightInd/>
        <w:snapToGrid/>
        <w:spacing w:line="600" w:lineRule="exact"/>
        <w:ind w:left="630"/>
        <w:textAlignment w:val="auto"/>
        <w:outlineLvl w:val="1"/>
        <w:rPr>
          <w:rStyle w:val="189"/>
          <w:rFonts w:ascii="Times New Roman" w:hAnsi="Times New Roman" w:eastAsia="黑体"/>
          <w:b w:val="0"/>
        </w:rPr>
      </w:pPr>
      <w:bookmarkStart w:id="12" w:name="_Toc15241"/>
      <w:r>
        <w:rPr>
          <w:rStyle w:val="189"/>
          <w:rFonts w:ascii="黑体" w:eastAsia="黑体"/>
          <w:b w:val="0"/>
        </w:rPr>
        <w:t>九、国有资本经营预算支出决算情况说明</w:t>
      </w:r>
      <w:bookmarkEnd w:id="12"/>
    </w:p>
    <w:p>
      <w:pPr>
        <w:keepNext w:val="0"/>
        <w:keepLines w:val="0"/>
        <w:pageBreakBefore w:val="0"/>
        <w:widowControl w:val="0"/>
        <w:kinsoku/>
        <w:wordWrap/>
        <w:overflowPunct/>
        <w:topLinePunct w:val="0"/>
        <w:autoSpaceDE w:val="0"/>
        <w:autoSpaceDN/>
        <w:bidi w:val="0"/>
        <w:adjustRightInd/>
        <w:snapToGrid/>
        <w:spacing w:line="600" w:lineRule="exact"/>
        <w:ind w:firstLine="640"/>
        <w:textAlignment w:val="auto"/>
        <w:rPr>
          <w:rFonts w:eastAsia="仿宋_GB2312"/>
        </w:rPr>
      </w:pPr>
      <w:r>
        <w:rPr>
          <w:rFonts w:eastAsia="仿宋_GB2312"/>
          <w:sz w:val="32"/>
          <w:szCs w:val="32"/>
        </w:rPr>
        <w:t>202</w:t>
      </w:r>
      <w:r>
        <w:rPr>
          <w:rFonts w:hint="eastAsia" w:eastAsia="仿宋_GB2312"/>
          <w:sz w:val="32"/>
          <w:szCs w:val="32"/>
          <w:lang w:val="en-US" w:eastAsia="zh-CN"/>
        </w:rPr>
        <w:t>5</w:t>
      </w:r>
      <w:r>
        <w:rPr>
          <w:rFonts w:ascii="仿宋_GB2312" w:eastAsia="仿宋_GB2312"/>
          <w:sz w:val="32"/>
          <w:szCs w:val="32"/>
        </w:rPr>
        <w:t>年度国有资本经营预算财政拨款支出</w:t>
      </w:r>
      <w:r>
        <w:rPr>
          <w:rFonts w:eastAsia="仿宋_GB2312"/>
          <w:sz w:val="32"/>
          <w:szCs w:val="32"/>
        </w:rPr>
        <w:t>0</w:t>
      </w:r>
      <w:r>
        <w:rPr>
          <w:rFonts w:ascii="仿宋_GB2312" w:eastAsia="仿宋_GB2312"/>
          <w:sz w:val="32"/>
          <w:szCs w:val="32"/>
        </w:rPr>
        <w:t>万元，与上年一致。</w:t>
      </w:r>
    </w:p>
    <w:p>
      <w:pPr>
        <w:keepNext w:val="0"/>
        <w:keepLines w:val="0"/>
        <w:pageBreakBefore w:val="0"/>
        <w:widowControl w:val="0"/>
        <w:kinsoku/>
        <w:wordWrap/>
        <w:overflowPunct/>
        <w:topLinePunct w:val="0"/>
        <w:autoSpaceDE w:val="0"/>
        <w:autoSpaceDN/>
        <w:bidi w:val="0"/>
        <w:adjustRightInd/>
        <w:snapToGrid/>
        <w:spacing w:line="600" w:lineRule="exact"/>
        <w:ind w:left="630"/>
        <w:textAlignment w:val="auto"/>
        <w:outlineLvl w:val="1"/>
        <w:rPr>
          <w:rStyle w:val="189"/>
          <w:rFonts w:ascii="Times New Roman" w:hAnsi="Times New Roman" w:eastAsia="黑体"/>
          <w:b w:val="0"/>
        </w:rPr>
      </w:pPr>
      <w:bookmarkStart w:id="13" w:name="_Toc7745"/>
      <w:r>
        <w:rPr>
          <w:rStyle w:val="189"/>
          <w:rFonts w:ascii="黑体" w:eastAsia="黑体"/>
          <w:b w:val="0"/>
        </w:rPr>
        <w:t>十、其他重要事项的情况说明</w:t>
      </w:r>
      <w:bookmarkEnd w:id="13"/>
    </w:p>
    <w:p>
      <w:pPr>
        <w:keepNext w:val="0"/>
        <w:keepLines w:val="0"/>
        <w:pageBreakBefore w:val="0"/>
        <w:widowControl w:val="0"/>
        <w:kinsoku/>
        <w:wordWrap/>
        <w:overflowPunct/>
        <w:topLinePunct w:val="0"/>
        <w:autoSpaceDE w:val="0"/>
        <w:autoSpaceDN/>
        <w:bidi w:val="0"/>
        <w:adjustRightInd/>
        <w:snapToGrid/>
        <w:spacing w:line="600" w:lineRule="exact"/>
        <w:ind w:firstLine="642" w:firstLineChars="200"/>
        <w:textAlignment w:val="auto"/>
        <w:outlineLvl w:val="2"/>
        <w:rPr>
          <w:rFonts w:eastAsia="楷体_GB2312"/>
          <w:b/>
        </w:rPr>
      </w:pPr>
      <w:r>
        <w:rPr>
          <w:rFonts w:ascii="楷体_GB2312" w:eastAsia="楷体_GB2312"/>
          <w:b/>
          <w:sz w:val="32"/>
          <w:szCs w:val="32"/>
        </w:rPr>
        <w:t>（一）机关运行经费支出情</w:t>
      </w:r>
      <w:r>
        <w:rPr>
          <w:rFonts w:hint="eastAsia" w:ascii="宋体" w:cs="宋体"/>
          <w:b/>
          <w:sz w:val="32"/>
          <w:szCs w:val="32"/>
        </w:rPr>
        <w:t>况</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eastAsia="仿宋_GB2312"/>
          <w:sz w:val="32"/>
          <w:szCs w:val="32"/>
        </w:rPr>
      </w:pPr>
      <w:r>
        <w:rPr>
          <w:rFonts w:eastAsia="仿宋_GB2312"/>
          <w:sz w:val="32"/>
          <w:szCs w:val="32"/>
        </w:rPr>
        <w:t>202</w:t>
      </w:r>
      <w:r>
        <w:rPr>
          <w:rFonts w:hint="eastAsia" w:eastAsia="仿宋_GB2312"/>
          <w:sz w:val="32"/>
          <w:szCs w:val="32"/>
          <w:lang w:val="en-US" w:eastAsia="zh-CN"/>
        </w:rPr>
        <w:t>5</w:t>
      </w:r>
      <w:r>
        <w:rPr>
          <w:rFonts w:ascii="仿宋_GB2312" w:eastAsia="仿宋_GB2312"/>
          <w:sz w:val="32"/>
          <w:szCs w:val="32"/>
        </w:rPr>
        <w:t>年度，阿坝州政府信息公开和电子政务服务中心机关运行经费支出</w:t>
      </w:r>
      <w:r>
        <w:rPr>
          <w:rFonts w:eastAsia="仿宋_GB2312"/>
          <w:sz w:val="32"/>
          <w:szCs w:val="32"/>
        </w:rPr>
        <w:t>0</w:t>
      </w:r>
      <w:r>
        <w:rPr>
          <w:rFonts w:ascii="仿宋_GB2312" w:eastAsia="仿宋_GB2312"/>
          <w:sz w:val="32"/>
          <w:szCs w:val="32"/>
        </w:rPr>
        <w:t>万元，本单位基本性质为财政补助事业单位，按规定未使用机关运行相关科目。</w:t>
      </w:r>
    </w:p>
    <w:p>
      <w:pPr>
        <w:keepNext w:val="0"/>
        <w:keepLines w:val="0"/>
        <w:pageBreakBefore w:val="0"/>
        <w:widowControl w:val="0"/>
        <w:kinsoku/>
        <w:wordWrap/>
        <w:overflowPunct/>
        <w:topLinePunct w:val="0"/>
        <w:autoSpaceDE w:val="0"/>
        <w:autoSpaceDN/>
        <w:bidi w:val="0"/>
        <w:adjustRightInd/>
        <w:snapToGrid/>
        <w:spacing w:line="600" w:lineRule="exact"/>
        <w:ind w:firstLine="642" w:firstLineChars="200"/>
        <w:textAlignment w:val="auto"/>
        <w:outlineLvl w:val="2"/>
        <w:rPr>
          <w:rFonts w:eastAsia="楷体_GB2312"/>
          <w:b/>
          <w:sz w:val="32"/>
          <w:szCs w:val="32"/>
        </w:rPr>
      </w:pPr>
      <w:r>
        <w:rPr>
          <w:rFonts w:ascii="楷体_GB2312" w:eastAsia="楷体_GB2312"/>
          <w:b/>
          <w:sz w:val="32"/>
          <w:szCs w:val="32"/>
        </w:rPr>
        <w:t>（二）政府采购支出情</w:t>
      </w:r>
      <w:r>
        <w:rPr>
          <w:rFonts w:hint="eastAsia" w:ascii="宋体" w:cs="宋体"/>
          <w:b/>
          <w:sz w:val="32"/>
          <w:szCs w:val="32"/>
        </w:rPr>
        <w:t>况</w:t>
      </w:r>
    </w:p>
    <w:p>
      <w:pPr>
        <w:keepNext w:val="0"/>
        <w:keepLines w:val="0"/>
        <w:pageBreakBefore w:val="0"/>
        <w:widowControl w:val="0"/>
        <w:kinsoku/>
        <w:wordWrap/>
        <w:overflowPunct/>
        <w:topLinePunct w:val="0"/>
        <w:autoSpaceDE w:val="0"/>
        <w:autoSpaceDN/>
        <w:bidi w:val="0"/>
        <w:adjustRightInd/>
        <w:snapToGrid/>
        <w:spacing w:line="600" w:lineRule="exact"/>
        <w:ind w:firstLine="640"/>
        <w:textAlignment w:val="auto"/>
        <w:rPr>
          <w:rFonts w:eastAsia="仿宋_GB2312"/>
          <w:sz w:val="32"/>
          <w:szCs w:val="32"/>
        </w:rPr>
      </w:pPr>
      <w:r>
        <w:rPr>
          <w:rFonts w:eastAsia="仿宋_GB2312"/>
          <w:sz w:val="32"/>
          <w:szCs w:val="32"/>
        </w:rPr>
        <w:t>202</w:t>
      </w:r>
      <w:r>
        <w:rPr>
          <w:rFonts w:hint="eastAsia" w:eastAsia="仿宋_GB2312"/>
          <w:sz w:val="32"/>
          <w:szCs w:val="32"/>
          <w:lang w:val="en-US" w:eastAsia="zh-CN"/>
        </w:rPr>
        <w:t>5</w:t>
      </w:r>
      <w:r>
        <w:rPr>
          <w:rFonts w:ascii="仿宋_GB2312" w:eastAsia="仿宋_GB2312"/>
          <w:sz w:val="32"/>
          <w:szCs w:val="32"/>
        </w:rPr>
        <w:t>年度，阿坝州政府信息公开和电子政务服务中心政府采购支出总额</w:t>
      </w:r>
      <w:r>
        <w:rPr>
          <w:rFonts w:eastAsia="仿宋_GB2312"/>
          <w:sz w:val="32"/>
          <w:szCs w:val="32"/>
        </w:rPr>
        <w:t>0</w:t>
      </w:r>
      <w:r>
        <w:rPr>
          <w:rFonts w:ascii="仿宋_GB2312" w:eastAsia="仿宋_GB2312"/>
          <w:sz w:val="32"/>
          <w:szCs w:val="32"/>
        </w:rPr>
        <w:t>万元，其中：政府采购货物支出</w:t>
      </w:r>
      <w:r>
        <w:rPr>
          <w:rFonts w:eastAsia="仿宋_GB2312"/>
          <w:sz w:val="32"/>
          <w:szCs w:val="32"/>
        </w:rPr>
        <w:t>0</w:t>
      </w:r>
      <w:r>
        <w:rPr>
          <w:rFonts w:ascii="仿宋_GB2312" w:eastAsia="仿宋_GB2312"/>
          <w:sz w:val="32"/>
          <w:szCs w:val="32"/>
        </w:rPr>
        <w:t>万元、政府采购工程支出</w:t>
      </w:r>
      <w:r>
        <w:rPr>
          <w:rFonts w:eastAsia="仿宋_GB2312"/>
          <w:sz w:val="32"/>
          <w:szCs w:val="32"/>
        </w:rPr>
        <w:t>0</w:t>
      </w:r>
      <w:r>
        <w:rPr>
          <w:rFonts w:ascii="仿宋_GB2312" w:eastAsia="仿宋_GB2312"/>
          <w:sz w:val="32"/>
          <w:szCs w:val="32"/>
        </w:rPr>
        <w:t>万元、政府采购服务支出</w:t>
      </w:r>
      <w:r>
        <w:rPr>
          <w:rFonts w:eastAsia="仿宋_GB2312"/>
          <w:sz w:val="32"/>
          <w:szCs w:val="32"/>
        </w:rPr>
        <w:t>0</w:t>
      </w:r>
      <w:r>
        <w:rPr>
          <w:rFonts w:ascii="仿宋_GB2312" w:eastAsia="仿宋_GB2312"/>
          <w:sz w:val="32"/>
          <w:szCs w:val="32"/>
        </w:rPr>
        <w:t>万元。授予中小企业合同金额</w:t>
      </w:r>
      <w:r>
        <w:rPr>
          <w:rFonts w:eastAsia="仿宋_GB2312"/>
          <w:sz w:val="32"/>
          <w:szCs w:val="32"/>
        </w:rPr>
        <w:t>0</w:t>
      </w:r>
      <w:r>
        <w:rPr>
          <w:rFonts w:ascii="仿宋_GB2312" w:eastAsia="仿宋_GB2312"/>
          <w:sz w:val="32"/>
          <w:szCs w:val="32"/>
        </w:rPr>
        <w:t>万元，占政府采购支出总额的</w:t>
      </w:r>
      <w:r>
        <w:rPr>
          <w:rFonts w:eastAsia="仿宋_GB2312"/>
          <w:sz w:val="32"/>
          <w:szCs w:val="32"/>
        </w:rPr>
        <w:t>0%</w:t>
      </w:r>
      <w:r>
        <w:rPr>
          <w:rFonts w:ascii="仿宋_GB2312" w:eastAsia="仿宋_GB2312"/>
          <w:sz w:val="32"/>
          <w:szCs w:val="32"/>
        </w:rPr>
        <w:t>，其中：授予小微企业合同金额</w:t>
      </w:r>
      <w:r>
        <w:rPr>
          <w:rFonts w:eastAsia="仿宋_GB2312"/>
          <w:sz w:val="32"/>
          <w:szCs w:val="32"/>
        </w:rPr>
        <w:t>0</w:t>
      </w:r>
      <w:r>
        <w:rPr>
          <w:rFonts w:ascii="仿宋_GB2312" w:eastAsia="仿宋_GB2312"/>
          <w:sz w:val="32"/>
          <w:szCs w:val="32"/>
        </w:rPr>
        <w:t>万元，占政府采购支出总额的</w:t>
      </w:r>
      <w:r>
        <w:rPr>
          <w:rFonts w:eastAsia="仿宋_GB2312"/>
          <w:sz w:val="32"/>
          <w:szCs w:val="32"/>
        </w:rPr>
        <w:t>0%</w:t>
      </w:r>
      <w:r>
        <w:rPr>
          <w:rFonts w:ascii="仿宋_GB2312" w:eastAsia="仿宋_GB2312"/>
          <w:sz w:val="32"/>
          <w:szCs w:val="32"/>
        </w:rPr>
        <w:t>。</w:t>
      </w:r>
    </w:p>
    <w:p>
      <w:pPr>
        <w:keepNext w:val="0"/>
        <w:keepLines w:val="0"/>
        <w:pageBreakBefore w:val="0"/>
        <w:widowControl w:val="0"/>
        <w:kinsoku/>
        <w:wordWrap/>
        <w:overflowPunct/>
        <w:topLinePunct w:val="0"/>
        <w:autoSpaceDE w:val="0"/>
        <w:autoSpaceDN/>
        <w:bidi w:val="0"/>
        <w:adjustRightInd/>
        <w:snapToGrid/>
        <w:spacing w:line="600" w:lineRule="exact"/>
        <w:ind w:firstLine="642" w:firstLineChars="200"/>
        <w:textAlignment w:val="auto"/>
        <w:outlineLvl w:val="2"/>
        <w:rPr>
          <w:rFonts w:eastAsia="楷体_GB2312"/>
          <w:b/>
          <w:sz w:val="32"/>
          <w:szCs w:val="32"/>
        </w:rPr>
      </w:pPr>
      <w:r>
        <w:rPr>
          <w:rFonts w:ascii="楷体_GB2312" w:eastAsia="楷体_GB2312"/>
          <w:b/>
          <w:sz w:val="32"/>
          <w:szCs w:val="32"/>
        </w:rPr>
        <w:t>（三）国有资产占有使用情</w:t>
      </w:r>
      <w:r>
        <w:rPr>
          <w:rFonts w:hint="eastAsia" w:ascii="宋体" w:cs="宋体"/>
          <w:b/>
          <w:sz w:val="32"/>
          <w:szCs w:val="32"/>
        </w:rPr>
        <w:t>况</w:t>
      </w:r>
    </w:p>
    <w:p>
      <w:pPr>
        <w:keepNext w:val="0"/>
        <w:keepLines w:val="0"/>
        <w:pageBreakBefore w:val="0"/>
        <w:widowControl w:val="0"/>
        <w:kinsoku/>
        <w:wordWrap/>
        <w:overflowPunct/>
        <w:topLinePunct w:val="0"/>
        <w:autoSpaceDE w:val="0"/>
        <w:autoSpaceDN/>
        <w:bidi w:val="0"/>
        <w:adjustRightInd/>
        <w:snapToGrid/>
        <w:spacing w:line="600" w:lineRule="exact"/>
        <w:ind w:firstLine="640"/>
        <w:textAlignment w:val="auto"/>
        <w:rPr>
          <w:rFonts w:eastAsia="仿宋_GB2312"/>
          <w:sz w:val="32"/>
          <w:szCs w:val="32"/>
        </w:rPr>
      </w:pPr>
      <w:r>
        <w:rPr>
          <w:rFonts w:ascii="仿宋_GB2312" w:eastAsia="仿宋_GB2312"/>
          <w:sz w:val="32"/>
          <w:szCs w:val="32"/>
        </w:rPr>
        <w:t>截至</w:t>
      </w:r>
      <w:r>
        <w:rPr>
          <w:rFonts w:eastAsia="仿宋_GB2312"/>
          <w:sz w:val="32"/>
          <w:szCs w:val="32"/>
        </w:rPr>
        <w:t>202</w:t>
      </w:r>
      <w:r>
        <w:rPr>
          <w:rFonts w:hint="eastAsia" w:eastAsia="仿宋_GB2312"/>
          <w:sz w:val="32"/>
          <w:szCs w:val="32"/>
          <w:lang w:val="en-US" w:eastAsia="zh-CN"/>
        </w:rPr>
        <w:t>5</w:t>
      </w:r>
      <w:r>
        <w:rPr>
          <w:rFonts w:ascii="仿宋_GB2312" w:eastAsia="仿宋_GB2312"/>
          <w:sz w:val="32"/>
          <w:szCs w:val="32"/>
        </w:rPr>
        <w:t>年</w:t>
      </w:r>
      <w:r>
        <w:rPr>
          <w:rFonts w:eastAsia="仿宋_GB2312"/>
          <w:sz w:val="32"/>
          <w:szCs w:val="32"/>
        </w:rPr>
        <w:t>12</w:t>
      </w:r>
      <w:r>
        <w:rPr>
          <w:rFonts w:ascii="仿宋_GB2312" w:eastAsia="仿宋_GB2312"/>
          <w:sz w:val="32"/>
          <w:szCs w:val="32"/>
        </w:rPr>
        <w:t>月</w:t>
      </w:r>
      <w:r>
        <w:rPr>
          <w:rFonts w:eastAsia="仿宋_GB2312"/>
          <w:sz w:val="32"/>
          <w:szCs w:val="32"/>
        </w:rPr>
        <w:t>31</w:t>
      </w:r>
      <w:r>
        <w:rPr>
          <w:rFonts w:ascii="仿宋_GB2312" w:eastAsia="仿宋_GB2312"/>
          <w:sz w:val="32"/>
          <w:szCs w:val="32"/>
        </w:rPr>
        <w:t>日，阿坝州政府信息公开和电子政务服务中心</w:t>
      </w:r>
      <w:r>
        <w:rPr>
          <w:rFonts w:ascii="仿宋_GB2312" w:eastAsia="仿宋_GB2312"/>
          <w:color w:val="000000" w:themeColor="text1"/>
          <w:sz w:val="32"/>
          <w:szCs w:val="32"/>
          <w14:textFill>
            <w14:solidFill>
              <w14:schemeClr w14:val="tx1"/>
            </w14:solidFill>
          </w14:textFill>
        </w:rPr>
        <w:t>共有车辆</w:t>
      </w:r>
      <w:r>
        <w:rPr>
          <w:rFonts w:hint="eastAsia" w:eastAsia="仿宋_GB2312"/>
          <w:color w:val="000000" w:themeColor="text1"/>
          <w:sz w:val="32"/>
          <w:szCs w:val="32"/>
          <w:lang w:val="en-US" w:eastAsia="zh-CN"/>
          <w14:textFill>
            <w14:solidFill>
              <w14:schemeClr w14:val="tx1"/>
            </w14:solidFill>
          </w14:textFill>
        </w:rPr>
        <w:t>0</w:t>
      </w:r>
      <w:r>
        <w:rPr>
          <w:rFonts w:ascii="仿宋_GB2312" w:eastAsia="仿宋_GB2312"/>
          <w:color w:val="000000" w:themeColor="text1"/>
          <w:sz w:val="32"/>
          <w:szCs w:val="32"/>
          <w14:textFill>
            <w14:solidFill>
              <w14:schemeClr w14:val="tx1"/>
            </w14:solidFill>
          </w14:textFill>
        </w:rPr>
        <w:t>辆，其中：主要负责人用车</w:t>
      </w:r>
      <w:r>
        <w:rPr>
          <w:rFonts w:eastAsia="仿宋_GB2312"/>
          <w:color w:val="000000" w:themeColor="text1"/>
          <w:sz w:val="32"/>
          <w:szCs w:val="32"/>
          <w14:textFill>
            <w14:solidFill>
              <w14:schemeClr w14:val="tx1"/>
            </w14:solidFill>
          </w14:textFill>
        </w:rPr>
        <w:t>0</w:t>
      </w:r>
      <w:r>
        <w:rPr>
          <w:rFonts w:ascii="仿宋_GB2312" w:eastAsia="仿宋_GB2312"/>
          <w:color w:val="000000" w:themeColor="text1"/>
          <w:sz w:val="32"/>
          <w:szCs w:val="32"/>
          <w14:textFill>
            <w14:solidFill>
              <w14:schemeClr w14:val="tx1"/>
            </w14:solidFill>
          </w14:textFill>
        </w:rPr>
        <w:t>辆、机要通信用车</w:t>
      </w:r>
      <w:r>
        <w:rPr>
          <w:rFonts w:eastAsia="仿宋_GB2312"/>
          <w:color w:val="000000" w:themeColor="text1"/>
          <w:sz w:val="32"/>
          <w:szCs w:val="32"/>
          <w14:textFill>
            <w14:solidFill>
              <w14:schemeClr w14:val="tx1"/>
            </w14:solidFill>
          </w14:textFill>
        </w:rPr>
        <w:t>0</w:t>
      </w:r>
      <w:r>
        <w:rPr>
          <w:rFonts w:ascii="仿宋_GB2312" w:eastAsia="仿宋_GB2312"/>
          <w:color w:val="000000" w:themeColor="text1"/>
          <w:sz w:val="32"/>
          <w:szCs w:val="32"/>
          <w14:textFill>
            <w14:solidFill>
              <w14:schemeClr w14:val="tx1"/>
            </w14:solidFill>
          </w14:textFill>
        </w:rPr>
        <w:t>辆、应急保障用车</w:t>
      </w:r>
      <w:r>
        <w:rPr>
          <w:rFonts w:eastAsia="仿宋_GB2312"/>
          <w:color w:val="000000" w:themeColor="text1"/>
          <w:sz w:val="32"/>
          <w:szCs w:val="32"/>
          <w14:textFill>
            <w14:solidFill>
              <w14:schemeClr w14:val="tx1"/>
            </w14:solidFill>
          </w14:textFill>
        </w:rPr>
        <w:t>0</w:t>
      </w:r>
      <w:r>
        <w:rPr>
          <w:rFonts w:ascii="仿宋_GB2312" w:eastAsia="仿宋_GB2312"/>
          <w:color w:val="000000" w:themeColor="text1"/>
          <w:sz w:val="32"/>
          <w:szCs w:val="32"/>
          <w14:textFill>
            <w14:solidFill>
              <w14:schemeClr w14:val="tx1"/>
            </w14:solidFill>
          </w14:textFill>
        </w:rPr>
        <w:t>辆、其他用车</w:t>
      </w:r>
      <w:r>
        <w:rPr>
          <w:rFonts w:hint="eastAsia" w:eastAsia="仿宋_GB2312"/>
          <w:color w:val="000000" w:themeColor="text1"/>
          <w:sz w:val="32"/>
          <w:szCs w:val="32"/>
          <w:lang w:val="en-US" w:eastAsia="zh-CN"/>
          <w14:textFill>
            <w14:solidFill>
              <w14:schemeClr w14:val="tx1"/>
            </w14:solidFill>
          </w14:textFill>
        </w:rPr>
        <w:t>0</w:t>
      </w:r>
      <w:r>
        <w:rPr>
          <w:rFonts w:ascii="仿宋_GB2312" w:eastAsia="仿宋_GB2312"/>
          <w:color w:val="000000" w:themeColor="text1"/>
          <w:sz w:val="32"/>
          <w:szCs w:val="32"/>
          <w14:textFill>
            <w14:solidFill>
              <w14:schemeClr w14:val="tx1"/>
            </w14:solidFill>
          </w14:textFill>
        </w:rPr>
        <w:t>辆，其他用车主要是用于保障日常工作运转。单价</w:t>
      </w:r>
      <w:r>
        <w:rPr>
          <w:rFonts w:hint="eastAsia" w:eastAsia="仿宋_GB2312"/>
          <w:color w:val="000000" w:themeColor="text1"/>
          <w:sz w:val="32"/>
          <w:szCs w:val="32"/>
          <w:lang w:val="en-US" w:eastAsia="zh-CN"/>
          <w14:textFill>
            <w14:solidFill>
              <w14:schemeClr w14:val="tx1"/>
            </w14:solidFill>
          </w14:textFill>
        </w:rPr>
        <w:t>100</w:t>
      </w:r>
      <w:r>
        <w:rPr>
          <w:rFonts w:ascii="仿宋_GB2312" w:eastAsia="仿宋_GB2312"/>
          <w:color w:val="000000" w:themeColor="text1"/>
          <w:sz w:val="32"/>
          <w:szCs w:val="32"/>
          <w14:textFill>
            <w14:solidFill>
              <w14:schemeClr w14:val="tx1"/>
            </w14:solidFill>
          </w14:textFill>
        </w:rPr>
        <w:t>万元（含）以上设备（不含车辆）0台（套）。</w:t>
      </w:r>
    </w:p>
    <w:p>
      <w:pPr>
        <w:keepNext w:val="0"/>
        <w:keepLines w:val="0"/>
        <w:pageBreakBefore w:val="0"/>
        <w:widowControl w:val="0"/>
        <w:kinsoku/>
        <w:wordWrap/>
        <w:overflowPunct/>
        <w:topLinePunct w:val="0"/>
        <w:autoSpaceDE w:val="0"/>
        <w:autoSpaceDN/>
        <w:bidi w:val="0"/>
        <w:adjustRightInd/>
        <w:snapToGrid/>
        <w:spacing w:line="600" w:lineRule="exact"/>
        <w:ind w:firstLine="642" w:firstLineChars="200"/>
        <w:textAlignment w:val="auto"/>
        <w:outlineLvl w:val="2"/>
        <w:rPr>
          <w:rFonts w:eastAsia="楷体_GB2312"/>
          <w:b/>
          <w:sz w:val="32"/>
          <w:szCs w:val="32"/>
        </w:rPr>
      </w:pPr>
      <w:r>
        <w:rPr>
          <w:rFonts w:ascii="楷体_GB2312" w:eastAsia="楷体_GB2312"/>
          <w:b/>
          <w:sz w:val="32"/>
          <w:szCs w:val="32"/>
        </w:rPr>
        <w:t>（四）预算绩效管理情</w:t>
      </w:r>
      <w:r>
        <w:rPr>
          <w:rFonts w:hint="eastAsia" w:ascii="宋体" w:cs="宋体"/>
          <w:b/>
          <w:sz w:val="32"/>
          <w:szCs w:val="32"/>
        </w:rPr>
        <w:t>况</w:t>
      </w:r>
    </w:p>
    <w:p>
      <w:pPr>
        <w:spacing w:line="540" w:lineRule="exact"/>
        <w:ind w:firstLine="640" w:firstLineChars="200"/>
        <w:rPr>
          <w:rFonts w:eastAsia="仿宋_GB2312"/>
          <w:sz w:val="32"/>
          <w:szCs w:val="32"/>
        </w:rPr>
      </w:pPr>
      <w:r>
        <w:rPr>
          <w:rFonts w:ascii="仿宋_GB2312" w:eastAsia="仿宋_GB2312"/>
          <w:sz w:val="32"/>
          <w:szCs w:val="32"/>
        </w:rPr>
        <w:t>根据预算绩效管理要求，州电子政务服务中心在</w:t>
      </w:r>
      <w:r>
        <w:rPr>
          <w:rFonts w:eastAsia="仿宋_GB2312"/>
          <w:sz w:val="32"/>
          <w:szCs w:val="32"/>
        </w:rPr>
        <w:t>202</w:t>
      </w:r>
      <w:r>
        <w:rPr>
          <w:rFonts w:hint="eastAsia" w:eastAsia="仿宋_GB2312"/>
          <w:sz w:val="32"/>
          <w:szCs w:val="32"/>
          <w:lang w:val="en-US" w:eastAsia="zh-CN"/>
        </w:rPr>
        <w:t>5</w:t>
      </w:r>
      <w:r>
        <w:rPr>
          <w:rFonts w:ascii="仿宋_GB2312" w:eastAsia="仿宋_GB2312"/>
          <w:sz w:val="32"/>
          <w:szCs w:val="32"/>
        </w:rPr>
        <w:t>年度预算编制阶段，</w:t>
      </w:r>
      <w:r>
        <w:rPr>
          <w:rFonts w:hint="eastAsia" w:ascii="仿宋_GB2312" w:eastAsia="仿宋_GB2312"/>
          <w:sz w:val="32"/>
          <w:szCs w:val="32"/>
          <w:lang w:val="en-US" w:eastAsia="zh-CN"/>
        </w:rPr>
        <w:t>对</w:t>
      </w:r>
      <w:r>
        <w:rPr>
          <w:rFonts w:hint="eastAsia" w:eastAsia="仿宋_GB2312"/>
          <w:sz w:val="32"/>
          <w:szCs w:val="32"/>
          <w:lang w:val="en-US" w:eastAsia="zh-CN"/>
        </w:rPr>
        <w:t>5</w:t>
      </w:r>
      <w:r>
        <w:rPr>
          <w:rFonts w:ascii="仿宋_GB2312" w:eastAsia="仿宋_GB2312"/>
          <w:sz w:val="32"/>
          <w:szCs w:val="32"/>
        </w:rPr>
        <w:t>个项目开展了预算事前绩效评估，对</w:t>
      </w:r>
      <w:r>
        <w:rPr>
          <w:rFonts w:hint="eastAsia" w:eastAsia="仿宋_GB2312"/>
          <w:sz w:val="32"/>
          <w:szCs w:val="32"/>
          <w:lang w:val="en-US" w:eastAsia="zh-CN"/>
        </w:rPr>
        <w:t>5</w:t>
      </w:r>
      <w:r>
        <w:rPr>
          <w:rFonts w:ascii="仿宋_GB2312" w:eastAsia="仿宋_GB2312"/>
          <w:sz w:val="32"/>
          <w:szCs w:val="32"/>
        </w:rPr>
        <w:t>个项目编制了绩效目标，预算执行过程中，选取</w:t>
      </w:r>
      <w:r>
        <w:rPr>
          <w:rFonts w:hint="eastAsia" w:eastAsia="仿宋_GB2312"/>
          <w:sz w:val="32"/>
          <w:szCs w:val="32"/>
          <w:lang w:val="en-US" w:eastAsia="zh-CN"/>
        </w:rPr>
        <w:t>5</w:t>
      </w:r>
      <w:r>
        <w:rPr>
          <w:rFonts w:ascii="仿宋_GB2312" w:eastAsia="仿宋_GB2312"/>
          <w:sz w:val="32"/>
          <w:szCs w:val="32"/>
        </w:rPr>
        <w:t>个项目开展绩效监控，组织对</w:t>
      </w:r>
      <w:r>
        <w:rPr>
          <w:rFonts w:hint="eastAsia" w:eastAsia="仿宋_GB2312"/>
          <w:sz w:val="32"/>
          <w:szCs w:val="32"/>
          <w:lang w:val="en-US" w:eastAsia="zh-CN"/>
        </w:rPr>
        <w:t>5</w:t>
      </w:r>
      <w:r>
        <w:rPr>
          <w:rFonts w:ascii="仿宋_GB2312" w:eastAsia="仿宋_GB2312"/>
          <w:sz w:val="32"/>
          <w:szCs w:val="32"/>
        </w:rPr>
        <w:t>个项目开展绩效自评，绩效自评表</w:t>
      </w:r>
      <w:r>
        <w:rPr>
          <w:rFonts w:hint="eastAsia" w:ascii="仿宋_GB2312" w:eastAsia="仿宋_GB2312"/>
          <w:sz w:val="32"/>
          <w:szCs w:val="32"/>
          <w:lang w:eastAsia="zh-CN"/>
        </w:rPr>
        <w:t>（</w:t>
      </w:r>
      <w:r>
        <w:rPr>
          <w:rFonts w:hint="eastAsia" w:ascii="仿宋_GB2312" w:eastAsia="仿宋_GB2312"/>
          <w:sz w:val="32"/>
          <w:szCs w:val="32"/>
          <w:lang w:val="en-US" w:eastAsia="zh-CN"/>
        </w:rPr>
        <w:t>不予公开）</w:t>
      </w:r>
      <w:r>
        <w:rPr>
          <w:rFonts w:ascii="仿宋_GB2312" w:eastAsia="仿宋_GB2312"/>
          <w:sz w:val="32"/>
          <w:szCs w:val="32"/>
        </w:rPr>
        <w:t>。</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eastAsia="仿宋_GB2312"/>
          <w:sz w:val="32"/>
          <w:szCs w:val="32"/>
        </w:rPr>
      </w:pPr>
    </w:p>
    <w:p>
      <w:pPr>
        <w:autoSpaceDE w:val="0"/>
        <w:spacing w:line="540" w:lineRule="exact"/>
        <w:jc w:val="center"/>
        <w:outlineLvl w:val="0"/>
        <w:rPr>
          <w:rFonts w:ascii="黑体" w:eastAsia="黑体"/>
          <w:sz w:val="44"/>
          <w:szCs w:val="44"/>
        </w:rPr>
      </w:pPr>
      <w:bookmarkStart w:id="14" w:name="_Toc8717"/>
    </w:p>
    <w:p>
      <w:pPr>
        <w:numPr>
          <w:ilvl w:val="0"/>
          <w:numId w:val="2"/>
        </w:numPr>
        <w:autoSpaceDE w:val="0"/>
        <w:spacing w:line="540" w:lineRule="exact"/>
        <w:jc w:val="center"/>
        <w:outlineLvl w:val="0"/>
        <w:rPr>
          <w:rFonts w:ascii="黑体" w:eastAsia="黑体"/>
          <w:sz w:val="44"/>
          <w:szCs w:val="44"/>
        </w:rPr>
      </w:pPr>
      <w:r>
        <w:rPr>
          <w:rFonts w:eastAsia="黑体"/>
          <w:sz w:val="44"/>
          <w:szCs w:val="44"/>
        </w:rPr>
        <w:t xml:space="preserve"> </w:t>
      </w:r>
      <w:r>
        <w:rPr>
          <w:rFonts w:ascii="黑体" w:eastAsia="黑体"/>
          <w:sz w:val="44"/>
          <w:szCs w:val="44"/>
        </w:rPr>
        <w:t>名词解释</w:t>
      </w:r>
      <w:bookmarkEnd w:id="14"/>
    </w:p>
    <w:p>
      <w:pPr>
        <w:pStyle w:val="2"/>
        <w:numPr>
          <w:ilvl w:val="0"/>
          <w:numId w:val="0"/>
        </w:num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Times New Roman" w:eastAsia="仿宋_GB2312" w:cs="Times New Roman"/>
          <w:kern w:val="0"/>
          <w:sz w:val="32"/>
          <w:szCs w:val="32"/>
        </w:rPr>
      </w:pPr>
      <w:r>
        <w:rPr>
          <w:rFonts w:ascii="仿宋_GB2312" w:hAnsi="Times New Roman" w:eastAsia="仿宋_GB2312" w:cs="Times New Roman"/>
          <w:kern w:val="0"/>
          <w:sz w:val="32"/>
          <w:szCs w:val="32"/>
        </w:rPr>
        <w:t>1.财政拨款收入：指单位从同级财政部门取得的财政预算资金。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Times New Roman" w:eastAsia="仿宋_GB2312" w:cs="Times New Roman"/>
          <w:kern w:val="0"/>
          <w:sz w:val="32"/>
          <w:szCs w:val="32"/>
        </w:rPr>
      </w:pPr>
      <w:r>
        <w:rPr>
          <w:rFonts w:ascii="仿宋_GB2312" w:hAnsi="Times New Roman" w:eastAsia="仿宋_GB2312" w:cs="Times New Roman"/>
          <w:kern w:val="0"/>
          <w:sz w:val="32"/>
          <w:szCs w:val="32"/>
        </w:rPr>
        <w:t>2.一般公共服务（类）政府办公厅（室）及相关机构事务（款）事业运行（项）：指事业单位的基本支出。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Times New Roman" w:eastAsia="仿宋_GB2312" w:cs="Times New Roman"/>
          <w:kern w:val="0"/>
          <w:sz w:val="32"/>
          <w:szCs w:val="32"/>
        </w:rPr>
      </w:pPr>
      <w:r>
        <w:rPr>
          <w:rFonts w:ascii="仿宋_GB2312" w:hAnsi="Times New Roman" w:eastAsia="仿宋_GB2312" w:cs="Times New Roman"/>
          <w:kern w:val="0"/>
          <w:sz w:val="32"/>
          <w:szCs w:val="32"/>
        </w:rPr>
        <w:t>3.社会保障和就业（类）行政事业单位离退休（款）机关事业单位基本养老保险缴费支出（项）：指单位为职工缴纳的基本养老保险费。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Times New Roman" w:eastAsia="仿宋_GB2312" w:cs="Times New Roman"/>
          <w:kern w:val="0"/>
          <w:sz w:val="32"/>
          <w:szCs w:val="32"/>
        </w:rPr>
      </w:pPr>
      <w:r>
        <w:rPr>
          <w:rFonts w:ascii="仿宋_GB2312" w:hAnsi="Times New Roman" w:eastAsia="仿宋_GB2312" w:cs="Times New Roman"/>
          <w:kern w:val="0"/>
          <w:sz w:val="32"/>
          <w:szCs w:val="32"/>
        </w:rPr>
        <w:t>4.社会保障和就业（类）行政事业单位离退休（款）机关事业单位基本职业年金缴费支出（项）：指单位为职工实际缴纳的职业年金。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Times New Roman" w:eastAsia="仿宋_GB2312" w:cs="Times New Roman"/>
          <w:kern w:val="0"/>
          <w:sz w:val="32"/>
          <w:szCs w:val="32"/>
        </w:rPr>
      </w:pPr>
      <w:r>
        <w:rPr>
          <w:rFonts w:ascii="仿宋_GB2312" w:hAnsi="Times New Roman" w:eastAsia="仿宋_GB2312" w:cs="Times New Roman"/>
          <w:kern w:val="0"/>
          <w:sz w:val="32"/>
          <w:szCs w:val="32"/>
        </w:rPr>
        <w:t>5.卫生健康（类）行政事业单位医疗（款）事业单位医疗（项）：指反映事业单位职工缴纳的基本医疗保险费。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Times New Roman" w:eastAsia="仿宋_GB2312" w:cs="Times New Roman"/>
          <w:kern w:val="0"/>
          <w:sz w:val="32"/>
          <w:szCs w:val="32"/>
        </w:rPr>
      </w:pPr>
      <w:r>
        <w:rPr>
          <w:rFonts w:ascii="仿宋_GB2312" w:hAnsi="Times New Roman" w:eastAsia="仿宋_GB2312" w:cs="Times New Roman"/>
          <w:kern w:val="0"/>
          <w:sz w:val="32"/>
          <w:szCs w:val="32"/>
        </w:rPr>
        <w:t>6.卫生健康（类）行政事业单位医疗（款）其他行政事业单位医疗支出（项）：指除上述以外的其他用于行政事业单位医疗方面的支出。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Times New Roman" w:eastAsia="仿宋_GB2312" w:cs="Times New Roman"/>
          <w:kern w:val="0"/>
          <w:sz w:val="32"/>
          <w:szCs w:val="32"/>
        </w:rPr>
      </w:pPr>
      <w:r>
        <w:rPr>
          <w:rFonts w:ascii="仿宋_GB2312" w:hAnsi="Times New Roman" w:eastAsia="仿宋_GB2312" w:cs="Times New Roman"/>
          <w:kern w:val="0"/>
          <w:sz w:val="32"/>
          <w:szCs w:val="32"/>
        </w:rPr>
        <w:t>7.住房保障（类）住房改革支出（款）住房公积金（项）：指单位按规定为职工缴纳的住房公积金。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Times New Roman" w:eastAsia="仿宋_GB2312" w:cs="Times New Roman"/>
          <w:kern w:val="0"/>
          <w:sz w:val="32"/>
          <w:szCs w:val="32"/>
        </w:rPr>
      </w:pPr>
      <w:r>
        <w:rPr>
          <w:rFonts w:ascii="仿宋_GB2312" w:hAnsi="Times New Roman" w:eastAsia="仿宋_GB2312" w:cs="Times New Roman"/>
          <w:kern w:val="0"/>
          <w:sz w:val="32"/>
          <w:szCs w:val="32"/>
        </w:rPr>
        <w:t>8.基本支出：指为保障机构正常运转、完成日常工作任务而发生的人员支出和公用支出。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Times New Roman" w:eastAsia="仿宋_GB2312" w:cs="Times New Roman"/>
          <w:kern w:val="0"/>
          <w:sz w:val="32"/>
          <w:szCs w:val="32"/>
        </w:rPr>
      </w:pPr>
      <w:r>
        <w:rPr>
          <w:rFonts w:ascii="仿宋_GB2312" w:hAnsi="Times New Roman" w:eastAsia="仿宋_GB2312" w:cs="Times New Roman"/>
          <w:kern w:val="0"/>
          <w:sz w:val="32"/>
          <w:szCs w:val="32"/>
        </w:rPr>
        <w:t>9.项目支出：指在基本支出之外为完成特定行政任务和事业发展目标所发生的支出。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0"/>
          <w:sz w:val="32"/>
          <w:szCs w:val="32"/>
          <w:lang w:val="en-US" w:eastAsia="zh-CN"/>
        </w:rPr>
      </w:pPr>
      <w:r>
        <w:rPr>
          <w:rFonts w:hint="eastAsia" w:ascii="仿宋_GB2312" w:hAnsi="Times New Roman" w:eastAsia="仿宋_GB2312" w:cs="Times New Roman"/>
          <w:kern w:val="0"/>
          <w:sz w:val="32"/>
          <w:szCs w:val="32"/>
          <w:lang w:val="en-US" w:eastAsia="zh-CN"/>
        </w:rPr>
        <w:t xml:space="preserve">10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 </w:t>
      </w:r>
      <w:bookmarkStart w:id="15" w:name="_Toc15235"/>
    </w:p>
    <w:p>
      <w:pPr>
        <w:pStyle w:val="3"/>
        <w:rPr>
          <w:rFonts w:hint="eastAsia" w:ascii="仿宋_GB2312" w:hAnsi="Times New Roman" w:eastAsia="仿宋_GB2312" w:cs="Times New Roman"/>
          <w:kern w:val="0"/>
          <w:sz w:val="32"/>
          <w:szCs w:val="32"/>
          <w:lang w:val="en-US" w:eastAsia="zh-CN"/>
        </w:rPr>
      </w:pPr>
    </w:p>
    <w:p>
      <w:pPr>
        <w:pStyle w:val="194"/>
        <w:bidi w:val="0"/>
        <w:ind w:firstLine="2200" w:firstLineChars="500"/>
        <w:jc w:val="both"/>
        <w:rPr>
          <w:rFonts w:hint="eastAsia"/>
        </w:rPr>
      </w:pPr>
      <w:r>
        <w:rPr>
          <w:rFonts w:hint="eastAsia"/>
        </w:rPr>
        <w:t>第</w:t>
      </w:r>
      <w:r>
        <w:rPr>
          <w:rFonts w:hint="eastAsia"/>
          <w:lang w:val="en-US" w:eastAsia="zh-CN"/>
        </w:rPr>
        <w:t>四</w:t>
      </w:r>
      <w:r>
        <w:rPr>
          <w:rFonts w:hint="eastAsia"/>
        </w:rPr>
        <w:t>部分 附表</w:t>
      </w:r>
      <w:bookmarkEnd w:id="15"/>
    </w:p>
    <w:p>
      <w:pPr>
        <w:pStyle w:val="195"/>
        <w:keepNext w:val="0"/>
        <w:keepLines w:val="0"/>
        <w:pageBreakBefore w:val="0"/>
        <w:widowControl w:val="0"/>
        <w:kinsoku/>
        <w:wordWrap/>
        <w:overflowPunct/>
        <w:topLinePunct w:val="0"/>
        <w:autoSpaceDE w:val="0"/>
        <w:autoSpaceDN/>
        <w:bidi w:val="0"/>
        <w:adjustRightInd/>
        <w:snapToGrid/>
        <w:spacing w:line="600" w:lineRule="exact"/>
        <w:textAlignment w:val="auto"/>
        <w:rPr>
          <w:rFonts w:hint="eastAsia"/>
          <w:b w:val="0"/>
          <w:bCs/>
        </w:rPr>
      </w:pPr>
      <w:r>
        <w:rPr>
          <w:rFonts w:hint="eastAsia"/>
          <w:b w:val="0"/>
          <w:bCs/>
        </w:rPr>
        <w:t>一、收入支出决算总表</w:t>
      </w:r>
    </w:p>
    <w:p>
      <w:pPr>
        <w:pStyle w:val="195"/>
        <w:keepNext w:val="0"/>
        <w:keepLines w:val="0"/>
        <w:pageBreakBefore w:val="0"/>
        <w:widowControl w:val="0"/>
        <w:kinsoku/>
        <w:wordWrap/>
        <w:overflowPunct/>
        <w:topLinePunct w:val="0"/>
        <w:autoSpaceDE w:val="0"/>
        <w:autoSpaceDN/>
        <w:bidi w:val="0"/>
        <w:adjustRightInd/>
        <w:snapToGrid/>
        <w:spacing w:line="600" w:lineRule="exact"/>
        <w:textAlignment w:val="auto"/>
        <w:rPr>
          <w:rFonts w:hint="eastAsia"/>
          <w:b w:val="0"/>
          <w:bCs/>
        </w:rPr>
      </w:pPr>
      <w:r>
        <w:rPr>
          <w:rFonts w:hint="eastAsia"/>
          <w:b w:val="0"/>
          <w:bCs/>
        </w:rPr>
        <w:t>二、收入决算表</w:t>
      </w:r>
    </w:p>
    <w:p>
      <w:pPr>
        <w:pStyle w:val="195"/>
        <w:keepNext w:val="0"/>
        <w:keepLines w:val="0"/>
        <w:pageBreakBefore w:val="0"/>
        <w:widowControl w:val="0"/>
        <w:kinsoku/>
        <w:wordWrap/>
        <w:overflowPunct/>
        <w:topLinePunct w:val="0"/>
        <w:autoSpaceDE w:val="0"/>
        <w:autoSpaceDN/>
        <w:bidi w:val="0"/>
        <w:adjustRightInd/>
        <w:snapToGrid/>
        <w:spacing w:line="600" w:lineRule="exact"/>
        <w:textAlignment w:val="auto"/>
        <w:rPr>
          <w:rFonts w:hint="eastAsia"/>
          <w:b w:val="0"/>
          <w:bCs/>
        </w:rPr>
      </w:pPr>
      <w:r>
        <w:rPr>
          <w:rFonts w:hint="eastAsia"/>
          <w:b w:val="0"/>
          <w:bCs/>
        </w:rPr>
        <w:t>三、支出决算表</w:t>
      </w:r>
    </w:p>
    <w:p>
      <w:pPr>
        <w:pStyle w:val="195"/>
        <w:keepNext w:val="0"/>
        <w:keepLines w:val="0"/>
        <w:pageBreakBefore w:val="0"/>
        <w:widowControl w:val="0"/>
        <w:kinsoku/>
        <w:wordWrap/>
        <w:overflowPunct/>
        <w:topLinePunct w:val="0"/>
        <w:autoSpaceDE w:val="0"/>
        <w:autoSpaceDN/>
        <w:bidi w:val="0"/>
        <w:adjustRightInd/>
        <w:snapToGrid/>
        <w:spacing w:line="600" w:lineRule="exact"/>
        <w:textAlignment w:val="auto"/>
        <w:rPr>
          <w:rFonts w:hint="eastAsia"/>
          <w:b w:val="0"/>
          <w:bCs/>
        </w:rPr>
      </w:pPr>
      <w:r>
        <w:rPr>
          <w:rFonts w:hint="eastAsia"/>
          <w:b w:val="0"/>
          <w:bCs/>
        </w:rPr>
        <w:t>四、财政拨款收入支出决算总表</w:t>
      </w:r>
    </w:p>
    <w:p>
      <w:pPr>
        <w:pStyle w:val="195"/>
        <w:keepNext w:val="0"/>
        <w:keepLines w:val="0"/>
        <w:pageBreakBefore w:val="0"/>
        <w:widowControl w:val="0"/>
        <w:kinsoku/>
        <w:wordWrap/>
        <w:overflowPunct/>
        <w:topLinePunct w:val="0"/>
        <w:autoSpaceDE w:val="0"/>
        <w:autoSpaceDN/>
        <w:bidi w:val="0"/>
        <w:adjustRightInd/>
        <w:snapToGrid/>
        <w:spacing w:line="600" w:lineRule="exact"/>
        <w:textAlignment w:val="auto"/>
        <w:rPr>
          <w:rFonts w:hint="eastAsia"/>
          <w:b w:val="0"/>
          <w:bCs/>
        </w:rPr>
      </w:pPr>
      <w:r>
        <w:rPr>
          <w:rFonts w:hint="eastAsia"/>
          <w:b w:val="0"/>
          <w:bCs/>
        </w:rPr>
        <w:t>五、财政拨款支出决算明细表</w:t>
      </w:r>
    </w:p>
    <w:p>
      <w:pPr>
        <w:pStyle w:val="195"/>
        <w:keepNext w:val="0"/>
        <w:keepLines w:val="0"/>
        <w:pageBreakBefore w:val="0"/>
        <w:widowControl w:val="0"/>
        <w:kinsoku/>
        <w:wordWrap/>
        <w:overflowPunct/>
        <w:topLinePunct w:val="0"/>
        <w:autoSpaceDE w:val="0"/>
        <w:autoSpaceDN/>
        <w:bidi w:val="0"/>
        <w:adjustRightInd/>
        <w:snapToGrid/>
        <w:spacing w:line="600" w:lineRule="exact"/>
        <w:textAlignment w:val="auto"/>
        <w:rPr>
          <w:rFonts w:hint="eastAsia"/>
          <w:b w:val="0"/>
          <w:bCs/>
        </w:rPr>
      </w:pPr>
      <w:r>
        <w:rPr>
          <w:rFonts w:hint="eastAsia"/>
          <w:b w:val="0"/>
          <w:bCs/>
        </w:rPr>
        <w:t>六、一般公共预算财政拨款支出决算表</w:t>
      </w:r>
    </w:p>
    <w:p>
      <w:pPr>
        <w:pStyle w:val="195"/>
        <w:keepNext w:val="0"/>
        <w:keepLines w:val="0"/>
        <w:pageBreakBefore w:val="0"/>
        <w:widowControl w:val="0"/>
        <w:kinsoku/>
        <w:wordWrap/>
        <w:overflowPunct/>
        <w:topLinePunct w:val="0"/>
        <w:autoSpaceDE w:val="0"/>
        <w:autoSpaceDN/>
        <w:bidi w:val="0"/>
        <w:adjustRightInd/>
        <w:snapToGrid/>
        <w:spacing w:line="600" w:lineRule="exact"/>
        <w:textAlignment w:val="auto"/>
        <w:rPr>
          <w:rFonts w:hint="eastAsia"/>
          <w:b w:val="0"/>
          <w:bCs/>
        </w:rPr>
      </w:pPr>
      <w:r>
        <w:rPr>
          <w:rFonts w:hint="eastAsia"/>
          <w:b w:val="0"/>
          <w:bCs/>
        </w:rPr>
        <w:t>七、一般公共预算财政拨款支出决算明细表</w:t>
      </w:r>
    </w:p>
    <w:p>
      <w:pPr>
        <w:pStyle w:val="195"/>
        <w:keepNext w:val="0"/>
        <w:keepLines w:val="0"/>
        <w:pageBreakBefore w:val="0"/>
        <w:widowControl w:val="0"/>
        <w:kinsoku/>
        <w:wordWrap/>
        <w:overflowPunct/>
        <w:topLinePunct w:val="0"/>
        <w:autoSpaceDE w:val="0"/>
        <w:autoSpaceDN/>
        <w:bidi w:val="0"/>
        <w:adjustRightInd/>
        <w:snapToGrid/>
        <w:spacing w:line="600" w:lineRule="exact"/>
        <w:textAlignment w:val="auto"/>
        <w:rPr>
          <w:rFonts w:hint="eastAsia"/>
          <w:b w:val="0"/>
          <w:bCs/>
        </w:rPr>
      </w:pPr>
      <w:r>
        <w:rPr>
          <w:rFonts w:hint="eastAsia"/>
          <w:b w:val="0"/>
          <w:bCs/>
        </w:rPr>
        <w:t>八、一般公共预算财政拨款基本支出决算表</w:t>
      </w:r>
    </w:p>
    <w:p>
      <w:pPr>
        <w:pStyle w:val="195"/>
        <w:keepNext w:val="0"/>
        <w:keepLines w:val="0"/>
        <w:pageBreakBefore w:val="0"/>
        <w:widowControl w:val="0"/>
        <w:kinsoku/>
        <w:wordWrap/>
        <w:overflowPunct/>
        <w:topLinePunct w:val="0"/>
        <w:autoSpaceDE w:val="0"/>
        <w:autoSpaceDN/>
        <w:bidi w:val="0"/>
        <w:adjustRightInd/>
        <w:snapToGrid/>
        <w:spacing w:line="600" w:lineRule="exact"/>
        <w:textAlignment w:val="auto"/>
        <w:rPr>
          <w:rFonts w:hint="eastAsia"/>
          <w:b w:val="0"/>
          <w:bCs/>
        </w:rPr>
      </w:pPr>
      <w:r>
        <w:rPr>
          <w:rFonts w:hint="eastAsia"/>
          <w:b w:val="0"/>
          <w:bCs/>
        </w:rPr>
        <w:t>九、一般公共预算财政拨款项目支出决算表</w:t>
      </w:r>
    </w:p>
    <w:p>
      <w:pPr>
        <w:pStyle w:val="195"/>
        <w:keepNext w:val="0"/>
        <w:keepLines w:val="0"/>
        <w:pageBreakBefore w:val="0"/>
        <w:widowControl w:val="0"/>
        <w:kinsoku/>
        <w:wordWrap/>
        <w:overflowPunct/>
        <w:topLinePunct w:val="0"/>
        <w:autoSpaceDE w:val="0"/>
        <w:autoSpaceDN/>
        <w:bidi w:val="0"/>
        <w:adjustRightInd/>
        <w:snapToGrid/>
        <w:spacing w:line="600" w:lineRule="exact"/>
        <w:textAlignment w:val="auto"/>
        <w:rPr>
          <w:rFonts w:hint="eastAsia"/>
          <w:b w:val="0"/>
          <w:bCs/>
        </w:rPr>
      </w:pPr>
      <w:r>
        <w:rPr>
          <w:rFonts w:hint="eastAsia"/>
          <w:b w:val="0"/>
          <w:bCs/>
        </w:rPr>
        <w:t>十、政府性基金预算财政拨款收入支出决算表</w:t>
      </w:r>
    </w:p>
    <w:p>
      <w:pPr>
        <w:pStyle w:val="195"/>
        <w:keepNext w:val="0"/>
        <w:keepLines w:val="0"/>
        <w:pageBreakBefore w:val="0"/>
        <w:widowControl w:val="0"/>
        <w:kinsoku/>
        <w:wordWrap/>
        <w:overflowPunct/>
        <w:topLinePunct w:val="0"/>
        <w:autoSpaceDE w:val="0"/>
        <w:autoSpaceDN/>
        <w:bidi w:val="0"/>
        <w:adjustRightInd/>
        <w:snapToGrid/>
        <w:spacing w:line="600" w:lineRule="exact"/>
        <w:textAlignment w:val="auto"/>
        <w:rPr>
          <w:rFonts w:hint="eastAsia"/>
          <w:b w:val="0"/>
          <w:bCs/>
        </w:rPr>
      </w:pPr>
      <w:r>
        <w:rPr>
          <w:rFonts w:hint="eastAsia"/>
          <w:b w:val="0"/>
          <w:bCs/>
        </w:rPr>
        <w:t>十一、国有资本经营预算财政拨款收入支出决算表</w:t>
      </w:r>
    </w:p>
    <w:p>
      <w:pPr>
        <w:pStyle w:val="195"/>
        <w:keepNext w:val="0"/>
        <w:keepLines w:val="0"/>
        <w:pageBreakBefore w:val="0"/>
        <w:widowControl w:val="0"/>
        <w:kinsoku/>
        <w:wordWrap/>
        <w:overflowPunct/>
        <w:topLinePunct w:val="0"/>
        <w:autoSpaceDE w:val="0"/>
        <w:autoSpaceDN/>
        <w:bidi w:val="0"/>
        <w:adjustRightInd/>
        <w:snapToGrid/>
        <w:spacing w:line="600" w:lineRule="exact"/>
        <w:textAlignment w:val="auto"/>
        <w:rPr>
          <w:rFonts w:hint="eastAsia"/>
          <w:b w:val="0"/>
          <w:bCs/>
        </w:rPr>
      </w:pPr>
      <w:r>
        <w:rPr>
          <w:rFonts w:hint="eastAsia"/>
          <w:b w:val="0"/>
          <w:bCs/>
        </w:rPr>
        <w:t>十二、国有资本经营预算财政拨款支出决算表</w:t>
      </w:r>
    </w:p>
    <w:p>
      <w:pPr>
        <w:pStyle w:val="195"/>
        <w:keepNext w:val="0"/>
        <w:keepLines w:val="0"/>
        <w:pageBreakBefore w:val="0"/>
        <w:widowControl w:val="0"/>
        <w:kinsoku/>
        <w:wordWrap/>
        <w:overflowPunct/>
        <w:topLinePunct w:val="0"/>
        <w:autoSpaceDE w:val="0"/>
        <w:autoSpaceDN/>
        <w:bidi w:val="0"/>
        <w:adjustRightInd/>
        <w:snapToGrid/>
        <w:spacing w:line="600" w:lineRule="exact"/>
        <w:textAlignment w:val="auto"/>
        <w:rPr>
          <w:rFonts w:hint="eastAsia"/>
          <w:b w:val="0"/>
          <w:bCs/>
        </w:rPr>
      </w:pPr>
      <w:r>
        <w:rPr>
          <w:rFonts w:hint="eastAsia"/>
          <w:b w:val="0"/>
          <w:bCs/>
        </w:rPr>
        <w:t>十三、财政拨款“三公”经费支出决算表</w:t>
      </w:r>
    </w:p>
    <w:p>
      <w:pPr>
        <w:autoSpaceDE w:val="0"/>
        <w:spacing w:line="540" w:lineRule="exact"/>
        <w:rPr>
          <w:rFonts w:hint="eastAsia" w:ascii="仿宋" w:eastAsia="仿宋"/>
        </w:rPr>
      </w:pPr>
      <w:r>
        <w:rPr>
          <w:rFonts w:hint="eastAsia" w:ascii="仿宋" w:eastAsia="仿宋"/>
        </w:rPr>
        <w:t xml:space="preserve"> </w:t>
      </w:r>
    </w:p>
    <w:sectPr>
      <w:footerReference r:id="rId5" w:type="default"/>
      <w:footerReference r:id="rId6" w:type="even"/>
      <w:pgSz w:w="11907" w:h="16840"/>
      <w:pgMar w:top="1440" w:right="1797" w:bottom="1440" w:left="179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Lucida Sans">
    <w:panose1 w:val="020B0602030504020204"/>
    <w:charset w:val="00"/>
    <w:family w:val="auto"/>
    <w:pitch w:val="default"/>
    <w:sig w:usb0="00000003" w:usb1="00000000" w:usb2="00000000" w:usb3="00000000" w:csb0="20000001" w:csb1="00000000"/>
  </w:font>
  <w:font w:name="Arial">
    <w:panose1 w:val="020B0604020202020204"/>
    <w:charset w:val="00"/>
    <w:family w:val="auto"/>
    <w:pitch w:val="default"/>
    <w:sig w:usb0="E0002EFF" w:usb1="C0007843" w:usb2="00000009" w:usb3="00000000" w:csb0="400001FF" w:csb1="FFFF0000"/>
  </w:font>
  <w:font w:name="Cambria">
    <w:panose1 w:val="02040503050406030204"/>
    <w:charset w:val="00"/>
    <w:family w:val="auto"/>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right="360"/>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8"/>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Bdr>
                              <w:top w:val="none" w:color="auto" w:sz="0" w:space="0"/>
                              <w:left w:val="none" w:color="auto" w:sz="0" w:space="0"/>
                              <w:bottom w:val="none" w:color="auto" w:sz="0" w:space="0"/>
                              <w:right w:val="none" w:color="auto" w:sz="0" w:space="0"/>
                            </w:pBdr>
                            <w:rPr>
                              <w:rFonts w:hint="eastAsia" w:ascii="宋体" w:hAnsi="宋体" w:cs="宋体"/>
                              <w:sz w:val="28"/>
                              <w:szCs w:val="28"/>
                            </w:rPr>
                          </w:pPr>
                          <w:r>
                            <w:rPr>
                              <w:rStyle w:val="35"/>
                              <w:rFonts w:hint="eastAsia" w:ascii="宋体" w:hAnsi="宋体" w:cs="宋体"/>
                              <w:sz w:val="28"/>
                              <w:szCs w:val="28"/>
                            </w:rPr>
                            <w:fldChar w:fldCharType="begin"/>
                          </w:r>
                          <w:r>
                            <w:rPr>
                              <w:rStyle w:val="35"/>
                              <w:rFonts w:hint="eastAsia" w:ascii="宋体" w:hAnsi="宋体" w:cs="宋体"/>
                              <w:sz w:val="28"/>
                              <w:szCs w:val="28"/>
                            </w:rPr>
                            <w:instrText xml:space="preserve">Page</w:instrText>
                          </w:r>
                          <w:r>
                            <w:rPr>
                              <w:rStyle w:val="35"/>
                              <w:rFonts w:hint="eastAsia" w:ascii="宋体" w:hAnsi="宋体" w:cs="宋体"/>
                              <w:sz w:val="28"/>
                              <w:szCs w:val="28"/>
                            </w:rPr>
                            <w:fldChar w:fldCharType="separate"/>
                          </w:r>
                          <w:r>
                            <w:rPr>
                              <w:rStyle w:val="35"/>
                              <w:rFonts w:hint="eastAsia" w:ascii="宋体" w:hAnsi="宋体" w:cs="宋体"/>
                              <w:sz w:val="28"/>
                              <w:szCs w:val="28"/>
                            </w:rPr>
                            <w:t>- 4 -</w:t>
                          </w:r>
                          <w:r>
                            <w:rPr>
                              <w:rStyle w:val="35"/>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8"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WAAAAZHJzL1BLAQIUABQAAAAIAIdO4kCzSVju0AAAAAUBAAAPAAAAAAAA&#10;AAEAIAAAADgAAABkcnMvZG93bnJldi54bWxQSwECFAAUAAAACACHTuJANfBn5j0CAABwBAAADgAA&#10;AAAAAAABACAAAAA1AQAAZHJzL2Uyb0RvYy54bWxQSwUGAAAAAAYABgBZAQAA5AUAAAAA&#10;">
              <v:fill on="f" focussize="0,0"/>
              <v:stroke on="f" weight="0.5pt"/>
              <v:imagedata o:title=""/>
              <o:lock v:ext="edit" aspectratio="f"/>
              <v:textbox inset="0mm,0mm,0mm,0mm" style="mso-fit-shape-to-text:t;">
                <w:txbxContent>
                  <w:p>
                    <w:pPr>
                      <w:pStyle w:val="21"/>
                      <w:pBdr>
                        <w:top w:val="none" w:color="auto" w:sz="0" w:space="0"/>
                        <w:left w:val="none" w:color="auto" w:sz="0" w:space="0"/>
                        <w:bottom w:val="none" w:color="auto" w:sz="0" w:space="0"/>
                        <w:right w:val="none" w:color="auto" w:sz="0" w:space="0"/>
                      </w:pBdr>
                      <w:rPr>
                        <w:rFonts w:hint="eastAsia" w:ascii="宋体" w:hAnsi="宋体" w:cs="宋体"/>
                        <w:sz w:val="28"/>
                        <w:szCs w:val="28"/>
                      </w:rPr>
                    </w:pPr>
                    <w:r>
                      <w:rPr>
                        <w:rStyle w:val="35"/>
                        <w:rFonts w:hint="eastAsia" w:ascii="宋体" w:hAnsi="宋体" w:cs="宋体"/>
                        <w:sz w:val="28"/>
                        <w:szCs w:val="28"/>
                      </w:rPr>
                      <w:fldChar w:fldCharType="begin"/>
                    </w:r>
                    <w:r>
                      <w:rPr>
                        <w:rStyle w:val="35"/>
                        <w:rFonts w:hint="eastAsia" w:ascii="宋体" w:hAnsi="宋体" w:cs="宋体"/>
                        <w:sz w:val="28"/>
                        <w:szCs w:val="28"/>
                      </w:rPr>
                      <w:instrText xml:space="preserve">Page</w:instrText>
                    </w:r>
                    <w:r>
                      <w:rPr>
                        <w:rStyle w:val="35"/>
                        <w:rFonts w:hint="eastAsia" w:ascii="宋体" w:hAnsi="宋体" w:cs="宋体"/>
                        <w:sz w:val="28"/>
                        <w:szCs w:val="28"/>
                      </w:rPr>
                      <w:fldChar w:fldCharType="separate"/>
                    </w:r>
                    <w:r>
                      <w:rPr>
                        <w:rStyle w:val="35"/>
                        <w:rFonts w:hint="eastAsia" w:ascii="宋体" w:hAnsi="宋体" w:cs="宋体"/>
                        <w:sz w:val="28"/>
                        <w:szCs w:val="28"/>
                      </w:rPr>
                      <w:t>- 4 -</w:t>
                    </w:r>
                    <w:r>
                      <w:rPr>
                        <w:rStyle w:val="35"/>
                        <w:rFonts w:hint="eastAsia" w:ascii="宋体" w:hAnsi="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right="360"/>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19"/>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Bdr>
                              <w:top w:val="none" w:color="auto" w:sz="0" w:space="0"/>
                              <w:left w:val="none" w:color="auto" w:sz="0" w:space="0"/>
                              <w:bottom w:val="none" w:color="auto" w:sz="0" w:space="0"/>
                              <w:right w:val="none" w:color="auto" w:sz="0" w:space="0"/>
                            </w:pBdr>
                            <w:rPr>
                              <w:rFonts w:hint="eastAsia" w:ascii="宋体" w:hAnsi="宋体" w:cs="宋体"/>
                              <w:sz w:val="28"/>
                              <w:szCs w:val="28"/>
                            </w:rPr>
                          </w:pPr>
                          <w:r>
                            <w:rPr>
                              <w:rStyle w:val="35"/>
                              <w:rFonts w:hint="eastAsia" w:ascii="宋体" w:hAnsi="宋体" w:cs="宋体"/>
                              <w:sz w:val="28"/>
                              <w:szCs w:val="28"/>
                            </w:rPr>
                            <w:fldChar w:fldCharType="begin"/>
                          </w:r>
                          <w:r>
                            <w:rPr>
                              <w:rStyle w:val="35"/>
                              <w:rFonts w:hint="eastAsia" w:ascii="宋体" w:hAnsi="宋体" w:cs="宋体"/>
                              <w:sz w:val="28"/>
                              <w:szCs w:val="28"/>
                            </w:rPr>
                            <w:instrText xml:space="preserve">Page</w:instrText>
                          </w:r>
                          <w:r>
                            <w:rPr>
                              <w:rStyle w:val="35"/>
                              <w:rFonts w:hint="eastAsia" w:ascii="宋体" w:hAnsi="宋体" w:cs="宋体"/>
                              <w:sz w:val="28"/>
                              <w:szCs w:val="28"/>
                            </w:rPr>
                            <w:fldChar w:fldCharType="separate"/>
                          </w:r>
                          <w:r>
                            <w:rPr>
                              <w:rStyle w:val="35"/>
                              <w:rFonts w:hint="eastAsia" w:ascii="宋体" w:hAnsi="宋体" w:cs="宋体"/>
                              <w:sz w:val="28"/>
                              <w:szCs w:val="28"/>
                            </w:rPr>
                            <w:t>- 4 -</w:t>
                          </w:r>
                          <w:r>
                            <w:rPr>
                              <w:rStyle w:val="35"/>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9"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WAAAAZHJzL1BLAQIUABQAAAAIAIdO4kCzSVju0AAAAAUBAAAPAAAAAAAA&#10;AAEAIAAAADgAAABkcnMvZG93bnJldi54bWxQSwECFAAUAAAACACHTuJABY5MyT0CAABwBAAADgAA&#10;AAAAAAABACAAAAA1AQAAZHJzL2Uyb0RvYy54bWxQSwUGAAAAAAYABgBZAQAA5AUAAAAA&#10;">
              <v:fill on="f" focussize="0,0"/>
              <v:stroke on="f" weight="0.5pt"/>
              <v:imagedata o:title=""/>
              <o:lock v:ext="edit" aspectratio="f"/>
              <v:textbox inset="0mm,0mm,0mm,0mm" style="mso-fit-shape-to-text:t;">
                <w:txbxContent>
                  <w:p>
                    <w:pPr>
                      <w:pStyle w:val="21"/>
                      <w:pBdr>
                        <w:top w:val="none" w:color="auto" w:sz="0" w:space="0"/>
                        <w:left w:val="none" w:color="auto" w:sz="0" w:space="0"/>
                        <w:bottom w:val="none" w:color="auto" w:sz="0" w:space="0"/>
                        <w:right w:val="none" w:color="auto" w:sz="0" w:space="0"/>
                      </w:pBdr>
                      <w:rPr>
                        <w:rFonts w:hint="eastAsia" w:ascii="宋体" w:hAnsi="宋体" w:cs="宋体"/>
                        <w:sz w:val="28"/>
                        <w:szCs w:val="28"/>
                      </w:rPr>
                    </w:pPr>
                    <w:r>
                      <w:rPr>
                        <w:rStyle w:val="35"/>
                        <w:rFonts w:hint="eastAsia" w:ascii="宋体" w:hAnsi="宋体" w:cs="宋体"/>
                        <w:sz w:val="28"/>
                        <w:szCs w:val="28"/>
                      </w:rPr>
                      <w:fldChar w:fldCharType="begin"/>
                    </w:r>
                    <w:r>
                      <w:rPr>
                        <w:rStyle w:val="35"/>
                        <w:rFonts w:hint="eastAsia" w:ascii="宋体" w:hAnsi="宋体" w:cs="宋体"/>
                        <w:sz w:val="28"/>
                        <w:szCs w:val="28"/>
                      </w:rPr>
                      <w:instrText xml:space="preserve">Page</w:instrText>
                    </w:r>
                    <w:r>
                      <w:rPr>
                        <w:rStyle w:val="35"/>
                        <w:rFonts w:hint="eastAsia" w:ascii="宋体" w:hAnsi="宋体" w:cs="宋体"/>
                        <w:sz w:val="28"/>
                        <w:szCs w:val="28"/>
                      </w:rPr>
                      <w:fldChar w:fldCharType="separate"/>
                    </w:r>
                    <w:r>
                      <w:rPr>
                        <w:rStyle w:val="35"/>
                        <w:rFonts w:hint="eastAsia" w:ascii="宋体" w:hAnsi="宋体" w:cs="宋体"/>
                        <w:sz w:val="28"/>
                        <w:szCs w:val="28"/>
                      </w:rPr>
                      <w:t>- 4 -</w:t>
                    </w:r>
                    <w:r>
                      <w:rPr>
                        <w:rStyle w:val="35"/>
                        <w:rFonts w:hint="eastAsia" w:ascii="宋体" w:hAnsi="宋体" w:cs="宋体"/>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right="360"/>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Bdr>
                              <w:top w:val="none" w:color="auto" w:sz="0" w:space="0"/>
                              <w:left w:val="none" w:color="auto" w:sz="0" w:space="0"/>
                              <w:bottom w:val="none" w:color="auto" w:sz="0" w:space="0"/>
                              <w:right w:val="none" w:color="auto" w:sz="0" w:space="0"/>
                            </w:pBdr>
                            <w:rPr>
                              <w:rFonts w:hint="eastAsia" w:ascii="宋体" w:hAnsi="宋体" w:cs="宋体"/>
                              <w:sz w:val="28"/>
                              <w:szCs w:val="28"/>
                            </w:rPr>
                          </w:pPr>
                          <w:r>
                            <w:rPr>
                              <w:rStyle w:val="35"/>
                              <w:rFonts w:hint="eastAsia" w:ascii="宋体" w:hAnsi="宋体" w:cs="宋体"/>
                              <w:sz w:val="28"/>
                              <w:szCs w:val="28"/>
                            </w:rPr>
                            <w:fldChar w:fldCharType="begin"/>
                          </w:r>
                          <w:r>
                            <w:rPr>
                              <w:rStyle w:val="35"/>
                              <w:rFonts w:hint="eastAsia" w:ascii="宋体" w:hAnsi="宋体" w:cs="宋体"/>
                              <w:sz w:val="28"/>
                              <w:szCs w:val="28"/>
                            </w:rPr>
                            <w:instrText xml:space="preserve">Page</w:instrText>
                          </w:r>
                          <w:r>
                            <w:rPr>
                              <w:rStyle w:val="35"/>
                              <w:rFonts w:hint="eastAsia" w:ascii="宋体" w:hAnsi="宋体" w:cs="宋体"/>
                              <w:sz w:val="28"/>
                              <w:szCs w:val="28"/>
                            </w:rPr>
                            <w:fldChar w:fldCharType="separate"/>
                          </w:r>
                          <w:r>
                            <w:rPr>
                              <w:rStyle w:val="35"/>
                              <w:rFonts w:hint="eastAsia" w:ascii="宋体" w:hAnsi="宋体" w:cs="宋体"/>
                              <w:sz w:val="28"/>
                              <w:szCs w:val="28"/>
                            </w:rPr>
                            <w:t>- 4 -</w:t>
                          </w:r>
                          <w:r>
                            <w:rPr>
                              <w:rStyle w:val="35"/>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WAAAAZHJzL1BLAQIUABQAAAAIAIdO4kCzSVju0AAAAAUBAAAPAAAAAAAA&#10;AAEAIAAAADgAAABkcnMvZG93bnJldi54bWxQSwECFAAUAAAACACHTuJAVrJL0z0CAABvBAAADgAA&#10;AAAAAAABACAAAAA1AQAAZHJzL2Uyb0RvYy54bWxQSwUGAAAAAAYABgBZAQAA5AUAAAAA&#10;">
              <v:fill on="f" focussize="0,0"/>
              <v:stroke on="f" weight="0.5pt"/>
              <v:imagedata o:title=""/>
              <o:lock v:ext="edit" aspectratio="f"/>
              <v:textbox inset="0mm,0mm,0mm,0mm" style="mso-fit-shape-to-text:t;">
                <w:txbxContent>
                  <w:p>
                    <w:pPr>
                      <w:pStyle w:val="21"/>
                      <w:pBdr>
                        <w:top w:val="none" w:color="auto" w:sz="0" w:space="0"/>
                        <w:left w:val="none" w:color="auto" w:sz="0" w:space="0"/>
                        <w:bottom w:val="none" w:color="auto" w:sz="0" w:space="0"/>
                        <w:right w:val="none" w:color="auto" w:sz="0" w:space="0"/>
                      </w:pBdr>
                      <w:rPr>
                        <w:rFonts w:hint="eastAsia" w:ascii="宋体" w:hAnsi="宋体" w:cs="宋体"/>
                        <w:sz w:val="28"/>
                        <w:szCs w:val="28"/>
                      </w:rPr>
                    </w:pPr>
                    <w:r>
                      <w:rPr>
                        <w:rStyle w:val="35"/>
                        <w:rFonts w:hint="eastAsia" w:ascii="宋体" w:hAnsi="宋体" w:cs="宋体"/>
                        <w:sz w:val="28"/>
                        <w:szCs w:val="28"/>
                      </w:rPr>
                      <w:fldChar w:fldCharType="begin"/>
                    </w:r>
                    <w:r>
                      <w:rPr>
                        <w:rStyle w:val="35"/>
                        <w:rFonts w:hint="eastAsia" w:ascii="宋体" w:hAnsi="宋体" w:cs="宋体"/>
                        <w:sz w:val="28"/>
                        <w:szCs w:val="28"/>
                      </w:rPr>
                      <w:instrText xml:space="preserve">Page</w:instrText>
                    </w:r>
                    <w:r>
                      <w:rPr>
                        <w:rStyle w:val="35"/>
                        <w:rFonts w:hint="eastAsia" w:ascii="宋体" w:hAnsi="宋体" w:cs="宋体"/>
                        <w:sz w:val="28"/>
                        <w:szCs w:val="28"/>
                      </w:rPr>
                      <w:fldChar w:fldCharType="separate"/>
                    </w:r>
                    <w:r>
                      <w:rPr>
                        <w:rStyle w:val="35"/>
                        <w:rFonts w:hint="eastAsia" w:ascii="宋体" w:hAnsi="宋体" w:cs="宋体"/>
                        <w:sz w:val="28"/>
                        <w:szCs w:val="28"/>
                      </w:rPr>
                      <w:t>- 4 -</w:t>
                    </w:r>
                    <w:r>
                      <w:rPr>
                        <w:rStyle w:val="35"/>
                        <w:rFonts w:hint="eastAsia" w:ascii="宋体" w:hAnsi="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right="360"/>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Bdr>
                              <w:top w:val="none" w:color="auto" w:sz="0" w:space="0"/>
                              <w:left w:val="none" w:color="auto" w:sz="0" w:space="0"/>
                              <w:bottom w:val="none" w:color="auto" w:sz="0" w:space="0"/>
                              <w:right w:val="none" w:color="auto" w:sz="0" w:space="0"/>
                            </w:pBdr>
                            <w:rPr>
                              <w:rFonts w:hint="eastAsia" w:ascii="宋体" w:hAnsi="宋体" w:cs="宋体"/>
                              <w:sz w:val="28"/>
                              <w:szCs w:val="28"/>
                            </w:rPr>
                          </w:pPr>
                          <w:r>
                            <w:rPr>
                              <w:rStyle w:val="35"/>
                              <w:rFonts w:hint="eastAsia" w:ascii="宋体" w:hAnsi="宋体" w:cs="宋体"/>
                              <w:sz w:val="28"/>
                              <w:szCs w:val="28"/>
                            </w:rPr>
                            <w:fldChar w:fldCharType="begin"/>
                          </w:r>
                          <w:r>
                            <w:rPr>
                              <w:rStyle w:val="35"/>
                              <w:rFonts w:hint="eastAsia" w:ascii="宋体" w:hAnsi="宋体" w:cs="宋体"/>
                              <w:sz w:val="28"/>
                              <w:szCs w:val="28"/>
                            </w:rPr>
                            <w:instrText xml:space="preserve">Page</w:instrText>
                          </w:r>
                          <w:r>
                            <w:rPr>
                              <w:rStyle w:val="35"/>
                              <w:rFonts w:hint="eastAsia" w:ascii="宋体" w:hAnsi="宋体" w:cs="宋体"/>
                              <w:sz w:val="28"/>
                              <w:szCs w:val="28"/>
                            </w:rPr>
                            <w:fldChar w:fldCharType="separate"/>
                          </w:r>
                          <w:r>
                            <w:rPr>
                              <w:rStyle w:val="35"/>
                              <w:rFonts w:hint="eastAsia" w:ascii="宋体" w:hAnsi="宋体" w:cs="宋体"/>
                              <w:sz w:val="28"/>
                              <w:szCs w:val="28"/>
                            </w:rPr>
                            <w:t>- 4 -</w:t>
                          </w:r>
                          <w:r>
                            <w:rPr>
                              <w:rStyle w:val="35"/>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WAAAAZHJzL1BLAQIUABQAAAAIAIdO4kCzSVju0AAAAAUBAAAPAAAAAAAA&#10;AAEAIAAAADgAAABkcnMvZG93bnJldi54bWxQSwECFAAUAAAACACHTuJAMUrvmD0CAABvBAAADgAA&#10;AAAAAAABACAAAAA1AQAAZHJzL2Uyb0RvYy54bWxQSwUGAAAAAAYABgBZAQAA5AUAAAAA&#10;">
              <v:fill on="f" focussize="0,0"/>
              <v:stroke on="f" weight="0.5pt"/>
              <v:imagedata o:title=""/>
              <o:lock v:ext="edit" aspectratio="f"/>
              <v:textbox inset="0mm,0mm,0mm,0mm" style="mso-fit-shape-to-text:t;">
                <w:txbxContent>
                  <w:p>
                    <w:pPr>
                      <w:pStyle w:val="21"/>
                      <w:pBdr>
                        <w:top w:val="none" w:color="auto" w:sz="0" w:space="0"/>
                        <w:left w:val="none" w:color="auto" w:sz="0" w:space="0"/>
                        <w:bottom w:val="none" w:color="auto" w:sz="0" w:space="0"/>
                        <w:right w:val="none" w:color="auto" w:sz="0" w:space="0"/>
                      </w:pBdr>
                      <w:rPr>
                        <w:rFonts w:hint="eastAsia" w:ascii="宋体" w:hAnsi="宋体" w:cs="宋体"/>
                        <w:sz w:val="28"/>
                        <w:szCs w:val="28"/>
                      </w:rPr>
                    </w:pPr>
                    <w:r>
                      <w:rPr>
                        <w:rStyle w:val="35"/>
                        <w:rFonts w:hint="eastAsia" w:ascii="宋体" w:hAnsi="宋体" w:cs="宋体"/>
                        <w:sz w:val="28"/>
                        <w:szCs w:val="28"/>
                      </w:rPr>
                      <w:fldChar w:fldCharType="begin"/>
                    </w:r>
                    <w:r>
                      <w:rPr>
                        <w:rStyle w:val="35"/>
                        <w:rFonts w:hint="eastAsia" w:ascii="宋体" w:hAnsi="宋体" w:cs="宋体"/>
                        <w:sz w:val="28"/>
                        <w:szCs w:val="28"/>
                      </w:rPr>
                      <w:instrText xml:space="preserve">Page</w:instrText>
                    </w:r>
                    <w:r>
                      <w:rPr>
                        <w:rStyle w:val="35"/>
                        <w:rFonts w:hint="eastAsia" w:ascii="宋体" w:hAnsi="宋体" w:cs="宋体"/>
                        <w:sz w:val="28"/>
                        <w:szCs w:val="28"/>
                      </w:rPr>
                      <w:fldChar w:fldCharType="separate"/>
                    </w:r>
                    <w:r>
                      <w:rPr>
                        <w:rStyle w:val="35"/>
                        <w:rFonts w:hint="eastAsia" w:ascii="宋体" w:hAnsi="宋体" w:cs="宋体"/>
                        <w:sz w:val="28"/>
                        <w:szCs w:val="28"/>
                      </w:rPr>
                      <w:t>- 4 -</w:t>
                    </w:r>
                    <w:r>
                      <w:rPr>
                        <w:rStyle w:val="35"/>
                        <w:rFonts w:hint="eastAsia" w:ascii="宋体" w:hAnsi="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BE9450"/>
    <w:multiLevelType w:val="multilevel"/>
    <w:tmpl w:val="DBBE9450"/>
    <w:lvl w:ilvl="0" w:tentative="0">
      <w:start w:val="1"/>
      <w:numFmt w:val="decimal"/>
      <w:lvlText w:val="%1."/>
      <w:lvlJc w:val="left"/>
      <w:pPr>
        <w:tabs>
          <w:tab w:val="left" w:pos="312"/>
        </w:tabs>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FFEEA289"/>
    <w:multiLevelType w:val="multilevel"/>
    <w:tmpl w:val="FFEEA289"/>
    <w:lvl w:ilvl="0" w:tentative="0">
      <w:start w:val="3"/>
      <w:numFmt w:val="chineseCounting"/>
      <w:suff w:val="space"/>
      <w:lvlText w:val="第%1部分"/>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visionView w:markup="0"/>
  <w:documentProtection w:enforcement="0"/>
  <w:defaultTabStop w:val="420"/>
  <w:evenAndOddHeaders w:val="1"/>
  <w:drawingGridHorizontalSpacing w:val="0"/>
  <w:drawingGridVerticalSpacing w:val="312"/>
  <w:displayHorizontalDrawingGridEvery w:val="0"/>
  <w:displayVerticalDrawingGridEvery w:val="1"/>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9DD79AA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qFormat="1" w:unhideWhenUsed="0" w:uiPriority="0" w:semiHidden="0"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0" w:name="caption"/>
    <w:lsdException w:uiPriority="99" w:semiHidden="0"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hint="default" w:ascii="Times New Roman" w:hAnsi="Times New Roman" w:eastAsia="宋体" w:cs="Times New Roman"/>
      <w:kern w:val="2"/>
      <w:sz w:val="21"/>
      <w:szCs w:val="21"/>
      <w:lang w:val="en-US" w:eastAsia="zh-CN" w:bidi="ar-SA"/>
    </w:rPr>
  </w:style>
  <w:style w:type="paragraph" w:styleId="5">
    <w:name w:val="heading 1"/>
    <w:basedOn w:val="1"/>
    <w:next w:val="1"/>
    <w:qFormat/>
    <w:uiPriority w:val="0"/>
    <w:pPr>
      <w:keepNext/>
      <w:keepLines/>
      <w:widowControl w:val="0"/>
      <w:spacing w:before="340" w:after="330" w:line="576" w:lineRule="auto"/>
      <w:outlineLvl w:val="0"/>
    </w:pPr>
    <w:rPr>
      <w:b/>
      <w:bCs/>
      <w:kern w:val="44"/>
      <w:sz w:val="44"/>
      <w:szCs w:val="44"/>
    </w:rPr>
  </w:style>
  <w:style w:type="paragraph" w:styleId="6">
    <w:name w:val="heading 2"/>
    <w:basedOn w:val="1"/>
    <w:next w:val="1"/>
    <w:uiPriority w:val="0"/>
    <w:pPr>
      <w:keepNext/>
      <w:keepLines/>
      <w:widowControl w:val="0"/>
      <w:spacing w:before="260" w:after="260" w:line="413" w:lineRule="auto"/>
      <w:outlineLvl w:val="1"/>
    </w:pPr>
    <w:rPr>
      <w:rFonts w:ascii="Cambria" w:hAnsi="Cambria"/>
      <w:b/>
      <w:bCs/>
      <w:sz w:val="32"/>
      <w:szCs w:val="32"/>
    </w:rPr>
  </w:style>
  <w:style w:type="paragraph" w:styleId="7">
    <w:name w:val="heading 3"/>
    <w:basedOn w:val="1"/>
    <w:next w:val="1"/>
    <w:qFormat/>
    <w:uiPriority w:val="0"/>
    <w:pPr>
      <w:keepNext/>
      <w:keepLines/>
      <w:widowControl w:val="0"/>
      <w:spacing w:before="260" w:after="260" w:line="415" w:lineRule="auto"/>
      <w:outlineLvl w:val="2"/>
    </w:pPr>
    <w:rPr>
      <w:b/>
      <w:sz w:val="32"/>
    </w:rPr>
  </w:style>
  <w:style w:type="paragraph" w:styleId="8">
    <w:name w:val="heading 4"/>
    <w:basedOn w:val="1"/>
    <w:next w:val="1"/>
    <w:link w:val="41"/>
    <w:unhideWhenUsed/>
    <w:qFormat/>
    <w:uiPriority w:val="9"/>
    <w:pPr>
      <w:keepNext/>
      <w:keepLines/>
      <w:spacing w:before="320" w:after="200"/>
      <w:outlineLvl w:val="3"/>
    </w:pPr>
    <w:rPr>
      <w:rFonts w:ascii="Arial" w:hAnsi="Arial" w:eastAsia="Arial" w:cs="Arial"/>
      <w:b/>
      <w:bCs/>
      <w:sz w:val="26"/>
      <w:szCs w:val="26"/>
    </w:rPr>
  </w:style>
  <w:style w:type="paragraph" w:styleId="9">
    <w:name w:val="heading 5"/>
    <w:basedOn w:val="1"/>
    <w:next w:val="1"/>
    <w:link w:val="42"/>
    <w:unhideWhenUsed/>
    <w:qFormat/>
    <w:uiPriority w:val="9"/>
    <w:pPr>
      <w:keepNext/>
      <w:keepLines/>
      <w:spacing w:before="320" w:after="200"/>
      <w:outlineLvl w:val="4"/>
    </w:pPr>
    <w:rPr>
      <w:rFonts w:ascii="Arial" w:hAnsi="Arial" w:eastAsia="Arial" w:cs="Arial"/>
      <w:b/>
      <w:bCs/>
      <w:sz w:val="24"/>
      <w:szCs w:val="24"/>
    </w:rPr>
  </w:style>
  <w:style w:type="paragraph" w:styleId="10">
    <w:name w:val="heading 6"/>
    <w:basedOn w:val="1"/>
    <w:next w:val="1"/>
    <w:link w:val="43"/>
    <w:unhideWhenUsed/>
    <w:qFormat/>
    <w:uiPriority w:val="9"/>
    <w:pPr>
      <w:keepNext/>
      <w:keepLines/>
      <w:spacing w:before="320" w:after="200"/>
      <w:outlineLvl w:val="5"/>
    </w:pPr>
    <w:rPr>
      <w:rFonts w:ascii="Arial" w:hAnsi="Arial" w:eastAsia="Arial" w:cs="Arial"/>
      <w:b/>
      <w:bCs/>
      <w:sz w:val="22"/>
      <w:szCs w:val="22"/>
    </w:rPr>
  </w:style>
  <w:style w:type="paragraph" w:styleId="11">
    <w:name w:val="heading 7"/>
    <w:basedOn w:val="1"/>
    <w:next w:val="1"/>
    <w:link w:val="44"/>
    <w:unhideWhenUsed/>
    <w:qFormat/>
    <w:uiPriority w:val="9"/>
    <w:pPr>
      <w:keepNext/>
      <w:keepLines/>
      <w:spacing w:before="320" w:after="200"/>
      <w:outlineLvl w:val="6"/>
    </w:pPr>
    <w:rPr>
      <w:rFonts w:ascii="Arial" w:hAnsi="Arial" w:eastAsia="Arial" w:cs="Arial"/>
      <w:b/>
      <w:bCs/>
      <w:i/>
      <w:iCs/>
      <w:sz w:val="22"/>
      <w:szCs w:val="22"/>
    </w:rPr>
  </w:style>
  <w:style w:type="paragraph" w:styleId="12">
    <w:name w:val="heading 8"/>
    <w:basedOn w:val="1"/>
    <w:next w:val="1"/>
    <w:link w:val="45"/>
    <w:unhideWhenUsed/>
    <w:qFormat/>
    <w:uiPriority w:val="9"/>
    <w:pPr>
      <w:keepNext/>
      <w:keepLines/>
      <w:spacing w:before="320" w:after="200"/>
      <w:outlineLvl w:val="7"/>
    </w:pPr>
    <w:rPr>
      <w:rFonts w:ascii="Arial" w:hAnsi="Arial" w:eastAsia="Arial" w:cs="Arial"/>
      <w:i/>
      <w:iCs/>
      <w:sz w:val="22"/>
      <w:szCs w:val="22"/>
    </w:rPr>
  </w:style>
  <w:style w:type="paragraph" w:styleId="13">
    <w:name w:val="heading 9"/>
    <w:basedOn w:val="1"/>
    <w:next w:val="1"/>
    <w:link w:val="46"/>
    <w:unhideWhenUsed/>
    <w:qFormat/>
    <w:uiPriority w:val="9"/>
    <w:pPr>
      <w:keepNext/>
      <w:keepLines/>
      <w:spacing w:before="320" w:after="200"/>
      <w:outlineLvl w:val="8"/>
    </w:pPr>
    <w:rPr>
      <w:rFonts w:ascii="Arial" w:hAnsi="Arial" w:eastAsia="Arial" w:cs="Arial"/>
      <w:i/>
      <w:iCs/>
      <w:sz w:val="21"/>
      <w:szCs w:val="21"/>
    </w:rPr>
  </w:style>
  <w:style w:type="character" w:default="1" w:styleId="33">
    <w:name w:val="Default Paragraph Font"/>
    <w:qFormat/>
    <w:uiPriority w:val="0"/>
  </w:style>
  <w:style w:type="table" w:default="1" w:styleId="31">
    <w:name w:val="Normal Table"/>
    <w:semiHidden/>
    <w:qFormat/>
    <w:uiPriority w:val="0"/>
    <w:pPr>
      <w:widowControl/>
    </w:pPr>
    <w:tblPr>
      <w:tblCellMar>
        <w:top w:w="0" w:type="dxa"/>
        <w:left w:w="108" w:type="dxa"/>
        <w:bottom w:w="0" w:type="dxa"/>
        <w:right w:w="108" w:type="dxa"/>
      </w:tblCellMar>
    </w:tblPr>
  </w:style>
  <w:style w:type="paragraph" w:styleId="2">
    <w:name w:val="footnote text"/>
    <w:basedOn w:val="1"/>
    <w:next w:val="3"/>
    <w:qFormat/>
    <w:uiPriority w:val="0"/>
    <w:pPr>
      <w:snapToGrid w:val="0"/>
      <w:jc w:val="left"/>
    </w:pPr>
    <w:rPr>
      <w:sz w:val="18"/>
      <w:szCs w:val="18"/>
    </w:rPr>
  </w:style>
  <w:style w:type="paragraph" w:styleId="3">
    <w:name w:val="Body Text First Indent 2"/>
    <w:basedOn w:val="4"/>
    <w:qFormat/>
    <w:uiPriority w:val="0"/>
    <w:pPr>
      <w:ind w:firstLine="200" w:firstLineChars="200"/>
    </w:pPr>
  </w:style>
  <w:style w:type="paragraph" w:styleId="4">
    <w:name w:val="Body Text Indent"/>
    <w:basedOn w:val="1"/>
    <w:next w:val="3"/>
    <w:qFormat/>
    <w:uiPriority w:val="0"/>
    <w:pPr>
      <w:spacing w:before="100" w:beforeAutospacing="1" w:after="120"/>
      <w:ind w:left="200" w:leftChars="200"/>
    </w:pPr>
    <w:rPr>
      <w:rFonts w:ascii="仿宋_GB2312" w:hAnsi="仿宋_GB2312"/>
    </w:rPr>
  </w:style>
  <w:style w:type="paragraph" w:styleId="14">
    <w:name w:val="toc 7"/>
    <w:basedOn w:val="1"/>
    <w:next w:val="1"/>
    <w:unhideWhenUsed/>
    <w:uiPriority w:val="39"/>
    <w:pPr>
      <w:spacing w:after="57"/>
      <w:ind w:left="1701" w:right="0" w:firstLine="0"/>
    </w:pPr>
  </w:style>
  <w:style w:type="paragraph" w:styleId="15">
    <w:name w:val="caption"/>
    <w:basedOn w:val="1"/>
    <w:next w:val="1"/>
    <w:semiHidden/>
    <w:unhideWhenUsed/>
    <w:qFormat/>
    <w:uiPriority w:val="0"/>
    <w:rPr>
      <w:rFonts w:ascii="Arial" w:hAnsi="Arial" w:eastAsia="黑体"/>
      <w:sz w:val="20"/>
    </w:rPr>
  </w:style>
  <w:style w:type="paragraph" w:styleId="16">
    <w:name w:val="Body Text"/>
    <w:basedOn w:val="1"/>
    <w:qFormat/>
    <w:uiPriority w:val="0"/>
    <w:pPr>
      <w:spacing w:before="30" w:beforeLines="30" w:after="100" w:afterAutospacing="1"/>
    </w:pPr>
    <w:rPr>
      <w:rFonts w:ascii="仿宋_GB2312" w:hAnsi="仿宋_GB2312"/>
      <w:kern w:val="0"/>
      <w:sz w:val="30"/>
      <w:szCs w:val="30"/>
    </w:rPr>
  </w:style>
  <w:style w:type="paragraph" w:styleId="17">
    <w:name w:val="toc 5"/>
    <w:basedOn w:val="1"/>
    <w:next w:val="1"/>
    <w:unhideWhenUsed/>
    <w:uiPriority w:val="39"/>
    <w:pPr>
      <w:spacing w:after="57"/>
      <w:ind w:left="1134" w:right="0" w:firstLine="0"/>
    </w:pPr>
  </w:style>
  <w:style w:type="paragraph" w:styleId="18">
    <w:name w:val="toc 3"/>
    <w:basedOn w:val="1"/>
    <w:next w:val="1"/>
    <w:unhideWhenUsed/>
    <w:uiPriority w:val="39"/>
    <w:pPr>
      <w:spacing w:after="57"/>
      <w:ind w:left="567" w:right="0" w:firstLine="0"/>
    </w:pPr>
  </w:style>
  <w:style w:type="paragraph" w:styleId="19">
    <w:name w:val="toc 8"/>
    <w:basedOn w:val="1"/>
    <w:next w:val="1"/>
    <w:unhideWhenUsed/>
    <w:uiPriority w:val="39"/>
    <w:pPr>
      <w:spacing w:after="57"/>
      <w:ind w:left="1984" w:right="0" w:firstLine="0"/>
    </w:pPr>
  </w:style>
  <w:style w:type="paragraph" w:styleId="20">
    <w:name w:val="endnote text"/>
    <w:basedOn w:val="1"/>
    <w:link w:val="183"/>
    <w:semiHidden/>
    <w:unhideWhenUsed/>
    <w:uiPriority w:val="99"/>
    <w:pPr>
      <w:spacing w:after="0" w:line="240" w:lineRule="auto"/>
    </w:pPr>
    <w:rPr>
      <w:sz w:val="20"/>
    </w:rPr>
  </w:style>
  <w:style w:type="paragraph" w:styleId="21">
    <w:name w:val="footer"/>
    <w:basedOn w:val="1"/>
    <w:qFormat/>
    <w:uiPriority w:val="0"/>
    <w:pPr>
      <w:snapToGrid w:val="0"/>
      <w:jc w:val="left"/>
    </w:pPr>
    <w:rPr>
      <w:rFonts w:ascii="Calibri" w:hAnsi="Calibri"/>
      <w:kern w:val="0"/>
      <w:sz w:val="18"/>
      <w:szCs w:val="18"/>
    </w:rPr>
  </w:style>
  <w:style w:type="paragraph" w:styleId="22">
    <w:name w:val="header"/>
    <w:basedOn w:val="1"/>
    <w:qFormat/>
    <w:uiPriority w:val="0"/>
    <w:pPr>
      <w:pBdr>
        <w:bottom w:val="single" w:color="auto" w:sz="6" w:space="1"/>
      </w:pBdr>
      <w:snapToGrid w:val="0"/>
      <w:jc w:val="center"/>
    </w:pPr>
    <w:rPr>
      <w:rFonts w:ascii="Calibri" w:hAnsi="Calibri"/>
      <w:kern w:val="0"/>
      <w:sz w:val="18"/>
      <w:szCs w:val="18"/>
    </w:rPr>
  </w:style>
  <w:style w:type="paragraph" w:styleId="23">
    <w:name w:val="toc 1"/>
    <w:basedOn w:val="1"/>
    <w:next w:val="1"/>
    <w:qFormat/>
    <w:uiPriority w:val="0"/>
    <w:pPr>
      <w:spacing w:before="93" w:after="100" w:afterAutospacing="1"/>
      <w:jc w:val="center"/>
    </w:pPr>
    <w:rPr>
      <w:rFonts w:ascii="仿宋" w:eastAsia="仿宋"/>
      <w:sz w:val="28"/>
      <w:szCs w:val="28"/>
    </w:rPr>
  </w:style>
  <w:style w:type="paragraph" w:styleId="24">
    <w:name w:val="toc 4"/>
    <w:basedOn w:val="1"/>
    <w:next w:val="1"/>
    <w:unhideWhenUsed/>
    <w:uiPriority w:val="39"/>
    <w:pPr>
      <w:spacing w:after="57"/>
      <w:ind w:left="850" w:right="0" w:firstLine="0"/>
    </w:pPr>
  </w:style>
  <w:style w:type="paragraph" w:styleId="25">
    <w:name w:val="Subtitle"/>
    <w:basedOn w:val="1"/>
    <w:next w:val="1"/>
    <w:link w:val="49"/>
    <w:qFormat/>
    <w:uiPriority w:val="11"/>
    <w:pPr>
      <w:spacing w:before="200" w:after="200"/>
    </w:pPr>
    <w:rPr>
      <w:sz w:val="24"/>
      <w:szCs w:val="24"/>
    </w:rPr>
  </w:style>
  <w:style w:type="paragraph" w:styleId="26">
    <w:name w:val="toc 6"/>
    <w:basedOn w:val="1"/>
    <w:next w:val="1"/>
    <w:unhideWhenUsed/>
    <w:uiPriority w:val="39"/>
    <w:pPr>
      <w:spacing w:after="57"/>
      <w:ind w:left="1417" w:right="0" w:firstLine="0"/>
    </w:pPr>
  </w:style>
  <w:style w:type="paragraph" w:styleId="27">
    <w:name w:val="table of figures"/>
    <w:basedOn w:val="1"/>
    <w:next w:val="1"/>
    <w:unhideWhenUsed/>
    <w:uiPriority w:val="99"/>
    <w:pPr>
      <w:spacing w:after="0" w:afterAutospacing="0"/>
    </w:pPr>
  </w:style>
  <w:style w:type="paragraph" w:styleId="28">
    <w:name w:val="toc 2"/>
    <w:basedOn w:val="1"/>
    <w:next w:val="1"/>
    <w:qFormat/>
    <w:uiPriority w:val="0"/>
    <w:pPr>
      <w:spacing w:before="100" w:beforeAutospacing="1" w:after="100" w:afterAutospacing="1"/>
      <w:ind w:left="200" w:leftChars="200"/>
    </w:pPr>
  </w:style>
  <w:style w:type="paragraph" w:styleId="29">
    <w:name w:val="toc 9"/>
    <w:basedOn w:val="1"/>
    <w:next w:val="1"/>
    <w:unhideWhenUsed/>
    <w:uiPriority w:val="39"/>
    <w:pPr>
      <w:spacing w:after="57"/>
      <w:ind w:left="2268" w:right="0" w:firstLine="0"/>
    </w:pPr>
  </w:style>
  <w:style w:type="paragraph" w:styleId="30">
    <w:name w:val="Title"/>
    <w:basedOn w:val="1"/>
    <w:next w:val="1"/>
    <w:link w:val="48"/>
    <w:qFormat/>
    <w:uiPriority w:val="10"/>
    <w:pPr>
      <w:spacing w:before="300" w:after="200"/>
      <w:contextualSpacing/>
    </w:pPr>
    <w:rPr>
      <w:sz w:val="48"/>
      <w:szCs w:val="48"/>
    </w:rPr>
  </w:style>
  <w:style w:type="table" w:styleId="32">
    <w:name w:val="Table Grid"/>
    <w:basedOn w:val="31"/>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4">
    <w:name w:val="endnote reference"/>
    <w:basedOn w:val="33"/>
    <w:semiHidden/>
    <w:unhideWhenUsed/>
    <w:uiPriority w:val="99"/>
    <w:rPr>
      <w:vertAlign w:val="superscript"/>
    </w:rPr>
  </w:style>
  <w:style w:type="character" w:styleId="35">
    <w:name w:val="page number"/>
    <w:basedOn w:val="33"/>
    <w:qFormat/>
    <w:uiPriority w:val="0"/>
  </w:style>
  <w:style w:type="character" w:styleId="36">
    <w:name w:val="Hyperlink"/>
    <w:unhideWhenUsed/>
    <w:uiPriority w:val="99"/>
    <w:rPr>
      <w:color w:val="0000FF" w:themeColor="hyperlink"/>
      <w:u w:val="single"/>
      <w14:textFill>
        <w14:solidFill>
          <w14:schemeClr w14:val="hlink"/>
        </w14:solidFill>
      </w14:textFill>
    </w:rPr>
  </w:style>
  <w:style w:type="character" w:styleId="37">
    <w:name w:val="footnote reference"/>
    <w:basedOn w:val="33"/>
    <w:unhideWhenUsed/>
    <w:uiPriority w:val="99"/>
    <w:rPr>
      <w:vertAlign w:val="superscript"/>
    </w:rPr>
  </w:style>
  <w:style w:type="character" w:customStyle="1" w:styleId="38">
    <w:name w:val="Heading 1 Char"/>
    <w:basedOn w:val="33"/>
    <w:qFormat/>
    <w:uiPriority w:val="9"/>
    <w:rPr>
      <w:rFonts w:ascii="Arial" w:hAnsi="Arial" w:eastAsia="Arial" w:cs="Arial"/>
      <w:sz w:val="40"/>
      <w:szCs w:val="40"/>
    </w:rPr>
  </w:style>
  <w:style w:type="character" w:customStyle="1" w:styleId="39">
    <w:name w:val="Heading 2 Char"/>
    <w:basedOn w:val="33"/>
    <w:qFormat/>
    <w:uiPriority w:val="9"/>
    <w:rPr>
      <w:rFonts w:ascii="Arial" w:hAnsi="Arial" w:eastAsia="Arial" w:cs="Arial"/>
      <w:sz w:val="34"/>
    </w:rPr>
  </w:style>
  <w:style w:type="character" w:customStyle="1" w:styleId="40">
    <w:name w:val="Heading 3 Char"/>
    <w:basedOn w:val="33"/>
    <w:qFormat/>
    <w:uiPriority w:val="9"/>
    <w:rPr>
      <w:rFonts w:ascii="Arial" w:hAnsi="Arial" w:eastAsia="Arial" w:cs="Arial"/>
      <w:sz w:val="30"/>
      <w:szCs w:val="30"/>
    </w:rPr>
  </w:style>
  <w:style w:type="character" w:customStyle="1" w:styleId="41">
    <w:name w:val="Heading 4 Char"/>
    <w:basedOn w:val="33"/>
    <w:link w:val="8"/>
    <w:uiPriority w:val="9"/>
    <w:rPr>
      <w:rFonts w:ascii="Arial" w:hAnsi="Arial" w:eastAsia="Arial" w:cs="Arial"/>
      <w:b/>
      <w:bCs/>
      <w:sz w:val="26"/>
      <w:szCs w:val="26"/>
    </w:rPr>
  </w:style>
  <w:style w:type="character" w:customStyle="1" w:styleId="42">
    <w:name w:val="Heading 5 Char"/>
    <w:basedOn w:val="33"/>
    <w:link w:val="9"/>
    <w:qFormat/>
    <w:uiPriority w:val="9"/>
    <w:rPr>
      <w:rFonts w:ascii="Arial" w:hAnsi="Arial" w:eastAsia="Arial" w:cs="Arial"/>
      <w:b/>
      <w:bCs/>
      <w:sz w:val="24"/>
      <w:szCs w:val="24"/>
    </w:rPr>
  </w:style>
  <w:style w:type="character" w:customStyle="1" w:styleId="43">
    <w:name w:val="Heading 6 Char"/>
    <w:basedOn w:val="33"/>
    <w:link w:val="10"/>
    <w:qFormat/>
    <w:uiPriority w:val="9"/>
    <w:rPr>
      <w:rFonts w:ascii="Arial" w:hAnsi="Arial" w:eastAsia="Arial" w:cs="Arial"/>
      <w:b/>
      <w:bCs/>
      <w:sz w:val="22"/>
      <w:szCs w:val="22"/>
    </w:rPr>
  </w:style>
  <w:style w:type="character" w:customStyle="1" w:styleId="44">
    <w:name w:val="Heading 7 Char"/>
    <w:basedOn w:val="33"/>
    <w:link w:val="11"/>
    <w:uiPriority w:val="9"/>
    <w:rPr>
      <w:rFonts w:ascii="Arial" w:hAnsi="Arial" w:eastAsia="Arial" w:cs="Arial"/>
      <w:b/>
      <w:bCs/>
      <w:i/>
      <w:iCs/>
      <w:sz w:val="22"/>
      <w:szCs w:val="22"/>
    </w:rPr>
  </w:style>
  <w:style w:type="character" w:customStyle="1" w:styleId="45">
    <w:name w:val="Heading 8 Char"/>
    <w:basedOn w:val="33"/>
    <w:link w:val="12"/>
    <w:qFormat/>
    <w:uiPriority w:val="9"/>
    <w:rPr>
      <w:rFonts w:ascii="Arial" w:hAnsi="Arial" w:eastAsia="Arial" w:cs="Arial"/>
      <w:i/>
      <w:iCs/>
      <w:sz w:val="22"/>
      <w:szCs w:val="22"/>
    </w:rPr>
  </w:style>
  <w:style w:type="character" w:customStyle="1" w:styleId="46">
    <w:name w:val="Heading 9 Char"/>
    <w:basedOn w:val="33"/>
    <w:link w:val="13"/>
    <w:qFormat/>
    <w:uiPriority w:val="9"/>
    <w:rPr>
      <w:rFonts w:ascii="Arial" w:hAnsi="Arial" w:eastAsia="Arial" w:cs="Arial"/>
      <w:i/>
      <w:iCs/>
      <w:sz w:val="21"/>
      <w:szCs w:val="21"/>
    </w:rPr>
  </w:style>
  <w:style w:type="paragraph" w:styleId="47">
    <w:name w:val="No Spacing"/>
    <w:qFormat/>
    <w:uiPriority w:val="1"/>
    <w:pPr>
      <w:spacing w:before="0" w:after="0" w:line="240" w:lineRule="auto"/>
    </w:pPr>
    <w:rPr>
      <w:rFonts w:hint="default" w:ascii="Times New Roman" w:hAnsi="Times New Roman" w:eastAsia="宋体" w:cs="Lucida Sans"/>
    </w:rPr>
  </w:style>
  <w:style w:type="character" w:customStyle="1" w:styleId="48">
    <w:name w:val="Title Char"/>
    <w:basedOn w:val="33"/>
    <w:link w:val="30"/>
    <w:qFormat/>
    <w:uiPriority w:val="10"/>
    <w:rPr>
      <w:sz w:val="48"/>
      <w:szCs w:val="48"/>
    </w:rPr>
  </w:style>
  <w:style w:type="character" w:customStyle="1" w:styleId="49">
    <w:name w:val="Subtitle Char"/>
    <w:basedOn w:val="33"/>
    <w:link w:val="25"/>
    <w:uiPriority w:val="11"/>
    <w:rPr>
      <w:sz w:val="24"/>
      <w:szCs w:val="24"/>
    </w:rPr>
  </w:style>
  <w:style w:type="paragraph" w:styleId="50">
    <w:name w:val="Quote"/>
    <w:basedOn w:val="1"/>
    <w:next w:val="1"/>
    <w:link w:val="51"/>
    <w:qFormat/>
    <w:uiPriority w:val="29"/>
    <w:pPr>
      <w:ind w:left="720" w:right="720"/>
    </w:pPr>
    <w:rPr>
      <w:i/>
    </w:rPr>
  </w:style>
  <w:style w:type="character" w:customStyle="1" w:styleId="51">
    <w:name w:val="Quote Char"/>
    <w:link w:val="50"/>
    <w:uiPriority w:val="29"/>
    <w:rPr>
      <w:i/>
    </w:rPr>
  </w:style>
  <w:style w:type="paragraph" w:styleId="52">
    <w:name w:val="Intense Quote"/>
    <w:basedOn w:val="1"/>
    <w:next w:val="1"/>
    <w:link w:val="53"/>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3">
    <w:name w:val="Intense Quote Char"/>
    <w:link w:val="52"/>
    <w:uiPriority w:val="30"/>
    <w:rPr>
      <w:i/>
    </w:rPr>
  </w:style>
  <w:style w:type="character" w:customStyle="1" w:styleId="54">
    <w:name w:val="Header Char"/>
    <w:basedOn w:val="33"/>
    <w:qFormat/>
    <w:uiPriority w:val="99"/>
  </w:style>
  <w:style w:type="character" w:customStyle="1" w:styleId="55">
    <w:name w:val="Footer Char"/>
    <w:basedOn w:val="33"/>
    <w:uiPriority w:val="99"/>
  </w:style>
  <w:style w:type="character" w:customStyle="1" w:styleId="56">
    <w:name w:val="Caption Char"/>
    <w:uiPriority w:val="99"/>
  </w:style>
  <w:style w:type="table" w:customStyle="1" w:styleId="57">
    <w:name w:val="Table Grid Light"/>
    <w:basedOn w:val="31"/>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8">
    <w:name w:val="Plain Table 1"/>
    <w:basedOn w:val="3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9">
    <w:name w:val="Plain Table 2"/>
    <w:basedOn w:val="31"/>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0">
    <w:name w:val="Plain Table 3"/>
    <w:basedOn w:val="31"/>
    <w:uiPriority w:val="99"/>
    <w:pPr>
      <w:spacing w:after="0" w:line="240" w:lineRule="auto"/>
    </w:pP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1">
    <w:name w:val="Plain Table 4"/>
    <w:basedOn w:val="31"/>
    <w:qFormat/>
    <w:uiPriority w:val="99"/>
    <w:pPr>
      <w:spacing w:after="0" w:line="240" w:lineRule="auto"/>
    </w:p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2">
    <w:name w:val="Plain Table 5"/>
    <w:basedOn w:val="31"/>
    <w:qFormat/>
    <w:uiPriority w:val="99"/>
    <w:pPr>
      <w:spacing w:after="0" w:line="240" w:lineRule="auto"/>
    </w:pP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3">
    <w:name w:val="Grid Table 1 Light"/>
    <w:basedOn w:val="31"/>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4">
    <w:name w:val="Grid Table 1 Light - Accent 1"/>
    <w:basedOn w:val="31"/>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5">
    <w:name w:val="Grid Table 1 Light - Accent 2"/>
    <w:basedOn w:val="31"/>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6">
    <w:name w:val="Grid Table 1 Light - Accent 3"/>
    <w:basedOn w:val="31"/>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7">
    <w:name w:val="Grid Table 1 Light - Accent 4"/>
    <w:basedOn w:val="31"/>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8">
    <w:name w:val="Grid Table 1 Light - Accent 5"/>
    <w:basedOn w:val="31"/>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9">
    <w:name w:val="Grid Table 1 Light - Accent 6"/>
    <w:basedOn w:val="31"/>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0">
    <w:name w:val="Grid Table 2"/>
    <w:basedOn w:val="31"/>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1">
    <w:name w:val="Grid Table 2 - Accent 1"/>
    <w:basedOn w:val="3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2">
    <w:name w:val="Grid Table 2 - Accent 2"/>
    <w:basedOn w:val="31"/>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3">
    <w:name w:val="Grid Table 2 - Accent 3"/>
    <w:basedOn w:val="31"/>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4">
    <w:name w:val="Grid Table 2 - Accent 4"/>
    <w:basedOn w:val="31"/>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5">
    <w:name w:val="Grid Table 2 - Accent 5"/>
    <w:basedOn w:val="31"/>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76">
    <w:name w:val="Grid Table 2 - Accent 6"/>
    <w:basedOn w:val="31"/>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77">
    <w:name w:val="Grid Table 3"/>
    <w:basedOn w:val="31"/>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8">
    <w:name w:val="Grid Table 3 - Accent 1"/>
    <w:basedOn w:val="3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9">
    <w:name w:val="Grid Table 3 - Accent 2"/>
    <w:basedOn w:val="31"/>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0">
    <w:name w:val="Grid Table 3 - Accent 3"/>
    <w:basedOn w:val="31"/>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1">
    <w:name w:val="Grid Table 3 - Accent 4"/>
    <w:basedOn w:val="31"/>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2">
    <w:name w:val="Grid Table 3 - Accent 5"/>
    <w:basedOn w:val="31"/>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3">
    <w:name w:val="Grid Table 3 - Accent 6"/>
    <w:basedOn w:val="31"/>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4">
    <w:name w:val="Grid Table 4"/>
    <w:basedOn w:val="31"/>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5">
    <w:name w:val="Grid Table 4 - Accent 1"/>
    <w:basedOn w:val="31"/>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86">
    <w:name w:val="Grid Table 4 - Accent 2"/>
    <w:basedOn w:val="31"/>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7">
    <w:name w:val="Grid Table 4 - Accent 3"/>
    <w:basedOn w:val="31"/>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8">
    <w:name w:val="Grid Table 4 - Accent 4"/>
    <w:basedOn w:val="31"/>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9">
    <w:name w:val="Grid Table 4 - Accent 5"/>
    <w:basedOn w:val="31"/>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0">
    <w:name w:val="Grid Table 4 - Accent 6"/>
    <w:basedOn w:val="31"/>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1">
    <w:name w:val="Grid Table 5 Dark"/>
    <w:basedOn w:val="31"/>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2">
    <w:name w:val="Grid Table 5 Dark- Accent 1"/>
    <w:basedOn w:val="31"/>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3">
    <w:name w:val="Grid Table 5 Dark - Accent 2"/>
    <w:basedOn w:val="31"/>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4">
    <w:name w:val="Grid Table 5 Dark - Accent 3"/>
    <w:basedOn w:val="31"/>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5">
    <w:name w:val="Grid Table 5 Dark- Accent 4"/>
    <w:basedOn w:val="31"/>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96">
    <w:name w:val="Grid Table 5 Dark - Accent 5"/>
    <w:basedOn w:val="31"/>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97">
    <w:name w:val="Grid Table 5 Dark - Accent 6"/>
    <w:basedOn w:val="31"/>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98">
    <w:name w:val="Grid Table 6 Colorful"/>
    <w:basedOn w:val="31"/>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9">
    <w:name w:val="Grid Table 6 Colorful - Accent 1"/>
    <w:basedOn w:val="31"/>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0">
    <w:name w:val="Grid Table 6 Colorful - Accent 2"/>
    <w:basedOn w:val="31"/>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1">
    <w:name w:val="Grid Table 6 Colorful - Accent 3"/>
    <w:basedOn w:val="31"/>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2">
    <w:name w:val="Grid Table 6 Colorful - Accent 4"/>
    <w:basedOn w:val="31"/>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3">
    <w:name w:val="Grid Table 6 Colorful - Accent 5"/>
    <w:basedOn w:val="31"/>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4">
    <w:name w:val="Grid Table 6 Colorful - Accent 6"/>
    <w:basedOn w:val="31"/>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5">
    <w:name w:val="Grid Table 7 Colorful"/>
    <w:basedOn w:val="31"/>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6">
    <w:name w:val="Grid Table 7 Colorful - Accent 1"/>
    <w:basedOn w:val="31"/>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7">
    <w:name w:val="Grid Table 7 Colorful - Accent 2"/>
    <w:basedOn w:val="31"/>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8">
    <w:name w:val="Grid Table 7 Colorful - Accent 3"/>
    <w:basedOn w:val="31"/>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9">
    <w:name w:val="Grid Table 7 Colorful - Accent 4"/>
    <w:basedOn w:val="31"/>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0">
    <w:name w:val="Grid Table 7 Colorful - Accent 5"/>
    <w:basedOn w:val="31"/>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1">
    <w:name w:val="Grid Table 7 Colorful - Accent 6"/>
    <w:basedOn w:val="31"/>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2">
    <w:name w:val="List Table 1 Light"/>
    <w:basedOn w:val="31"/>
    <w:uiPriority w:val="99"/>
    <w:pPr>
      <w:spacing w:after="0" w:line="240" w:lineRule="auto"/>
    </w:pP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3">
    <w:name w:val="List Table 1 Light - Accent 1"/>
    <w:basedOn w:val="31"/>
    <w:uiPriority w:val="99"/>
    <w:pPr>
      <w:spacing w:after="0" w:line="240" w:lineRule="auto"/>
    </w:pP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4">
    <w:name w:val="List Table 1 Light - Accent 2"/>
    <w:basedOn w:val="31"/>
    <w:uiPriority w:val="99"/>
    <w:pPr>
      <w:spacing w:after="0" w:line="240" w:lineRule="auto"/>
    </w:pP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5">
    <w:name w:val="List Table 1 Light - Accent 3"/>
    <w:basedOn w:val="31"/>
    <w:uiPriority w:val="99"/>
    <w:pPr>
      <w:spacing w:after="0" w:line="240" w:lineRule="auto"/>
    </w:pP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16">
    <w:name w:val="List Table 1 Light - Accent 4"/>
    <w:basedOn w:val="31"/>
    <w:qFormat/>
    <w:uiPriority w:val="99"/>
    <w:pPr>
      <w:spacing w:after="0" w:line="240" w:lineRule="auto"/>
    </w:pP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17">
    <w:name w:val="List Table 1 Light - Accent 5"/>
    <w:basedOn w:val="31"/>
    <w:uiPriority w:val="99"/>
    <w:pPr>
      <w:spacing w:after="0" w:line="240" w:lineRule="auto"/>
    </w:pP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18">
    <w:name w:val="List Table 1 Light - Accent 6"/>
    <w:basedOn w:val="31"/>
    <w:uiPriority w:val="99"/>
    <w:pPr>
      <w:spacing w:after="0" w:line="240" w:lineRule="auto"/>
    </w:pP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19">
    <w:name w:val="List Table 2"/>
    <w:basedOn w:val="31"/>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0">
    <w:name w:val="List Table 2 - Accent 1"/>
    <w:basedOn w:val="31"/>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1">
    <w:name w:val="List Table 2 - Accent 2"/>
    <w:basedOn w:val="31"/>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2">
    <w:name w:val="List Table 2 - Accent 3"/>
    <w:basedOn w:val="31"/>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3">
    <w:name w:val="List Table 2 - Accent 4"/>
    <w:basedOn w:val="31"/>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4">
    <w:name w:val="List Table 2 - Accent 5"/>
    <w:basedOn w:val="31"/>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5">
    <w:name w:val="List Table 2 - Accent 6"/>
    <w:basedOn w:val="31"/>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26">
    <w:name w:val="List Table 3"/>
    <w:basedOn w:val="31"/>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7">
    <w:name w:val="List Table 3 - Accent 1"/>
    <w:basedOn w:val="31"/>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8">
    <w:name w:val="List Table 3 - Accent 2"/>
    <w:basedOn w:val="31"/>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9">
    <w:name w:val="List Table 3 - Accent 3"/>
    <w:basedOn w:val="31"/>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0">
    <w:name w:val="List Table 3 - Accent 4"/>
    <w:basedOn w:val="31"/>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1">
    <w:name w:val="List Table 3 - Accent 5"/>
    <w:basedOn w:val="31"/>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2">
    <w:name w:val="List Table 3 - Accent 6"/>
    <w:basedOn w:val="31"/>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3">
    <w:name w:val="List Table 4"/>
    <w:basedOn w:val="31"/>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4">
    <w:name w:val="List Table 4 - Accent 1"/>
    <w:basedOn w:val="31"/>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5">
    <w:name w:val="List Table 4 - Accent 2"/>
    <w:basedOn w:val="31"/>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36">
    <w:name w:val="List Table 4 - Accent 3"/>
    <w:basedOn w:val="31"/>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37">
    <w:name w:val="List Table 4 - Accent 4"/>
    <w:basedOn w:val="31"/>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38">
    <w:name w:val="List Table 4 - Accent 5"/>
    <w:basedOn w:val="31"/>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9">
    <w:name w:val="List Table 4 - Accent 6"/>
    <w:basedOn w:val="31"/>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0">
    <w:name w:val="List Table 5 Dark"/>
    <w:basedOn w:val="31"/>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1">
    <w:name w:val="List Table 5 Dark - Accent 1"/>
    <w:basedOn w:val="31"/>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2">
    <w:name w:val="List Table 5 Dark - Accent 2"/>
    <w:basedOn w:val="31"/>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3">
    <w:name w:val="List Table 5 Dark - Accent 3"/>
    <w:basedOn w:val="31"/>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4">
    <w:name w:val="List Table 5 Dark - Accent 4"/>
    <w:basedOn w:val="31"/>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5">
    <w:name w:val="List Table 5 Dark - Accent 5"/>
    <w:basedOn w:val="31"/>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46">
    <w:name w:val="List Table 5 Dark - Accent 6"/>
    <w:basedOn w:val="31"/>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47">
    <w:name w:val="List Table 6 Colorful"/>
    <w:basedOn w:val="31"/>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8">
    <w:name w:val="List Table 6 Colorful - Accent 1"/>
    <w:basedOn w:val="31"/>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49">
    <w:name w:val="List Table 6 Colorful - Accent 2"/>
    <w:basedOn w:val="31"/>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0">
    <w:name w:val="List Table 6 Colorful - Accent 3"/>
    <w:basedOn w:val="31"/>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1">
    <w:name w:val="List Table 6 Colorful - Accent 4"/>
    <w:basedOn w:val="31"/>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2">
    <w:name w:val="List Table 6 Colorful - Accent 5"/>
    <w:basedOn w:val="31"/>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3">
    <w:name w:val="List Table 6 Colorful - Accent 6"/>
    <w:basedOn w:val="31"/>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4">
    <w:name w:val="List Table 7 Colorful"/>
    <w:basedOn w:val="31"/>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5">
    <w:name w:val="List Table 7 Colorful - Accent 1"/>
    <w:basedOn w:val="31"/>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6">
    <w:name w:val="List Table 7 Colorful - Accent 2"/>
    <w:basedOn w:val="31"/>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7">
    <w:name w:val="List Table 7 Colorful - Accent 3"/>
    <w:basedOn w:val="31"/>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8">
    <w:name w:val="List Table 7 Colorful - Accent 4"/>
    <w:basedOn w:val="31"/>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9">
    <w:name w:val="List Table 7 Colorful - Accent 5"/>
    <w:basedOn w:val="31"/>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0">
    <w:name w:val="List Table 7 Colorful - Accent 6"/>
    <w:basedOn w:val="31"/>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1">
    <w:name w:val="Lined - Accent"/>
    <w:basedOn w:val="31"/>
    <w:uiPriority w:val="99"/>
    <w:pPr>
      <w:spacing w:after="0" w:line="240" w:lineRule="auto"/>
    </w:pPr>
    <w:rPr>
      <w:color w:val="404040"/>
    </w:rP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2">
    <w:name w:val="Lined - Accent 1"/>
    <w:basedOn w:val="31"/>
    <w:uiPriority w:val="99"/>
    <w:pPr>
      <w:spacing w:after="0" w:line="240" w:lineRule="auto"/>
    </w:pPr>
    <w:rPr>
      <w:color w:val="404040"/>
    </w:rP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3">
    <w:name w:val="Lined - Accent 2"/>
    <w:basedOn w:val="31"/>
    <w:uiPriority w:val="99"/>
    <w:pPr>
      <w:spacing w:after="0" w:line="240" w:lineRule="auto"/>
    </w:pPr>
    <w:rPr>
      <w:color w:val="404040"/>
    </w:rP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4">
    <w:name w:val="Lined - Accent 3"/>
    <w:basedOn w:val="31"/>
    <w:uiPriority w:val="99"/>
    <w:pPr>
      <w:spacing w:after="0" w:line="240" w:lineRule="auto"/>
    </w:pPr>
    <w:rPr>
      <w:color w:val="404040"/>
    </w:rP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5">
    <w:name w:val="Lined - Accent 4"/>
    <w:basedOn w:val="31"/>
    <w:uiPriority w:val="99"/>
    <w:pPr>
      <w:spacing w:after="0" w:line="240" w:lineRule="auto"/>
    </w:pPr>
    <w:rPr>
      <w:color w:val="404040"/>
    </w:rP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66">
    <w:name w:val="Lined - Accent 5"/>
    <w:basedOn w:val="31"/>
    <w:uiPriority w:val="99"/>
    <w:pPr>
      <w:spacing w:after="0" w:line="240" w:lineRule="auto"/>
    </w:pPr>
    <w:rPr>
      <w:color w:val="404040"/>
    </w:rP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67">
    <w:name w:val="Lined - Accent 6"/>
    <w:basedOn w:val="31"/>
    <w:uiPriority w:val="99"/>
    <w:pPr>
      <w:spacing w:after="0" w:line="240" w:lineRule="auto"/>
    </w:pPr>
    <w:rPr>
      <w:color w:val="404040"/>
    </w:rP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68">
    <w:name w:val="Bordered &amp; Lined - Accent"/>
    <w:basedOn w:val="31"/>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9">
    <w:name w:val="Bordered &amp; Lined - Accent 1"/>
    <w:basedOn w:val="31"/>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0">
    <w:name w:val="Bordered &amp; Lined - Accent 2"/>
    <w:basedOn w:val="31"/>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1">
    <w:name w:val="Bordered &amp; Lined - Accent 3"/>
    <w:basedOn w:val="31"/>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2">
    <w:name w:val="Bordered &amp; Lined - Accent 4"/>
    <w:basedOn w:val="31"/>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3">
    <w:name w:val="Bordered &amp; Lined - Accent 5"/>
    <w:basedOn w:val="31"/>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4">
    <w:name w:val="Bordered &amp; Lined - Accent 6"/>
    <w:basedOn w:val="31"/>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5">
    <w:name w:val="Bordered"/>
    <w:basedOn w:val="31"/>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6">
    <w:name w:val="Bordered - Accent 1"/>
    <w:basedOn w:val="31"/>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7">
    <w:name w:val="Bordered - Accent 2"/>
    <w:basedOn w:val="31"/>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8">
    <w:name w:val="Bordered - Accent 3"/>
    <w:basedOn w:val="31"/>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9">
    <w:name w:val="Bordered - Accent 4"/>
    <w:basedOn w:val="31"/>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0">
    <w:name w:val="Bordered - Accent 5"/>
    <w:basedOn w:val="31"/>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1">
    <w:name w:val="Bordered - Accent 6"/>
    <w:basedOn w:val="31"/>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2">
    <w:name w:val="Footnote Text Char"/>
    <w:uiPriority w:val="99"/>
    <w:rPr>
      <w:sz w:val="18"/>
    </w:rPr>
  </w:style>
  <w:style w:type="character" w:customStyle="1" w:styleId="183">
    <w:name w:val="Endnote Text Char"/>
    <w:link w:val="20"/>
    <w:uiPriority w:val="99"/>
    <w:rPr>
      <w:sz w:val="20"/>
    </w:rPr>
  </w:style>
  <w:style w:type="paragraph" w:customStyle="1" w:styleId="184">
    <w:name w:val="TOC Heading"/>
    <w:unhideWhenUsed/>
    <w:uiPriority w:val="39"/>
    <w:rPr>
      <w:rFonts w:hint="default" w:ascii="Times New Roman" w:hAnsi="Times New Roman" w:eastAsia="宋体" w:cs="Lucida Sans"/>
    </w:rPr>
  </w:style>
  <w:style w:type="paragraph" w:customStyle="1" w:styleId="185">
    <w:name w:val="List Paragraph"/>
    <w:basedOn w:val="1"/>
    <w:qFormat/>
    <w:uiPriority w:val="0"/>
    <w:pPr>
      <w:ind w:firstLine="200" w:firstLineChars="200"/>
    </w:pPr>
  </w:style>
  <w:style w:type="paragraph" w:customStyle="1" w:styleId="186">
    <w:name w:val="Default"/>
    <w:basedOn w:val="1"/>
    <w:qFormat/>
    <w:uiPriority w:val="0"/>
    <w:pPr>
      <w:autoSpaceDE w:val="0"/>
      <w:autoSpaceDN w:val="0"/>
      <w:adjustRightInd w:val="0"/>
      <w:jc w:val="left"/>
    </w:pPr>
    <w:rPr>
      <w:rFonts w:ascii="仿宋" w:eastAsia="仿宋" w:cs="宋体"/>
      <w:color w:val="000000"/>
      <w:kern w:val="0"/>
      <w:sz w:val="24"/>
      <w:szCs w:val="24"/>
    </w:rPr>
  </w:style>
  <w:style w:type="character" w:customStyle="1" w:styleId="187">
    <w:name w:val="10"/>
    <w:basedOn w:val="33"/>
    <w:qFormat/>
    <w:uiPriority w:val="0"/>
    <w:rPr>
      <w:rFonts w:ascii="Times New Roman" w:hAnsi="Times New Roman" w:cs="Times New Roman"/>
    </w:rPr>
  </w:style>
  <w:style w:type="character" w:customStyle="1" w:styleId="188">
    <w:name w:val="15"/>
    <w:basedOn w:val="33"/>
    <w:qFormat/>
    <w:uiPriority w:val="0"/>
    <w:rPr>
      <w:rFonts w:ascii="Times New Roman" w:hAnsi="Times New Roman" w:eastAsia="宋体" w:cs="Times New Roman"/>
      <w:b/>
      <w:bCs/>
      <w:kern w:val="44"/>
      <w:sz w:val="44"/>
      <w:szCs w:val="44"/>
    </w:rPr>
  </w:style>
  <w:style w:type="character" w:customStyle="1" w:styleId="189">
    <w:name w:val="16"/>
    <w:basedOn w:val="33"/>
    <w:qFormat/>
    <w:uiPriority w:val="0"/>
    <w:rPr>
      <w:rFonts w:ascii="Cambria" w:hAnsi="Cambria" w:eastAsia="宋体" w:cs="Times New Roman"/>
      <w:b/>
      <w:bCs/>
      <w:kern w:val="2"/>
      <w:sz w:val="32"/>
      <w:szCs w:val="32"/>
    </w:rPr>
  </w:style>
  <w:style w:type="character" w:customStyle="1" w:styleId="190">
    <w:name w:val="17"/>
    <w:basedOn w:val="33"/>
    <w:qFormat/>
    <w:uiPriority w:val="0"/>
    <w:rPr>
      <w:rFonts w:ascii="Times New Roman" w:hAnsi="Times New Roman" w:cs="Times New Roman"/>
      <w:b/>
    </w:rPr>
  </w:style>
  <w:style w:type="character" w:customStyle="1" w:styleId="191">
    <w:name w:val="18"/>
    <w:basedOn w:val="33"/>
    <w:qFormat/>
    <w:uiPriority w:val="0"/>
    <w:rPr>
      <w:rFonts w:ascii="宋体" w:eastAsia="宋体"/>
      <w:color w:val="000000"/>
      <w:sz w:val="18"/>
      <w:szCs w:val="18"/>
    </w:rPr>
  </w:style>
  <w:style w:type="paragraph" w:customStyle="1" w:styleId="192">
    <w:name w:val="样式1"/>
    <w:basedOn w:val="1"/>
    <w:uiPriority w:val="0"/>
    <w:pPr>
      <w:ind w:firstLine="640" w:firstLineChars="200"/>
    </w:pPr>
    <w:rPr>
      <w:rFonts w:ascii="Times New Roman" w:hAnsi="Times New Roman"/>
      <w:sz w:val="32"/>
    </w:rPr>
  </w:style>
  <w:style w:type="paragraph" w:customStyle="1" w:styleId="193">
    <w:name w:val="样式2"/>
    <w:basedOn w:val="1"/>
    <w:qFormat/>
    <w:uiPriority w:val="0"/>
    <w:pPr>
      <w:ind w:firstLine="640" w:firstLineChars="200"/>
    </w:pPr>
    <w:rPr>
      <w:rFonts w:hint="eastAsia" w:ascii="Times New Roman" w:hAnsi="Times New Roman" w:eastAsia="仿宋_GB2312" w:cs="仿宋_GB2312"/>
      <w:color w:val="auto"/>
      <w:sz w:val="32"/>
      <w:szCs w:val="32"/>
    </w:rPr>
  </w:style>
  <w:style w:type="paragraph" w:customStyle="1" w:styleId="194">
    <w:name w:val="样式3"/>
    <w:basedOn w:val="1"/>
    <w:uiPriority w:val="0"/>
    <w:pPr>
      <w:autoSpaceDE w:val="0"/>
      <w:spacing w:line="540" w:lineRule="exact"/>
      <w:jc w:val="center"/>
      <w:outlineLvl w:val="0"/>
    </w:pPr>
    <w:rPr>
      <w:rFonts w:ascii="黑体" w:hAnsi="黑体" w:eastAsia="黑体"/>
      <w:sz w:val="44"/>
      <w:szCs w:val="44"/>
    </w:rPr>
  </w:style>
  <w:style w:type="paragraph" w:customStyle="1" w:styleId="195">
    <w:name w:val="样式4"/>
    <w:basedOn w:val="1"/>
    <w:qFormat/>
    <w:uiPriority w:val="0"/>
    <w:pPr>
      <w:autoSpaceDE w:val="0"/>
      <w:spacing w:line="540" w:lineRule="exact"/>
      <w:ind w:firstLine="643" w:firstLineChars="200"/>
      <w:outlineLvl w:val="2"/>
    </w:pPr>
    <w:rPr>
      <w:rFonts w:ascii="楷体_GB2312" w:hAnsi="楷体_GB2312" w:eastAsia="楷体_GB2312"/>
      <w:b/>
      <w:sz w:val="32"/>
      <w:szCs w:val="32"/>
    </w:rPr>
  </w:style>
  <w:style w:type="paragraph" w:customStyle="1" w:styleId="196">
    <w:name w:val="Body Text_1"/>
    <w:basedOn w:val="1"/>
    <w:qFormat/>
    <w:uiPriority w:val="0"/>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shd w:val="clear" w:color="000000"/>
      <w:kinsoku/>
      <w:wordWrap/>
      <w:overflowPunct/>
      <w:topLinePunct w:val="0"/>
      <w:autoSpaceDE/>
      <w:autoSpaceDN/>
      <w:adjustRightInd/>
      <w:snapToGrid/>
      <w:spacing w:before="30" w:beforeLines="30" w:beforeAutospacing="0" w:after="100" w:afterAutospacing="1" w:line="240" w:lineRule="auto"/>
      <w:ind w:left="0" w:right="0" w:firstLine="0"/>
      <w:contextualSpacing w:val="0"/>
      <w:jc w:val="both"/>
      <w:textAlignment w:val="auto"/>
    </w:pPr>
    <w:rPr>
      <w:rFonts w:ascii="仿宋_GB2312" w:hAnsi="仿宋_GB2312" w:eastAsia="宋体" w:cs="Times New Roman"/>
      <w:snapToGrid/>
      <w:color w:val="auto"/>
      <w:spacing w:val="0"/>
      <w:kern w:val="0"/>
      <w:position w:val="0"/>
      <w:sz w:val="30"/>
      <w:szCs w:val="30"/>
      <w:highlight w:val="none"/>
      <w:u w:val="none"/>
      <w:vertAlign w:val="baseline"/>
      <w:rtl w:val="0"/>
      <w:cs w:val="0"/>
      <w:lang w:val="en-US" w:eastAsia="zh-CN" w:bidi="ar-SA"/>
      <w14:ligatures w14:val="none"/>
    </w:rPr>
  </w:style>
  <w:style w:type="paragraph" w:customStyle="1" w:styleId="197">
    <w:name w:val="Body Text_1_1"/>
    <w:basedOn w:val="1"/>
    <w:qFormat/>
    <w:uiPriority w:val="0"/>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shd w:val="clear" w:color="000000"/>
      <w:kinsoku/>
      <w:wordWrap/>
      <w:overflowPunct/>
      <w:topLinePunct w:val="0"/>
      <w:autoSpaceDE/>
      <w:autoSpaceDN/>
      <w:adjustRightInd/>
      <w:snapToGrid/>
      <w:spacing w:before="30" w:beforeLines="30" w:beforeAutospacing="0" w:after="100" w:afterAutospacing="1" w:line="240" w:lineRule="auto"/>
      <w:ind w:left="0" w:right="0" w:firstLine="0"/>
      <w:contextualSpacing w:val="0"/>
      <w:jc w:val="both"/>
      <w:textAlignment w:val="auto"/>
    </w:pPr>
    <w:rPr>
      <w:rFonts w:ascii="仿宋_GB2312" w:hAnsi="仿宋_GB2312" w:eastAsia="宋体" w:cs="Times New Roman"/>
      <w:snapToGrid/>
      <w:color w:val="auto"/>
      <w:spacing w:val="0"/>
      <w:kern w:val="0"/>
      <w:position w:val="0"/>
      <w:sz w:val="30"/>
      <w:szCs w:val="30"/>
      <w:highlight w:val="none"/>
      <w:u w:val="none"/>
      <w:vertAlign w:val="baseline"/>
      <w:rtl w:val="0"/>
      <w:cs w:val="0"/>
      <w:lang w:val="en-US" w:eastAsia="zh-CN" w:bidi="ar-SA"/>
      <w14:ligatures w14: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2" Type="http://schemas.openxmlformats.org/officeDocument/2006/relationships/themeOverride" Target="../theme/themeOverride2.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2" Type="http://schemas.openxmlformats.org/officeDocument/2006/relationships/themeOverride" Target="../theme/themeOverride3.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2" Type="http://schemas.openxmlformats.org/officeDocument/2006/relationships/themeOverride" Target="../theme/themeOverride4.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r>
              <a:t>收入支出决算结构图（单位：万元）</a:t>
            </a:r>
          </a:p>
        </c:rich>
      </c:tx>
      <c:layout>
        <c:manualLayout>
          <c:xMode val="edge"/>
          <c:yMode val="edge"/>
          <c:x val="0.2098"/>
          <c:y val="0.01825"/>
        </c:manualLayout>
      </c:layout>
      <c:overlay val="0"/>
      <c:spPr>
        <a:noFill/>
        <a:ln>
          <a:noFill/>
        </a:ln>
        <a:effectLst/>
      </c:spPr>
    </c:title>
    <c:autoTitleDeleted val="0"/>
    <c:plotArea>
      <c:layout>
        <c:manualLayout>
          <c:layoutTarget val="inner"/>
          <c:xMode val="edge"/>
          <c:yMode val="edge"/>
          <c:x val="0.091"/>
          <c:y val="0.21261"/>
          <c:w val="0.86955"/>
          <c:h val="0.67011"/>
        </c:manualLayout>
      </c:layout>
      <c:barChart>
        <c:barDir val="col"/>
        <c:grouping val="clustered"/>
        <c:varyColors val="0"/>
        <c:ser>
          <c:idx val="0"/>
          <c:order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numFmt formatCode="General" sourceLinked="1"/>
            <c:spPr>
              <a:noFill/>
              <a:ln>
                <a:noFill/>
                <a:miter/>
              </a:ln>
              <a:effectLst/>
            </c:spPr>
            <c:txPr>
              <a:bodyPr rot="0" spcFirstLastPara="0" vertOverflow="ellipsis" vert="horz" wrap="square" lIns="38099" tIns="19049" rIns="38099" bIns="19049"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[做表.xls]Sheet1!$B$5:$C$5</c:f>
              <c:strCache>
                <c:ptCount val="2"/>
                <c:pt idx="0">
                  <c:v>2024年收支决算</c:v>
                </c:pt>
                <c:pt idx="1">
                  <c:v>2025年收支决算</c:v>
                </c:pt>
              </c:strCache>
            </c:strRef>
          </c:cat>
          <c:val>
            <c:numRef>
              <c:f>[做表.xls]Sheet1!$B$6:$C$6</c:f>
              <c:numCache>
                <c:formatCode>General</c:formatCode>
                <c:ptCount val="2"/>
                <c:pt idx="0">
                  <c:v>1722.54</c:v>
                </c:pt>
                <c:pt idx="1" c:formatCode="#,##0.00">
                  <c:v>593.18</c:v>
                </c:pt>
              </c:numCache>
            </c:numRef>
          </c:val>
        </c:ser>
        <c:dLbls>
          <c:showLegendKey val="0"/>
          <c:showVal val="1"/>
          <c:showCatName val="0"/>
          <c:showSerName val="0"/>
          <c:showPercent val="0"/>
          <c:showBubbleSize val="0"/>
        </c:dLbls>
        <c:gapWidth val="246"/>
        <c:overlap val="-27"/>
        <c:axId val="901409678"/>
        <c:axId val="901409679"/>
      </c:barChart>
      <c:catAx>
        <c:axId val="901409678"/>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p>
        </c:txPr>
        <c:crossAx val="901409679"/>
        <c:crosses val="autoZero"/>
        <c:auto val="1"/>
        <c:lblAlgn val="ctr"/>
        <c:lblOffset val="100"/>
        <c:noMultiLvlLbl val="0"/>
      </c:catAx>
      <c:valAx>
        <c:axId val="901409679"/>
        <c:scaling>
          <c:orientation val="minMax"/>
        </c:scaling>
        <c:delete val="0"/>
        <c:axPos val="l"/>
        <c:majorGridlines>
          <c:spPr>
            <a:ln w="6350" cap="flat" cmpd="sng" algn="ctr">
              <a:solidFill>
                <a:schemeClr val="tx1">
                  <a:lumMod val="50000"/>
                  <a:lumOff val="50000"/>
                  <a:alpha val="250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p>
        </c:txPr>
        <c:crossAx val="901409678"/>
        <c:crosses val="autoZero"/>
        <c:crossBetween val="between"/>
      </c:valAx>
      <c:spPr>
        <a:noFill/>
        <a:ln>
          <a:noFill/>
        </a:ln>
        <a:effectLst/>
      </c:spPr>
    </c:plotArea>
    <c:plotVisOnly val="1"/>
    <c:dispBlanksAs val="gap"/>
    <c:showDLblsOverMax val="0"/>
  </c:chart>
  <c:spPr>
    <a:solidFill>
      <a:schemeClr val="bg1"/>
    </a:solidFill>
    <a:ln w="6350" cap="flat" cmpd="sng" algn="ctr">
      <a:solidFill>
        <a:schemeClr val="tx1">
          <a:lumMod val="50000"/>
          <a:lumOff val="50000"/>
          <a:alpha val="25000"/>
        </a:schemeClr>
      </a:solidFill>
      <a:prstDash val="solid"/>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baseline="0">
                <a:solidFill>
                  <a:schemeClr val="tx1">
                    <a:lumMod val="75000"/>
                    <a:lumOff val="25000"/>
                  </a:schemeClr>
                </a:solidFill>
                <a:latin typeface="+mn-lt"/>
                <a:ea typeface="+mn-ea"/>
                <a:cs typeface="+mn-cs"/>
              </a:defRPr>
            </a:pPr>
            <a:r>
              <a:t>2025年收入决算结构图 （单位：万元）</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[做表.xls]Sheet1!$B$18</c:f>
              <c:strCache>
                <c:ptCount val="1"/>
                <c:pt idx="0">
                  <c:v>2025年收支决算结构图  单位：万元</c:v>
                </c:pt>
              </c:strCache>
            </c:strRef>
          </c:tx>
          <c:spPr/>
          <c:explosion val="0"/>
          <c:dPt>
            <c:idx val="0"/>
            <c:bubble3D val="0"/>
            <c:spPr>
              <a:solidFill>
                <a:schemeClr val="accent1"/>
              </a:solidFill>
              <a:ln>
                <a:solidFill>
                  <a:schemeClr val="bg1"/>
                </a:solidFill>
              </a:ln>
              <a:effectLst/>
            </c:spPr>
          </c:dPt>
          <c:dLbls>
            <c:dLbl>
              <c:idx val="0"/>
              <c:layout>
                <c:manualLayout>
                  <c:x val="-0.00397621965297089"/>
                  <c:y val="-0.206892473119131"/>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baseline="0">
                    <a:solidFill>
                      <a:schemeClr val="tx1">
                        <a:lumMod val="75000"/>
                        <a:lumOff val="25000"/>
                      </a:schemeClr>
                    </a:solidFill>
                    <a:latin typeface="+mn-lt"/>
                    <a:ea typeface="+mn-ea"/>
                    <a:cs typeface="+mn-cs"/>
                  </a:defRPr>
                </a:pPr>
              </a:p>
            </c:txPr>
            <c:dLblPos val="in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[做表.xls]Sheet1!$C$17</c:f>
              <c:strCache>
                <c:ptCount val="1"/>
                <c:pt idx="0">
                  <c:v>一般公共预算财政拨款收入</c:v>
                </c:pt>
              </c:strCache>
            </c:strRef>
          </c:cat>
          <c:val>
            <c:numRef>
              <c:f>[做表.xls]Sheet1!$C$18</c:f>
              <c:numCache>
                <c:formatCode>General</c:formatCode>
                <c:ptCount val="1"/>
                <c:pt idx="0">
                  <c:v>593.18</c:v>
                </c:pt>
              </c:numCache>
            </c:numRef>
          </c:val>
        </c:ser>
        <c:dLbls>
          <c:showLegendKey val="0"/>
          <c:showVal val="1"/>
          <c:showCatName val="1"/>
          <c:showSerName val="0"/>
          <c:showPercent val="1"/>
          <c:showBubbleSize val="0"/>
        </c:dLbls>
      </c:pie3D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baseline="0">
              <a:solidFill>
                <a:schemeClr val="tx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[做表.xls]Sheet1!$B$34</c:f>
              <c:strCache>
                <c:ptCount val="1"/>
                <c:pt idx="0">
                  <c:v>2025年支出决算结构图（单位：万元）</c:v>
                </c:pt>
              </c:strCache>
            </c:strRef>
          </c:tx>
          <c:spPr/>
          <c:explosion val="0"/>
          <c:dPt>
            <c:idx val="0"/>
            <c:bubble3D val="0"/>
            <c:spPr>
              <a:solidFill>
                <a:schemeClr val="accent1"/>
              </a:solidFill>
              <a:ln w="25400">
                <a:solidFill>
                  <a:schemeClr val="lt1"/>
                </a:solidFill>
              </a:ln>
              <a:effectLst/>
            </c:spPr>
          </c:dPt>
          <c:dLbls>
            <c:spPr>
              <a:noFill/>
              <a:ln>
                <a:noFill/>
              </a:ln>
              <a:effectLst/>
            </c:spPr>
            <c:txPr>
              <a:bodyPr rot="0" spcFirstLastPara="0" vertOverflow="ellipsis" vert="horz" wrap="square" lIns="38099" tIns="19049" rIns="38099" bIns="19049" anchor="ctr" anchorCtr="1"/>
              <a:lstStyle/>
              <a:p>
                <a:pPr>
                  <a:defRPr lang="zh-CN" sz="1000" b="0" i="0" u="none" strike="noStrike" baseline="0">
                    <a:solidFill>
                      <a:schemeClr val="tx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[做表.xls]Sheet1!$C$33</c:f>
              <c:strCache>
                <c:ptCount val="1"/>
                <c:pt idx="0">
                  <c:v>基本支出</c:v>
                </c:pt>
              </c:strCache>
            </c:strRef>
          </c:cat>
          <c:val>
            <c:numRef>
              <c:f>[做表.xls]Sheet1!$C$34</c:f>
              <c:numCache>
                <c:formatCode>General</c:formatCode>
                <c:ptCount val="1"/>
                <c:pt idx="0">
                  <c:v>593.18</c:v>
                </c:pt>
              </c:numCache>
            </c:numRef>
          </c:val>
        </c:ser>
        <c:dLbls>
          <c:showLegendKey val="0"/>
          <c:showVal val="1"/>
          <c:showCatName val="0"/>
          <c:showSerName val="0"/>
          <c:showPercent val="1"/>
          <c:showBubbleSize val="0"/>
        </c:dLbls>
      </c:pie3DChart>
      <c:spPr>
        <a:noFill/>
        <a:ln>
          <a:noFill/>
          <a:miter/>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r>
              <a:t>财政拨款收入支出决算结构图（单位：万元）</a:t>
            </a:r>
            <a:endParaRPr sz="1400" b="0" i="0" u="none" strike="noStrike">
              <a:solidFill>
                <a:srgbClr val="404040"/>
              </a:solidFill>
              <a:latin typeface="微软雅黑" panose="020B0503020204020204" charset="-122"/>
              <a:ea typeface="微软雅黑" panose="020B0503020204020204" charset="-122"/>
              <a:cs typeface="微软雅黑" panose="020B0503020204020204" charset="-122"/>
            </a:endParaRPr>
          </a:p>
        </c:rich>
      </c:tx>
      <c:layout>
        <c:manualLayout>
          <c:xMode val="edge"/>
          <c:yMode val="edge"/>
          <c:x val="0.16238241881299"/>
          <c:y val="0.0125972972464629"/>
        </c:manualLayout>
      </c:layout>
      <c:overlay val="0"/>
      <c:spPr>
        <a:noFill/>
        <a:ln>
          <a:noFill/>
        </a:ln>
        <a:effectLst/>
      </c:spPr>
    </c:title>
    <c:autoTitleDeleted val="0"/>
    <c:plotArea>
      <c:layout/>
      <c:barChart>
        <c:barDir val="col"/>
        <c:grouping val="clustered"/>
        <c:varyColors val="0"/>
        <c:ser>
          <c:idx val="0"/>
          <c:order val="0"/>
          <c:spPr>
            <a:gradFill>
              <a:gsLst>
                <a:gs pos="0">
                  <a:schemeClr val="accent1">
                    <a:lumMod val="25000"/>
                    <a:lumOff val="75000"/>
                  </a:schemeClr>
                </a:gs>
                <a:gs pos="50000">
                  <a:schemeClr val="accent1"/>
                </a:gs>
                <a:gs pos="100000">
                  <a:schemeClr val="accent1">
                    <a:lumMod val="85000"/>
                  </a:schemeClr>
                </a:gs>
              </a:gsLst>
              <a:lin ang="5400000" scaled="1"/>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Pt>
            <c:idx val="1"/>
            <c:invertIfNegative val="0"/>
            <c:bubble3D val="0"/>
            <c:spPr>
              <a:gradFill>
                <a:gsLst>
                  <a:gs pos="0">
                    <a:schemeClr val="accent1">
                      <a:lumMod val="25000"/>
                      <a:lumOff val="75000"/>
                    </a:schemeClr>
                  </a:gs>
                  <a:gs pos="50000">
                    <a:schemeClr val="accent1"/>
                  </a:gs>
                  <a:gs pos="100000">
                    <a:schemeClr val="accent1">
                      <a:lumMod val="85000"/>
                    </a:schemeClr>
                  </a:gs>
                </a:gsLst>
                <a:lin ang="5400000" scaled="1"/>
              </a:gradFill>
              <a:ln>
                <a:gradFill>
                  <a:gsLst>
                    <a:gs pos="0">
                      <a:schemeClr val="accent1"/>
                    </a:gs>
                    <a:gs pos="100000">
                      <a:schemeClr val="accent1">
                        <a:lumMod val="75000"/>
                      </a:schemeClr>
                    </a:gs>
                  </a:gsLst>
                  <a:lin ang="5400000" scaled="1"/>
                </a:gradFill>
                <a:miter/>
              </a:ln>
              <a:effectLst>
                <a:outerShdw blurRad="76200" dist="25400" dir="2700000" algn="tl" rotWithShape="0">
                  <a:schemeClr val="accent1">
                    <a:lumMod val="50000"/>
                    <a:alpha val="30000"/>
                  </a:schemeClr>
                </a:outerShdw>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[做表.xls]Sheet1!$B$5:$C$5</c:f>
              <c:strCache>
                <c:ptCount val="2"/>
                <c:pt idx="0">
                  <c:v>2024年财政拨款收入支出决算</c:v>
                </c:pt>
                <c:pt idx="1">
                  <c:v>2025年财政拨款收入支出决算</c:v>
                </c:pt>
              </c:strCache>
            </c:strRef>
          </c:cat>
          <c:val>
            <c:numRef>
              <c:f>[做表.xls]Sheet1!$B$6:$C$6</c:f>
              <c:numCache>
                <c:formatCode>General</c:formatCode>
                <c:ptCount val="2"/>
                <c:pt idx="0">
                  <c:v>1722.54</c:v>
                </c:pt>
                <c:pt idx="1" c:formatCode="#,##0.00">
                  <c:v>593.18</c:v>
                </c:pt>
              </c:numCache>
            </c:numRef>
          </c:val>
        </c:ser>
        <c:dLbls>
          <c:showLegendKey val="0"/>
          <c:showVal val="0"/>
          <c:showCatName val="0"/>
          <c:showSerName val="0"/>
          <c:showPercent val="0"/>
          <c:showBubbleSize val="0"/>
        </c:dLbls>
        <c:gapWidth val="246"/>
        <c:overlap val="-28"/>
        <c:axId val="290892430"/>
        <c:axId val="901409677"/>
      </c:barChart>
      <c:catAx>
        <c:axId val="290892430"/>
        <c:scaling>
          <c:orientation val="minMax"/>
        </c:scaling>
        <c:delete val="0"/>
        <c:axPos val="b"/>
        <c:majorTickMark val="none"/>
        <c:minorTickMark val="none"/>
        <c:tickLblPos val="nextTo"/>
        <c:spPr>
          <a:noFill/>
          <a:ln w="6350" cap="flat" cmpd="sng" algn="ctr">
            <a:solidFill>
              <a:schemeClr val="tx1">
                <a:lumMod val="50000"/>
                <a:lumOff val="50000"/>
                <a:alpha val="25000"/>
              </a:schemeClr>
            </a:solid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p>
        </c:txPr>
        <c:crossAx val="901409677"/>
        <c:crosses val="autoZero"/>
        <c:auto val="1"/>
        <c:lblAlgn val="ctr"/>
        <c:lblOffset val="100"/>
        <c:noMultiLvlLbl val="0"/>
      </c:catAx>
      <c:valAx>
        <c:axId val="901409677"/>
        <c:scaling>
          <c:orientation val="minMax"/>
        </c:scaling>
        <c:delete val="0"/>
        <c:axPos val="l"/>
        <c:majorGridlines>
          <c:spPr>
            <a:ln w="6350" cap="flat" cmpd="sng" algn="ctr">
              <a:solidFill>
                <a:schemeClr val="tx1">
                  <a:lumMod val="50000"/>
                  <a:lumOff val="50000"/>
                  <a:alpha val="250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p>
        </c:txPr>
        <c:crossAx val="290892430"/>
        <c:crosses val="autoZero"/>
        <c:crossBetween val="between"/>
      </c:valAx>
      <c:spPr>
        <a:noFill/>
        <a:ln>
          <a:noFill/>
        </a:ln>
        <a:effectLst/>
      </c:spPr>
    </c:plotArea>
    <c:plotVisOnly val="1"/>
    <c:dispBlanksAs val="gap"/>
    <c:showDLblsOverMax val="0"/>
  </c:chart>
  <c:spPr>
    <a:solidFill>
      <a:schemeClr val="bg1"/>
    </a:solidFill>
    <a:ln w="6350" cap="flat" cmpd="sng" algn="ctr">
      <a:solidFill>
        <a:schemeClr val="tx1">
          <a:lumMod val="50000"/>
          <a:lumOff val="50000"/>
          <a:alpha val="25000"/>
        </a:schemeClr>
      </a:solidFill>
      <a:prstDash val="solid"/>
      <a:round/>
    </a:ln>
    <a:effectLst/>
  </c:spPr>
  <c:txPr>
    <a:bodyPr wrap="square"/>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r>
              <a:rPr sz="1400" b="0" i="0" u="none" strike="noStrike">
                <a:solidFill>
                  <a:srgbClr val="404040"/>
                </a:solidFill>
                <a:latin typeface="微软雅黑" panose="020B0503020204020204" charset="-122"/>
                <a:ea typeface="微软雅黑" panose="020B0503020204020204" charset="-122"/>
                <a:cs typeface="微软雅黑" panose="020B0503020204020204" charset="-122"/>
              </a:rPr>
              <a:t>一般公共预算财政拨款支出决算变动情况</a:t>
            </a:r>
            <a:endParaRPr sz="1400" b="0" i="0" u="none" strike="noStrike">
              <a:solidFill>
                <a:srgbClr val="404040"/>
              </a:solidFill>
              <a:latin typeface="微软雅黑" panose="020B0503020204020204" charset="-122"/>
              <a:ea typeface="微软雅黑" panose="020B0503020204020204" charset="-122"/>
              <a:cs typeface="微软雅黑" panose="020B0503020204020204" charset="-122"/>
            </a:endParaRPr>
          </a:p>
        </c:rich>
      </c:tx>
      <c:layout>
        <c:manualLayout>
          <c:xMode val="edge"/>
          <c:yMode val="edge"/>
          <c:x val="0.17402"/>
          <c:y val="0.02766"/>
        </c:manualLayout>
      </c:layout>
      <c:overlay val="0"/>
      <c:spPr>
        <a:noFill/>
        <a:ln>
          <a:noFill/>
        </a:ln>
        <a:effectLst/>
      </c:spPr>
    </c:title>
    <c:autoTitleDeleted val="0"/>
    <c:plotArea>
      <c:layout/>
      <c:barChart>
        <c:barDir val="col"/>
        <c:grouping val="clustered"/>
        <c:varyColors val="0"/>
        <c:ser>
          <c:idx val="0"/>
          <c:order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numFmt formatCode="General" sourceLinked="1"/>
            <c:spPr>
              <a:noFill/>
              <a:ln>
                <a:noFill/>
                <a:miter/>
              </a:ln>
              <a:effectLst/>
            </c:spPr>
            <c:txPr>
              <a:bodyPr rot="0" spcFirstLastPara="0" vertOverflow="ellipsis" vert="horz" wrap="square" lIns="38099" tIns="19049" rIns="38099" bIns="19049"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trendline>
            <c:trendlineType val="linear"/>
            <c:dispRSqr val="0"/>
            <c:dispEq val="0"/>
          </c:trendline>
          <c:cat>
            <c:strRef>
              <c:f>[做表.xls]Sheet1!$B$5:$C$5</c:f>
              <c:strCache>
                <c:ptCount val="2"/>
                <c:pt idx="0">
                  <c:v>2024年</c:v>
                </c:pt>
                <c:pt idx="1">
                  <c:v>2025年</c:v>
                </c:pt>
              </c:strCache>
            </c:strRef>
          </c:cat>
          <c:val>
            <c:numRef>
              <c:f>[做表.xls]Sheet1!$B$6:$C$6</c:f>
              <c:numCache>
                <c:formatCode>General</c:formatCode>
                <c:ptCount val="2"/>
                <c:pt idx="0">
                  <c:v>1722.54</c:v>
                </c:pt>
                <c:pt idx="1" c:formatCode="#,##0.00">
                  <c:v>593.18</c:v>
                </c:pt>
              </c:numCache>
            </c:numRef>
          </c:val>
        </c:ser>
        <c:dLbls>
          <c:showLegendKey val="0"/>
          <c:showVal val="0"/>
          <c:showCatName val="0"/>
          <c:showSerName val="0"/>
          <c:showPercent val="0"/>
          <c:showBubbleSize val="0"/>
        </c:dLbls>
        <c:gapWidth val="246"/>
        <c:overlap val="-27"/>
        <c:axId val="901409686"/>
        <c:axId val="901409687"/>
      </c:barChart>
      <c:catAx>
        <c:axId val="901409686"/>
        <c:scaling>
          <c:orientation val="minMax"/>
        </c:scaling>
        <c:delete val="0"/>
        <c:axPos val="b"/>
        <c:majorTickMark val="none"/>
        <c:minorTickMark val="none"/>
        <c:tickLblPos val="nextTo"/>
        <c:spPr>
          <a:noFill/>
          <a:ln w="6350" cap="flat" cmpd="sng" algn="ctr">
            <a:solidFill>
              <a:schemeClr val="tx1">
                <a:lumMod val="50000"/>
                <a:lumOff val="50000"/>
                <a:alpha val="25000"/>
              </a:schemeClr>
            </a:solid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p>
        </c:txPr>
        <c:crossAx val="901409687"/>
        <c:crosses val="autoZero"/>
        <c:auto val="1"/>
        <c:lblAlgn val="ctr"/>
        <c:lblOffset val="100"/>
        <c:noMultiLvlLbl val="0"/>
      </c:catAx>
      <c:valAx>
        <c:axId val="901409687"/>
        <c:scaling>
          <c:orientation val="minMax"/>
        </c:scaling>
        <c:delete val="0"/>
        <c:axPos val="l"/>
        <c:majorGridlines>
          <c:spPr>
            <a:ln w="6350" cap="flat" cmpd="sng" algn="ctr">
              <a:solidFill>
                <a:schemeClr val="tx1">
                  <a:lumMod val="50000"/>
                  <a:lumOff val="50000"/>
                  <a:alpha val="250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p>
        </c:txPr>
        <c:crossAx val="901409686"/>
        <c:crosses val="autoZero"/>
        <c:crossBetween val="between"/>
      </c:valAx>
      <c:spPr>
        <a:noFill/>
        <a:ln>
          <a:noFill/>
        </a:ln>
        <a:effectLst/>
      </c:spPr>
    </c:plotArea>
    <c:plotVisOnly val="1"/>
    <c:dispBlanksAs val="gap"/>
    <c:showDLblsOverMax val="0"/>
  </c:chart>
  <c:spPr>
    <a:solidFill>
      <a:schemeClr val="bg1"/>
    </a:solidFill>
    <a:ln w="6350" cap="flat" cmpd="sng" algn="ctr">
      <a:solidFill>
        <a:schemeClr val="tx1">
          <a:lumMod val="50000"/>
          <a:lumOff val="50000"/>
          <a:alpha val="25000"/>
        </a:schemeClr>
      </a:solidFill>
      <a:prstDash val="solid"/>
      <a:round/>
    </a:ln>
    <a:effectLst/>
  </c:spPr>
  <c:txPr>
    <a:bodyPr wrap="square"/>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r>
              <a:t>一般公共预算财政拨款支出决算结构（单位：万元）</a:t>
            </a:r>
          </a:p>
        </c:rich>
      </c:tx>
      <c:layout>
        <c:manualLayout>
          <c:xMode val="edge"/>
          <c:yMode val="edge"/>
          <c:x val="0.10756"/>
          <c:y val="0.00123"/>
        </c:manualLayout>
      </c:layout>
      <c:overlay val="0"/>
      <c:spPr>
        <a:noFill/>
        <a:ln>
          <a:noFill/>
        </a:ln>
        <a:effectLst/>
      </c:spPr>
    </c:title>
    <c:autoTitleDeleted val="0"/>
    <c:plotArea>
      <c:layout/>
      <c:pieChart>
        <c:varyColors val="1"/>
        <c:ser>
          <c:idx val="0"/>
          <c:order val="0"/>
          <c:spPr>
            <a:ln w="15875">
              <a:solidFill>
                <a:schemeClr val="bg1"/>
              </a:solidFill>
            </a:ln>
            <a:effectLst/>
          </c:spPr>
          <c:explosion val="0"/>
          <c:dPt>
            <c:idx val="0"/>
            <c:bubble3D val="0"/>
            <c:spPr>
              <a:solidFill>
                <a:schemeClr val="accent1"/>
              </a:solidFill>
              <a:ln w="15875">
                <a:solidFill>
                  <a:schemeClr val="bg1"/>
                </a:solidFill>
                <a:miter/>
              </a:ln>
              <a:effectLst/>
            </c:spPr>
          </c:dPt>
          <c:dPt>
            <c:idx val="1"/>
            <c:bubble3D val="0"/>
            <c:spPr>
              <a:solidFill>
                <a:schemeClr val="accent2"/>
              </a:solidFill>
              <a:ln w="15875">
                <a:solidFill>
                  <a:schemeClr val="bg1"/>
                </a:solidFill>
              </a:ln>
              <a:effectLst/>
            </c:spPr>
          </c:dPt>
          <c:dPt>
            <c:idx val="2"/>
            <c:bubble3D val="0"/>
            <c:spPr>
              <a:solidFill>
                <a:schemeClr val="accent3"/>
              </a:solidFill>
              <a:ln w="15875">
                <a:solidFill>
                  <a:schemeClr val="bg1"/>
                </a:solidFill>
              </a:ln>
              <a:effectLst/>
            </c:spPr>
          </c:dPt>
          <c:dPt>
            <c:idx val="3"/>
            <c:bubble3D val="0"/>
            <c:spPr>
              <a:solidFill>
                <a:schemeClr val="accent4"/>
              </a:solidFill>
              <a:ln w="15875">
                <a:solidFill>
                  <a:schemeClr val="bg1"/>
                </a:solidFill>
              </a:ln>
              <a:effectLst/>
            </c:spPr>
          </c:dPt>
          <c:dLbls>
            <c:dLbl>
              <c:idx val="1"/>
              <c:layout>
                <c:manualLayout>
                  <c:x val="0.00921052631578947"/>
                  <c:y val="0.025462962962963"/>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
                  <c:y val="0.034722222222222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0223684210526316"/>
                  <c:y val="0.00925925925925926"/>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w="6350">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ext>
            </c:extLst>
          </c:dLbls>
          <c:cat>
            <c:strRef>
              <c:f>[做表.xls]Sheet1!$B$42:$B$45</c:f>
              <c:strCache>
                <c:ptCount val="4"/>
                <c:pt idx="0">
                  <c:v>一般公共服务支出</c:v>
                </c:pt>
                <c:pt idx="1">
                  <c:v>社会保障和就业支出</c:v>
                </c:pt>
                <c:pt idx="2">
                  <c:v>卫生健康支出</c:v>
                </c:pt>
                <c:pt idx="3">
                  <c:v>住房保障支出</c:v>
                </c:pt>
              </c:strCache>
            </c:strRef>
          </c:cat>
          <c:val>
            <c:numRef>
              <c:f>[做表.xls]Sheet1!$C$42:$C$45</c:f>
              <c:numCache>
                <c:formatCode>#,##0.00</c:formatCode>
                <c:ptCount val="4"/>
                <c:pt idx="0">
                  <c:v>441.22</c:v>
                </c:pt>
                <c:pt idx="1">
                  <c:v>79.76</c:v>
                </c:pt>
                <c:pt idx="2">
                  <c:v>29.56</c:v>
                </c:pt>
                <c:pt idx="3">
                  <c:v>42.64</c:v>
                </c:pt>
              </c:numCache>
            </c:numRef>
          </c:val>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6350" cap="flat" cmpd="sng" algn="ctr">
      <a:solidFill>
        <a:schemeClr val="tx1">
          <a:lumMod val="50000"/>
          <a:lumOff val="50000"/>
          <a:alpha val="25000"/>
        </a:schemeClr>
      </a:solidFill>
      <a:prstDash val="solid"/>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baseline="0">
                <a:solidFill>
                  <a:schemeClr val="tx1">
                    <a:lumMod val="75000"/>
                    <a:lumOff val="25000"/>
                  </a:schemeClr>
                </a:solidFill>
                <a:latin typeface="+mn-lt"/>
                <a:ea typeface="+mn-ea"/>
                <a:cs typeface="+mn-cs"/>
              </a:defRPr>
            </a:pPr>
            <a:r>
              <a:t>财政拨款“三公”经费支出结构</a:t>
            </a:r>
          </a:p>
        </c:rich>
      </c:tx>
      <c:layout>
        <c:manualLayout>
          <c:x val="-0.04374"/>
          <c:y val="0.0104"/>
        </c:manualLayout>
      </c:layout>
      <c:overlay val="0"/>
      <c:spPr>
        <a:noFill/>
        <a:ln>
          <a:noFill/>
          <a:miter/>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3367"/>
          <c:y val="0.34358"/>
          <c:w val="0.80585"/>
          <c:h val="0.58371"/>
        </c:manualLayout>
      </c:layout>
      <c:pie3D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[做表.xls]Sheet1!$B$59:$C$59</c:f>
              <c:strCache>
                <c:ptCount val="2"/>
                <c:pt idx="0">
                  <c:v>公务用车运行维护费</c:v>
                </c:pt>
                <c:pt idx="1">
                  <c:v>公务接待费</c:v>
                </c:pt>
              </c:strCache>
            </c:strRef>
          </c:cat>
          <c:val>
            <c:numRef>
              <c:f>[做表.xls]Sheet1!$B$60:$C$60</c:f>
              <c:numCache>
                <c:formatCode>#,##0.00</c:formatCode>
                <c:ptCount val="2"/>
                <c:pt idx="0">
                  <c:v>0.48</c:v>
                </c:pt>
                <c:pt idx="1">
                  <c:v>0.1</c:v>
                </c:pt>
              </c:numCache>
            </c:numRef>
          </c:val>
        </c:ser>
        <c:dLbls>
          <c:showLegendKey val="0"/>
          <c:showVal val="0"/>
          <c:showCatName val="0"/>
          <c:showSerName val="0"/>
          <c:showPercent val="1"/>
          <c:showBubbleSize val="0"/>
        </c:dLbls>
      </c:pie3DChart>
      <c:spPr>
        <a:noFill/>
        <a:ln>
          <a:noFill/>
        </a:ln>
        <a:effectLst/>
      </c:spPr>
    </c:plotArea>
    <c:legend>
      <c:legendPos val="t"/>
      <c:layout>
        <c:manualLayout>
          <c:x val="-0.03718"/>
          <c:y val="0"/>
        </c:manualLayout>
      </c:layout>
      <c:overlay val="0"/>
      <c:spPr>
        <a:noFill/>
        <a:ln>
          <a:noFill/>
        </a:ln>
        <a:effectLst/>
      </c:spPr>
      <c:txPr>
        <a:bodyPr rot="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6">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1000"/>
  </cs:dataLabel>
  <cs:dataLabelCallout>
    <cs:lnRef idx="0"/>
    <cs:fillRef idx="0"/>
    <cs:effectRef idx="0"/>
    <cs:fontRef idx="minor"/>
  </cs:dataLabelCallout>
  <cs:dataPoint>
    <cs:lnRef idx="0">
      <cs:styleClr val="auto"/>
    </cs:lnRef>
    <cs:fillRef idx="0">
      <cs:styleClr val="auto"/>
    </cs:fillRef>
    <cs:effectRef idx="0"/>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miter/>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宋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宋体"/>
      <a:cs typeface="Arial"/>
    </a:majorFont>
    <a:minorFont>
      <a:latin typeface="Calibri"/>
      <a:ea typeface="宋体"/>
      <a:cs typeface="Arial"/>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宋体"/>
      <a:cs typeface="Arial"/>
    </a:majorFont>
    <a:minorFont>
      <a:latin typeface="Calibri"/>
      <a:ea typeface="宋体"/>
      <a:cs typeface="Arial"/>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宋体"/>
      <a:cs typeface="Arial"/>
    </a:majorFont>
    <a:minorFont>
      <a:latin typeface="Calibri"/>
      <a:ea typeface="宋体"/>
      <a:cs typeface="Arial"/>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宋体"/>
      <a:cs typeface="Arial"/>
    </a:majorFont>
    <a:minorFont>
      <a:latin typeface="Calibri"/>
      <a:ea typeface="宋体"/>
      <a:cs typeface="Arial"/>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0 5 0 0 0 1 0 0 0 3000 0 1 1 1 1"/>
    <sectPr xmlns="http://www.yozosoft.com.cn/officeDocument/2016/customData"/>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280D4E-C53B-44FC-ADB0-4ED60C440081}">
  <ds:schemaRefs/>
</ds:datastoreItem>
</file>

<file path=docProps/app.xml><?xml version="1.0" encoding="utf-8"?>
<Properties xmlns="http://schemas.openxmlformats.org/officeDocument/2006/extended-properties" xmlns:vt="http://schemas.openxmlformats.org/officeDocument/2006/docPropsVTypes">
  <Template>Normal.eit</Template>
  <TotalTime>0</TotalTime>
  <ScaleCrop>false</ScaleCrop>
  <LinksUpToDate>false</LinksUpToDate>
  <Application>WPS Office_11.8.2.12320_F1E327BC-269C-435d-A152-05C5408002CA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2025-09-19T10:42:00Z</dcterms:created>
  <dc:creator>Windows 用户</dc:creator>
  <cp:lastModifiedBy>罗亚梅</cp:lastModifiedBy>
  <dcterms:modified xsi:type="dcterms:W3CDTF">2026-09-16T16:29:03Z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2052-11.8.2.12320</vt:lpwstr>
  </property>
  <property fmtid="{D5CDD505-2E9C-101B-9397-08002B2CF9AE}" pid="3" name="ICV">
    <vt:lpwstr>02829087C75D7AF44F53AA6A4BCD0F18</vt:lpwstr>
  </property>
  <property fmtid="{D5CDD505-2E9C-101B-9397-08002B2CF9AE}" pid="4" name="KSOTemplateDocerSaveRecord">
    <vt:lpwstr>eyJoZGlkIjoiNWJkNzBhNDEwNzJlY2Q5YTQyNzMwOWFlNDg0YjBlODAiLCJ1c2VySWQiOiIxMjAwMDYyOTk4In0=</vt:lpwstr>
  </property>
</Properties>
</file>