
<file path=[Content_Types].xml><?xml version="1.0" encoding="utf-8"?>
<Types xmlns="http://schemas.openxmlformats.org/package/2006/content-types">
  <Default Extension="xml" ContentType="application/xml"/>
  <Default Extension="xlsx" ContentType="application/vnd.openxmlformats-officedocument.spreadsheetml.shee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B9DA6A">
      <w:pPr>
        <w:pStyle w:val="15"/>
        <w:rPr>
          <w:rFonts w:hint="eastAsia" w:ascii="Times New Roman" w:hAnsi="Times New Roman" w:eastAsia="方正小标宋简体" w:cs="Times New Roman"/>
          <w:color w:val="auto"/>
          <w:kern w:val="2"/>
          <w:sz w:val="72"/>
          <w:szCs w:val="72"/>
          <w:highlight w:val="none"/>
          <w:lang w:val="en-US" w:eastAsia="zh-CN" w:bidi="ar-SA"/>
        </w:rPr>
      </w:pPr>
      <w:bookmarkStart w:id="0" w:name="_Toc15306267"/>
      <w:bookmarkStart w:id="1" w:name="_Toc15377193"/>
      <w:bookmarkStart w:id="2" w:name="_Toc15377425"/>
      <w:bookmarkStart w:id="3" w:name="_Toc15396597"/>
      <w:bookmarkStart w:id="4" w:name="_Toc15378441"/>
      <w:bookmarkStart w:id="5" w:name="_Toc15396475"/>
    </w:p>
    <w:p w14:paraId="3D335028">
      <w:pPr>
        <w:pStyle w:val="15"/>
        <w:rPr>
          <w:rFonts w:hint="eastAsia" w:ascii="Times New Roman" w:hAnsi="Times New Roman" w:eastAsia="方正小标宋简体" w:cs="Times New Roman"/>
          <w:color w:val="auto"/>
          <w:kern w:val="2"/>
          <w:sz w:val="72"/>
          <w:szCs w:val="72"/>
          <w:highlight w:val="none"/>
          <w:lang w:val="en-US" w:eastAsia="zh-CN" w:bidi="ar-SA"/>
        </w:rPr>
      </w:pPr>
    </w:p>
    <w:p w14:paraId="57DE2B7F">
      <w:pPr>
        <w:pStyle w:val="15"/>
        <w:rPr>
          <w:rFonts w:hint="eastAsia" w:ascii="Times New Roman" w:hAnsi="Times New Roman" w:eastAsia="方正小标宋简体" w:cs="Times New Roman"/>
          <w:color w:val="auto"/>
          <w:kern w:val="2"/>
          <w:sz w:val="72"/>
          <w:szCs w:val="72"/>
          <w:highlight w:val="none"/>
          <w:lang w:val="en-US" w:eastAsia="zh-CN" w:bidi="ar-SA"/>
        </w:rPr>
      </w:pPr>
    </w:p>
    <w:p w14:paraId="66A2F9A1">
      <w:pPr>
        <w:pStyle w:val="15"/>
        <w:rPr>
          <w:rFonts w:hint="eastAsia" w:ascii="Times New Roman" w:hAnsi="Times New Roman" w:eastAsia="方正小标宋简体" w:cs="Times New Roman"/>
          <w:color w:val="auto"/>
          <w:kern w:val="2"/>
          <w:sz w:val="72"/>
          <w:szCs w:val="72"/>
          <w:highlight w:val="none"/>
          <w:lang w:val="en-US" w:eastAsia="zh-CN" w:bidi="ar-SA"/>
        </w:rPr>
      </w:pPr>
    </w:p>
    <w:p w14:paraId="7AA169E3">
      <w:pPr>
        <w:adjustRightInd w:val="0"/>
        <w:snapToGrid w:val="0"/>
        <w:spacing w:line="360" w:lineRule="auto"/>
        <w:jc w:val="center"/>
        <w:outlineLvl w:val="0"/>
        <w:rPr>
          <w:rFonts w:hint="eastAsia" w:ascii="方正小标宋简体" w:eastAsia="方正小标宋简体" w:cs="方正小标宋简体"/>
          <w:color w:val="auto"/>
          <w:sz w:val="72"/>
          <w:szCs w:val="72"/>
          <w:highlight w:val="none"/>
          <w:lang w:val="en-US" w:eastAsia="zh-CN" w:bidi="ar-SA"/>
        </w:rPr>
      </w:pPr>
      <w:r>
        <w:rPr>
          <w:rFonts w:hint="eastAsia" w:ascii="方正小标宋简体" w:hAnsi="Calibri" w:eastAsia="方正小标宋简体" w:cs="方正小标宋简体"/>
          <w:color w:val="auto"/>
          <w:kern w:val="2"/>
          <w:sz w:val="72"/>
          <w:szCs w:val="72"/>
          <w:highlight w:val="none"/>
          <w:lang w:val="en-US" w:eastAsia="zh-CN" w:bidi="ar-SA"/>
        </w:rPr>
        <w:t>2025年度</w:t>
      </w:r>
      <w:r>
        <w:rPr>
          <w:rFonts w:hint="eastAsia" w:ascii="方正小标宋简体" w:eastAsia="方正小标宋简体" w:cs="方正小标宋简体"/>
          <w:color w:val="auto"/>
          <w:sz w:val="72"/>
          <w:szCs w:val="72"/>
          <w:highlight w:val="none"/>
          <w:lang w:val="en-US" w:eastAsia="zh-CN" w:bidi="ar-SA"/>
        </w:rPr>
        <w:t>四川省</w:t>
      </w:r>
      <w:bookmarkStart w:id="6" w:name="_Toc18675"/>
    </w:p>
    <w:p w14:paraId="3E78CAB6">
      <w:pPr>
        <w:adjustRightInd w:val="0"/>
        <w:snapToGrid w:val="0"/>
        <w:spacing w:line="360" w:lineRule="auto"/>
        <w:jc w:val="center"/>
        <w:outlineLvl w:val="0"/>
        <w:rPr>
          <w:rFonts w:hint="eastAsia" w:ascii="方正小标宋简体" w:eastAsia="方正小标宋简体" w:cs="方正小标宋简体"/>
          <w:color w:val="auto"/>
          <w:sz w:val="72"/>
          <w:szCs w:val="72"/>
          <w:highlight w:val="none"/>
          <w:lang w:val="en-US" w:eastAsia="zh-CN" w:bidi="ar-SA"/>
        </w:rPr>
      </w:pPr>
      <w:r>
        <w:rPr>
          <w:rFonts w:hint="eastAsia" w:ascii="方正小标宋简体" w:eastAsia="方正小标宋简体" w:cs="方正小标宋简体"/>
          <w:color w:val="auto"/>
          <w:sz w:val="72"/>
          <w:szCs w:val="72"/>
          <w:highlight w:val="none"/>
          <w:lang w:bidi="ar-SA"/>
        </w:rPr>
        <w:t>阿坝州</w:t>
      </w:r>
      <w:r>
        <w:rPr>
          <w:rFonts w:hint="eastAsia" w:ascii="方正小标宋简体" w:eastAsia="方正小标宋简体" w:cs="方正小标宋简体"/>
          <w:color w:val="auto"/>
          <w:sz w:val="72"/>
          <w:szCs w:val="72"/>
          <w:highlight w:val="none"/>
          <w:lang w:val="en-US" w:eastAsia="zh-CN" w:bidi="ar-SA"/>
        </w:rPr>
        <w:t>人民政府办</w:t>
      </w:r>
      <w:bookmarkEnd w:id="6"/>
      <w:r>
        <w:rPr>
          <w:rFonts w:hint="eastAsia" w:ascii="方正小标宋简体" w:eastAsia="方正小标宋简体" w:cs="方正小标宋简体"/>
          <w:color w:val="auto"/>
          <w:sz w:val="72"/>
          <w:szCs w:val="72"/>
          <w:highlight w:val="none"/>
          <w:lang w:val="en-US" w:eastAsia="zh-CN" w:bidi="ar-SA"/>
        </w:rPr>
        <w:t>公室</w:t>
      </w:r>
    </w:p>
    <w:p w14:paraId="1B82462C">
      <w:pPr>
        <w:adjustRightInd w:val="0"/>
        <w:snapToGrid w:val="0"/>
        <w:spacing w:line="360" w:lineRule="auto"/>
        <w:jc w:val="center"/>
        <w:outlineLvl w:val="0"/>
        <w:rPr>
          <w:rFonts w:hint="eastAsia" w:ascii="方正小标宋简体" w:eastAsia="方正小标宋简体" w:cs="方正小标宋简体"/>
          <w:color w:val="auto"/>
          <w:sz w:val="72"/>
          <w:szCs w:val="72"/>
          <w:highlight w:val="none"/>
          <w:lang w:val="en-US" w:eastAsia="zh-CN" w:bidi="ar-SA"/>
        </w:rPr>
      </w:pPr>
      <w:r>
        <w:rPr>
          <w:rFonts w:hint="eastAsia" w:ascii="方正小标宋简体" w:eastAsia="方正小标宋简体" w:cs="方正小标宋简体"/>
          <w:color w:val="auto"/>
          <w:sz w:val="72"/>
          <w:szCs w:val="72"/>
          <w:highlight w:val="none"/>
          <w:lang w:val="en-US" w:eastAsia="zh-CN" w:bidi="ar-SA"/>
        </w:rPr>
        <w:t>单位决算</w:t>
      </w:r>
    </w:p>
    <w:p w14:paraId="61B5527A">
      <w:pPr>
        <w:pStyle w:val="17"/>
        <w:rPr>
          <w:rFonts w:ascii="Times New Roman" w:hAnsi="Times New Roman" w:eastAsia="方正小标宋简体"/>
          <w:color w:val="auto"/>
          <w:sz w:val="72"/>
          <w:szCs w:val="72"/>
          <w:highlight w:val="none"/>
        </w:rPr>
      </w:pPr>
    </w:p>
    <w:p w14:paraId="3BA09752">
      <w:pPr>
        <w:pStyle w:val="17"/>
        <w:rPr>
          <w:rFonts w:ascii="Times New Roman" w:hAnsi="Times New Roman" w:eastAsia="方正小标宋简体"/>
          <w:color w:val="auto"/>
          <w:sz w:val="72"/>
          <w:szCs w:val="72"/>
          <w:highlight w:val="none"/>
        </w:rPr>
      </w:pPr>
    </w:p>
    <w:p w14:paraId="30D756E2">
      <w:pPr>
        <w:widowControl/>
        <w:jc w:val="center"/>
        <w:rPr>
          <w:rFonts w:hint="eastAsia" w:ascii="仿宋_GB2312" w:eastAsia="仿宋_GB2312" w:cs="仿宋_GB2312"/>
          <w:color w:val="auto"/>
          <w:sz w:val="36"/>
          <w:szCs w:val="36"/>
          <w:highlight w:val="none"/>
          <w:lang w:val="en-US" w:eastAsia="zh-CN" w:bidi="ar-SA"/>
        </w:rPr>
      </w:pPr>
      <w:r>
        <w:rPr>
          <w:rFonts w:hint="eastAsia" w:ascii="仿宋_GB2312" w:eastAsia="仿宋_GB2312" w:cs="仿宋_GB2312"/>
          <w:color w:val="auto"/>
          <w:sz w:val="36"/>
          <w:szCs w:val="36"/>
          <w:highlight w:val="none"/>
          <w:lang w:val="en-US" w:eastAsia="zh-CN" w:bidi="ar-SA"/>
        </w:rPr>
        <w:t>已保密审查、内容审定，同意对外公开</w:t>
      </w:r>
    </w:p>
    <w:p w14:paraId="654632F1">
      <w:pPr>
        <w:pStyle w:val="17"/>
        <w:rPr>
          <w:rFonts w:hint="default" w:ascii="仿宋_GB2312" w:hAnsi="Times New Roman" w:eastAsia="仿宋_GB2312" w:cs="仿宋_GB2312"/>
          <w:b w:val="0"/>
          <w:color w:val="auto"/>
          <w:kern w:val="2"/>
          <w:sz w:val="36"/>
          <w:szCs w:val="36"/>
          <w:highlight w:val="none"/>
          <w:lang w:val="en-US" w:eastAsia="zh-CN" w:bidi="ar-SA"/>
        </w:rPr>
        <w:sectPr>
          <w:footerReference r:id="rId5" w:type="first"/>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r>
        <w:rPr>
          <w:rFonts w:hint="eastAsia" w:ascii="仿宋_GB2312" w:eastAsia="仿宋_GB2312" w:cs="仿宋_GB2312"/>
          <w:color w:val="auto"/>
          <w:sz w:val="36"/>
          <w:szCs w:val="36"/>
          <w:highlight w:val="none"/>
          <w:lang w:val="en-US" w:eastAsia="zh-CN" w:bidi="ar-SA"/>
        </w:rPr>
        <w:t>本报告以“万元”为单位，合计数与明细数由于四舍五入的原因可能存在尾数误差</w:t>
      </w:r>
      <w:r>
        <w:rPr>
          <w:rFonts w:hint="eastAsia" w:ascii="仿宋_GB2312" w:hAnsi="Times New Roman" w:eastAsia="仿宋_GB2312" w:cs="仿宋_GB2312"/>
          <w:b w:val="0"/>
          <w:color w:val="auto"/>
          <w:kern w:val="2"/>
          <w:sz w:val="36"/>
          <w:szCs w:val="36"/>
          <w:highlight w:val="none"/>
          <w:lang w:val="en-US" w:eastAsia="zh-CN" w:bidi="ar-SA"/>
        </w:rPr>
        <w:t>，</w:t>
      </w:r>
      <w:r>
        <w:rPr>
          <w:rFonts w:hint="eastAsia" w:eastAsia="仿宋_GB2312" w:cs="仿宋_GB2312"/>
          <w:b w:val="0"/>
          <w:color w:val="auto"/>
          <w:kern w:val="2"/>
          <w:sz w:val="36"/>
          <w:szCs w:val="36"/>
          <w:highlight w:val="none"/>
          <w:lang w:val="en-US" w:eastAsia="zh-CN" w:bidi="ar-SA"/>
        </w:rPr>
        <w:t>且</w:t>
      </w:r>
      <w:r>
        <w:rPr>
          <w:rFonts w:hint="eastAsia" w:ascii="仿宋_GB2312" w:hAnsi="Times New Roman" w:eastAsia="仿宋_GB2312" w:cs="仿宋_GB2312"/>
          <w:b w:val="0"/>
          <w:color w:val="auto"/>
          <w:kern w:val="2"/>
          <w:sz w:val="36"/>
          <w:szCs w:val="36"/>
          <w:highlight w:val="none"/>
          <w:lang w:val="en-US" w:eastAsia="zh-CN" w:bidi="ar-SA"/>
        </w:rPr>
        <w:t>已扣除涉密资金</w:t>
      </w:r>
      <w:r>
        <w:rPr>
          <w:rFonts w:hint="eastAsia" w:eastAsia="仿宋_GB2312" w:cs="仿宋_GB2312"/>
          <w:b w:val="0"/>
          <w:color w:val="auto"/>
          <w:kern w:val="2"/>
          <w:sz w:val="36"/>
          <w:szCs w:val="36"/>
          <w:highlight w:val="none"/>
          <w:lang w:val="en-US" w:eastAsia="zh-CN" w:bidi="ar-SA"/>
        </w:rPr>
        <w:t>。</w:t>
      </w:r>
      <w:bookmarkEnd w:id="0"/>
      <w:bookmarkEnd w:id="1"/>
      <w:bookmarkEnd w:id="2"/>
      <w:bookmarkEnd w:id="3"/>
      <w:bookmarkEnd w:id="4"/>
      <w:bookmarkEnd w:id="5"/>
    </w:p>
    <w:p w14:paraId="60B538B6">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26019BA9">
      <w:pPr>
        <w:widowControl/>
        <w:jc w:val="center"/>
        <w:rPr>
          <w:rFonts w:ascii="Times New Roman" w:hAnsi="Times New Roman" w:eastAsia="黑体" w:cstheme="minorBidi"/>
          <w:color w:val="auto"/>
          <w:sz w:val="28"/>
          <w:szCs w:val="28"/>
          <w:highlight w:val="none"/>
        </w:rPr>
      </w:pPr>
    </w:p>
    <w:p w14:paraId="5B7E57C4">
      <w:pPr>
        <w:pStyle w:val="27"/>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18</w:t>
      </w:r>
      <w:r>
        <w:rPr>
          <w:rFonts w:hint="eastAsia" w:ascii="Times New Roman" w:hAnsi="Times New Roman" w:eastAsia="仿宋_GB2312" w:cs="仿宋_GB2312"/>
          <w:color w:val="auto"/>
          <w:sz w:val="32"/>
          <w:szCs w:val="32"/>
          <w:highlight w:val="none"/>
        </w:rPr>
        <w:t>日</w:t>
      </w:r>
    </w:p>
    <w:p w14:paraId="7F03DDD2">
      <w:pPr>
        <w:rPr>
          <w:rFonts w:ascii="Times New Roman" w:hAnsi="Times New Roman"/>
          <w:color w:val="auto"/>
          <w:highlight w:val="none"/>
        </w:rPr>
      </w:pPr>
    </w:p>
    <w:p w14:paraId="257A3861">
      <w:pPr>
        <w:pStyle w:val="27"/>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30941E3C">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r>
        <w:rPr>
          <w:rFonts w:hint="eastAsia" w:eastAsia="仿宋_GB2312" w:cs="仿宋_GB2312"/>
          <w:color w:val="auto"/>
          <w:sz w:val="32"/>
          <w:szCs w:val="32"/>
          <w:highlight w:val="none"/>
          <w:lang w:val="en-US" w:eastAsia="zh-CN"/>
        </w:rPr>
        <w:t>..................................................................3</w:t>
      </w:r>
    </w:p>
    <w:p w14:paraId="3959CE9F">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二、机构设置</w:t>
      </w:r>
      <w:r>
        <w:rPr>
          <w:rFonts w:hint="eastAsia" w:eastAsia="仿宋_GB2312" w:cs="仿宋_GB2312"/>
          <w:color w:val="auto"/>
          <w:sz w:val="32"/>
          <w:szCs w:val="32"/>
          <w:highlight w:val="none"/>
          <w:lang w:val="en-US" w:eastAsia="zh-CN"/>
        </w:rPr>
        <w:t>..................................................................4</w:t>
      </w:r>
    </w:p>
    <w:p w14:paraId="4A5C255F">
      <w:pPr>
        <w:pStyle w:val="27"/>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r>
        <w:rPr>
          <w:rFonts w:hint="eastAsia" w:ascii="Times New Roman" w:hAnsi="Times New Roman" w:eastAsia="黑体" w:cs="黑体"/>
          <w:color w:val="auto"/>
          <w:sz w:val="32"/>
          <w:szCs w:val="32"/>
          <w:highlight w:val="none"/>
          <w:lang w:val="en-US" w:eastAsia="zh-CN"/>
        </w:rPr>
        <w:t>...............................5</w:t>
      </w:r>
    </w:p>
    <w:p w14:paraId="21F55F59">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一、收入支出决算总体情况说明</w:t>
      </w:r>
      <w:r>
        <w:rPr>
          <w:rFonts w:hint="eastAsia" w:eastAsia="仿宋_GB2312" w:cs="仿宋_GB2312"/>
          <w:color w:val="auto"/>
          <w:sz w:val="32"/>
          <w:szCs w:val="32"/>
          <w:highlight w:val="none"/>
          <w:lang w:val="en-US" w:eastAsia="zh-CN"/>
        </w:rPr>
        <w:t>..................................5</w:t>
      </w:r>
    </w:p>
    <w:p w14:paraId="49FE9EF1">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二、收入决算情况说明</w:t>
      </w:r>
      <w:r>
        <w:rPr>
          <w:rFonts w:hint="eastAsia" w:eastAsia="仿宋_GB2312" w:cs="仿宋_GB2312"/>
          <w:color w:val="auto"/>
          <w:sz w:val="32"/>
          <w:szCs w:val="32"/>
          <w:highlight w:val="none"/>
          <w:lang w:val="en-US" w:eastAsia="zh-CN"/>
        </w:rPr>
        <w:t>..................................................5</w:t>
      </w:r>
    </w:p>
    <w:p w14:paraId="2AA72841">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三、支出决算情况说明</w:t>
      </w:r>
      <w:r>
        <w:rPr>
          <w:rFonts w:hint="eastAsia" w:eastAsia="仿宋_GB2312" w:cs="仿宋_GB2312"/>
          <w:color w:val="auto"/>
          <w:sz w:val="32"/>
          <w:szCs w:val="32"/>
          <w:highlight w:val="none"/>
          <w:lang w:val="en-US" w:eastAsia="zh-CN"/>
        </w:rPr>
        <w:t>..................................................6</w:t>
      </w:r>
    </w:p>
    <w:p w14:paraId="40E426F0">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四、财政拨款收入支出决算总体情况说明</w:t>
      </w:r>
      <w:r>
        <w:rPr>
          <w:rFonts w:hint="eastAsia" w:eastAsia="仿宋_GB2312" w:cs="仿宋_GB2312"/>
          <w:color w:val="auto"/>
          <w:sz w:val="32"/>
          <w:szCs w:val="32"/>
          <w:highlight w:val="none"/>
          <w:lang w:val="en-US" w:eastAsia="zh-CN"/>
        </w:rPr>
        <w:t>..................7</w:t>
      </w:r>
    </w:p>
    <w:p w14:paraId="5450301A">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五、一般公共预算财政拨款支出决算情况说明</w:t>
      </w:r>
      <w:r>
        <w:rPr>
          <w:rFonts w:hint="eastAsia" w:eastAsia="仿宋_GB2312" w:cs="仿宋_GB2312"/>
          <w:color w:val="auto"/>
          <w:sz w:val="32"/>
          <w:szCs w:val="32"/>
          <w:highlight w:val="none"/>
          <w:lang w:val="en-US" w:eastAsia="zh-CN"/>
        </w:rPr>
        <w:t>..........7</w:t>
      </w:r>
    </w:p>
    <w:p w14:paraId="019BF106">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六、一般公共预算财政拨款基本支出决算情况说明</w:t>
      </w:r>
      <w:r>
        <w:rPr>
          <w:rFonts w:hint="eastAsia" w:eastAsia="仿宋_GB2312" w:cs="仿宋_GB2312"/>
          <w:color w:val="auto"/>
          <w:sz w:val="32"/>
          <w:szCs w:val="32"/>
          <w:highlight w:val="none"/>
          <w:lang w:val="en-US" w:eastAsia="zh-CN"/>
        </w:rPr>
        <w:t>10</w:t>
      </w:r>
    </w:p>
    <w:p w14:paraId="65C5C2B8">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rPr>
          <w:rFonts w:hint="eastAsia" w:eastAsia="仿宋_GB2312" w:cs="仿宋_GB2312"/>
          <w:color w:val="auto"/>
          <w:sz w:val="32"/>
          <w:szCs w:val="32"/>
          <w:highlight w:val="none"/>
          <w:lang w:val="en-US" w:eastAsia="zh-CN"/>
        </w:rPr>
        <w:t>.........10</w:t>
      </w:r>
    </w:p>
    <w:p w14:paraId="239BE6F5">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八、政府性基金预算支出决算情况说明</w:t>
      </w:r>
      <w:r>
        <w:rPr>
          <w:rFonts w:hint="eastAsia" w:eastAsia="仿宋_GB2312" w:cs="仿宋_GB2312"/>
          <w:color w:val="auto"/>
          <w:sz w:val="32"/>
          <w:szCs w:val="32"/>
          <w:highlight w:val="none"/>
          <w:lang w:val="en-US" w:eastAsia="zh-CN"/>
        </w:rPr>
        <w:t>.....................12</w:t>
      </w:r>
    </w:p>
    <w:p w14:paraId="28A2AC57">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rPr>
          <w:rFonts w:hint="eastAsia" w:eastAsia="仿宋_GB2312" w:cs="仿宋_GB2312"/>
          <w:color w:val="auto"/>
          <w:sz w:val="32"/>
          <w:szCs w:val="32"/>
          <w:highlight w:val="none"/>
          <w:lang w:val="en-US" w:eastAsia="zh-CN"/>
        </w:rPr>
        <w:t>.................12</w:t>
      </w:r>
    </w:p>
    <w:p w14:paraId="6E016EC1">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hint="eastAsia" w:eastAsia="仿宋_GB2312" w:cs="仿宋_GB2312"/>
          <w:color w:val="auto"/>
          <w:sz w:val="32"/>
          <w:szCs w:val="32"/>
          <w:highlight w:val="none"/>
          <w:lang w:val="en-US" w:eastAsia="zh-CN"/>
        </w:rPr>
        <w:t>.....................................12</w:t>
      </w:r>
    </w:p>
    <w:p w14:paraId="1496D5F3">
      <w:pPr>
        <w:pStyle w:val="27"/>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第三部分 名词解释</w:t>
      </w:r>
      <w:r>
        <w:rPr>
          <w:rFonts w:hint="eastAsia" w:ascii="Times New Roman" w:hAnsi="Times New Roman" w:eastAsia="黑体" w:cs="黑体"/>
          <w:color w:val="auto"/>
          <w:sz w:val="32"/>
          <w:szCs w:val="32"/>
          <w:highlight w:val="none"/>
          <w:lang w:val="en-US" w:eastAsia="zh-CN"/>
        </w:rPr>
        <w:t>...............................................................14</w:t>
      </w:r>
    </w:p>
    <w:p w14:paraId="7FD35511">
      <w:pPr>
        <w:pStyle w:val="27"/>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第四部分 附件</w:t>
      </w:r>
      <w:r>
        <w:rPr>
          <w:rFonts w:hint="eastAsia" w:ascii="Times New Roman" w:hAnsi="Times New Roman" w:eastAsia="黑体" w:cs="黑体"/>
          <w:color w:val="auto"/>
          <w:sz w:val="32"/>
          <w:szCs w:val="32"/>
          <w:highlight w:val="none"/>
          <w:lang w:val="en-US" w:eastAsia="zh-CN"/>
        </w:rPr>
        <w:t>.......................................................................16</w:t>
      </w:r>
    </w:p>
    <w:p w14:paraId="4377E619">
      <w:pPr>
        <w:pStyle w:val="27"/>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第五部分 附表</w:t>
      </w:r>
      <w:r>
        <w:rPr>
          <w:rFonts w:hint="eastAsia" w:ascii="Times New Roman" w:hAnsi="Times New Roman" w:eastAsia="黑体" w:cs="黑体"/>
          <w:color w:val="auto"/>
          <w:sz w:val="32"/>
          <w:szCs w:val="32"/>
          <w:highlight w:val="none"/>
          <w:lang w:val="en-US" w:eastAsia="zh-CN"/>
        </w:rPr>
        <w:t>.......................................................................59</w:t>
      </w:r>
    </w:p>
    <w:p w14:paraId="20F92FAE">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一、收入支出决算总表</w:t>
      </w:r>
      <w:r>
        <w:rPr>
          <w:rFonts w:hint="eastAsia" w:eastAsia="仿宋_GB2312" w:cs="仿宋_GB2312"/>
          <w:color w:val="auto"/>
          <w:sz w:val="32"/>
          <w:szCs w:val="32"/>
          <w:highlight w:val="none"/>
          <w:lang w:val="en-US" w:eastAsia="zh-CN"/>
        </w:rPr>
        <w:t>.................................................59</w:t>
      </w:r>
    </w:p>
    <w:p w14:paraId="0D98C97D">
      <w:pPr>
        <w:pStyle w:val="2"/>
        <w:bidi w:val="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二、收入决算表.............................................................59</w:t>
      </w:r>
    </w:p>
    <w:p w14:paraId="7FFF17F9">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三、支出决算表</w:t>
      </w:r>
      <w:r>
        <w:rPr>
          <w:rFonts w:hint="eastAsia" w:eastAsia="仿宋_GB2312" w:cs="仿宋_GB2312"/>
          <w:color w:val="auto"/>
          <w:sz w:val="32"/>
          <w:szCs w:val="32"/>
          <w:highlight w:val="none"/>
          <w:lang w:val="en-US" w:eastAsia="zh-CN"/>
        </w:rPr>
        <w:t>.............................................................59</w:t>
      </w:r>
    </w:p>
    <w:p w14:paraId="310DE54B">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四、财政拨款收入支出决算总表</w:t>
      </w:r>
      <w:r>
        <w:rPr>
          <w:rFonts w:hint="eastAsia" w:eastAsia="仿宋_GB2312" w:cs="仿宋_GB2312"/>
          <w:color w:val="auto"/>
          <w:sz w:val="32"/>
          <w:szCs w:val="32"/>
          <w:highlight w:val="none"/>
          <w:lang w:val="en-US" w:eastAsia="zh-CN"/>
        </w:rPr>
        <w:t>................................59</w:t>
      </w:r>
    </w:p>
    <w:p w14:paraId="7F973DD6">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五、财政拨款支出决算明细表</w:t>
      </w:r>
      <w:r>
        <w:rPr>
          <w:rFonts w:hint="eastAsia" w:eastAsia="仿宋_GB2312" w:cs="仿宋_GB2312"/>
          <w:color w:val="auto"/>
          <w:sz w:val="32"/>
          <w:szCs w:val="32"/>
          <w:highlight w:val="none"/>
          <w:lang w:val="en-US" w:eastAsia="zh-CN"/>
        </w:rPr>
        <w:t>....................................59</w:t>
      </w:r>
    </w:p>
    <w:p w14:paraId="7C38BCD8">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六、一般公共预算财政拨款支出决算表</w:t>
      </w:r>
      <w:r>
        <w:rPr>
          <w:rFonts w:hint="eastAsia" w:eastAsia="仿宋_GB2312" w:cs="仿宋_GB2312"/>
          <w:color w:val="auto"/>
          <w:sz w:val="32"/>
          <w:szCs w:val="32"/>
          <w:highlight w:val="none"/>
          <w:lang w:val="en-US" w:eastAsia="zh-CN"/>
        </w:rPr>
        <w:t>....................59</w:t>
      </w:r>
    </w:p>
    <w:p w14:paraId="301424C5">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七、一般公共预算财政拨款支出决算明细表</w:t>
      </w:r>
      <w:r>
        <w:rPr>
          <w:rFonts w:hint="eastAsia" w:eastAsia="仿宋_GB2312" w:cs="仿宋_GB2312"/>
          <w:color w:val="auto"/>
          <w:sz w:val="32"/>
          <w:szCs w:val="32"/>
          <w:highlight w:val="none"/>
          <w:lang w:val="en-US" w:eastAsia="zh-CN"/>
        </w:rPr>
        <w:t>............59</w:t>
      </w:r>
    </w:p>
    <w:p w14:paraId="511F46B6">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r>
        <w:rPr>
          <w:rFonts w:hint="eastAsia" w:eastAsia="仿宋_GB2312" w:cs="仿宋_GB2312"/>
          <w:color w:val="auto"/>
          <w:sz w:val="32"/>
          <w:szCs w:val="32"/>
          <w:highlight w:val="none"/>
          <w:lang w:val="en-US" w:eastAsia="zh-CN"/>
        </w:rPr>
        <w:t>....59</w:t>
      </w:r>
    </w:p>
    <w:p w14:paraId="726CB999">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九、一般公共预算财政拨款项目支出决算表</w:t>
      </w:r>
      <w:r>
        <w:rPr>
          <w:rFonts w:hint="eastAsia" w:eastAsia="仿宋_GB2312" w:cs="仿宋_GB2312"/>
          <w:color w:val="auto"/>
          <w:sz w:val="32"/>
          <w:szCs w:val="32"/>
          <w:highlight w:val="none"/>
          <w:lang w:val="en-US" w:eastAsia="zh-CN"/>
        </w:rPr>
        <w:t>............59</w:t>
      </w:r>
    </w:p>
    <w:p w14:paraId="49ED0B07">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十、政府性基金预算财政拨款收入支出决算表</w:t>
      </w:r>
      <w:r>
        <w:rPr>
          <w:rFonts w:hint="eastAsia" w:eastAsia="仿宋_GB2312" w:cs="仿宋_GB2312"/>
          <w:color w:val="auto"/>
          <w:sz w:val="32"/>
          <w:szCs w:val="32"/>
          <w:highlight w:val="none"/>
          <w:lang w:val="en-US" w:eastAsia="zh-CN"/>
        </w:rPr>
        <w:t>........59</w:t>
      </w:r>
    </w:p>
    <w:p w14:paraId="6E8C400C">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十一、国有资本经营预算财政拨款收入支出决算表</w:t>
      </w:r>
      <w:r>
        <w:rPr>
          <w:rFonts w:hint="eastAsia" w:eastAsia="仿宋_GB2312" w:cs="仿宋_GB2312"/>
          <w:color w:val="auto"/>
          <w:sz w:val="32"/>
          <w:szCs w:val="32"/>
          <w:highlight w:val="none"/>
          <w:lang w:val="en-US" w:eastAsia="zh-CN"/>
        </w:rPr>
        <w:t>59</w:t>
      </w:r>
    </w:p>
    <w:p w14:paraId="6EE4842F">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r>
        <w:rPr>
          <w:rFonts w:hint="eastAsia" w:eastAsia="仿宋_GB2312" w:cs="仿宋_GB2312"/>
          <w:color w:val="auto"/>
          <w:sz w:val="32"/>
          <w:szCs w:val="32"/>
          <w:highlight w:val="none"/>
          <w:lang w:val="en-US" w:eastAsia="zh-CN"/>
        </w:rPr>
        <w:t>........59</w:t>
      </w:r>
    </w:p>
    <w:p w14:paraId="459CCF4D">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十三、财政拨款“三公”经费支出决算表</w:t>
      </w:r>
      <w:r>
        <w:rPr>
          <w:rFonts w:hint="eastAsia" w:eastAsia="仿宋_GB2312" w:cs="仿宋_GB2312"/>
          <w:color w:val="auto"/>
          <w:sz w:val="32"/>
          <w:szCs w:val="32"/>
          <w:highlight w:val="none"/>
          <w:lang w:val="en-US" w:eastAsia="zh-CN"/>
        </w:rPr>
        <w:t>.................59</w:t>
      </w:r>
    </w:p>
    <w:p w14:paraId="69DB8B34">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7" w:name="_Toc15377196"/>
      <w:bookmarkStart w:id="8" w:name="_Toc15396599"/>
      <w:r>
        <w:rPr>
          <w:rFonts w:hint="eastAsia" w:ascii="Times New Roman" w:hAnsi="Times New Roman" w:eastAsia="仿宋_GB2312" w:cs="仿宋_GB2312"/>
          <w:b/>
          <w:color w:val="auto"/>
          <w:sz w:val="32"/>
          <w:szCs w:val="32"/>
          <w:highlight w:val="none"/>
        </w:rPr>
        <w:br w:type="page" w:clear="all"/>
      </w:r>
    </w:p>
    <w:p w14:paraId="2B9A39B0">
      <w:pPr>
        <w:pStyle w:val="4"/>
        <w:pageBreakBefore w:val="0"/>
        <w:kinsoku/>
        <w:wordWrap/>
        <w:overflowPunct/>
        <w:topLinePunct w:val="0"/>
        <w:autoSpaceDE/>
        <w:autoSpaceDN/>
        <w:bidi w:val="0"/>
        <w:spacing w:line="560" w:lineRule="exact"/>
        <w:jc w:val="center"/>
        <w:textAlignment w:val="auto"/>
        <w:rPr>
          <w:rStyle w:val="197"/>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197"/>
          <w:rFonts w:hint="eastAsia" w:ascii="Times New Roman" w:hAnsi="Times New Roman" w:eastAsia="方正小标宋简体" w:cs="方正小标宋简体"/>
          <w:b w:val="0"/>
          <w:bCs w:val="0"/>
          <w:color w:val="auto"/>
          <w:highlight w:val="none"/>
        </w:rPr>
        <w:t>部门概况</w:t>
      </w:r>
      <w:bookmarkEnd w:id="7"/>
      <w:bookmarkEnd w:id="8"/>
    </w:p>
    <w:p w14:paraId="5E580F3D">
      <w:pPr>
        <w:pStyle w:val="5"/>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val="en-US" w:eastAsia="zh-CN"/>
        </w:rPr>
        <w:t>一、</w:t>
      </w:r>
      <w:r>
        <w:rPr>
          <w:rFonts w:hint="eastAsia" w:ascii="Times New Roman" w:hAnsi="Times New Roman" w:eastAsia="黑体"/>
          <w:b w:val="0"/>
          <w:color w:val="auto"/>
          <w:highlight w:val="none"/>
          <w:lang w:eastAsia="zh-CN"/>
        </w:rPr>
        <w:t>部门职责</w:t>
      </w:r>
    </w:p>
    <w:p w14:paraId="36754C97">
      <w:pPr>
        <w:pStyle w:val="3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105" w:beforeAutospacing="0" w:after="105" w:afterAutospacing="0" w:line="560" w:lineRule="exact"/>
        <w:ind w:left="0" w:right="0" w:firstLine="420"/>
        <w:jc w:val="left"/>
        <w:textAlignment w:val="auto"/>
        <w:rPr>
          <w:rFonts w:hint="eastAsia" w:ascii="仿宋_GB2312" w:hAnsi="仿宋_GB2312" w:eastAsia="仿宋_GB2312" w:cs="仿宋_GB2312"/>
          <w:color w:val="auto"/>
          <w:kern w:val="2"/>
          <w:sz w:val="32"/>
          <w:szCs w:val="32"/>
          <w:highlight w:val="none"/>
          <w:lang w:val="en-US" w:eastAsia="zh-CN" w:bidi="ar-SA"/>
        </w:rPr>
      </w:pPr>
      <w:bookmarkStart w:id="9" w:name="_Toc15396601"/>
      <w:bookmarkStart w:id="10" w:name="_Toc15377200"/>
      <w:r>
        <w:rPr>
          <w:rFonts w:hint="eastAsia" w:ascii="仿宋_GB2312" w:hAnsi="仿宋_GB2312" w:eastAsia="仿宋_GB2312" w:cs="仿宋_GB2312"/>
          <w:color w:val="auto"/>
          <w:kern w:val="2"/>
          <w:sz w:val="32"/>
          <w:szCs w:val="32"/>
          <w:highlight w:val="none"/>
          <w:lang w:val="en-US" w:eastAsia="zh-CN" w:bidi="ar-SA"/>
        </w:rPr>
        <w:t>（一）协助州政府领导起草或组织起草、审核以州政府、州政府办公室名义印发的公文。负责起草或组织起草《政府工作报告》和州政府领导重要文稿、州政府综合性文稿以及向省委、省政府、州委的汇报材料。办理党中央、国务院及其办公厅，省委、省政府及其办公厅，以及省直各部门、其他市（州）发送州政府的文电。指导全州行政机关公文处理工作。</w:t>
      </w:r>
    </w:p>
    <w:p w14:paraId="38B5141B">
      <w:pPr>
        <w:pStyle w:val="3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105" w:beforeAutospacing="0" w:after="105" w:afterAutospacing="0" w:line="560" w:lineRule="exact"/>
        <w:ind w:left="0" w:right="0" w:firstLine="420"/>
        <w:jc w:val="left"/>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（二）针对县（市）政府、州政府各部门、直属机构和有关单位报送州政府的各类公文，研究提出拟办意见，报州政府领导审批。</w:t>
      </w:r>
    </w:p>
    <w:p w14:paraId="3DEA80F2">
      <w:pPr>
        <w:pStyle w:val="3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105" w:beforeAutospacing="0" w:after="105" w:afterAutospacing="0" w:line="560" w:lineRule="exact"/>
        <w:ind w:left="0" w:right="0" w:firstLine="420"/>
        <w:jc w:val="left"/>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（三）围绕州政府中心工作和州政府领导指示，组织专题调查研究，及时反映情况，提出政策性建议。</w:t>
      </w:r>
    </w:p>
    <w:p w14:paraId="660E8690">
      <w:pPr>
        <w:pStyle w:val="3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105" w:beforeAutospacing="0" w:after="105" w:afterAutospacing="0" w:line="560" w:lineRule="exact"/>
        <w:ind w:left="0" w:right="0" w:firstLine="420"/>
        <w:jc w:val="left"/>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（四）负责州政府部门和县（市）政府对上级党委、政府重大决策部署和州政府决定事项，以及州政府领导批示、交办事项落实情况的监督检查，并及时向州政府领导报告。</w:t>
      </w:r>
    </w:p>
    <w:p w14:paraId="6C3CA75A">
      <w:pPr>
        <w:pStyle w:val="3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105" w:beforeAutospacing="0" w:after="105" w:afterAutospacing="0" w:line="560" w:lineRule="exact"/>
        <w:ind w:left="0" w:right="0" w:firstLine="420"/>
        <w:jc w:val="left"/>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（五）负责州政府各类会议、活动、接待的组织、协调或审核、指导工作，协助州政府领导组织实施会议决定事项。</w:t>
      </w:r>
    </w:p>
    <w:p w14:paraId="32644F0A">
      <w:pPr>
        <w:pStyle w:val="3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105" w:beforeAutospacing="0" w:after="105" w:afterAutospacing="0" w:line="560" w:lineRule="exact"/>
        <w:ind w:left="0" w:right="0" w:firstLine="420"/>
        <w:jc w:val="left"/>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（六）根据州政府领导指示，对县（市）政府、州政府部门之间出现的争议问题提出处理意见和建议，报州政府领导决定。</w:t>
      </w:r>
    </w:p>
    <w:p w14:paraId="7005579C">
      <w:pPr>
        <w:pStyle w:val="3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105" w:beforeAutospacing="0" w:after="105" w:afterAutospacing="0" w:line="560" w:lineRule="exact"/>
        <w:ind w:left="0" w:right="0" w:firstLine="420"/>
        <w:jc w:val="left"/>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（七）负责推进、指导、协调、监督全州政府信息公开工作，负责州政府信息公开工作。</w:t>
      </w:r>
    </w:p>
    <w:p w14:paraId="5AC01C32">
      <w:pPr>
        <w:pStyle w:val="3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105" w:beforeAutospacing="0" w:after="105" w:afterAutospacing="0" w:line="560" w:lineRule="exact"/>
        <w:ind w:left="0" w:right="0" w:firstLine="420"/>
        <w:jc w:val="left"/>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（八）负责政府政务信息工作，指导全州政府系统政务信息工作。</w:t>
      </w:r>
    </w:p>
    <w:p w14:paraId="0476910D">
      <w:pPr>
        <w:pStyle w:val="3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105" w:beforeAutospacing="0" w:after="105" w:afterAutospacing="0" w:line="560" w:lineRule="exact"/>
        <w:ind w:left="0" w:right="0" w:firstLine="420"/>
        <w:jc w:val="left"/>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（九）负责州政府值班工作，指导县（市）政府和州政府部门值班工作，及时报告重要情况。</w:t>
      </w:r>
    </w:p>
    <w:p w14:paraId="5830207B">
      <w:pPr>
        <w:pStyle w:val="3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105" w:beforeAutospacing="0" w:after="105" w:afterAutospacing="0" w:line="560" w:lineRule="exact"/>
        <w:ind w:left="0" w:right="0" w:firstLine="420"/>
        <w:jc w:val="left"/>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（十）负责协调、指导、督促涉及州政府工作的人大代表建议、批评、意见和政协提案的办理。</w:t>
      </w:r>
    </w:p>
    <w:p w14:paraId="65C4C119">
      <w:pPr>
        <w:pStyle w:val="3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105" w:beforeAutospacing="0" w:after="105" w:afterAutospacing="0" w:line="560" w:lineRule="exact"/>
        <w:ind w:left="0" w:right="0" w:firstLine="420"/>
        <w:jc w:val="left"/>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（十一）负责统筹、指导和协调推进九寨沟、黄龙等机场航空口岸临时开放工作。承担省口岸物流办交办的促进现代物流业发展相关工作。</w:t>
      </w:r>
    </w:p>
    <w:p w14:paraId="0C35ED8E">
      <w:pPr>
        <w:pStyle w:val="3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105" w:beforeAutospacing="0" w:after="105" w:afterAutospacing="0" w:line="560" w:lineRule="exact"/>
        <w:ind w:left="0" w:right="0" w:firstLine="420"/>
        <w:jc w:val="left"/>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（十二）做好机关事务工作，为州政府领导做好服务。</w:t>
      </w:r>
    </w:p>
    <w:p w14:paraId="25E06589">
      <w:pPr>
        <w:pStyle w:val="3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105" w:beforeAutospacing="0" w:after="105" w:afterAutospacing="0" w:line="560" w:lineRule="exact"/>
        <w:ind w:left="0" w:right="0" w:firstLine="420"/>
        <w:jc w:val="left"/>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（十三）负责职责范围内的安全生产和职业健康、生态环境保护、审批服务便民化等工作。</w:t>
      </w:r>
    </w:p>
    <w:p w14:paraId="1E15D4AA">
      <w:pPr>
        <w:pStyle w:val="3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105" w:beforeAutospacing="0" w:after="105" w:afterAutospacing="0" w:line="560" w:lineRule="exact"/>
        <w:ind w:left="0" w:right="0" w:firstLine="420"/>
        <w:jc w:val="left"/>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（十四）完成州委、州政府和州国防动员委员会交办的其他任务。</w:t>
      </w:r>
    </w:p>
    <w:p w14:paraId="6E07C36B">
      <w:pPr>
        <w:pStyle w:val="5"/>
        <w:pageBreakBefore w:val="0"/>
        <w:kinsoku/>
        <w:wordWrap/>
        <w:overflowPunct/>
        <w:topLinePunct w:val="0"/>
        <w:autoSpaceDE/>
        <w:autoSpaceDN/>
        <w:bidi w:val="0"/>
        <w:spacing w:line="560" w:lineRule="exact"/>
        <w:ind w:firstLine="640" w:firstLineChars="200"/>
        <w:textAlignment w:val="auto"/>
        <w:rPr>
          <w:rStyle w:val="198"/>
          <w:rFonts w:ascii="Times New Roman" w:hAnsi="Times New Roman"/>
          <w:b w:val="0"/>
          <w:bCs w:val="0"/>
          <w:color w:val="auto"/>
          <w:highlight w:val="none"/>
        </w:rPr>
      </w:pPr>
      <w:r>
        <w:rPr>
          <w:rFonts w:hint="eastAsia" w:ascii="Times New Roman" w:hAnsi="Times New Roman" w:eastAsia="黑体"/>
          <w:b w:val="0"/>
          <w:color w:val="auto"/>
          <w:highlight w:val="none"/>
        </w:rPr>
        <w:t>二、机</w:t>
      </w:r>
      <w:r>
        <w:rPr>
          <w:rStyle w:val="198"/>
          <w:rFonts w:hint="eastAsia" w:ascii="Times New Roman" w:hAnsi="Times New Roman" w:eastAsia="黑体"/>
          <w:b w:val="0"/>
          <w:bCs w:val="0"/>
          <w:color w:val="auto"/>
          <w:highlight w:val="none"/>
        </w:rPr>
        <w:t>构设置</w:t>
      </w:r>
      <w:bookmarkEnd w:id="9"/>
      <w:bookmarkEnd w:id="10"/>
    </w:p>
    <w:p w14:paraId="37F44995">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阿坝州人民政府办公室（102001）</w:t>
      </w:r>
      <w:r>
        <w:rPr>
          <w:rFonts w:hint="eastAsia" w:ascii="仿宋_GB2312" w:hAnsi="仿宋_GB2312" w:eastAsia="仿宋_GB2312" w:cs="仿宋_GB2312"/>
          <w:color w:val="auto"/>
          <w:sz w:val="32"/>
          <w:szCs w:val="32"/>
          <w:highlight w:val="none"/>
        </w:rPr>
        <w:t>下属二级</w:t>
      </w:r>
      <w:r>
        <w:rPr>
          <w:rFonts w:hint="eastAsia" w:ascii="仿宋_GB2312" w:hAnsi="仿宋_GB2312" w:eastAsia="仿宋_GB2312" w:cs="仿宋_GB2312"/>
          <w:color w:val="auto"/>
          <w:sz w:val="32"/>
          <w:szCs w:val="32"/>
          <w:highlight w:val="none"/>
          <w:lang w:eastAsia="zh-CN"/>
        </w:rPr>
        <w:t>预算</w:t>
      </w:r>
      <w:r>
        <w:rPr>
          <w:rFonts w:hint="eastAsia" w:ascii="仿宋_GB2312" w:hAnsi="仿宋_GB2312" w:eastAsia="仿宋_GB2312" w:cs="仿宋_GB2312"/>
          <w:color w:val="auto"/>
          <w:sz w:val="32"/>
          <w:szCs w:val="32"/>
          <w:highlight w:val="none"/>
        </w:rPr>
        <w:t>单位</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个，其中行政单位</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个</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事业单位0个（代管州政府信息公开和电子政务服务中心项目）</w:t>
      </w:r>
      <w:r>
        <w:rPr>
          <w:rFonts w:hint="eastAsia" w:ascii="仿宋_GB2312" w:hAnsi="仿宋_GB2312" w:eastAsia="仿宋_GB2312" w:cs="仿宋_GB2312"/>
          <w:color w:val="auto"/>
          <w:sz w:val="32"/>
          <w:szCs w:val="32"/>
          <w:highlight w:val="none"/>
        </w:rPr>
        <w:t>。</w:t>
      </w:r>
    </w:p>
    <w:p w14:paraId="39497C26">
      <w:pPr>
        <w:pStyle w:val="15"/>
        <w:pageBreakBefore w:val="0"/>
        <w:kinsoku/>
        <w:wordWrap/>
        <w:overflowPunct/>
        <w:topLinePunct w:val="0"/>
        <w:autoSpaceDE/>
        <w:autoSpaceDN/>
        <w:bidi w:val="0"/>
        <w:adjustRightInd w:val="0"/>
        <w:snapToGrid w:val="0"/>
        <w:spacing w:before="93" w:line="560" w:lineRule="exact"/>
        <w:ind w:firstLine="665" w:firstLineChars="208"/>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纳入</w:t>
      </w:r>
      <w:r>
        <w:rPr>
          <w:rFonts w:hint="eastAsia" w:ascii="仿宋_GB2312" w:hAnsi="仿宋_GB2312" w:eastAsia="仿宋_GB2312" w:cs="仿宋_GB2312"/>
          <w:color w:val="auto"/>
          <w:sz w:val="32"/>
          <w:szCs w:val="32"/>
          <w:highlight w:val="none"/>
          <w:lang w:val="en-US" w:eastAsia="zh-CN"/>
        </w:rPr>
        <w:t>阿坝州人民政府办公室（102001）</w:t>
      </w:r>
      <w:r>
        <w:rPr>
          <w:rFonts w:hint="eastAsia" w:ascii="仿宋_GB2312" w:hAnsi="仿宋_GB2312" w:eastAsia="仿宋_GB2312" w:cs="仿宋_GB2312"/>
          <w:color w:val="auto"/>
          <w:sz w:val="32"/>
          <w:szCs w:val="32"/>
          <w:highlight w:val="none"/>
          <w:lang w:eastAsia="zh-CN"/>
        </w:rPr>
        <w:t>202</w:t>
      </w:r>
      <w:r>
        <w:rPr>
          <w:rFonts w:hint="eastAsia" w:hAnsi="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年度部门决算编制范围的二级预算单位包括：</w:t>
      </w:r>
    </w:p>
    <w:p w14:paraId="3182C5A2">
      <w:pPr>
        <w:pStyle w:val="15"/>
        <w:pageBreakBefore w:val="0"/>
        <w:kinsoku/>
        <w:wordWrap/>
        <w:overflowPunct/>
        <w:topLinePunct w:val="0"/>
        <w:autoSpaceDE/>
        <w:autoSpaceDN/>
        <w:bidi w:val="0"/>
        <w:adjustRightInd w:val="0"/>
        <w:snapToGrid w:val="0"/>
        <w:spacing w:before="93" w:line="560" w:lineRule="exact"/>
        <w:ind w:left="630"/>
        <w:textAlignment w:val="auto"/>
        <w:outlineLvl w:val="2"/>
        <w:rPr>
          <w:rFonts w:hint="eastAsia" w:ascii="仿宋_GB2312" w:hAnsi="仿宋_GB2312" w:eastAsia="仿宋_GB2312" w:cs="仿宋_GB2312"/>
          <w:color w:val="auto"/>
          <w:sz w:val="32"/>
          <w:szCs w:val="32"/>
          <w:highlight w:val="none"/>
        </w:rPr>
      </w:pPr>
      <w:bookmarkStart w:id="11" w:name="_Toc15378449"/>
      <w:bookmarkStart w:id="12" w:name="_Toc15377433"/>
      <w:bookmarkStart w:id="13" w:name="_Toc15377202"/>
      <w:bookmarkStart w:id="14" w:name="_Toc15306276"/>
      <w:r>
        <w:rPr>
          <w:rFonts w:hint="eastAsia" w:ascii="仿宋_GB2312" w:hAnsi="仿宋_GB2312" w:eastAsia="仿宋_GB2312" w:cs="仿宋_GB2312"/>
          <w:color w:val="auto"/>
          <w:sz w:val="32"/>
          <w:szCs w:val="32"/>
          <w:highlight w:val="none"/>
          <w:lang w:val="en-US" w:eastAsia="zh-CN"/>
        </w:rPr>
        <w:t>1.阿坝州人民政府办公室</w:t>
      </w:r>
      <w:bookmarkEnd w:id="11"/>
      <w:bookmarkEnd w:id="12"/>
      <w:bookmarkEnd w:id="13"/>
      <w:bookmarkEnd w:id="14"/>
    </w:p>
    <w:p w14:paraId="4F8B6FC2">
      <w:pPr>
        <w:pStyle w:val="15"/>
        <w:pageBreakBefore w:val="0"/>
        <w:kinsoku/>
        <w:wordWrap/>
        <w:overflowPunct/>
        <w:topLinePunct w:val="0"/>
        <w:autoSpaceDE/>
        <w:autoSpaceDN/>
        <w:bidi w:val="0"/>
        <w:adjustRightInd w:val="0"/>
        <w:snapToGrid w:val="0"/>
        <w:spacing w:before="93" w:line="560" w:lineRule="exact"/>
        <w:ind w:left="63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2.阿坝州人民政府</w:t>
      </w:r>
      <w:r>
        <w:rPr>
          <w:rFonts w:hint="eastAsia" w:hAnsi="仿宋_GB2312" w:cs="仿宋_GB2312"/>
          <w:color w:val="auto"/>
          <w:sz w:val="32"/>
          <w:szCs w:val="32"/>
          <w:highlight w:val="none"/>
          <w:lang w:val="en-US" w:eastAsia="zh-CN"/>
        </w:rPr>
        <w:t>GFDY</w:t>
      </w:r>
      <w:bookmarkStart w:id="68" w:name="_GoBack"/>
      <w:bookmarkEnd w:id="68"/>
      <w:r>
        <w:rPr>
          <w:rFonts w:hint="eastAsia" w:ascii="仿宋_GB2312" w:hAnsi="仿宋_GB2312" w:eastAsia="仿宋_GB2312" w:cs="仿宋_GB2312"/>
          <w:color w:val="auto"/>
          <w:sz w:val="32"/>
          <w:szCs w:val="32"/>
          <w:highlight w:val="none"/>
          <w:lang w:val="en-US" w:eastAsia="zh-CN"/>
        </w:rPr>
        <w:t>办公室</w:t>
      </w:r>
    </w:p>
    <w:p w14:paraId="4D1FA379">
      <w:pPr>
        <w:pStyle w:val="15"/>
        <w:pageBreakBefore w:val="0"/>
        <w:kinsoku/>
        <w:wordWrap/>
        <w:overflowPunct/>
        <w:topLinePunct w:val="0"/>
        <w:autoSpaceDE/>
        <w:autoSpaceDN/>
        <w:bidi w:val="0"/>
        <w:adjustRightInd w:val="0"/>
        <w:snapToGrid w:val="0"/>
        <w:spacing w:before="93" w:line="560" w:lineRule="exact"/>
        <w:ind w:left="630"/>
        <w:textAlignment w:val="auto"/>
        <w:rPr>
          <w:rFonts w:hint="eastAsia" w:ascii="仿宋_GB2312" w:hAnsi="仿宋_GB2312" w:eastAsia="仿宋_GB2312" w:cs="仿宋_GB2312"/>
          <w:color w:val="auto"/>
          <w:sz w:val="32"/>
          <w:szCs w:val="32"/>
          <w:highlight w:val="none"/>
          <w:lang w:val="en-US" w:eastAsia="en-US"/>
        </w:rPr>
      </w:pPr>
    </w:p>
    <w:p w14:paraId="28D8C6A5">
      <w:pPr>
        <w:pStyle w:val="15"/>
        <w:pageBreakBefore w:val="0"/>
        <w:kinsoku/>
        <w:wordWrap/>
        <w:overflowPunct/>
        <w:topLinePunct w:val="0"/>
        <w:autoSpaceDE/>
        <w:autoSpaceDN/>
        <w:bidi w:val="0"/>
        <w:adjustRightInd w:val="0"/>
        <w:snapToGrid w:val="0"/>
        <w:spacing w:before="93" w:line="560" w:lineRule="exact"/>
        <w:jc w:val="center"/>
        <w:textAlignment w:val="auto"/>
        <w:outlineLvl w:val="2"/>
        <w:rPr>
          <w:rFonts w:hint="eastAsia" w:ascii="方正小标宋简体" w:hAnsi="方正小标宋简体" w:eastAsia="方正小标宋简体" w:cs="方正小标宋简体"/>
          <w:b w:val="0"/>
          <w:color w:val="auto"/>
          <w:sz w:val="44"/>
          <w:szCs w:val="44"/>
          <w:highlight w:val="none"/>
        </w:rPr>
      </w:pPr>
      <w:bookmarkStart w:id="15" w:name="_Toc15396602"/>
      <w:bookmarkStart w:id="16" w:name="_Toc15377204"/>
      <w:r>
        <w:rPr>
          <w:rFonts w:hint="eastAsia" w:ascii="方正小标宋简体" w:hAnsi="方正小标宋简体" w:eastAsia="方正小标宋简体" w:cs="方正小标宋简体"/>
          <w:b w:val="0"/>
          <w:color w:val="auto"/>
          <w:sz w:val="44"/>
          <w:szCs w:val="44"/>
          <w:highlight w:val="none"/>
        </w:rPr>
        <w:t>第二部分</w:t>
      </w:r>
      <w:r>
        <w:rPr>
          <w:rFonts w:hint="eastAsia" w:ascii="方正小标宋简体" w:hAnsi="方正小标宋简体" w:eastAsia="方正小标宋简体" w:cs="方正小标宋简体"/>
          <w:b w:val="0"/>
          <w:color w:val="auto"/>
          <w:sz w:val="44"/>
          <w:szCs w:val="44"/>
          <w:highlight w:val="none"/>
          <w:lang w:val="en-US" w:eastAsia="zh-CN"/>
        </w:rPr>
        <w:t xml:space="preserve"> </w:t>
      </w:r>
      <w:r>
        <w:rPr>
          <w:rFonts w:hint="eastAsia" w:ascii="方正小标宋简体" w:hAnsi="方正小标宋简体" w:eastAsia="方正小标宋简体" w:cs="方正小标宋简体"/>
          <w:b w:val="0"/>
          <w:color w:val="auto"/>
          <w:sz w:val="44"/>
          <w:szCs w:val="44"/>
          <w:highlight w:val="none"/>
        </w:rPr>
        <w:t xml:space="preserve"> </w:t>
      </w:r>
      <w:r>
        <w:rPr>
          <w:rFonts w:hint="eastAsia" w:ascii="方正小标宋简体" w:hAnsi="方正小标宋简体" w:eastAsia="方正小标宋简体" w:cs="方正小标宋简体"/>
          <w:b w:val="0"/>
          <w:color w:val="auto"/>
          <w:sz w:val="44"/>
          <w:szCs w:val="44"/>
          <w:highlight w:val="none"/>
          <w:lang w:val="en-US" w:eastAsia="zh-CN"/>
        </w:rPr>
        <w:t>2025年度</w:t>
      </w:r>
      <w:r>
        <w:rPr>
          <w:rFonts w:hint="eastAsia" w:ascii="方正小标宋简体" w:hAnsi="方正小标宋简体" w:eastAsia="方正小标宋简体" w:cs="方正小标宋简体"/>
          <w:b w:val="0"/>
          <w:color w:val="auto"/>
          <w:sz w:val="44"/>
          <w:szCs w:val="44"/>
          <w:highlight w:val="none"/>
        </w:rPr>
        <w:t>部门决算情况说明</w:t>
      </w:r>
      <w:bookmarkEnd w:id="15"/>
      <w:bookmarkEnd w:id="16"/>
    </w:p>
    <w:p w14:paraId="14A58B7C">
      <w:pPr>
        <w:rPr>
          <w:rFonts w:ascii="Times New Roman" w:hAnsi="Times New Roman"/>
          <w:color w:val="auto"/>
          <w:highlight w:val="none"/>
        </w:rPr>
      </w:pPr>
    </w:p>
    <w:p w14:paraId="7CE09C18">
      <w:pPr>
        <w:pStyle w:val="196"/>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Style w:val="198"/>
          <w:rFonts w:hint="eastAsia" w:ascii="Times New Roman" w:hAnsi="Times New Roman" w:eastAsia="黑体"/>
          <w:b w:val="0"/>
          <w:color w:val="auto"/>
          <w:highlight w:val="none"/>
        </w:rPr>
      </w:pPr>
      <w:bookmarkStart w:id="17" w:name="_Toc15396603"/>
      <w:bookmarkStart w:id="18"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198"/>
          <w:rFonts w:hint="eastAsia" w:ascii="Times New Roman" w:hAnsi="Times New Roman" w:eastAsia="黑体"/>
          <w:b w:val="0"/>
          <w:color w:val="auto"/>
          <w:highlight w:val="none"/>
        </w:rPr>
        <w:t>入支出决算总体情况说明</w:t>
      </w:r>
      <w:bookmarkEnd w:id="17"/>
      <w:bookmarkEnd w:id="18"/>
    </w:p>
    <w:p w14:paraId="3E79ABBD">
      <w:pPr>
        <w:pStyle w:val="196"/>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202</w:t>
      </w:r>
      <w:r>
        <w:rPr>
          <w:rFonts w:hint="eastAsia"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lang w:eastAsia="zh-CN"/>
        </w:rPr>
        <w:t>年度收入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lang w:val="en-US" w:eastAsia="zh-CN"/>
        </w:rPr>
        <w:t>5,530.1</w:t>
      </w:r>
      <w:r>
        <w:rPr>
          <w:rFonts w:hint="eastAsia" w:ascii="Times New Roman" w:hAnsi="Times New Roman" w:eastAsia="仿宋_GB2312" w:cs="仿宋_GB2312"/>
          <w:color w:val="auto"/>
          <w:sz w:val="32"/>
          <w:szCs w:val="32"/>
          <w:highlight w:val="none"/>
        </w:rPr>
        <w:t>万元。与</w:t>
      </w:r>
      <w:r>
        <w:rPr>
          <w:rFonts w:hint="eastAsia" w:ascii="Times New Roman" w:hAnsi="Times New Roman" w:eastAsia="仿宋_GB2312" w:cs="仿宋_GB2312"/>
          <w:color w:val="auto"/>
          <w:sz w:val="32"/>
          <w:szCs w:val="32"/>
          <w:highlight w:val="none"/>
          <w:lang w:eastAsia="zh-CN"/>
        </w:rPr>
        <w:t>202</w:t>
      </w:r>
      <w:r>
        <w:rPr>
          <w:rFonts w:hint="eastAsia"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w:t>
      </w:r>
      <w:r>
        <w:rPr>
          <w:rFonts w:hint="eastAsia" w:eastAsia="仿宋_GB2312" w:cs="仿宋_GB2312"/>
          <w:color w:val="auto"/>
          <w:sz w:val="32"/>
          <w:szCs w:val="32"/>
          <w:highlight w:val="none"/>
          <w:lang w:val="en-US" w:eastAsia="zh-CN"/>
        </w:rPr>
        <w:t>增加</w:t>
      </w:r>
      <w:r>
        <w:rPr>
          <w:rFonts w:hint="eastAsia" w:ascii="仿宋_GB2312" w:hAnsi="仿宋_GB2312" w:eastAsia="仿宋_GB2312" w:cs="仿宋_GB2312"/>
          <w:sz w:val="32"/>
          <w:szCs w:val="32"/>
          <w:lang w:val="en-US" w:eastAsia="zh-CN"/>
        </w:rPr>
        <w:t>837.14</w:t>
      </w:r>
      <w:r>
        <w:rPr>
          <w:rFonts w:hint="eastAsia" w:ascii="仿宋_GB2312" w:hAnsi="仿宋_GB2312" w:eastAsia="仿宋_GB2312" w:cs="仿宋_GB2312"/>
          <w:sz w:val="32"/>
          <w:szCs w:val="32"/>
        </w:rPr>
        <w:t>万</w:t>
      </w:r>
      <w:r>
        <w:rPr>
          <w:rFonts w:hint="eastAsia" w:ascii="Times New Roman" w:hAnsi="Times New Roman" w:eastAsia="仿宋_GB2312" w:cs="仿宋_GB2312"/>
          <w:color w:val="auto"/>
          <w:sz w:val="32"/>
          <w:szCs w:val="32"/>
          <w:highlight w:val="none"/>
        </w:rPr>
        <w:t>元，</w:t>
      </w:r>
      <w:r>
        <w:rPr>
          <w:rFonts w:hint="eastAsia" w:eastAsia="仿宋_GB2312" w:cs="仿宋_GB2312"/>
          <w:color w:val="auto"/>
          <w:sz w:val="32"/>
          <w:szCs w:val="32"/>
          <w:highlight w:val="none"/>
          <w:lang w:val="en-US" w:eastAsia="zh-CN"/>
        </w:rPr>
        <w:t>增长17.84</w:t>
      </w:r>
      <w:r>
        <w:rPr>
          <w:rFonts w:hint="eastAsia" w:ascii="Times New Roman" w:hAnsi="Times New Roman" w:eastAsia="仿宋_GB2312" w:cs="仿宋_GB2312"/>
          <w:color w:val="auto"/>
          <w:sz w:val="32"/>
          <w:szCs w:val="32"/>
          <w:highlight w:val="none"/>
        </w:rPr>
        <w:t>%。主要变动原因</w:t>
      </w:r>
      <w:r>
        <w:rPr>
          <w:rStyle w:val="40"/>
          <w:rFonts w:hint="eastAsia" w:ascii="仿宋_GB2312" w:hAnsi="仿宋_GB2312" w:eastAsia="仿宋_GB2312" w:cs="仿宋_GB2312"/>
          <w:b w:val="0"/>
          <w:bCs/>
          <w:sz w:val="32"/>
          <w:szCs w:val="32"/>
        </w:rPr>
        <w:t>一是202</w:t>
      </w:r>
      <w:r>
        <w:rPr>
          <w:rStyle w:val="40"/>
          <w:rFonts w:hint="eastAsia" w:ascii="仿宋_GB2312" w:hAnsi="仿宋_GB2312" w:eastAsia="仿宋_GB2312" w:cs="仿宋_GB2312"/>
          <w:b w:val="0"/>
          <w:bCs/>
          <w:sz w:val="32"/>
          <w:szCs w:val="32"/>
          <w:lang w:val="en-US" w:eastAsia="zh-CN"/>
        </w:rPr>
        <w:t>5</w:t>
      </w:r>
      <w:r>
        <w:rPr>
          <w:rStyle w:val="40"/>
          <w:rFonts w:hint="eastAsia" w:ascii="仿宋_GB2312" w:hAnsi="仿宋_GB2312" w:eastAsia="仿宋_GB2312" w:cs="仿宋_GB2312"/>
          <w:b w:val="0"/>
          <w:bCs/>
          <w:sz w:val="32"/>
          <w:szCs w:val="32"/>
        </w:rPr>
        <w:t>年</w:t>
      </w:r>
      <w:r>
        <w:rPr>
          <w:rStyle w:val="40"/>
          <w:rFonts w:hint="eastAsia" w:ascii="仿宋_GB2312" w:hAnsi="仿宋_GB2312" w:eastAsia="仿宋_GB2312" w:cs="仿宋_GB2312"/>
          <w:b w:val="0"/>
          <w:bCs/>
          <w:sz w:val="32"/>
          <w:szCs w:val="32"/>
          <w:lang w:val="en-US" w:eastAsia="zh-CN"/>
        </w:rPr>
        <w:t>增加</w:t>
      </w:r>
      <w:r>
        <w:rPr>
          <w:rStyle w:val="40"/>
          <w:rFonts w:hint="eastAsia" w:ascii="仿宋_GB2312" w:hAnsi="仿宋_GB2312" w:eastAsia="仿宋_GB2312" w:cs="仿宋_GB2312"/>
          <w:b w:val="0"/>
          <w:bCs/>
          <w:sz w:val="32"/>
          <w:szCs w:val="32"/>
        </w:rPr>
        <w:t>项目经费预算，二是人员变动使预算人员经费存在差异。</w:t>
      </w:r>
    </w:p>
    <w:p w14:paraId="644BEEA5">
      <w:pPr>
        <w:pStyle w:val="196"/>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9" w:name="_Toc15377206"/>
      <w:bookmarkStart w:id="20" w:name="_Toc15396604"/>
      <w:r>
        <w:rPr>
          <w:rFonts w:ascii="仿宋_GB2312" w:eastAsia="仿宋_GB2312"/>
          <w:color w:val="auto"/>
          <w:sz w:val="32"/>
          <w:szCs w:val="32"/>
          <w:highlight w:val="none"/>
          <w:lang w:eastAsia="zh-CN"/>
        </w:rPr>
        <w:pict>
          <v:shape id="_x0000_s1026" o:spid="_x0000_s1026" o:spt="75" type="#_x0000_t75" style="position:absolute;left:0pt;margin-left:-2.4pt;margin-top:16.3pt;height:226pt;width:428.8pt;mso-wrap-distance-bottom:0pt;mso-wrap-distance-top:0pt;z-index:251660288;mso-width-relative:page;mso-height-relative:page;" o:ole="t" filled="f" stroked="f" coordsize="21600,21600">
            <v:path/>
            <v:fill on="f" focussize="0,0"/>
            <v:stroke on="f"/>
            <v:imagedata r:id="rId10" o:title=""/>
            <o:lock v:ext="edit" aspectratio="t"/>
            <w10:wrap type="topAndBottom"/>
          </v:shape>
          <o:OLEObject Type="Embed" ProgID="Excel.Sheet.8" ShapeID="_x0000_s1026" DrawAspect="Content" ObjectID="_1468075725" r:id="rId9">
            <o:LockedField>false</o:LockedField>
          </o:OLEObject>
        </w:pict>
      </w:r>
      <w:r>
        <w:rPr>
          <w:rFonts w:hint="eastAsia" w:ascii="Times New Roman" w:hAnsi="Times New Roman" w:eastAsia="黑体"/>
          <w:color w:val="auto"/>
          <w:sz w:val="32"/>
          <w:szCs w:val="32"/>
          <w:highlight w:val="none"/>
          <w:lang w:eastAsia="zh-CN"/>
        </w:rPr>
        <w:t>二、收入决算情况说明</w:t>
      </w:r>
      <w:bookmarkEnd w:id="19"/>
      <w:bookmarkEnd w:id="20"/>
    </w:p>
    <w:p w14:paraId="2280B626">
      <w:pPr>
        <w:keepNext w:val="0"/>
        <w:keepLines w:val="0"/>
        <w:pageBreakBefore w:val="0"/>
        <w:widowControl w:val="0"/>
        <w:kinsoku/>
        <w:wordWrap/>
        <w:overflowPunct/>
        <w:topLinePunct w:val="0"/>
        <w:autoSpaceDE/>
        <w:autoSpaceDN/>
        <w:bidi w:val="0"/>
        <w:adjustRightInd/>
        <w:snapToGrid/>
        <w:spacing w:line="560" w:lineRule="exact"/>
        <w:ind w:firstLine="800" w:firstLineChars="250"/>
        <w:textAlignment w:val="auto"/>
        <w:rPr>
          <w:rFonts w:hint="eastAsia" w:ascii="Times New Roman" w:hAnsi="Times New Roman"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年度本年收入合计</w:t>
      </w:r>
      <w:r>
        <w:rPr>
          <w:rFonts w:hint="eastAsia" w:ascii="仿宋_GB2312" w:hAnsi="仿宋_GB2312" w:eastAsia="仿宋_GB2312" w:cs="仿宋_GB2312"/>
          <w:sz w:val="32"/>
          <w:szCs w:val="32"/>
          <w:lang w:val="en-US" w:eastAsia="zh-CN"/>
        </w:rPr>
        <w:t>5,484.94</w:t>
      </w:r>
      <w:r>
        <w:rPr>
          <w:rFonts w:hint="eastAsia" w:ascii="仿宋_GB2312" w:hAnsi="仿宋_GB2312" w:eastAsia="仿宋_GB2312" w:cs="仿宋_GB2312"/>
          <w:sz w:val="32"/>
          <w:szCs w:val="32"/>
        </w:rPr>
        <w:t>万元，其中：一般公共预算财政拨款收入</w:t>
      </w:r>
      <w:r>
        <w:rPr>
          <w:rFonts w:hint="eastAsia" w:ascii="仿宋_GB2312" w:hAnsi="仿宋_GB2312" w:eastAsia="仿宋_GB2312" w:cs="仿宋_GB2312"/>
          <w:sz w:val="32"/>
          <w:szCs w:val="32"/>
          <w:lang w:val="en-US" w:eastAsia="zh-CN"/>
        </w:rPr>
        <w:t>5,484.94</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color w:val="auto"/>
          <w:sz w:val="32"/>
          <w:szCs w:val="32"/>
          <w:highlight w:val="none"/>
          <w:lang w:eastAsia="zh-CN"/>
        </w:rPr>
        <w:t>%。</w:t>
      </w:r>
    </w:p>
    <w:p w14:paraId="1D04717E">
      <w:pPr>
        <w:keepNext w:val="0"/>
        <w:keepLines w:val="0"/>
        <w:pageBreakBefore w:val="0"/>
        <w:widowControl w:val="0"/>
        <w:kinsoku/>
        <w:wordWrap/>
        <w:overflowPunct/>
        <w:topLinePunct w:val="0"/>
        <w:autoSpaceDE/>
        <w:autoSpaceDN/>
        <w:bidi w:val="0"/>
        <w:adjustRightInd/>
        <w:snapToGrid/>
        <w:spacing w:line="560" w:lineRule="exact"/>
        <w:ind w:firstLine="800" w:firstLineChars="250"/>
        <w:textAlignment w:val="auto"/>
        <w:rPr>
          <w:rFonts w:hint="eastAsia" w:ascii="Times New Roman" w:hAnsi="Times New Roman" w:eastAsia="仿宋_GB2312" w:cs="仿宋_GB2312"/>
          <w:color w:val="auto"/>
          <w:sz w:val="32"/>
          <w:szCs w:val="32"/>
          <w:highlight w:val="none"/>
          <w:lang w:eastAsia="zh-CN"/>
        </w:rPr>
      </w:pPr>
      <w:r>
        <w:rPr>
          <w:rFonts w:ascii="仿宋" w:eastAsia="仿宋"/>
          <w:color w:val="auto"/>
          <w:sz w:val="32"/>
          <w:szCs w:val="32"/>
          <w:highlight w:val="none"/>
          <w:lang w:eastAsia="zh-CN"/>
        </w:rPr>
        <w:pict>
          <v:shape id="_x0000_s1027" o:spid="_x0000_s1027" o:spt="75" type="#_x0000_t75" style="position:absolute;left:0pt;margin-left:18.2pt;margin-top:27.2pt;height:204.8pt;width:418.6pt;mso-wrap-distance-bottom:0pt;mso-wrap-distance-top:0pt;z-index:251661312;mso-width-relative:page;mso-height-relative:page;" o:ole="t" filled="f" stroked="f" coordsize="21600,21600">
            <v:path/>
            <v:fill on="f" focussize="0,0"/>
            <v:stroke on="f"/>
            <v:imagedata r:id="rId12" o:title=""/>
            <o:lock v:ext="edit" aspectratio="t"/>
            <w10:wrap type="topAndBottom"/>
          </v:shape>
          <o:OLEObject Type="Embed" ProgID="Excel.Sheet.8" ShapeID="_x0000_s1027" DrawAspect="Content" ObjectID="_1468075726" r:id="rId11">
            <o:LockedField>false</o:LockedField>
          </o:OLEObject>
        </w:pict>
      </w:r>
    </w:p>
    <w:p w14:paraId="4856DA9E">
      <w:pPr>
        <w:pStyle w:val="196"/>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黑体"/>
          <w:color w:val="auto"/>
          <w:sz w:val="32"/>
          <w:szCs w:val="32"/>
          <w:highlight w:val="none"/>
          <w:lang w:eastAsia="zh-CN"/>
        </w:rPr>
      </w:pPr>
      <w:bookmarkStart w:id="21" w:name="_Toc15396605"/>
      <w:bookmarkStart w:id="22" w:name="_Toc15377207"/>
    </w:p>
    <w:p w14:paraId="0135D184">
      <w:pPr>
        <w:pStyle w:val="196"/>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198"/>
          <w:rFonts w:hint="eastAsia" w:ascii="Times New Roman" w:hAnsi="Times New Roman" w:eastAsia="黑体"/>
          <w:b w:val="0"/>
          <w:color w:val="auto"/>
          <w:highlight w:val="none"/>
        </w:rPr>
      </w:pPr>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198"/>
          <w:rFonts w:hint="eastAsia" w:ascii="Times New Roman" w:hAnsi="Times New Roman" w:eastAsia="黑体"/>
          <w:b w:val="0"/>
          <w:color w:val="auto"/>
          <w:highlight w:val="none"/>
        </w:rPr>
        <w:t>出决算情况说明</w:t>
      </w:r>
      <w:bookmarkEnd w:id="21"/>
      <w:bookmarkEnd w:id="22"/>
    </w:p>
    <w:p w14:paraId="7926EE03">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年度本年支出合计</w:t>
      </w:r>
      <w:r>
        <w:rPr>
          <w:rFonts w:hint="eastAsia" w:ascii="仿宋_GB2312" w:hAnsi="仿宋_GB2312" w:eastAsia="仿宋_GB2312" w:cs="仿宋_GB2312"/>
          <w:sz w:val="32"/>
          <w:szCs w:val="32"/>
          <w:lang w:val="en-US" w:eastAsia="zh-CN"/>
        </w:rPr>
        <w:t>5,511.13</w:t>
      </w:r>
      <w:r>
        <w:rPr>
          <w:rFonts w:hint="eastAsia" w:ascii="仿宋_GB2312" w:hAnsi="仿宋_GB2312"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en-US" w:eastAsia="zh-CN"/>
        </w:rPr>
        <w:t>,257.28</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lang w:val="en-US" w:eastAsia="zh-CN"/>
        </w:rPr>
        <w:t>59.1</w:t>
      </w:r>
      <w:r>
        <w:rPr>
          <w:rFonts w:hint="eastAsia" w:ascii="仿宋_GB2312" w:hAnsi="仿宋_GB2312"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lang w:val="en-US" w:eastAsia="zh-CN"/>
        </w:rPr>
        <w:t>2253.85</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lang w:val="en-US" w:eastAsia="zh-CN"/>
        </w:rPr>
        <w:t>40.9</w:t>
      </w:r>
      <w:r>
        <w:rPr>
          <w:rFonts w:hint="eastAsia" w:ascii="仿宋_GB2312" w:hAnsi="仿宋_GB2312" w:eastAsia="仿宋_GB2312" w:cs="仿宋_GB2312"/>
          <w:color w:val="auto"/>
          <w:sz w:val="32"/>
          <w:szCs w:val="32"/>
          <w:highlight w:val="none"/>
          <w:lang w:eastAsia="zh-CN"/>
        </w:rPr>
        <w:t>%；</w:t>
      </w:r>
    </w:p>
    <w:p w14:paraId="59541765">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0" distR="0">
            <wp:extent cx="4799965" cy="2440305"/>
            <wp:effectExtent l="4445" t="5080" r="11430" b="8255"/>
            <wp:docPr id="7"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FA6B5E3">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1"/>
        <w:rPr>
          <w:rStyle w:val="198"/>
          <w:rFonts w:ascii="Times New Roman" w:hAnsi="Times New Roman" w:eastAsia="黑体"/>
          <w:b w:val="0"/>
          <w:color w:val="auto"/>
          <w:highlight w:val="none"/>
        </w:rPr>
      </w:pPr>
      <w:bookmarkStart w:id="23" w:name="_Toc15377208"/>
      <w:bookmarkStart w:id="24" w:name="_Toc15396606"/>
      <w:r>
        <w:rPr>
          <w:rFonts w:hint="eastAsia" w:ascii="Times New Roman" w:hAnsi="Times New Roman" w:eastAsia="黑体"/>
          <w:color w:val="auto"/>
          <w:sz w:val="32"/>
          <w:szCs w:val="32"/>
          <w:highlight w:val="none"/>
        </w:rPr>
        <w:t>四、财</w:t>
      </w:r>
      <w:r>
        <w:rPr>
          <w:rStyle w:val="198"/>
          <w:rFonts w:hint="eastAsia" w:ascii="Times New Roman" w:hAnsi="Times New Roman" w:eastAsia="黑体"/>
          <w:b w:val="0"/>
          <w:color w:val="auto"/>
          <w:highlight w:val="none"/>
        </w:rPr>
        <w:t>政拨款收入支出决算总体情况说明</w:t>
      </w:r>
      <w:bookmarkEnd w:id="23"/>
      <w:bookmarkEnd w:id="24"/>
    </w:p>
    <w:p w14:paraId="33F13A5A">
      <w:pPr>
        <w:pStyle w:val="196"/>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年度财政拨款收入、支出总计均为</w:t>
      </w:r>
      <w:r>
        <w:rPr>
          <w:rFonts w:hint="eastAsia" w:eastAsia="仿宋_GB2312" w:cs="仿宋_GB2312"/>
          <w:color w:val="auto"/>
          <w:kern w:val="2"/>
          <w:sz w:val="32"/>
          <w:szCs w:val="32"/>
          <w:highlight w:val="none"/>
          <w:lang w:val="en-US" w:eastAsia="zh-CN" w:bidi="ar-SA"/>
        </w:rPr>
        <w:t>5</w:t>
      </w:r>
      <w:r>
        <w:rPr>
          <w:rFonts w:hint="eastAsia" w:ascii="仿宋_GB2312" w:hAnsi="仿宋_GB2312" w:eastAsia="仿宋_GB2312" w:cs="仿宋_GB2312"/>
          <w:sz w:val="32"/>
          <w:szCs w:val="32"/>
          <w:lang w:val="en-US" w:eastAsia="zh-CN"/>
        </w:rPr>
        <w:t>,484.94</w:t>
      </w:r>
      <w:r>
        <w:rPr>
          <w:rFonts w:hint="eastAsia" w:ascii="Times New Roman" w:hAnsi="Times New Roman" w:eastAsia="仿宋_GB2312" w:cs="仿宋_GB2312"/>
          <w:color w:val="auto"/>
          <w:kern w:val="2"/>
          <w:sz w:val="32"/>
          <w:szCs w:val="32"/>
          <w:highlight w:val="none"/>
          <w:lang w:val="en-US" w:eastAsia="zh-CN" w:bidi="ar-SA"/>
        </w:rPr>
        <w:t>万元。与202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年度相比，财政拨款收入总计、支出总计各</w:t>
      </w:r>
      <w:r>
        <w:rPr>
          <w:rFonts w:hint="eastAsia" w:eastAsia="仿宋_GB2312" w:cs="仿宋_GB2312"/>
          <w:color w:val="auto"/>
          <w:kern w:val="2"/>
          <w:sz w:val="32"/>
          <w:szCs w:val="32"/>
          <w:highlight w:val="none"/>
          <w:lang w:val="en-US" w:eastAsia="zh-CN" w:bidi="ar-SA"/>
        </w:rPr>
        <w:t>增加916.87</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增长20.07</w:t>
      </w:r>
      <w:r>
        <w:rPr>
          <w:rFonts w:hint="eastAsia" w:ascii="Times New Roman" w:hAnsi="Times New Roman" w:eastAsia="仿宋_GB2312" w:cs="仿宋_GB2312"/>
          <w:color w:val="auto"/>
          <w:kern w:val="2"/>
          <w:sz w:val="32"/>
          <w:szCs w:val="32"/>
          <w:highlight w:val="none"/>
          <w:lang w:val="en-US" w:eastAsia="zh-CN" w:bidi="ar-SA"/>
        </w:rPr>
        <w:t>%。主要变动原因</w:t>
      </w:r>
      <w:r>
        <w:rPr>
          <w:rStyle w:val="40"/>
          <w:rFonts w:hint="eastAsia" w:ascii="仿宋_GB2312" w:hAnsi="仿宋_GB2312" w:eastAsia="仿宋_GB2312" w:cs="仿宋_GB2312"/>
          <w:b w:val="0"/>
          <w:bCs/>
          <w:sz w:val="32"/>
          <w:szCs w:val="32"/>
        </w:rPr>
        <w:t>一是202</w:t>
      </w:r>
      <w:r>
        <w:rPr>
          <w:rStyle w:val="40"/>
          <w:rFonts w:hint="eastAsia" w:ascii="仿宋_GB2312" w:hAnsi="仿宋_GB2312" w:eastAsia="仿宋_GB2312" w:cs="仿宋_GB2312"/>
          <w:b w:val="0"/>
          <w:bCs/>
          <w:sz w:val="32"/>
          <w:szCs w:val="32"/>
          <w:lang w:val="en-US" w:eastAsia="zh-CN"/>
        </w:rPr>
        <w:t>5</w:t>
      </w:r>
      <w:r>
        <w:rPr>
          <w:rStyle w:val="40"/>
          <w:rFonts w:hint="eastAsia" w:ascii="仿宋_GB2312" w:hAnsi="仿宋_GB2312" w:eastAsia="仿宋_GB2312" w:cs="仿宋_GB2312"/>
          <w:b w:val="0"/>
          <w:bCs/>
          <w:sz w:val="32"/>
          <w:szCs w:val="32"/>
        </w:rPr>
        <w:t>年</w:t>
      </w:r>
      <w:r>
        <w:rPr>
          <w:rStyle w:val="40"/>
          <w:rFonts w:hint="eastAsia" w:ascii="仿宋_GB2312" w:hAnsi="仿宋_GB2312" w:eastAsia="仿宋_GB2312" w:cs="仿宋_GB2312"/>
          <w:b w:val="0"/>
          <w:bCs/>
          <w:sz w:val="32"/>
          <w:szCs w:val="32"/>
          <w:lang w:val="en-US" w:eastAsia="zh-CN"/>
        </w:rPr>
        <w:t>增加</w:t>
      </w:r>
      <w:r>
        <w:rPr>
          <w:rStyle w:val="40"/>
          <w:rFonts w:hint="eastAsia" w:ascii="仿宋_GB2312" w:hAnsi="仿宋_GB2312" w:eastAsia="仿宋_GB2312" w:cs="仿宋_GB2312"/>
          <w:b w:val="0"/>
          <w:bCs/>
          <w:sz w:val="32"/>
          <w:szCs w:val="32"/>
        </w:rPr>
        <w:t>项目经费预算，二是人员变动使预算人员经费存在差异。</w:t>
      </w:r>
    </w:p>
    <w:p w14:paraId="47816C4A">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1"/>
        <w:rPr>
          <w:rStyle w:val="198"/>
          <w:rFonts w:ascii="Times New Roman" w:hAnsi="Times New Roman" w:eastAsia="黑体"/>
          <w:b w:val="0"/>
          <w:color w:val="auto"/>
          <w:highlight w:val="none"/>
        </w:rPr>
      </w:pPr>
      <w:bookmarkStart w:id="25" w:name="_Toc15377209"/>
      <w:bookmarkStart w:id="26" w:name="_Toc15396607"/>
      <w:r>
        <w:rPr>
          <w:rFonts w:ascii="仿宋" w:eastAsia="仿宋"/>
          <w:color w:val="auto"/>
          <w:sz w:val="32"/>
          <w:szCs w:val="32"/>
          <w:highlight w:val="none"/>
          <w:lang w:eastAsia="zh-CN"/>
        </w:rPr>
        <w:pict>
          <v:shape id="_x0000_s1028" o:spid="_x0000_s1028" o:spt="75" type="#_x0000_t75" style="position:absolute;left:0pt;margin-left:-4.5pt;margin-top:15.3pt;height:218.5pt;width:399pt;mso-wrap-distance-bottom:0pt;mso-wrap-distance-top:0pt;z-index:251662336;mso-width-relative:page;mso-height-relative:page;" o:ole="t" filled="f" stroked="f" coordsize="21600,21600">
            <v:path/>
            <v:fill on="f" focussize="0,0"/>
            <v:stroke on="f"/>
            <v:imagedata r:id="rId15" o:title=""/>
            <o:lock v:ext="edit" aspectratio="t"/>
            <w10:wrap type="topAndBottom"/>
          </v:shape>
          <o:OLEObject Type="Embed" ProgID="Excel.Sheet.8" ShapeID="_x0000_s1028" DrawAspect="Content" ObjectID="_1468075727" r:id="rId14">
            <o:LockedField>false</o:LockedField>
          </o:OLEObject>
        </w:pict>
      </w:r>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198"/>
          <w:rFonts w:hint="eastAsia" w:ascii="Times New Roman" w:hAnsi="Times New Roman" w:eastAsia="黑体"/>
          <w:b w:val="0"/>
          <w:color w:val="auto"/>
          <w:highlight w:val="none"/>
        </w:rPr>
        <w:t>般公共预算财政拨款支出决算情况说明</w:t>
      </w:r>
      <w:bookmarkEnd w:id="25"/>
      <w:bookmarkEnd w:id="26"/>
    </w:p>
    <w:p w14:paraId="616673B6">
      <w:pPr>
        <w:keepNext w:val="0"/>
        <w:keepLines w:val="0"/>
        <w:pageBreakBefore w:val="0"/>
        <w:widowControl w:val="0"/>
        <w:kinsoku/>
        <w:wordWrap/>
        <w:overflowPunct/>
        <w:topLinePunct w:val="0"/>
        <w:autoSpaceDE/>
        <w:autoSpaceDN/>
        <w:bidi w:val="0"/>
        <w:adjustRightInd/>
        <w:spacing w:line="560"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27"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7"/>
    </w:p>
    <w:p w14:paraId="70BA0116">
      <w:pPr>
        <w:keepNext w:val="0"/>
        <w:keepLines w:val="0"/>
        <w:pageBreakBefore w:val="0"/>
        <w:widowControl w:val="0"/>
        <w:kinsoku/>
        <w:wordWrap/>
        <w:overflowPunct/>
        <w:topLinePunct w:val="0"/>
        <w:autoSpaceDE/>
        <w:autoSpaceDN/>
        <w:bidi w:val="0"/>
        <w:adjustRightInd/>
        <w:spacing w:line="560" w:lineRule="exact"/>
        <w:ind w:firstLine="640"/>
        <w:textAlignment w:val="auto"/>
        <w:rPr>
          <w:rStyle w:val="40"/>
          <w:rFonts w:hint="eastAsia" w:ascii="仿宋_GB2312" w:hAnsi="仿宋_GB2312" w:eastAsia="仿宋_GB2312" w:cs="仿宋_GB2312"/>
          <w:b w:val="0"/>
          <w:bCs/>
          <w:sz w:val="32"/>
          <w:szCs w:val="32"/>
          <w:lang w:val="en-US" w:eastAsia="zh-CN"/>
        </w:rPr>
      </w:pPr>
      <w:r>
        <w:rPr>
          <w:rFonts w:ascii="仿宋" w:eastAsia="仿宋"/>
          <w:color w:val="auto"/>
          <w:sz w:val="32"/>
          <w:szCs w:val="32"/>
          <w:highlight w:val="none"/>
        </w:rPr>
        <w:pict>
          <v:shape id="_x0000_s1029" o:spid="_x0000_s1029" o:spt="75" type="#_x0000_t75" style="position:absolute;left:0pt;margin-left:9.2pt;margin-top:71.4pt;height:194.3pt;width:382pt;mso-wrap-distance-bottom:0pt;mso-wrap-distance-top:0pt;z-index:251663360;mso-width-relative:page;mso-height-relative:page;" o:ole="t" filled="f" stroked="f" coordsize="21600,21600">
            <v:path/>
            <v:fill on="f" focussize="0,0"/>
            <v:stroke on="f"/>
            <v:imagedata r:id="rId17" o:title=""/>
            <o:lock v:ext="edit" aspectratio="t"/>
            <w10:wrap type="topAndBottom"/>
          </v:shape>
          <o:OLEObject Type="Embed" ProgID="Excel.Sheet.8" ShapeID="_x0000_s1029" DrawAspect="Content" ObjectID="_1468075728" r:id="rId16">
            <o:LockedField>false</o:LockedField>
          </o:OLEObject>
        </w:pict>
      </w:r>
      <w:r>
        <w:rPr>
          <w:rFonts w:hint="eastAsia" w:ascii="仿宋_GB2312" w:hAnsi="仿宋_GB2312" w:eastAsia="仿宋_GB2312" w:cs="仿宋_GB2312"/>
          <w:color w:val="auto"/>
          <w:kern w:val="2"/>
          <w:sz w:val="32"/>
          <w:szCs w:val="32"/>
          <w:highlight w:val="none"/>
          <w:lang w:val="en-US" w:eastAsia="zh-CN" w:bidi="ar-SA"/>
        </w:rPr>
        <w:t>2025年度一般公共预算财政拨款支出</w:t>
      </w:r>
      <w:r>
        <w:rPr>
          <w:rFonts w:hint="eastAsia" w:ascii="仿宋_GB2312" w:hAnsi="仿宋_GB2312" w:eastAsia="仿宋_GB2312" w:cs="仿宋_GB2312"/>
          <w:sz w:val="32"/>
          <w:szCs w:val="32"/>
          <w:lang w:val="en-US" w:eastAsia="zh-CN"/>
        </w:rPr>
        <w:t>5,484.94</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lang w:val="en-US" w:eastAsia="zh-CN"/>
        </w:rPr>
        <w:t>99.52</w:t>
      </w:r>
      <w:r>
        <w:rPr>
          <w:rFonts w:hint="eastAsia" w:ascii="仿宋_GB2312" w:hAnsi="仿宋_GB2312" w:eastAsia="仿宋_GB2312" w:cs="仿宋_GB2312"/>
          <w:color w:val="auto"/>
          <w:kern w:val="2"/>
          <w:sz w:val="32"/>
          <w:szCs w:val="32"/>
          <w:highlight w:val="none"/>
          <w:lang w:val="en-US" w:eastAsia="zh-CN" w:bidi="ar-SA"/>
        </w:rPr>
        <w:t>%。与2024年度相比，一般公共预算财政拨款支出增加916.87万元，增长</w:t>
      </w:r>
      <w:r>
        <w:rPr>
          <w:rFonts w:hint="eastAsia" w:eastAsia="仿宋_GB2312" w:cs="仿宋_GB2312"/>
          <w:color w:val="auto"/>
          <w:kern w:val="2"/>
          <w:sz w:val="32"/>
          <w:szCs w:val="32"/>
          <w:highlight w:val="none"/>
          <w:lang w:val="en-US" w:eastAsia="zh-CN" w:bidi="ar-SA"/>
        </w:rPr>
        <w:t>20.07</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color w:val="auto"/>
          <w:kern w:val="2"/>
          <w:sz w:val="32"/>
          <w:szCs w:val="32"/>
          <w:highlight w:val="none"/>
          <w:lang w:val="en-US" w:eastAsia="zh-CN" w:bidi="ar-SA"/>
        </w:rPr>
        <w:t>。主要变动原因</w:t>
      </w:r>
      <w:r>
        <w:rPr>
          <w:rStyle w:val="40"/>
          <w:rFonts w:hint="eastAsia" w:ascii="仿宋_GB2312" w:hAnsi="仿宋_GB2312" w:eastAsia="仿宋_GB2312" w:cs="仿宋_GB2312"/>
          <w:b w:val="0"/>
          <w:bCs/>
          <w:sz w:val="32"/>
          <w:szCs w:val="32"/>
        </w:rPr>
        <w:t>一是202</w:t>
      </w:r>
      <w:r>
        <w:rPr>
          <w:rStyle w:val="40"/>
          <w:rFonts w:hint="eastAsia" w:ascii="仿宋_GB2312" w:hAnsi="仿宋_GB2312" w:eastAsia="仿宋_GB2312" w:cs="仿宋_GB2312"/>
          <w:b w:val="0"/>
          <w:bCs/>
          <w:sz w:val="32"/>
          <w:szCs w:val="32"/>
          <w:lang w:val="en-US" w:eastAsia="zh-CN"/>
        </w:rPr>
        <w:t>5</w:t>
      </w:r>
      <w:r>
        <w:rPr>
          <w:rStyle w:val="40"/>
          <w:rFonts w:hint="eastAsia" w:ascii="仿宋_GB2312" w:hAnsi="仿宋_GB2312" w:eastAsia="仿宋_GB2312" w:cs="仿宋_GB2312"/>
          <w:b w:val="0"/>
          <w:bCs/>
          <w:sz w:val="32"/>
          <w:szCs w:val="32"/>
        </w:rPr>
        <w:t>年</w:t>
      </w:r>
      <w:r>
        <w:rPr>
          <w:rStyle w:val="40"/>
          <w:rFonts w:hint="eastAsia" w:ascii="仿宋_GB2312" w:hAnsi="仿宋_GB2312" w:eastAsia="仿宋_GB2312" w:cs="仿宋_GB2312"/>
          <w:b w:val="0"/>
          <w:bCs/>
          <w:sz w:val="32"/>
          <w:szCs w:val="32"/>
          <w:lang w:val="en-US" w:eastAsia="zh-CN"/>
        </w:rPr>
        <w:t>增加</w:t>
      </w:r>
      <w:r>
        <w:rPr>
          <w:rStyle w:val="40"/>
          <w:rFonts w:hint="eastAsia" w:ascii="仿宋_GB2312" w:hAnsi="仿宋_GB2312" w:eastAsia="仿宋_GB2312" w:cs="仿宋_GB2312"/>
          <w:b w:val="0"/>
          <w:bCs/>
          <w:sz w:val="32"/>
          <w:szCs w:val="32"/>
        </w:rPr>
        <w:t>项目经费预算，二是人员变动使预算人员经费存在差</w:t>
      </w:r>
      <w:r>
        <w:rPr>
          <w:rStyle w:val="40"/>
          <w:rFonts w:hint="eastAsia" w:ascii="仿宋_GB2312" w:hAnsi="仿宋_GB2312" w:eastAsia="仿宋_GB2312" w:cs="仿宋_GB2312"/>
          <w:b w:val="0"/>
          <w:bCs/>
          <w:sz w:val="32"/>
          <w:szCs w:val="32"/>
          <w:lang w:val="en-US" w:eastAsia="zh-CN"/>
        </w:rPr>
        <w:t>异。</w:t>
      </w:r>
    </w:p>
    <w:p w14:paraId="3CD8237B">
      <w:pPr>
        <w:keepNext w:val="0"/>
        <w:keepLines w:val="0"/>
        <w:pageBreakBefore w:val="0"/>
        <w:widowControl w:val="0"/>
        <w:kinsoku/>
        <w:wordWrap/>
        <w:overflowPunct/>
        <w:topLinePunct w:val="0"/>
        <w:autoSpaceDE/>
        <w:autoSpaceDN/>
        <w:bidi w:val="0"/>
        <w:adjustRightInd/>
        <w:spacing w:line="560"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28"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8"/>
    </w:p>
    <w:p w14:paraId="7EDE98F7">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w:t>
      </w:r>
      <w:r>
        <w:rPr>
          <w:rFonts w:hint="eastAsia" w:ascii="仿宋_GB2312" w:hAnsi="仿宋_GB2312" w:eastAsia="仿宋_GB2312" w:cs="仿宋_GB2312"/>
          <w:sz w:val="32"/>
          <w:szCs w:val="32"/>
          <w:lang w:val="en-US" w:eastAsia="zh-CN"/>
        </w:rPr>
        <w:t>5,484.94</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val="0"/>
          <w:bCs w:val="0"/>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4,847.68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88.38</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340.69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6.21</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121.56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2.22</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175.01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3.19</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56A52B1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ascii="仿宋" w:eastAsia="仿宋"/>
          <w:color w:val="auto"/>
          <w:sz w:val="32"/>
          <w:szCs w:val="32"/>
          <w:highlight w:val="none"/>
        </w:rPr>
        <w:pict>
          <v:shape id="_x0000_s1030" o:spid="_x0000_s1030" o:spt="75" type="#_x0000_t75" style="position:absolute;left:0pt;margin-left:0.9pt;margin-top:13.5pt;height:240pt;width:417.6pt;mso-wrap-distance-bottom:0pt;mso-wrap-distance-top:0pt;z-index:251664384;mso-width-relative:page;mso-height-relative:page;" o:ole="t" filled="f" stroked="f" coordsize="21600,21600">
            <v:path/>
            <v:fill on="f" focussize="0,0"/>
            <v:stroke on="f"/>
            <v:imagedata r:id="rId19" o:title=""/>
            <o:lock v:ext="edit" aspectratio="t"/>
            <w10:wrap type="topAndBottom"/>
          </v:shape>
          <o:OLEObject Type="Embed" ProgID="Excel.Sheet.8" ShapeID="_x0000_s1030" DrawAspect="Content" ObjectID="_1468075729" r:id="rId18">
            <o:LockedField>false</o:LockedField>
          </o:OLEObject>
        </w:pict>
      </w:r>
    </w:p>
    <w:p w14:paraId="05D446A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9"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9"/>
    </w:p>
    <w:p w14:paraId="3B13DE4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0" w:name="_Toc15378460"/>
      <w:bookmarkStart w:id="31" w:name="_Toc15377444"/>
      <w:bookmarkStart w:id="32" w:name="_Toc15377213"/>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年度一般公共预算财政拨款支出决算数为</w:t>
      </w:r>
      <w:r>
        <w:rPr>
          <w:rFonts w:hint="eastAsia" w:ascii="仿宋_GB2312" w:hAnsi="仿宋_GB2312" w:eastAsia="仿宋_GB2312" w:cs="仿宋_GB2312"/>
          <w:sz w:val="32"/>
          <w:szCs w:val="32"/>
          <w:lang w:val="en-US" w:eastAsia="zh-CN"/>
        </w:rPr>
        <w:t>5,484.94</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0"/>
      <w:bookmarkEnd w:id="31"/>
      <w:bookmarkEnd w:id="32"/>
    </w:p>
    <w:p w14:paraId="2C921047">
      <w:pPr>
        <w:spacing w:line="600" w:lineRule="exact"/>
        <w:ind w:firstLine="643" w:firstLineChars="200"/>
        <w:rPr>
          <w:rFonts w:hint="eastAsia" w:ascii="仿宋" w:eastAsia="仿宋"/>
          <w:b/>
          <w:color w:val="auto"/>
          <w:sz w:val="32"/>
          <w:szCs w:val="32"/>
          <w:highlight w:val="none"/>
        </w:rPr>
      </w:pPr>
      <w:r>
        <w:rPr>
          <w:rStyle w:val="40"/>
          <w:rFonts w:hint="eastAsia" w:ascii="仿宋" w:eastAsia="仿宋"/>
          <w:bCs/>
          <w:color w:val="auto"/>
          <w:sz w:val="32"/>
          <w:szCs w:val="32"/>
          <w:highlight w:val="none"/>
        </w:rPr>
        <w:t>1.一般公共服务</w:t>
      </w:r>
      <w:r>
        <w:rPr>
          <w:rStyle w:val="40"/>
          <w:rFonts w:hint="eastAsia" w:ascii="仿宋_GB2312" w:eastAsia="仿宋_GB2312" w:cs="仿宋_GB2312"/>
          <w:sz w:val="32"/>
          <w:szCs w:val="32"/>
          <w:lang w:bidi="ar-SA"/>
        </w:rPr>
        <w:t>（类）</w:t>
      </w:r>
      <w:r>
        <w:rPr>
          <w:rStyle w:val="40"/>
          <w:rFonts w:hint="eastAsia" w:ascii="仿宋_GB2312" w:eastAsia="仿宋_GB2312" w:cs="仿宋_GB2312"/>
          <w:bCs/>
          <w:color w:val="000000"/>
          <w:sz w:val="32"/>
          <w:szCs w:val="32"/>
          <w:lang w:val="en-US" w:eastAsia="zh-CN" w:bidi="ar-SA"/>
        </w:rPr>
        <w:t>政府办公厅（室）及相关机构事务</w:t>
      </w:r>
      <w:r>
        <w:rPr>
          <w:rStyle w:val="40"/>
          <w:rFonts w:hint="eastAsia" w:ascii="仿宋_GB2312" w:eastAsia="仿宋_GB2312" w:cs="仿宋_GB2312"/>
          <w:bCs/>
          <w:color w:val="000000"/>
          <w:sz w:val="32"/>
          <w:szCs w:val="32"/>
          <w:lang w:bidi="ar-SA"/>
        </w:rPr>
        <w:t>（款）</w:t>
      </w:r>
      <w:r>
        <w:rPr>
          <w:rStyle w:val="40"/>
          <w:rFonts w:hint="eastAsia" w:ascii="仿宋_GB2312" w:eastAsia="仿宋_GB2312" w:cs="仿宋_GB2312"/>
          <w:bCs/>
          <w:color w:val="000000"/>
          <w:sz w:val="32"/>
          <w:szCs w:val="32"/>
          <w:lang w:val="en-US" w:eastAsia="zh-CN" w:bidi="ar-SA"/>
        </w:rPr>
        <w:t>行政运行</w:t>
      </w:r>
      <w:r>
        <w:rPr>
          <w:rStyle w:val="40"/>
          <w:rFonts w:hint="eastAsia" w:ascii="仿宋_GB2312" w:eastAsia="仿宋_GB2312" w:cs="仿宋_GB2312"/>
          <w:bCs/>
          <w:color w:val="000000"/>
          <w:sz w:val="32"/>
          <w:szCs w:val="32"/>
          <w:lang w:bidi="ar-SA"/>
        </w:rPr>
        <w:t>（项</w:t>
      </w:r>
      <w:r>
        <w:rPr>
          <w:rStyle w:val="40"/>
          <w:rFonts w:hint="eastAsia" w:ascii="仿宋" w:eastAsia="仿宋"/>
          <w:bCs/>
          <w:color w:val="000000"/>
          <w:sz w:val="32"/>
          <w:szCs w:val="32"/>
        </w:rPr>
        <w:t>）</w:t>
      </w:r>
      <w:r>
        <w:rPr>
          <w:rStyle w:val="40"/>
          <w:rFonts w:hint="eastAsia" w:ascii="仿宋" w:eastAsia="仿宋"/>
          <w:bCs/>
          <w:color w:val="auto"/>
          <w:sz w:val="32"/>
          <w:szCs w:val="32"/>
          <w:highlight w:val="none"/>
        </w:rPr>
        <w:t>:</w:t>
      </w:r>
      <w:r>
        <w:rPr>
          <w:rStyle w:val="40"/>
          <w:rFonts w:hint="eastAsia" w:ascii="仿宋" w:eastAsia="仿宋"/>
          <w:b w:val="0"/>
          <w:bCs/>
          <w:color w:val="auto"/>
          <w:sz w:val="32"/>
          <w:szCs w:val="32"/>
          <w:highlight w:val="none"/>
        </w:rPr>
        <w:t xml:space="preserve"> 支出决算为</w:t>
      </w:r>
      <w:r>
        <w:rPr>
          <w:rStyle w:val="40"/>
          <w:rFonts w:hint="eastAsia" w:ascii="仿宋" w:eastAsia="仿宋"/>
          <w:b w:val="0"/>
          <w:bCs/>
          <w:color w:val="auto"/>
          <w:sz w:val="32"/>
          <w:szCs w:val="32"/>
          <w:highlight w:val="none"/>
          <w:lang w:val="en-US" w:eastAsia="zh-CN"/>
        </w:rPr>
        <w:t>2,620.02</w:t>
      </w:r>
      <w:r>
        <w:rPr>
          <w:rStyle w:val="40"/>
          <w:rFonts w:hint="eastAsia" w:ascii="仿宋" w:eastAsia="仿宋"/>
          <w:b w:val="0"/>
          <w:bCs/>
          <w:color w:val="auto"/>
          <w:sz w:val="32"/>
          <w:szCs w:val="32"/>
          <w:highlight w:val="none"/>
        </w:rPr>
        <w:t>万元，完成预算</w:t>
      </w:r>
      <w:r>
        <w:rPr>
          <w:rStyle w:val="40"/>
          <w:rFonts w:hint="eastAsia" w:ascii="仿宋" w:eastAsia="仿宋"/>
          <w:b w:val="0"/>
          <w:bCs/>
          <w:color w:val="auto"/>
          <w:sz w:val="32"/>
          <w:szCs w:val="32"/>
          <w:highlight w:val="none"/>
          <w:lang w:val="en-US" w:eastAsia="zh-CN"/>
        </w:rPr>
        <w:t>100</w:t>
      </w:r>
      <w:r>
        <w:rPr>
          <w:rStyle w:val="40"/>
          <w:rFonts w:hint="eastAsia" w:ascii="仿宋" w:eastAsia="仿宋"/>
          <w:b w:val="0"/>
          <w:bCs/>
          <w:color w:val="auto"/>
          <w:sz w:val="32"/>
          <w:szCs w:val="32"/>
          <w:highlight w:val="none"/>
        </w:rPr>
        <w:t>%，决算数等于预算数。</w:t>
      </w:r>
    </w:p>
    <w:p w14:paraId="309E85BE">
      <w:pPr>
        <w:spacing w:line="600" w:lineRule="exact"/>
        <w:ind w:firstLine="643" w:firstLineChars="200"/>
        <w:rPr>
          <w:rFonts w:hint="eastAsia" w:ascii="仿宋" w:eastAsia="仿宋"/>
          <w:b/>
          <w:color w:val="auto"/>
          <w:sz w:val="32"/>
          <w:szCs w:val="32"/>
          <w:highlight w:val="none"/>
        </w:rPr>
      </w:pPr>
      <w:r>
        <w:rPr>
          <w:rStyle w:val="40"/>
          <w:rFonts w:hint="eastAsia" w:ascii="仿宋" w:eastAsia="仿宋"/>
          <w:bCs/>
          <w:color w:val="auto"/>
          <w:sz w:val="32"/>
          <w:szCs w:val="32"/>
          <w:highlight w:val="none"/>
        </w:rPr>
        <w:t>2.</w:t>
      </w:r>
      <w:r>
        <w:rPr>
          <w:rStyle w:val="40"/>
          <w:rFonts w:hint="eastAsia" w:ascii="仿宋_GB2312" w:eastAsia="仿宋_GB2312" w:cs="仿宋_GB2312"/>
          <w:sz w:val="32"/>
          <w:szCs w:val="32"/>
          <w:lang w:bidi="ar-SA"/>
        </w:rPr>
        <w:t>一般公共服务（类）</w:t>
      </w:r>
      <w:r>
        <w:rPr>
          <w:rStyle w:val="40"/>
          <w:rFonts w:hint="eastAsia" w:ascii="仿宋_GB2312" w:eastAsia="仿宋_GB2312" w:cs="仿宋_GB2312"/>
          <w:sz w:val="32"/>
          <w:szCs w:val="32"/>
          <w:lang w:val="en-US" w:eastAsia="zh-CN" w:bidi="ar-SA"/>
        </w:rPr>
        <w:t>政府办公厅（</w:t>
      </w:r>
      <w:r>
        <w:rPr>
          <w:rStyle w:val="40"/>
          <w:rFonts w:hint="eastAsia" w:ascii="仿宋_GB2312" w:eastAsia="仿宋_GB2312" w:cs="仿宋_GB2312"/>
          <w:bCs/>
          <w:color w:val="000000"/>
          <w:sz w:val="32"/>
          <w:szCs w:val="32"/>
          <w:lang w:val="en-US" w:eastAsia="zh-CN" w:bidi="ar-SA"/>
        </w:rPr>
        <w:t>室</w:t>
      </w:r>
      <w:r>
        <w:rPr>
          <w:rStyle w:val="40"/>
          <w:rFonts w:hint="eastAsia" w:ascii="仿宋_GB2312" w:eastAsia="仿宋_GB2312" w:cs="仿宋_GB2312"/>
          <w:sz w:val="32"/>
          <w:szCs w:val="32"/>
          <w:lang w:val="en-US" w:eastAsia="zh-CN" w:bidi="ar-SA"/>
        </w:rPr>
        <w:t>）及相关机构事务</w:t>
      </w:r>
      <w:r>
        <w:rPr>
          <w:rStyle w:val="40"/>
          <w:rFonts w:hint="eastAsia" w:ascii="仿宋_GB2312" w:eastAsia="仿宋_GB2312" w:cs="仿宋_GB2312"/>
          <w:sz w:val="32"/>
          <w:szCs w:val="32"/>
          <w:lang w:bidi="ar-SA"/>
        </w:rPr>
        <w:t>（款）</w:t>
      </w:r>
      <w:r>
        <w:rPr>
          <w:rStyle w:val="40"/>
          <w:rFonts w:hint="eastAsia" w:ascii="仿宋_GB2312" w:eastAsia="仿宋_GB2312" w:cs="仿宋_GB2312"/>
          <w:sz w:val="32"/>
          <w:szCs w:val="32"/>
          <w:lang w:val="en-US" w:eastAsia="zh-CN" w:bidi="ar-SA"/>
        </w:rPr>
        <w:t>一般行政管理事务</w:t>
      </w:r>
      <w:r>
        <w:rPr>
          <w:rStyle w:val="40"/>
          <w:rFonts w:hint="eastAsia" w:ascii="仿宋_GB2312" w:eastAsia="仿宋_GB2312" w:cs="仿宋_GB2312"/>
          <w:sz w:val="32"/>
          <w:szCs w:val="32"/>
          <w:lang w:bidi="ar-SA"/>
        </w:rPr>
        <w:t>（项）</w:t>
      </w:r>
      <w:r>
        <w:rPr>
          <w:rStyle w:val="40"/>
          <w:rFonts w:hint="eastAsia" w:ascii="仿宋" w:eastAsia="仿宋"/>
          <w:bCs/>
          <w:color w:val="auto"/>
          <w:sz w:val="32"/>
          <w:szCs w:val="32"/>
          <w:highlight w:val="none"/>
        </w:rPr>
        <w:t>:</w:t>
      </w:r>
      <w:r>
        <w:rPr>
          <w:rStyle w:val="40"/>
          <w:rFonts w:hint="eastAsia" w:ascii="仿宋" w:eastAsia="仿宋"/>
          <w:b w:val="0"/>
          <w:bCs/>
          <w:color w:val="auto"/>
          <w:sz w:val="32"/>
          <w:szCs w:val="32"/>
          <w:highlight w:val="none"/>
        </w:rPr>
        <w:t xml:space="preserve"> 支出决算为</w:t>
      </w:r>
      <w:r>
        <w:rPr>
          <w:rStyle w:val="40"/>
          <w:rFonts w:hint="eastAsia" w:ascii="仿宋" w:eastAsia="仿宋"/>
          <w:b w:val="0"/>
          <w:bCs/>
          <w:color w:val="auto"/>
          <w:sz w:val="32"/>
          <w:szCs w:val="32"/>
          <w:highlight w:val="none"/>
          <w:lang w:val="en-US" w:eastAsia="zh-CN"/>
        </w:rPr>
        <w:t>2,227.66</w:t>
      </w:r>
      <w:r>
        <w:rPr>
          <w:rStyle w:val="40"/>
          <w:rFonts w:hint="eastAsia" w:ascii="仿宋" w:eastAsia="仿宋"/>
          <w:b w:val="0"/>
          <w:bCs/>
          <w:color w:val="auto"/>
          <w:sz w:val="32"/>
          <w:szCs w:val="32"/>
          <w:highlight w:val="none"/>
        </w:rPr>
        <w:t>万元，完成预算</w:t>
      </w:r>
      <w:r>
        <w:rPr>
          <w:rStyle w:val="40"/>
          <w:rFonts w:hint="eastAsia" w:ascii="仿宋" w:eastAsia="仿宋"/>
          <w:b w:val="0"/>
          <w:bCs/>
          <w:color w:val="auto"/>
          <w:sz w:val="32"/>
          <w:szCs w:val="32"/>
          <w:highlight w:val="none"/>
          <w:lang w:val="en-US" w:eastAsia="zh-CN"/>
        </w:rPr>
        <w:t>100</w:t>
      </w:r>
      <w:r>
        <w:rPr>
          <w:rStyle w:val="40"/>
          <w:rFonts w:hint="eastAsia" w:ascii="仿宋" w:eastAsia="仿宋"/>
          <w:b w:val="0"/>
          <w:bCs/>
          <w:color w:val="auto"/>
          <w:sz w:val="32"/>
          <w:szCs w:val="32"/>
          <w:highlight w:val="none"/>
        </w:rPr>
        <w:t>%，决算数等于预算数。</w:t>
      </w:r>
    </w:p>
    <w:p w14:paraId="660A059B">
      <w:pPr>
        <w:spacing w:line="600" w:lineRule="exact"/>
        <w:ind w:firstLine="643" w:firstLineChars="200"/>
        <w:rPr>
          <w:rStyle w:val="40"/>
          <w:rFonts w:hint="eastAsia" w:ascii="仿宋" w:eastAsia="仿宋"/>
          <w:b w:val="0"/>
          <w:bCs/>
          <w:color w:val="auto"/>
          <w:sz w:val="32"/>
          <w:szCs w:val="32"/>
          <w:highlight w:val="none"/>
        </w:rPr>
      </w:pPr>
      <w:r>
        <w:rPr>
          <w:rStyle w:val="40"/>
          <w:rFonts w:hint="eastAsia" w:ascii="仿宋" w:eastAsia="仿宋"/>
          <w:bCs/>
          <w:color w:val="auto"/>
          <w:sz w:val="32"/>
          <w:szCs w:val="32"/>
          <w:highlight w:val="none"/>
        </w:rPr>
        <w:t>3.</w:t>
      </w:r>
      <w:r>
        <w:rPr>
          <w:rStyle w:val="40"/>
          <w:rFonts w:hint="eastAsia" w:ascii="仿宋_GB2312" w:eastAsia="仿宋_GB2312" w:cs="仿宋_GB2312"/>
          <w:sz w:val="32"/>
          <w:szCs w:val="32"/>
          <w:lang w:bidi="ar-SA"/>
        </w:rPr>
        <w:t>社会保障和就业（类）</w:t>
      </w:r>
      <w:r>
        <w:rPr>
          <w:rStyle w:val="40"/>
          <w:rFonts w:hint="eastAsia" w:ascii="仿宋_GB2312" w:eastAsia="仿宋_GB2312" w:cs="仿宋_GB2312"/>
          <w:sz w:val="32"/>
          <w:szCs w:val="32"/>
          <w:lang w:val="en-US" w:eastAsia="zh-CN" w:bidi="ar-SA"/>
        </w:rPr>
        <w:t>行政事业单位养老</w:t>
      </w:r>
      <w:r>
        <w:rPr>
          <w:rStyle w:val="40"/>
          <w:rFonts w:hint="eastAsia" w:ascii="仿宋_GB2312" w:eastAsia="仿宋_GB2312" w:cs="仿宋_GB2312"/>
          <w:sz w:val="32"/>
          <w:szCs w:val="32"/>
          <w:lang w:bidi="ar-SA"/>
        </w:rPr>
        <w:t>（款）</w:t>
      </w:r>
      <w:r>
        <w:rPr>
          <w:rStyle w:val="40"/>
          <w:rFonts w:hint="eastAsia" w:ascii="仿宋_GB2312" w:eastAsia="仿宋_GB2312" w:cs="仿宋_GB2312"/>
          <w:sz w:val="32"/>
          <w:szCs w:val="32"/>
          <w:lang w:val="en-US" w:eastAsia="zh-CN" w:bidi="ar-SA"/>
        </w:rPr>
        <w:t>机关事业单位基本养老保险缴费支出</w:t>
      </w:r>
      <w:r>
        <w:rPr>
          <w:rStyle w:val="40"/>
          <w:rFonts w:hint="eastAsia" w:ascii="仿宋_GB2312" w:eastAsia="仿宋_GB2312" w:cs="仿宋_GB2312"/>
          <w:sz w:val="32"/>
          <w:szCs w:val="32"/>
          <w:lang w:bidi="ar-SA"/>
        </w:rPr>
        <w:t>（项）</w:t>
      </w:r>
      <w:r>
        <w:rPr>
          <w:rStyle w:val="40"/>
          <w:rFonts w:hint="eastAsia" w:ascii="仿宋" w:eastAsia="仿宋"/>
          <w:bCs/>
          <w:color w:val="auto"/>
          <w:sz w:val="32"/>
          <w:szCs w:val="32"/>
          <w:highlight w:val="none"/>
        </w:rPr>
        <w:t>:</w:t>
      </w:r>
      <w:r>
        <w:rPr>
          <w:rStyle w:val="40"/>
          <w:rFonts w:hint="eastAsia" w:ascii="仿宋" w:eastAsia="仿宋"/>
          <w:b w:val="0"/>
          <w:bCs/>
          <w:color w:val="auto"/>
          <w:sz w:val="32"/>
          <w:szCs w:val="32"/>
          <w:highlight w:val="none"/>
        </w:rPr>
        <w:t xml:space="preserve"> 支出决算为</w:t>
      </w:r>
      <w:r>
        <w:rPr>
          <w:rStyle w:val="40"/>
          <w:rFonts w:hint="eastAsia" w:ascii="仿宋" w:eastAsia="仿宋"/>
          <w:b w:val="0"/>
          <w:bCs/>
          <w:color w:val="auto"/>
          <w:sz w:val="32"/>
          <w:szCs w:val="32"/>
          <w:highlight w:val="none"/>
          <w:lang w:val="en-US" w:eastAsia="zh-CN"/>
        </w:rPr>
        <w:t>212.72</w:t>
      </w:r>
      <w:r>
        <w:rPr>
          <w:rStyle w:val="40"/>
          <w:rFonts w:hint="eastAsia" w:ascii="仿宋" w:eastAsia="仿宋"/>
          <w:b w:val="0"/>
          <w:bCs/>
          <w:color w:val="auto"/>
          <w:sz w:val="32"/>
          <w:szCs w:val="32"/>
          <w:highlight w:val="none"/>
        </w:rPr>
        <w:t>万元，完成预算</w:t>
      </w:r>
      <w:r>
        <w:rPr>
          <w:rStyle w:val="40"/>
          <w:rFonts w:hint="eastAsia" w:ascii="仿宋" w:eastAsia="仿宋"/>
          <w:b w:val="0"/>
          <w:bCs/>
          <w:color w:val="auto"/>
          <w:sz w:val="32"/>
          <w:szCs w:val="32"/>
          <w:highlight w:val="none"/>
          <w:lang w:val="en-US" w:eastAsia="zh-CN"/>
        </w:rPr>
        <w:t>100</w:t>
      </w:r>
      <w:r>
        <w:rPr>
          <w:rStyle w:val="40"/>
          <w:rFonts w:hint="eastAsia" w:ascii="仿宋" w:eastAsia="仿宋"/>
          <w:b w:val="0"/>
          <w:bCs/>
          <w:color w:val="auto"/>
          <w:sz w:val="32"/>
          <w:szCs w:val="32"/>
          <w:highlight w:val="none"/>
        </w:rPr>
        <w:t>%，决算数等于预算数。</w:t>
      </w:r>
    </w:p>
    <w:p w14:paraId="1D988243">
      <w:pPr>
        <w:spacing w:line="600" w:lineRule="exact"/>
        <w:ind w:firstLine="643" w:firstLineChars="200"/>
        <w:rPr>
          <w:rStyle w:val="40"/>
          <w:rFonts w:hint="eastAsia" w:ascii="仿宋" w:eastAsia="仿宋"/>
          <w:b w:val="0"/>
          <w:bCs/>
          <w:color w:val="auto"/>
          <w:sz w:val="32"/>
          <w:szCs w:val="32"/>
          <w:highlight w:val="none"/>
        </w:rPr>
      </w:pPr>
      <w:r>
        <w:rPr>
          <w:rFonts w:hint="eastAsia" w:ascii="Times New Roman" w:hAnsi="Times New Roman" w:eastAsia="仿宋_GB2312" w:cs="仿宋_GB2312"/>
          <w:b/>
          <w:bCs/>
          <w:color w:val="auto"/>
          <w:kern w:val="2"/>
          <w:sz w:val="32"/>
          <w:szCs w:val="32"/>
          <w:highlight w:val="none"/>
          <w:lang w:val="en-US" w:eastAsia="zh-CN" w:bidi="ar-SA"/>
        </w:rPr>
        <w:t>4.</w:t>
      </w:r>
      <w:r>
        <w:rPr>
          <w:rStyle w:val="40"/>
          <w:rFonts w:hint="eastAsia" w:ascii="仿宋_GB2312" w:eastAsia="仿宋_GB2312" w:cs="仿宋_GB2312"/>
          <w:bCs/>
          <w:color w:val="000000"/>
          <w:sz w:val="32"/>
          <w:szCs w:val="32"/>
          <w:lang w:bidi="ar-SA"/>
        </w:rPr>
        <w:t>社会保障和就业（类）</w:t>
      </w:r>
      <w:r>
        <w:rPr>
          <w:rStyle w:val="40"/>
          <w:rFonts w:hint="eastAsia" w:ascii="仿宋_GB2312" w:eastAsia="仿宋_GB2312" w:cs="仿宋_GB2312"/>
          <w:bCs/>
          <w:color w:val="000000"/>
          <w:sz w:val="32"/>
          <w:szCs w:val="32"/>
          <w:lang w:val="en-US" w:eastAsia="zh-CN" w:bidi="ar-SA"/>
        </w:rPr>
        <w:t>行政事业</w:t>
      </w:r>
      <w:r>
        <w:rPr>
          <w:rStyle w:val="40"/>
          <w:rFonts w:hint="eastAsia" w:ascii="仿宋_GB2312" w:eastAsia="仿宋_GB2312" w:cs="仿宋_GB2312"/>
          <w:sz w:val="32"/>
          <w:szCs w:val="32"/>
          <w:lang w:val="en-US" w:eastAsia="zh-CN" w:bidi="ar-SA"/>
        </w:rPr>
        <w:t>单位养老</w:t>
      </w:r>
      <w:r>
        <w:rPr>
          <w:rStyle w:val="40"/>
          <w:rFonts w:hint="eastAsia" w:ascii="仿宋_GB2312" w:eastAsia="仿宋_GB2312" w:cs="仿宋_GB2312"/>
          <w:bCs/>
          <w:color w:val="000000"/>
          <w:sz w:val="32"/>
          <w:szCs w:val="32"/>
          <w:lang w:bidi="ar-SA"/>
        </w:rPr>
        <w:t>（款）</w:t>
      </w:r>
      <w:r>
        <w:rPr>
          <w:rStyle w:val="40"/>
          <w:rFonts w:hint="eastAsia" w:ascii="仿宋_GB2312" w:eastAsia="仿宋_GB2312" w:cs="仿宋_GB2312"/>
          <w:bCs/>
          <w:color w:val="000000"/>
          <w:sz w:val="32"/>
          <w:szCs w:val="32"/>
          <w:lang w:val="en-US" w:eastAsia="zh-CN" w:bidi="ar-SA"/>
        </w:rPr>
        <w:t>机关事业单位基本职业年金缴费支出</w:t>
      </w:r>
      <w:r>
        <w:rPr>
          <w:rStyle w:val="40"/>
          <w:rFonts w:hint="eastAsia" w:ascii="仿宋_GB2312" w:eastAsia="仿宋_GB2312" w:cs="仿宋_GB2312"/>
          <w:bCs/>
          <w:color w:val="000000"/>
          <w:sz w:val="32"/>
          <w:szCs w:val="32"/>
          <w:lang w:bidi="ar-SA"/>
        </w:rPr>
        <w:t>（项）</w:t>
      </w:r>
      <w:r>
        <w:rPr>
          <w:rStyle w:val="40"/>
          <w:rFonts w:hint="eastAsia" w:ascii="仿宋" w:eastAsia="仿宋"/>
          <w:bCs/>
          <w:color w:val="auto"/>
          <w:sz w:val="32"/>
          <w:szCs w:val="32"/>
          <w:highlight w:val="none"/>
        </w:rPr>
        <w:t>:</w:t>
      </w:r>
      <w:r>
        <w:rPr>
          <w:rStyle w:val="40"/>
          <w:rFonts w:hint="eastAsia" w:ascii="仿宋" w:eastAsia="仿宋"/>
          <w:b w:val="0"/>
          <w:bCs/>
          <w:color w:val="auto"/>
          <w:sz w:val="32"/>
          <w:szCs w:val="32"/>
          <w:highlight w:val="none"/>
        </w:rPr>
        <w:t xml:space="preserve"> 支出决算为</w:t>
      </w:r>
      <w:r>
        <w:rPr>
          <w:rStyle w:val="40"/>
          <w:rFonts w:hint="eastAsia" w:ascii="仿宋" w:eastAsia="仿宋"/>
          <w:b w:val="0"/>
          <w:bCs/>
          <w:color w:val="auto"/>
          <w:sz w:val="32"/>
          <w:szCs w:val="32"/>
          <w:highlight w:val="none"/>
          <w:lang w:val="en-US" w:eastAsia="zh-CN"/>
        </w:rPr>
        <w:t>106.36</w:t>
      </w:r>
      <w:r>
        <w:rPr>
          <w:rStyle w:val="40"/>
          <w:rFonts w:hint="eastAsia" w:ascii="仿宋" w:eastAsia="仿宋"/>
          <w:b w:val="0"/>
          <w:bCs/>
          <w:color w:val="auto"/>
          <w:sz w:val="32"/>
          <w:szCs w:val="32"/>
          <w:highlight w:val="none"/>
        </w:rPr>
        <w:t>万元，完成预算</w:t>
      </w:r>
      <w:r>
        <w:rPr>
          <w:rStyle w:val="40"/>
          <w:rFonts w:hint="eastAsia" w:ascii="仿宋" w:eastAsia="仿宋"/>
          <w:b w:val="0"/>
          <w:bCs/>
          <w:color w:val="auto"/>
          <w:sz w:val="32"/>
          <w:szCs w:val="32"/>
          <w:highlight w:val="none"/>
          <w:lang w:val="en-US" w:eastAsia="zh-CN"/>
        </w:rPr>
        <w:t>100</w:t>
      </w:r>
      <w:r>
        <w:rPr>
          <w:rStyle w:val="40"/>
          <w:rFonts w:hint="eastAsia" w:ascii="仿宋" w:eastAsia="仿宋"/>
          <w:b w:val="0"/>
          <w:bCs/>
          <w:color w:val="auto"/>
          <w:sz w:val="32"/>
          <w:szCs w:val="32"/>
          <w:highlight w:val="none"/>
        </w:rPr>
        <w:t>%，决算数等于预算数。</w:t>
      </w:r>
    </w:p>
    <w:p w14:paraId="46FE9CE5">
      <w:pPr>
        <w:spacing w:line="600" w:lineRule="exact"/>
        <w:ind w:firstLine="643" w:firstLineChars="200"/>
        <w:rPr>
          <w:rStyle w:val="40"/>
          <w:rFonts w:hint="eastAsia" w:ascii="仿宋" w:eastAsia="仿宋"/>
          <w:b w:val="0"/>
          <w:bCs/>
          <w:color w:val="auto"/>
          <w:sz w:val="32"/>
          <w:szCs w:val="32"/>
          <w:highlight w:val="none"/>
        </w:rPr>
      </w:pPr>
      <w:r>
        <w:rPr>
          <w:rStyle w:val="40"/>
          <w:rFonts w:hint="eastAsia" w:ascii="仿宋" w:eastAsia="仿宋"/>
          <w:bCs/>
          <w:color w:val="auto"/>
          <w:sz w:val="32"/>
          <w:szCs w:val="32"/>
          <w:highlight w:val="none"/>
          <w:lang w:val="en-US" w:eastAsia="zh-CN"/>
        </w:rPr>
        <w:t>5</w:t>
      </w:r>
      <w:r>
        <w:rPr>
          <w:rStyle w:val="40"/>
          <w:rFonts w:hint="eastAsia" w:ascii="仿宋" w:eastAsia="仿宋"/>
          <w:bCs/>
          <w:color w:val="auto"/>
          <w:sz w:val="32"/>
          <w:szCs w:val="32"/>
          <w:highlight w:val="none"/>
        </w:rPr>
        <w:t>.</w:t>
      </w:r>
      <w:r>
        <w:rPr>
          <w:rStyle w:val="40"/>
          <w:rFonts w:hint="eastAsia" w:ascii="仿宋_GB2312" w:eastAsia="仿宋_GB2312" w:cs="仿宋_GB2312"/>
          <w:bCs/>
          <w:color w:val="000000"/>
          <w:sz w:val="32"/>
          <w:szCs w:val="32"/>
          <w:lang w:bidi="ar-SA"/>
        </w:rPr>
        <w:t>社会保障和就业（类）</w:t>
      </w:r>
      <w:r>
        <w:rPr>
          <w:rStyle w:val="40"/>
          <w:rFonts w:hint="eastAsia" w:ascii="仿宋_GB2312" w:eastAsia="仿宋_GB2312" w:cs="仿宋_GB2312"/>
          <w:bCs/>
          <w:color w:val="000000"/>
          <w:sz w:val="32"/>
          <w:szCs w:val="32"/>
          <w:lang w:val="en-US" w:eastAsia="zh-CN" w:bidi="ar-SA"/>
        </w:rPr>
        <w:t>行政事业</w:t>
      </w:r>
      <w:r>
        <w:rPr>
          <w:rStyle w:val="40"/>
          <w:rFonts w:hint="eastAsia" w:ascii="仿宋_GB2312" w:eastAsia="仿宋_GB2312" w:cs="仿宋_GB2312"/>
          <w:sz w:val="32"/>
          <w:szCs w:val="32"/>
          <w:lang w:val="en-US" w:eastAsia="zh-CN" w:bidi="ar-SA"/>
        </w:rPr>
        <w:t>单位养老</w:t>
      </w:r>
      <w:r>
        <w:rPr>
          <w:rStyle w:val="40"/>
          <w:rFonts w:hint="eastAsia" w:ascii="仿宋_GB2312" w:eastAsia="仿宋_GB2312" w:cs="仿宋_GB2312"/>
          <w:bCs/>
          <w:color w:val="000000"/>
          <w:sz w:val="32"/>
          <w:szCs w:val="32"/>
          <w:lang w:bidi="ar-SA"/>
        </w:rPr>
        <w:t>（款）</w:t>
      </w:r>
      <w:r>
        <w:rPr>
          <w:rStyle w:val="40"/>
          <w:rFonts w:hint="eastAsia" w:ascii="仿宋_GB2312" w:eastAsia="仿宋_GB2312" w:cs="仿宋_GB2312"/>
          <w:bCs/>
          <w:color w:val="000000"/>
          <w:sz w:val="32"/>
          <w:szCs w:val="32"/>
          <w:lang w:val="en-US" w:eastAsia="zh-CN" w:bidi="ar-SA"/>
        </w:rPr>
        <w:t>其他行政事业单位养老支出</w:t>
      </w:r>
      <w:r>
        <w:rPr>
          <w:rStyle w:val="40"/>
          <w:rFonts w:hint="eastAsia" w:ascii="仿宋_GB2312" w:eastAsia="仿宋_GB2312" w:cs="仿宋_GB2312"/>
          <w:bCs/>
          <w:color w:val="000000"/>
          <w:sz w:val="32"/>
          <w:szCs w:val="32"/>
          <w:lang w:bidi="ar-SA"/>
        </w:rPr>
        <w:t>（项）</w:t>
      </w:r>
      <w:r>
        <w:rPr>
          <w:rStyle w:val="40"/>
          <w:rFonts w:hint="eastAsia" w:ascii="仿宋" w:eastAsia="仿宋"/>
          <w:bCs/>
          <w:color w:val="auto"/>
          <w:sz w:val="32"/>
          <w:szCs w:val="32"/>
          <w:highlight w:val="none"/>
        </w:rPr>
        <w:t>:</w:t>
      </w:r>
      <w:r>
        <w:rPr>
          <w:rStyle w:val="40"/>
          <w:rFonts w:hint="eastAsia" w:ascii="仿宋" w:eastAsia="仿宋"/>
          <w:b w:val="0"/>
          <w:bCs/>
          <w:color w:val="auto"/>
          <w:sz w:val="32"/>
          <w:szCs w:val="32"/>
          <w:highlight w:val="none"/>
        </w:rPr>
        <w:t xml:space="preserve"> 支出决算为</w:t>
      </w:r>
      <w:r>
        <w:rPr>
          <w:rStyle w:val="40"/>
          <w:rFonts w:hint="eastAsia" w:ascii="仿宋" w:eastAsia="仿宋"/>
          <w:b w:val="0"/>
          <w:bCs/>
          <w:color w:val="auto"/>
          <w:sz w:val="32"/>
          <w:szCs w:val="32"/>
          <w:highlight w:val="none"/>
          <w:lang w:val="en-US" w:eastAsia="zh-CN"/>
        </w:rPr>
        <w:t>21.61</w:t>
      </w:r>
      <w:r>
        <w:rPr>
          <w:rStyle w:val="40"/>
          <w:rFonts w:hint="eastAsia" w:ascii="仿宋" w:eastAsia="仿宋"/>
          <w:b w:val="0"/>
          <w:bCs/>
          <w:color w:val="auto"/>
          <w:sz w:val="32"/>
          <w:szCs w:val="32"/>
          <w:highlight w:val="none"/>
        </w:rPr>
        <w:t>万元，完成预算</w:t>
      </w:r>
      <w:r>
        <w:rPr>
          <w:rStyle w:val="40"/>
          <w:rFonts w:hint="eastAsia" w:ascii="仿宋" w:eastAsia="仿宋"/>
          <w:b w:val="0"/>
          <w:bCs/>
          <w:color w:val="auto"/>
          <w:sz w:val="32"/>
          <w:szCs w:val="32"/>
          <w:highlight w:val="none"/>
          <w:lang w:val="en-US" w:eastAsia="zh-CN"/>
        </w:rPr>
        <w:t>100</w:t>
      </w:r>
      <w:r>
        <w:rPr>
          <w:rStyle w:val="40"/>
          <w:rFonts w:hint="eastAsia" w:ascii="仿宋" w:eastAsia="仿宋"/>
          <w:b w:val="0"/>
          <w:bCs/>
          <w:color w:val="auto"/>
          <w:sz w:val="32"/>
          <w:szCs w:val="32"/>
          <w:highlight w:val="none"/>
        </w:rPr>
        <w:t>%，决算数等于预算数。</w:t>
      </w:r>
    </w:p>
    <w:p w14:paraId="51F8E96D">
      <w:pPr>
        <w:spacing w:line="600" w:lineRule="exact"/>
        <w:ind w:firstLine="643" w:firstLineChars="200"/>
        <w:rPr>
          <w:rStyle w:val="40"/>
          <w:rFonts w:hint="default" w:ascii="仿宋" w:eastAsia="仿宋"/>
          <w:b w:val="0"/>
          <w:bCs/>
          <w:color w:val="auto"/>
          <w:sz w:val="32"/>
          <w:szCs w:val="32"/>
          <w:highlight w:val="none"/>
          <w:lang w:val="en-US"/>
        </w:rPr>
      </w:pPr>
      <w:r>
        <w:rPr>
          <w:rStyle w:val="40"/>
          <w:rFonts w:hint="eastAsia" w:ascii="仿宋_GB2312" w:eastAsia="仿宋_GB2312" w:cs="仿宋_GB2312"/>
          <w:sz w:val="32"/>
          <w:szCs w:val="32"/>
          <w:lang w:val="en-US" w:eastAsia="zh-CN" w:bidi="ar-SA"/>
        </w:rPr>
        <w:t>6.</w:t>
      </w:r>
      <w:r>
        <w:rPr>
          <w:rStyle w:val="40"/>
          <w:rFonts w:hint="eastAsia" w:ascii="仿宋_GB2312" w:eastAsia="仿宋_GB2312" w:cs="仿宋_GB2312"/>
          <w:bCs/>
          <w:color w:val="000000"/>
          <w:sz w:val="32"/>
          <w:szCs w:val="32"/>
          <w:lang w:eastAsia="zh-CN" w:bidi="ar-SA"/>
        </w:rPr>
        <w:t>卫生健康支出</w:t>
      </w:r>
      <w:r>
        <w:rPr>
          <w:rStyle w:val="40"/>
          <w:rFonts w:hint="eastAsia" w:ascii="仿宋_GB2312" w:eastAsia="仿宋_GB2312" w:cs="仿宋_GB2312"/>
          <w:bCs/>
          <w:color w:val="000000"/>
          <w:sz w:val="32"/>
          <w:szCs w:val="32"/>
          <w:lang w:bidi="ar-SA"/>
        </w:rPr>
        <w:t>（类）</w:t>
      </w:r>
      <w:r>
        <w:rPr>
          <w:rStyle w:val="40"/>
          <w:rFonts w:hint="eastAsia" w:ascii="仿宋_GB2312" w:eastAsia="仿宋_GB2312" w:cs="仿宋_GB2312"/>
          <w:bCs/>
          <w:color w:val="000000"/>
          <w:sz w:val="32"/>
          <w:szCs w:val="32"/>
          <w:lang w:val="en-US" w:eastAsia="zh-CN" w:bidi="ar-SA"/>
        </w:rPr>
        <w:t>行政事业单位医疗</w:t>
      </w:r>
      <w:r>
        <w:rPr>
          <w:rStyle w:val="40"/>
          <w:rFonts w:hint="eastAsia" w:ascii="仿宋_GB2312" w:eastAsia="仿宋_GB2312" w:cs="仿宋_GB2312"/>
          <w:bCs/>
          <w:color w:val="000000"/>
          <w:sz w:val="32"/>
          <w:szCs w:val="32"/>
          <w:lang w:bidi="ar-SA"/>
        </w:rPr>
        <w:t>（款）</w:t>
      </w:r>
      <w:r>
        <w:rPr>
          <w:rStyle w:val="40"/>
          <w:rFonts w:hint="eastAsia" w:ascii="仿宋_GB2312" w:eastAsia="仿宋_GB2312" w:cs="仿宋_GB2312"/>
          <w:bCs/>
          <w:color w:val="000000"/>
          <w:sz w:val="32"/>
          <w:szCs w:val="32"/>
          <w:lang w:val="en-US" w:eastAsia="zh-CN" w:bidi="ar-SA"/>
        </w:rPr>
        <w:t>行政单位医疗</w:t>
      </w:r>
      <w:r>
        <w:rPr>
          <w:rStyle w:val="40"/>
          <w:rFonts w:hint="eastAsia" w:ascii="仿宋_GB2312" w:eastAsia="仿宋_GB2312" w:cs="仿宋_GB2312"/>
          <w:bCs/>
          <w:color w:val="000000"/>
          <w:sz w:val="32"/>
          <w:szCs w:val="32"/>
          <w:lang w:bidi="ar-SA"/>
        </w:rPr>
        <w:t>（项）</w:t>
      </w:r>
      <w:r>
        <w:rPr>
          <w:rStyle w:val="40"/>
          <w:rFonts w:hint="eastAsia" w:ascii="仿宋" w:eastAsia="仿宋"/>
          <w:bCs/>
          <w:color w:val="auto"/>
          <w:sz w:val="32"/>
          <w:szCs w:val="32"/>
          <w:highlight w:val="none"/>
        </w:rPr>
        <w:t>:</w:t>
      </w:r>
      <w:r>
        <w:rPr>
          <w:rStyle w:val="40"/>
          <w:rFonts w:hint="eastAsia" w:ascii="仿宋" w:eastAsia="仿宋"/>
          <w:b w:val="0"/>
          <w:bCs/>
          <w:color w:val="auto"/>
          <w:sz w:val="32"/>
          <w:szCs w:val="32"/>
          <w:highlight w:val="none"/>
        </w:rPr>
        <w:t>支出决算为</w:t>
      </w:r>
      <w:r>
        <w:rPr>
          <w:rStyle w:val="40"/>
          <w:rFonts w:hint="eastAsia" w:ascii="仿宋" w:eastAsia="仿宋"/>
          <w:b w:val="0"/>
          <w:bCs/>
          <w:color w:val="auto"/>
          <w:sz w:val="32"/>
          <w:szCs w:val="32"/>
          <w:highlight w:val="none"/>
          <w:lang w:val="en-US" w:eastAsia="zh-CN"/>
        </w:rPr>
        <w:t>99.44</w:t>
      </w:r>
      <w:r>
        <w:rPr>
          <w:rStyle w:val="40"/>
          <w:rFonts w:hint="eastAsia" w:ascii="仿宋" w:eastAsia="仿宋"/>
          <w:b w:val="0"/>
          <w:bCs/>
          <w:color w:val="auto"/>
          <w:sz w:val="32"/>
          <w:szCs w:val="32"/>
          <w:highlight w:val="none"/>
        </w:rPr>
        <w:t>万元，完成预算</w:t>
      </w:r>
      <w:r>
        <w:rPr>
          <w:rStyle w:val="40"/>
          <w:rFonts w:hint="eastAsia" w:ascii="仿宋" w:eastAsia="仿宋"/>
          <w:b w:val="0"/>
          <w:bCs/>
          <w:color w:val="auto"/>
          <w:sz w:val="32"/>
          <w:szCs w:val="32"/>
          <w:highlight w:val="none"/>
          <w:lang w:val="en-US" w:eastAsia="zh-CN"/>
        </w:rPr>
        <w:t>100</w:t>
      </w:r>
      <w:r>
        <w:rPr>
          <w:rStyle w:val="40"/>
          <w:rFonts w:hint="eastAsia" w:ascii="仿宋" w:eastAsia="仿宋"/>
          <w:b w:val="0"/>
          <w:bCs/>
          <w:color w:val="auto"/>
          <w:sz w:val="32"/>
          <w:szCs w:val="32"/>
          <w:highlight w:val="none"/>
        </w:rPr>
        <w:t>%，决算数等于预算数。</w:t>
      </w:r>
    </w:p>
    <w:p w14:paraId="10A16620">
      <w:pPr>
        <w:spacing w:line="600" w:lineRule="exact"/>
        <w:ind w:firstLine="643" w:firstLineChars="200"/>
        <w:rPr>
          <w:rStyle w:val="40"/>
          <w:rFonts w:hint="eastAsia" w:ascii="仿宋_GB2312" w:eastAsia="仿宋_GB2312" w:cs="仿宋_GB2312"/>
          <w:b w:val="0"/>
          <w:bCs/>
          <w:color w:val="000000"/>
          <w:sz w:val="32"/>
          <w:szCs w:val="32"/>
          <w:lang w:bidi="ar-SA"/>
        </w:rPr>
      </w:pPr>
      <w:r>
        <w:rPr>
          <w:rStyle w:val="40"/>
          <w:rFonts w:hint="eastAsia" w:ascii="仿宋" w:eastAsia="仿宋"/>
          <w:bCs/>
          <w:color w:val="auto"/>
          <w:sz w:val="32"/>
          <w:szCs w:val="32"/>
          <w:highlight w:val="none"/>
          <w:lang w:val="en-US" w:eastAsia="zh-CN"/>
        </w:rPr>
        <w:t>7</w:t>
      </w:r>
      <w:r>
        <w:rPr>
          <w:rStyle w:val="40"/>
          <w:rFonts w:hint="eastAsia" w:ascii="仿宋" w:eastAsia="仿宋"/>
          <w:bCs/>
          <w:color w:val="auto"/>
          <w:sz w:val="32"/>
          <w:szCs w:val="32"/>
          <w:highlight w:val="none"/>
        </w:rPr>
        <w:t>.</w:t>
      </w:r>
      <w:r>
        <w:rPr>
          <w:rStyle w:val="40"/>
          <w:rFonts w:hint="eastAsia" w:ascii="仿宋_GB2312" w:eastAsia="仿宋_GB2312" w:cs="仿宋_GB2312"/>
          <w:bCs/>
          <w:color w:val="000000"/>
          <w:sz w:val="32"/>
          <w:szCs w:val="32"/>
          <w:lang w:eastAsia="zh-CN" w:bidi="ar-SA"/>
        </w:rPr>
        <w:t>卫生健康支出</w:t>
      </w:r>
      <w:r>
        <w:rPr>
          <w:rStyle w:val="40"/>
          <w:rFonts w:hint="eastAsia" w:ascii="仿宋_GB2312" w:eastAsia="仿宋_GB2312" w:cs="仿宋_GB2312"/>
          <w:bCs/>
          <w:color w:val="000000"/>
          <w:sz w:val="32"/>
          <w:szCs w:val="32"/>
          <w:lang w:bidi="ar-SA"/>
        </w:rPr>
        <w:t>（类）</w:t>
      </w:r>
      <w:r>
        <w:rPr>
          <w:rStyle w:val="40"/>
          <w:rFonts w:hint="eastAsia" w:ascii="仿宋_GB2312" w:eastAsia="仿宋_GB2312" w:cs="仿宋_GB2312"/>
          <w:bCs/>
          <w:color w:val="000000"/>
          <w:sz w:val="32"/>
          <w:szCs w:val="32"/>
          <w:lang w:val="en-US" w:eastAsia="zh-CN" w:bidi="ar-SA"/>
        </w:rPr>
        <w:t>行政事业单位医疗</w:t>
      </w:r>
      <w:r>
        <w:rPr>
          <w:rStyle w:val="40"/>
          <w:rFonts w:hint="eastAsia" w:ascii="仿宋_GB2312" w:eastAsia="仿宋_GB2312" w:cs="仿宋_GB2312"/>
          <w:bCs/>
          <w:color w:val="000000"/>
          <w:sz w:val="32"/>
          <w:szCs w:val="32"/>
          <w:lang w:bidi="ar-SA"/>
        </w:rPr>
        <w:t>（款）</w:t>
      </w:r>
      <w:r>
        <w:rPr>
          <w:rStyle w:val="40"/>
          <w:rFonts w:hint="eastAsia" w:ascii="仿宋_GB2312" w:eastAsia="仿宋_GB2312" w:cs="仿宋_GB2312"/>
          <w:bCs/>
          <w:color w:val="000000"/>
          <w:sz w:val="32"/>
          <w:szCs w:val="32"/>
          <w:lang w:val="en-US" w:eastAsia="zh-CN" w:bidi="ar-SA"/>
        </w:rPr>
        <w:t>公务员医疗补助</w:t>
      </w:r>
      <w:r>
        <w:rPr>
          <w:rStyle w:val="40"/>
          <w:rFonts w:hint="eastAsia" w:ascii="仿宋_GB2312" w:eastAsia="仿宋_GB2312" w:cs="仿宋_GB2312"/>
          <w:bCs/>
          <w:color w:val="000000"/>
          <w:sz w:val="32"/>
          <w:szCs w:val="32"/>
          <w:lang w:bidi="ar-SA"/>
        </w:rPr>
        <w:t>（项）:</w:t>
      </w:r>
      <w:r>
        <w:rPr>
          <w:rStyle w:val="40"/>
          <w:rFonts w:hint="eastAsia" w:ascii="仿宋_GB2312" w:eastAsia="仿宋_GB2312" w:cs="仿宋_GB2312"/>
          <w:b w:val="0"/>
          <w:bCs/>
          <w:color w:val="000000"/>
          <w:sz w:val="32"/>
          <w:szCs w:val="32"/>
          <w:lang w:bidi="ar-SA"/>
        </w:rPr>
        <w:t>支出决算为</w:t>
      </w:r>
      <w:r>
        <w:rPr>
          <w:rStyle w:val="40"/>
          <w:rFonts w:hint="eastAsia" w:ascii="仿宋_GB2312" w:eastAsia="仿宋_GB2312" w:cs="仿宋_GB2312"/>
          <w:b w:val="0"/>
          <w:bCs/>
          <w:color w:val="000000"/>
          <w:sz w:val="32"/>
          <w:szCs w:val="32"/>
          <w:lang w:val="en-US" w:eastAsia="zh-CN" w:bidi="ar-SA"/>
        </w:rPr>
        <w:t>22.12</w:t>
      </w:r>
      <w:r>
        <w:rPr>
          <w:rStyle w:val="40"/>
          <w:rFonts w:hint="eastAsia" w:ascii="仿宋_GB2312" w:eastAsia="仿宋_GB2312" w:cs="仿宋_GB2312"/>
          <w:b w:val="0"/>
          <w:bCs/>
          <w:color w:val="000000"/>
          <w:sz w:val="32"/>
          <w:szCs w:val="32"/>
          <w:lang w:bidi="ar-SA"/>
        </w:rPr>
        <w:t>万元，完成预算</w:t>
      </w:r>
      <w:r>
        <w:rPr>
          <w:rStyle w:val="40"/>
          <w:rFonts w:hint="eastAsia" w:ascii="仿宋_GB2312" w:eastAsia="仿宋_GB2312" w:cs="仿宋_GB2312"/>
          <w:b w:val="0"/>
          <w:bCs/>
          <w:color w:val="000000"/>
          <w:sz w:val="32"/>
          <w:szCs w:val="32"/>
          <w:lang w:val="en-US" w:eastAsia="zh-CN" w:bidi="ar-SA"/>
        </w:rPr>
        <w:t>100</w:t>
      </w:r>
      <w:r>
        <w:rPr>
          <w:rStyle w:val="40"/>
          <w:rFonts w:hint="eastAsia" w:ascii="仿宋_GB2312" w:eastAsia="仿宋_GB2312" w:cs="仿宋_GB2312"/>
          <w:b w:val="0"/>
          <w:bCs/>
          <w:color w:val="000000"/>
          <w:sz w:val="32"/>
          <w:szCs w:val="32"/>
          <w:lang w:bidi="ar-SA"/>
        </w:rPr>
        <w:t>%，决算数等于预算数。</w:t>
      </w:r>
    </w:p>
    <w:p w14:paraId="3A8F86D4">
      <w:pPr>
        <w:keepNext w:val="0"/>
        <w:keepLines w:val="0"/>
        <w:pageBreakBefore w:val="0"/>
        <w:widowControl w:val="0"/>
        <w:kinsoku/>
        <w:wordWrap/>
        <w:overflowPunct/>
        <w:topLinePunct w:val="0"/>
        <w:autoSpaceDE/>
        <w:autoSpaceDN/>
        <w:bidi w:val="0"/>
        <w:adjustRightInd/>
        <w:snapToGrid/>
        <w:spacing w:beforeAutospacing="0" w:afterAutospacing="0" w:line="540" w:lineRule="exact"/>
        <w:ind w:firstLine="643" w:firstLineChars="200"/>
        <w:textAlignment w:val="auto"/>
        <w:rPr>
          <w:rStyle w:val="40"/>
          <w:rFonts w:hint="eastAsia" w:ascii="仿宋_GB2312" w:eastAsia="仿宋_GB2312" w:cs="仿宋_GB2312"/>
          <w:bCs/>
          <w:color w:val="000000"/>
          <w:sz w:val="32"/>
          <w:szCs w:val="32"/>
          <w:lang w:val="en-US" w:eastAsia="zh-CN" w:bidi="ar-SA"/>
        </w:rPr>
      </w:pPr>
      <w:r>
        <w:rPr>
          <w:rStyle w:val="40"/>
          <w:rFonts w:hint="eastAsia" w:ascii="仿宋" w:eastAsia="仿宋"/>
          <w:bCs/>
          <w:color w:val="auto"/>
          <w:sz w:val="32"/>
          <w:szCs w:val="32"/>
          <w:highlight w:val="none"/>
          <w:lang w:val="en-US" w:eastAsia="zh-CN"/>
        </w:rPr>
        <w:t>8</w:t>
      </w:r>
      <w:r>
        <w:rPr>
          <w:rStyle w:val="40"/>
          <w:rFonts w:hint="eastAsia" w:ascii="仿宋" w:eastAsia="仿宋"/>
          <w:bCs/>
          <w:color w:val="auto"/>
          <w:sz w:val="32"/>
          <w:szCs w:val="32"/>
          <w:highlight w:val="none"/>
        </w:rPr>
        <w:t>.</w:t>
      </w:r>
      <w:r>
        <w:rPr>
          <w:rStyle w:val="40"/>
          <w:rFonts w:hint="eastAsia" w:ascii="仿宋_GB2312" w:eastAsia="仿宋_GB2312" w:cs="仿宋_GB2312"/>
          <w:bCs/>
          <w:color w:val="000000"/>
          <w:sz w:val="32"/>
          <w:szCs w:val="32"/>
          <w:lang w:val="en-US" w:eastAsia="zh-CN" w:bidi="ar-SA"/>
        </w:rPr>
        <w:t>住房保障（类）住房改革支出（款）住房公积金（项）：</w:t>
      </w:r>
      <w:r>
        <w:rPr>
          <w:rStyle w:val="40"/>
          <w:rFonts w:hint="eastAsia" w:ascii="仿宋_GB2312" w:eastAsia="仿宋_GB2312" w:cs="仿宋_GB2312"/>
          <w:b w:val="0"/>
          <w:bCs/>
          <w:color w:val="000000"/>
          <w:sz w:val="32"/>
          <w:szCs w:val="32"/>
          <w:lang w:bidi="ar-SA"/>
        </w:rPr>
        <w:t>支出决算为</w:t>
      </w:r>
      <w:r>
        <w:rPr>
          <w:rStyle w:val="40"/>
          <w:rFonts w:hint="eastAsia" w:ascii="仿宋_GB2312" w:eastAsia="仿宋_GB2312" w:cs="仿宋_GB2312"/>
          <w:b w:val="0"/>
          <w:bCs/>
          <w:color w:val="000000"/>
          <w:sz w:val="32"/>
          <w:szCs w:val="32"/>
          <w:lang w:val="en-US" w:eastAsia="zh-CN" w:bidi="ar-SA"/>
        </w:rPr>
        <w:t>172.61</w:t>
      </w:r>
      <w:r>
        <w:rPr>
          <w:rStyle w:val="40"/>
          <w:rFonts w:hint="eastAsia" w:ascii="仿宋_GB2312" w:eastAsia="仿宋_GB2312" w:cs="仿宋_GB2312"/>
          <w:b w:val="0"/>
          <w:bCs/>
          <w:color w:val="000000"/>
          <w:sz w:val="32"/>
          <w:szCs w:val="32"/>
          <w:lang w:bidi="ar-SA"/>
        </w:rPr>
        <w:t>万元，完成预算</w:t>
      </w:r>
      <w:r>
        <w:rPr>
          <w:rStyle w:val="40"/>
          <w:rFonts w:hint="eastAsia" w:ascii="仿宋_GB2312" w:eastAsia="仿宋_GB2312" w:cs="仿宋_GB2312"/>
          <w:b w:val="0"/>
          <w:bCs/>
          <w:color w:val="000000"/>
          <w:sz w:val="32"/>
          <w:szCs w:val="32"/>
          <w:lang w:val="en-US" w:eastAsia="zh-CN" w:bidi="ar-SA"/>
        </w:rPr>
        <w:t>100</w:t>
      </w:r>
      <w:r>
        <w:rPr>
          <w:rStyle w:val="40"/>
          <w:rFonts w:hint="eastAsia" w:ascii="仿宋_GB2312" w:eastAsia="仿宋_GB2312" w:cs="仿宋_GB2312"/>
          <w:b w:val="0"/>
          <w:bCs/>
          <w:color w:val="000000"/>
          <w:sz w:val="32"/>
          <w:szCs w:val="32"/>
          <w:lang w:bidi="ar-SA"/>
        </w:rPr>
        <w:t>%，决算数等于预算数。</w:t>
      </w:r>
    </w:p>
    <w:p w14:paraId="643D7037">
      <w:pPr>
        <w:keepNext w:val="0"/>
        <w:keepLines w:val="0"/>
        <w:pageBreakBefore w:val="0"/>
        <w:widowControl w:val="0"/>
        <w:kinsoku/>
        <w:wordWrap/>
        <w:overflowPunct/>
        <w:topLinePunct w:val="0"/>
        <w:autoSpaceDE/>
        <w:autoSpaceDN/>
        <w:bidi w:val="0"/>
        <w:adjustRightInd/>
        <w:snapToGrid/>
        <w:spacing w:beforeAutospacing="0" w:afterAutospacing="0" w:line="540" w:lineRule="exact"/>
        <w:ind w:firstLine="643" w:firstLineChars="200"/>
        <w:textAlignment w:val="auto"/>
        <w:rPr>
          <w:rStyle w:val="40"/>
          <w:rFonts w:hint="eastAsia" w:ascii="仿宋_GB2312" w:eastAsia="仿宋_GB2312" w:cs="仿宋_GB2312"/>
          <w:bCs/>
          <w:color w:val="000000"/>
          <w:sz w:val="32"/>
          <w:szCs w:val="32"/>
          <w:lang w:val="en-US" w:eastAsia="zh-CN" w:bidi="ar-SA"/>
        </w:rPr>
      </w:pPr>
      <w:r>
        <w:rPr>
          <w:rStyle w:val="40"/>
          <w:rFonts w:hint="eastAsia" w:ascii="仿宋_GB2312" w:eastAsia="仿宋_GB2312" w:cs="仿宋_GB2312"/>
          <w:bCs/>
          <w:color w:val="000000"/>
          <w:sz w:val="32"/>
          <w:szCs w:val="32"/>
          <w:lang w:val="en-US" w:eastAsia="zh-CN" w:bidi="ar-SA"/>
        </w:rPr>
        <w:t>9.住房保障（类）住房改革支出（款）购房补贴（项）：</w:t>
      </w:r>
      <w:r>
        <w:rPr>
          <w:rStyle w:val="40"/>
          <w:rFonts w:hint="eastAsia" w:ascii="仿宋_GB2312" w:eastAsia="仿宋_GB2312" w:cs="仿宋_GB2312"/>
          <w:b w:val="0"/>
          <w:bCs/>
          <w:color w:val="000000"/>
          <w:sz w:val="32"/>
          <w:szCs w:val="32"/>
          <w:lang w:bidi="ar-SA"/>
        </w:rPr>
        <w:t>支出决算为</w:t>
      </w:r>
      <w:r>
        <w:rPr>
          <w:rStyle w:val="40"/>
          <w:rFonts w:hint="eastAsia" w:ascii="仿宋_GB2312" w:eastAsia="仿宋_GB2312" w:cs="仿宋_GB2312"/>
          <w:b w:val="0"/>
          <w:bCs/>
          <w:color w:val="000000"/>
          <w:sz w:val="32"/>
          <w:szCs w:val="32"/>
          <w:lang w:val="en-US" w:eastAsia="zh-CN" w:bidi="ar-SA"/>
        </w:rPr>
        <w:t>2.4</w:t>
      </w:r>
      <w:r>
        <w:rPr>
          <w:rStyle w:val="40"/>
          <w:rFonts w:hint="eastAsia" w:ascii="仿宋_GB2312" w:eastAsia="仿宋_GB2312" w:cs="仿宋_GB2312"/>
          <w:b w:val="0"/>
          <w:bCs/>
          <w:color w:val="000000"/>
          <w:sz w:val="32"/>
          <w:szCs w:val="32"/>
          <w:lang w:bidi="ar-SA"/>
        </w:rPr>
        <w:t>万元，完成预算</w:t>
      </w:r>
      <w:r>
        <w:rPr>
          <w:rStyle w:val="40"/>
          <w:rFonts w:hint="eastAsia" w:ascii="仿宋_GB2312" w:eastAsia="仿宋_GB2312" w:cs="仿宋_GB2312"/>
          <w:b w:val="0"/>
          <w:bCs/>
          <w:color w:val="000000"/>
          <w:sz w:val="32"/>
          <w:szCs w:val="32"/>
          <w:lang w:val="en-US" w:eastAsia="zh-CN" w:bidi="ar-SA"/>
        </w:rPr>
        <w:t>100</w:t>
      </w:r>
      <w:r>
        <w:rPr>
          <w:rStyle w:val="40"/>
          <w:rFonts w:hint="eastAsia" w:ascii="仿宋_GB2312" w:eastAsia="仿宋_GB2312" w:cs="仿宋_GB2312"/>
          <w:b w:val="0"/>
          <w:bCs/>
          <w:color w:val="000000"/>
          <w:sz w:val="32"/>
          <w:szCs w:val="32"/>
          <w:lang w:bidi="ar-SA"/>
        </w:rPr>
        <w:t>%，决算数等于预算数。</w:t>
      </w:r>
    </w:p>
    <w:p w14:paraId="76E81F74">
      <w:pPr>
        <w:tabs>
          <w:tab w:val="right" w:pos="8306"/>
        </w:tabs>
        <w:spacing w:line="600" w:lineRule="exact"/>
        <w:ind w:firstLine="640"/>
        <w:outlineLvl w:val="1"/>
        <w:rPr>
          <w:rStyle w:val="198"/>
          <w:rFonts w:ascii="Times New Roman" w:hAnsi="Times New Roman"/>
          <w:color w:val="FF0000"/>
          <w:highlight w:val="none"/>
        </w:rPr>
      </w:pPr>
      <w:bookmarkStart w:id="33" w:name="_Toc15377214"/>
      <w:bookmarkStart w:id="34"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198"/>
          <w:rFonts w:hint="eastAsia" w:ascii="Times New Roman" w:hAnsi="Times New Roman" w:eastAsia="黑体"/>
          <w:b w:val="0"/>
          <w:color w:val="auto"/>
          <w:highlight w:val="none"/>
        </w:rPr>
        <w:t>般公共预算财政拨款基本支出决算情况说明</w:t>
      </w:r>
      <w:bookmarkEnd w:id="33"/>
      <w:bookmarkEnd w:id="34"/>
      <w:r>
        <w:rPr>
          <w:rStyle w:val="198"/>
          <w:rFonts w:ascii="Times New Roman" w:hAnsi="Times New Roman" w:eastAsia="黑体"/>
          <w:b w:val="0"/>
          <w:color w:val="FF0000"/>
          <w:highlight w:val="none"/>
        </w:rPr>
        <w:tab/>
      </w:r>
    </w:p>
    <w:p w14:paraId="62E7B08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年度一般公共预算财政拨款基本支出</w:t>
      </w:r>
      <w:r>
        <w:rPr>
          <w:rFonts w:hint="eastAsia" w:ascii="仿宋_GB2312" w:hAnsi="仿宋_GB2312" w:eastAsia="仿宋_GB2312" w:cs="仿宋_GB2312"/>
          <w:color w:val="auto"/>
          <w:sz w:val="32"/>
          <w:szCs w:val="32"/>
          <w:lang w:val="en-US" w:eastAsia="zh-CN"/>
        </w:rPr>
        <w:t>3,257.28</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元，其中：</w:t>
      </w:r>
    </w:p>
    <w:p w14:paraId="069AC82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color w:val="auto"/>
          <w:sz w:val="32"/>
          <w:szCs w:val="32"/>
        </w:rPr>
        <w:t>2</w:t>
      </w:r>
      <w:r>
        <w:rPr>
          <w:rFonts w:hint="eastAsia" w:ascii="仿宋_GB2312" w:hAnsi="仿宋_GB2312" w:eastAsia="仿宋_GB2312" w:cs="仿宋_GB2312"/>
          <w:color w:val="auto"/>
          <w:sz w:val="32"/>
          <w:szCs w:val="32"/>
          <w:lang w:val="en-US" w:eastAsia="zh-CN"/>
        </w:rPr>
        <w:t>,455.55</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元，主要包括：基本工资</w:t>
      </w:r>
      <w:r>
        <w:rPr>
          <w:rFonts w:hint="eastAsia" w:ascii="仿宋_GB2312" w:hAnsi="仿宋_GB2312" w:eastAsia="仿宋_GB2312" w:cs="仿宋_GB2312"/>
          <w:color w:val="auto"/>
          <w:sz w:val="32"/>
          <w:szCs w:val="32"/>
          <w:lang w:val="en-US" w:eastAsia="zh-CN"/>
        </w:rPr>
        <w:t>486.57</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、津贴补贴</w:t>
      </w:r>
      <w:r>
        <w:rPr>
          <w:rFonts w:hint="eastAsia" w:eastAsia="仿宋_GB2312" w:cs="仿宋_GB2312"/>
          <w:color w:val="auto"/>
          <w:kern w:val="2"/>
          <w:sz w:val="32"/>
          <w:szCs w:val="32"/>
          <w:highlight w:val="none"/>
          <w:lang w:val="en-US" w:eastAsia="zh-CN" w:bidi="ar-SA"/>
        </w:rPr>
        <w:t>483.32万元</w:t>
      </w:r>
      <w:r>
        <w:rPr>
          <w:rFonts w:hint="eastAsia" w:ascii="Times New Roman" w:hAnsi="Times New Roman" w:eastAsia="仿宋_GB2312" w:cs="仿宋_GB2312"/>
          <w:color w:val="auto"/>
          <w:kern w:val="2"/>
          <w:sz w:val="32"/>
          <w:szCs w:val="32"/>
          <w:highlight w:val="none"/>
          <w:lang w:val="en-US" w:eastAsia="zh-CN" w:bidi="ar-SA"/>
        </w:rPr>
        <w:t>、奖金</w:t>
      </w:r>
      <w:r>
        <w:rPr>
          <w:rFonts w:hint="eastAsia" w:eastAsia="仿宋_GB2312" w:cs="仿宋_GB2312"/>
          <w:color w:val="auto"/>
          <w:kern w:val="2"/>
          <w:sz w:val="32"/>
          <w:szCs w:val="32"/>
          <w:highlight w:val="none"/>
          <w:lang w:val="en-US" w:eastAsia="zh-CN" w:bidi="ar-SA"/>
        </w:rPr>
        <w:t>601.05万元</w:t>
      </w:r>
      <w:r>
        <w:rPr>
          <w:rFonts w:hint="eastAsia" w:ascii="Times New Roman" w:hAnsi="Times New Roman" w:eastAsia="仿宋_GB2312" w:cs="仿宋_GB2312"/>
          <w:color w:val="auto"/>
          <w:kern w:val="2"/>
          <w:sz w:val="32"/>
          <w:szCs w:val="32"/>
          <w:highlight w:val="none"/>
          <w:lang w:val="en-US" w:eastAsia="zh-CN" w:bidi="ar-SA"/>
        </w:rPr>
        <w:t>、伙食补助费</w:t>
      </w:r>
      <w:r>
        <w:rPr>
          <w:rFonts w:hint="eastAsia" w:eastAsia="仿宋_GB2312" w:cs="仿宋_GB2312"/>
          <w:color w:val="auto"/>
          <w:kern w:val="2"/>
          <w:sz w:val="32"/>
          <w:szCs w:val="32"/>
          <w:highlight w:val="none"/>
          <w:lang w:val="en-US" w:eastAsia="zh-CN" w:bidi="ar-SA"/>
        </w:rPr>
        <w:t>120.77万元</w:t>
      </w:r>
      <w:r>
        <w:rPr>
          <w:rFonts w:hint="eastAsia" w:ascii="Times New Roman" w:hAnsi="Times New Roman" w:eastAsia="仿宋_GB2312" w:cs="仿宋_GB2312"/>
          <w:color w:val="auto"/>
          <w:kern w:val="2"/>
          <w:sz w:val="32"/>
          <w:szCs w:val="32"/>
          <w:highlight w:val="none"/>
          <w:lang w:val="en-US" w:eastAsia="zh-CN" w:bidi="ar-SA"/>
        </w:rPr>
        <w:t>、机关事业单位基本养老保险缴费</w:t>
      </w:r>
      <w:r>
        <w:rPr>
          <w:rFonts w:hint="eastAsia" w:eastAsia="仿宋_GB2312" w:cs="仿宋_GB2312"/>
          <w:color w:val="auto"/>
          <w:kern w:val="2"/>
          <w:sz w:val="32"/>
          <w:szCs w:val="32"/>
          <w:highlight w:val="none"/>
          <w:lang w:val="en-US" w:eastAsia="zh-CN" w:bidi="ar-SA"/>
        </w:rPr>
        <w:t>212.72万元</w:t>
      </w:r>
      <w:r>
        <w:rPr>
          <w:rFonts w:hint="eastAsia" w:ascii="Times New Roman" w:hAnsi="Times New Roman" w:eastAsia="仿宋_GB2312" w:cs="仿宋_GB2312"/>
          <w:color w:val="auto"/>
          <w:kern w:val="2"/>
          <w:sz w:val="32"/>
          <w:szCs w:val="32"/>
          <w:highlight w:val="none"/>
          <w:lang w:val="en-US" w:eastAsia="zh-CN" w:bidi="ar-SA"/>
        </w:rPr>
        <w:t>、职业年金缴费</w:t>
      </w:r>
      <w:r>
        <w:rPr>
          <w:rFonts w:hint="eastAsia" w:eastAsia="仿宋_GB2312" w:cs="仿宋_GB2312"/>
          <w:color w:val="auto"/>
          <w:kern w:val="2"/>
          <w:sz w:val="32"/>
          <w:szCs w:val="32"/>
          <w:highlight w:val="none"/>
          <w:lang w:val="en-US" w:eastAsia="zh-CN" w:bidi="ar-SA"/>
        </w:rPr>
        <w:t>106.36万元</w:t>
      </w:r>
      <w:r>
        <w:rPr>
          <w:rFonts w:hint="eastAsia" w:ascii="Times New Roman" w:hAnsi="Times New Roman" w:eastAsia="仿宋_GB2312" w:cs="仿宋_GB2312"/>
          <w:color w:val="auto"/>
          <w:kern w:val="2"/>
          <w:sz w:val="32"/>
          <w:szCs w:val="32"/>
          <w:highlight w:val="none"/>
          <w:lang w:val="en-US" w:eastAsia="zh-CN" w:bidi="ar-SA"/>
        </w:rPr>
        <w:t>、其他社会保障缴费</w:t>
      </w:r>
      <w:r>
        <w:rPr>
          <w:rFonts w:hint="eastAsia" w:eastAsia="仿宋_GB2312" w:cs="仿宋_GB2312"/>
          <w:color w:val="auto"/>
          <w:kern w:val="2"/>
          <w:sz w:val="32"/>
          <w:szCs w:val="32"/>
          <w:highlight w:val="none"/>
          <w:lang w:val="en-US" w:eastAsia="zh-CN" w:bidi="ar-SA"/>
        </w:rPr>
        <w:t>5.08万元</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 w:eastAsia="仿宋" w:cs="Times New Roman"/>
          <w:sz w:val="32"/>
          <w:szCs w:val="32"/>
          <w:lang w:val="en-US" w:eastAsia="zh-CN" w:bidi="ar-SA"/>
        </w:rPr>
        <w:t>职工基本医疗保险缴费99.44万元、公务员医疗补助缴费22.12万元、</w:t>
      </w:r>
      <w:r>
        <w:rPr>
          <w:rFonts w:hint="eastAsia" w:ascii="Times New Roman" w:hAnsi="Times New Roman" w:eastAsia="仿宋_GB2312" w:cs="仿宋_GB2312"/>
          <w:color w:val="auto"/>
          <w:kern w:val="2"/>
          <w:sz w:val="32"/>
          <w:szCs w:val="32"/>
          <w:highlight w:val="none"/>
          <w:lang w:val="en-US" w:eastAsia="zh-CN" w:bidi="ar-SA"/>
        </w:rPr>
        <w:t>生活补助</w:t>
      </w:r>
      <w:r>
        <w:rPr>
          <w:rFonts w:hint="eastAsia" w:eastAsia="仿宋_GB2312" w:cs="仿宋_GB2312"/>
          <w:color w:val="auto"/>
          <w:kern w:val="2"/>
          <w:sz w:val="32"/>
          <w:szCs w:val="32"/>
          <w:highlight w:val="none"/>
          <w:lang w:val="en-US" w:eastAsia="zh-CN" w:bidi="ar-SA"/>
        </w:rPr>
        <w:t>145.48万元</w:t>
      </w:r>
      <w:r>
        <w:rPr>
          <w:rFonts w:hint="eastAsia" w:ascii="Times New Roman" w:hAnsi="Times New Roman" w:eastAsia="仿宋_GB2312" w:cs="仿宋_GB2312"/>
          <w:color w:val="auto"/>
          <w:kern w:val="2"/>
          <w:sz w:val="32"/>
          <w:szCs w:val="32"/>
          <w:highlight w:val="none"/>
          <w:lang w:val="en-US" w:eastAsia="zh-CN" w:bidi="ar-SA"/>
        </w:rPr>
        <w:t>、奖励金</w:t>
      </w:r>
      <w:r>
        <w:rPr>
          <w:rFonts w:hint="eastAsia" w:eastAsia="仿宋_GB2312" w:cs="仿宋_GB2312"/>
          <w:color w:val="auto"/>
          <w:kern w:val="2"/>
          <w:sz w:val="32"/>
          <w:szCs w:val="32"/>
          <w:highlight w:val="none"/>
          <w:lang w:val="en-US" w:eastAsia="zh-CN" w:bidi="ar-SA"/>
        </w:rPr>
        <w:t>0.03万元</w:t>
      </w:r>
      <w:r>
        <w:rPr>
          <w:rFonts w:hint="eastAsia" w:ascii="Times New Roman" w:hAnsi="Times New Roman" w:eastAsia="仿宋_GB2312" w:cs="仿宋_GB2312"/>
          <w:color w:val="auto"/>
          <w:kern w:val="2"/>
          <w:sz w:val="32"/>
          <w:szCs w:val="32"/>
          <w:highlight w:val="none"/>
          <w:lang w:val="en-US" w:eastAsia="zh-CN" w:bidi="ar-SA"/>
        </w:rPr>
        <w:t>、住房公积金</w:t>
      </w:r>
      <w:r>
        <w:rPr>
          <w:rFonts w:hint="eastAsia" w:eastAsia="仿宋_GB2312" w:cs="仿宋_GB2312"/>
          <w:color w:val="auto"/>
          <w:kern w:val="2"/>
          <w:sz w:val="32"/>
          <w:szCs w:val="32"/>
          <w:highlight w:val="none"/>
          <w:lang w:val="en-US" w:eastAsia="zh-CN" w:bidi="ar-SA"/>
        </w:rPr>
        <w:t>172.61万元</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lang w:val="en-US" w:eastAsia="zh-CN"/>
        </w:rPr>
        <w:t>801.73</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元，主要包括：办公费</w:t>
      </w:r>
      <w:r>
        <w:rPr>
          <w:rFonts w:hint="eastAsia" w:eastAsia="仿宋_GB2312" w:cs="仿宋_GB2312"/>
          <w:color w:val="auto"/>
          <w:kern w:val="2"/>
          <w:sz w:val="32"/>
          <w:szCs w:val="32"/>
          <w:highlight w:val="none"/>
          <w:lang w:val="en-US" w:eastAsia="zh-CN" w:bidi="ar-SA"/>
        </w:rPr>
        <w:t>18.27万元</w:t>
      </w:r>
      <w:r>
        <w:rPr>
          <w:rFonts w:hint="eastAsia" w:ascii="Times New Roman" w:hAnsi="Times New Roman" w:eastAsia="仿宋_GB2312" w:cs="仿宋_GB2312"/>
          <w:color w:val="auto"/>
          <w:kern w:val="2"/>
          <w:sz w:val="32"/>
          <w:szCs w:val="32"/>
          <w:highlight w:val="none"/>
          <w:lang w:val="en-US" w:eastAsia="zh-CN" w:bidi="ar-SA"/>
        </w:rPr>
        <w:t>、水费</w:t>
      </w:r>
      <w:r>
        <w:rPr>
          <w:rFonts w:hint="eastAsia" w:eastAsia="仿宋_GB2312" w:cs="仿宋_GB2312"/>
          <w:color w:val="auto"/>
          <w:kern w:val="2"/>
          <w:sz w:val="32"/>
          <w:szCs w:val="32"/>
          <w:highlight w:val="none"/>
          <w:lang w:val="en-US" w:eastAsia="zh-CN" w:bidi="ar-SA"/>
        </w:rPr>
        <w:t>2.34万元</w:t>
      </w:r>
      <w:r>
        <w:rPr>
          <w:rFonts w:hint="eastAsia" w:ascii="Times New Roman" w:hAnsi="Times New Roman" w:eastAsia="仿宋_GB2312" w:cs="仿宋_GB2312"/>
          <w:color w:val="auto"/>
          <w:kern w:val="2"/>
          <w:sz w:val="32"/>
          <w:szCs w:val="32"/>
          <w:highlight w:val="none"/>
          <w:lang w:val="en-US" w:eastAsia="zh-CN" w:bidi="ar-SA"/>
        </w:rPr>
        <w:t>、电费</w:t>
      </w:r>
      <w:r>
        <w:rPr>
          <w:rFonts w:hint="eastAsia" w:eastAsia="仿宋_GB2312" w:cs="仿宋_GB2312"/>
          <w:color w:val="auto"/>
          <w:kern w:val="2"/>
          <w:sz w:val="32"/>
          <w:szCs w:val="32"/>
          <w:highlight w:val="none"/>
          <w:lang w:val="en-US" w:eastAsia="zh-CN" w:bidi="ar-SA"/>
        </w:rPr>
        <w:t>4.23万元</w:t>
      </w:r>
      <w:r>
        <w:rPr>
          <w:rFonts w:hint="eastAsia" w:ascii="Times New Roman" w:hAnsi="Times New Roman" w:eastAsia="仿宋_GB2312" w:cs="仿宋_GB2312"/>
          <w:color w:val="auto"/>
          <w:kern w:val="2"/>
          <w:sz w:val="32"/>
          <w:szCs w:val="32"/>
          <w:highlight w:val="none"/>
          <w:lang w:val="en-US" w:eastAsia="zh-CN" w:bidi="ar-SA"/>
        </w:rPr>
        <w:t>、邮电费</w:t>
      </w:r>
      <w:r>
        <w:rPr>
          <w:rFonts w:hint="eastAsia" w:eastAsia="仿宋_GB2312" w:cs="仿宋_GB2312"/>
          <w:color w:val="auto"/>
          <w:kern w:val="2"/>
          <w:sz w:val="32"/>
          <w:szCs w:val="32"/>
          <w:highlight w:val="none"/>
          <w:lang w:val="en-US" w:eastAsia="zh-CN" w:bidi="ar-SA"/>
        </w:rPr>
        <w:t>39.07万元</w:t>
      </w:r>
      <w:r>
        <w:rPr>
          <w:rFonts w:hint="eastAsia" w:ascii="Times New Roman" w:hAnsi="Times New Roman" w:eastAsia="仿宋_GB2312" w:cs="仿宋_GB2312"/>
          <w:color w:val="auto"/>
          <w:kern w:val="2"/>
          <w:sz w:val="32"/>
          <w:szCs w:val="32"/>
          <w:highlight w:val="none"/>
          <w:lang w:val="en-US" w:eastAsia="zh-CN" w:bidi="ar-SA"/>
        </w:rPr>
        <w:t>、物业管理费</w:t>
      </w:r>
      <w:r>
        <w:rPr>
          <w:rFonts w:hint="eastAsia" w:eastAsia="仿宋_GB2312" w:cs="仿宋_GB2312"/>
          <w:color w:val="auto"/>
          <w:kern w:val="2"/>
          <w:sz w:val="32"/>
          <w:szCs w:val="32"/>
          <w:highlight w:val="none"/>
          <w:lang w:val="en-US" w:eastAsia="zh-CN" w:bidi="ar-SA"/>
        </w:rPr>
        <w:t>6.76万元</w:t>
      </w:r>
      <w:r>
        <w:rPr>
          <w:rFonts w:hint="eastAsia" w:ascii="Times New Roman" w:hAnsi="Times New Roman" w:eastAsia="仿宋_GB2312" w:cs="仿宋_GB2312"/>
          <w:color w:val="auto"/>
          <w:kern w:val="2"/>
          <w:sz w:val="32"/>
          <w:szCs w:val="32"/>
          <w:highlight w:val="none"/>
          <w:lang w:val="en-US" w:eastAsia="zh-CN" w:bidi="ar-SA"/>
        </w:rPr>
        <w:t>、差旅费</w:t>
      </w:r>
      <w:r>
        <w:rPr>
          <w:rFonts w:hint="eastAsia" w:eastAsia="仿宋_GB2312" w:cs="仿宋_GB2312"/>
          <w:color w:val="auto"/>
          <w:kern w:val="2"/>
          <w:sz w:val="32"/>
          <w:szCs w:val="32"/>
          <w:highlight w:val="none"/>
          <w:lang w:val="en-US" w:eastAsia="zh-CN" w:bidi="ar-SA"/>
        </w:rPr>
        <w:t>115.13万元</w:t>
      </w:r>
      <w:r>
        <w:rPr>
          <w:rFonts w:hint="eastAsia" w:ascii="Times New Roman" w:hAnsi="Times New Roman" w:eastAsia="仿宋_GB2312" w:cs="仿宋_GB2312"/>
          <w:color w:val="auto"/>
          <w:kern w:val="2"/>
          <w:sz w:val="32"/>
          <w:szCs w:val="32"/>
          <w:highlight w:val="none"/>
          <w:lang w:val="en-US" w:eastAsia="zh-CN" w:bidi="ar-SA"/>
        </w:rPr>
        <w:t>、因公出国（境）费用</w:t>
      </w:r>
      <w:r>
        <w:rPr>
          <w:rFonts w:hint="eastAsia" w:eastAsia="仿宋_GB2312" w:cs="仿宋_GB2312"/>
          <w:color w:val="auto"/>
          <w:kern w:val="2"/>
          <w:sz w:val="32"/>
          <w:szCs w:val="32"/>
          <w:highlight w:val="none"/>
          <w:lang w:val="en-US" w:eastAsia="zh-CN" w:bidi="ar-SA"/>
        </w:rPr>
        <w:t>14.2万元</w:t>
      </w:r>
      <w:r>
        <w:rPr>
          <w:rFonts w:hint="eastAsia" w:ascii="Times New Roman" w:hAnsi="Times New Roman" w:eastAsia="仿宋_GB2312" w:cs="仿宋_GB2312"/>
          <w:color w:val="auto"/>
          <w:kern w:val="2"/>
          <w:sz w:val="32"/>
          <w:szCs w:val="32"/>
          <w:highlight w:val="none"/>
          <w:lang w:val="en-US" w:eastAsia="zh-CN" w:bidi="ar-SA"/>
        </w:rPr>
        <w:t>、维修（护）费</w:t>
      </w:r>
      <w:r>
        <w:rPr>
          <w:rFonts w:hint="eastAsia" w:eastAsia="仿宋_GB2312" w:cs="仿宋_GB2312"/>
          <w:color w:val="auto"/>
          <w:kern w:val="2"/>
          <w:sz w:val="32"/>
          <w:szCs w:val="32"/>
          <w:highlight w:val="none"/>
          <w:lang w:val="en-US" w:eastAsia="zh-CN" w:bidi="ar-SA"/>
        </w:rPr>
        <w:t>7.53万元</w:t>
      </w:r>
      <w:r>
        <w:rPr>
          <w:rFonts w:hint="eastAsia" w:ascii="Times New Roman" w:hAnsi="Times New Roman" w:eastAsia="仿宋_GB2312" w:cs="仿宋_GB2312"/>
          <w:color w:val="auto"/>
          <w:kern w:val="2"/>
          <w:sz w:val="32"/>
          <w:szCs w:val="32"/>
          <w:highlight w:val="none"/>
          <w:lang w:val="en-US" w:eastAsia="zh-CN" w:bidi="ar-SA"/>
        </w:rPr>
        <w:t>、租赁费</w:t>
      </w:r>
      <w:r>
        <w:rPr>
          <w:rFonts w:hint="eastAsia" w:eastAsia="仿宋_GB2312" w:cs="仿宋_GB2312"/>
          <w:color w:val="auto"/>
          <w:kern w:val="2"/>
          <w:sz w:val="32"/>
          <w:szCs w:val="32"/>
          <w:highlight w:val="none"/>
          <w:lang w:val="en-US" w:eastAsia="zh-CN" w:bidi="ar-SA"/>
        </w:rPr>
        <w:t>0.68万元</w:t>
      </w:r>
      <w:r>
        <w:rPr>
          <w:rFonts w:hint="eastAsia" w:ascii="Times New Roman" w:hAnsi="Times New Roman" w:eastAsia="仿宋_GB2312" w:cs="仿宋_GB2312"/>
          <w:color w:val="auto"/>
          <w:kern w:val="2"/>
          <w:sz w:val="32"/>
          <w:szCs w:val="32"/>
          <w:highlight w:val="none"/>
          <w:lang w:val="en-US" w:eastAsia="zh-CN" w:bidi="ar-SA"/>
        </w:rPr>
        <w:t>、培训费</w:t>
      </w:r>
      <w:r>
        <w:rPr>
          <w:rFonts w:hint="eastAsia" w:eastAsia="仿宋_GB2312" w:cs="仿宋_GB2312"/>
          <w:color w:val="auto"/>
          <w:kern w:val="2"/>
          <w:sz w:val="32"/>
          <w:szCs w:val="32"/>
          <w:highlight w:val="none"/>
          <w:lang w:val="en-US" w:eastAsia="zh-CN" w:bidi="ar-SA"/>
        </w:rPr>
        <w:t>4.79万元</w:t>
      </w:r>
      <w:r>
        <w:rPr>
          <w:rFonts w:hint="eastAsia" w:ascii="Times New Roman" w:hAnsi="Times New Roman" w:eastAsia="仿宋_GB2312" w:cs="仿宋_GB2312"/>
          <w:color w:val="auto"/>
          <w:kern w:val="2"/>
          <w:sz w:val="32"/>
          <w:szCs w:val="32"/>
          <w:highlight w:val="none"/>
          <w:lang w:val="en-US" w:eastAsia="zh-CN" w:bidi="ar-SA"/>
        </w:rPr>
        <w:t>、公务接待费</w:t>
      </w:r>
      <w:r>
        <w:rPr>
          <w:rFonts w:hint="eastAsia" w:eastAsia="仿宋_GB2312" w:cs="仿宋_GB2312"/>
          <w:color w:val="auto"/>
          <w:kern w:val="2"/>
          <w:sz w:val="32"/>
          <w:szCs w:val="32"/>
          <w:highlight w:val="none"/>
          <w:lang w:val="en-US" w:eastAsia="zh-CN" w:bidi="ar-SA"/>
        </w:rPr>
        <w:t>6.55万元</w:t>
      </w:r>
      <w:r>
        <w:rPr>
          <w:rFonts w:hint="eastAsia" w:ascii="Times New Roman" w:hAnsi="Times New Roman" w:eastAsia="仿宋_GB2312" w:cs="仿宋_GB2312"/>
          <w:color w:val="auto"/>
          <w:kern w:val="2"/>
          <w:sz w:val="32"/>
          <w:szCs w:val="32"/>
          <w:highlight w:val="none"/>
          <w:lang w:val="en-US" w:eastAsia="zh-CN" w:bidi="ar-SA"/>
        </w:rPr>
        <w:t>、劳务费</w:t>
      </w:r>
      <w:r>
        <w:rPr>
          <w:rFonts w:hint="eastAsia" w:eastAsia="仿宋_GB2312" w:cs="仿宋_GB2312"/>
          <w:color w:val="auto"/>
          <w:kern w:val="2"/>
          <w:sz w:val="32"/>
          <w:szCs w:val="32"/>
          <w:highlight w:val="none"/>
          <w:lang w:val="en-US" w:eastAsia="zh-CN" w:bidi="ar-SA"/>
        </w:rPr>
        <w:t>1.22万元</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委托业务费128.05、</w:t>
      </w:r>
      <w:r>
        <w:rPr>
          <w:rFonts w:hint="eastAsia" w:ascii="Times New Roman" w:hAnsi="Times New Roman" w:eastAsia="仿宋_GB2312" w:cs="仿宋_GB2312"/>
          <w:color w:val="auto"/>
          <w:kern w:val="2"/>
          <w:sz w:val="32"/>
          <w:szCs w:val="32"/>
          <w:highlight w:val="none"/>
          <w:lang w:val="en-US" w:eastAsia="zh-CN" w:bidi="ar-SA"/>
        </w:rPr>
        <w:t>福利费</w:t>
      </w:r>
      <w:r>
        <w:rPr>
          <w:rFonts w:hint="eastAsia" w:eastAsia="仿宋_GB2312" w:cs="仿宋_GB2312"/>
          <w:color w:val="auto"/>
          <w:kern w:val="2"/>
          <w:sz w:val="32"/>
          <w:szCs w:val="32"/>
          <w:highlight w:val="none"/>
          <w:lang w:val="en-US" w:eastAsia="zh-CN" w:bidi="ar-SA"/>
        </w:rPr>
        <w:t>13.24万元</w:t>
      </w:r>
      <w:r>
        <w:rPr>
          <w:rFonts w:hint="eastAsia" w:ascii="Times New Roman" w:hAnsi="Times New Roman" w:eastAsia="仿宋_GB2312" w:cs="仿宋_GB2312"/>
          <w:color w:val="auto"/>
          <w:kern w:val="2"/>
          <w:sz w:val="32"/>
          <w:szCs w:val="32"/>
          <w:highlight w:val="none"/>
          <w:lang w:val="en-US" w:eastAsia="zh-CN" w:bidi="ar-SA"/>
        </w:rPr>
        <w:t>、公务用车运行维护费</w:t>
      </w:r>
      <w:r>
        <w:rPr>
          <w:rFonts w:hint="eastAsia" w:eastAsia="仿宋_GB2312" w:cs="仿宋_GB2312"/>
          <w:color w:val="auto"/>
          <w:kern w:val="2"/>
          <w:sz w:val="32"/>
          <w:szCs w:val="32"/>
          <w:highlight w:val="none"/>
          <w:lang w:val="en-US" w:eastAsia="zh-CN" w:bidi="ar-SA"/>
        </w:rPr>
        <w:t>410.63万元</w:t>
      </w:r>
      <w:r>
        <w:rPr>
          <w:rFonts w:hint="eastAsia" w:ascii="Times New Roman" w:hAnsi="Times New Roman" w:eastAsia="仿宋_GB2312" w:cs="仿宋_GB2312"/>
          <w:color w:val="auto"/>
          <w:kern w:val="2"/>
          <w:sz w:val="32"/>
          <w:szCs w:val="32"/>
          <w:highlight w:val="none"/>
          <w:lang w:val="en-US" w:eastAsia="zh-CN" w:bidi="ar-SA"/>
        </w:rPr>
        <w:t>、其他商品和服务支出</w:t>
      </w:r>
      <w:r>
        <w:rPr>
          <w:rFonts w:hint="eastAsia" w:eastAsia="仿宋_GB2312" w:cs="仿宋_GB2312"/>
          <w:color w:val="auto"/>
          <w:kern w:val="2"/>
          <w:sz w:val="32"/>
          <w:szCs w:val="32"/>
          <w:highlight w:val="none"/>
          <w:lang w:val="en-US" w:eastAsia="zh-CN" w:bidi="ar-SA"/>
        </w:rPr>
        <w:t>28.48万元</w:t>
      </w:r>
      <w:r>
        <w:rPr>
          <w:rFonts w:hint="eastAsia" w:ascii="Times New Roman" w:hAnsi="Times New Roman" w:eastAsia="仿宋_GB2312" w:cs="仿宋_GB2312"/>
          <w:color w:val="auto"/>
          <w:kern w:val="2"/>
          <w:sz w:val="32"/>
          <w:szCs w:val="32"/>
          <w:highlight w:val="none"/>
          <w:lang w:val="en-US" w:eastAsia="zh-CN" w:bidi="ar-SA"/>
        </w:rPr>
        <w:t>、办公设备购置</w:t>
      </w:r>
      <w:r>
        <w:rPr>
          <w:rFonts w:hint="eastAsia" w:eastAsia="仿宋_GB2312" w:cs="仿宋_GB2312"/>
          <w:color w:val="auto"/>
          <w:kern w:val="2"/>
          <w:sz w:val="32"/>
          <w:szCs w:val="32"/>
          <w:highlight w:val="none"/>
          <w:lang w:val="en-US" w:eastAsia="zh-CN" w:bidi="ar-SA"/>
        </w:rPr>
        <w:t>0.33万元、信息网络购置及软件购置更新0.22万元</w:t>
      </w:r>
      <w:r>
        <w:rPr>
          <w:rFonts w:hint="eastAsia" w:ascii="Times New Roman" w:hAnsi="Times New Roman" w:eastAsia="仿宋_GB2312" w:cs="仿宋_GB2312"/>
          <w:color w:val="auto"/>
          <w:kern w:val="2"/>
          <w:sz w:val="32"/>
          <w:szCs w:val="32"/>
          <w:highlight w:val="none"/>
          <w:lang w:val="en-US" w:eastAsia="zh-CN" w:bidi="ar-SA"/>
        </w:rPr>
        <w:t>。</w:t>
      </w:r>
    </w:p>
    <w:p w14:paraId="69B44F06">
      <w:pPr>
        <w:spacing w:line="600" w:lineRule="exact"/>
        <w:ind w:firstLine="640"/>
        <w:outlineLvl w:val="1"/>
        <w:rPr>
          <w:rStyle w:val="198"/>
          <w:rFonts w:ascii="Times New Roman" w:hAnsi="Times New Roman" w:eastAsia="黑体"/>
          <w:b w:val="0"/>
          <w:color w:val="auto"/>
          <w:highlight w:val="none"/>
        </w:rPr>
      </w:pPr>
      <w:bookmarkStart w:id="35" w:name="_Toc15377215"/>
      <w:bookmarkStart w:id="36" w:name="_Toc15396609"/>
      <w:r>
        <w:rPr>
          <w:rFonts w:hint="eastAsia" w:ascii="Times New Roman" w:hAnsi="Times New Roman" w:eastAsia="黑体"/>
          <w:color w:val="auto"/>
          <w:sz w:val="32"/>
          <w:szCs w:val="32"/>
          <w:highlight w:val="none"/>
        </w:rPr>
        <w:t>七、</w:t>
      </w:r>
      <w:r>
        <w:rPr>
          <w:rStyle w:val="198"/>
          <w:rFonts w:hint="eastAsia" w:ascii="Times New Roman" w:hAnsi="Times New Roman" w:eastAsia="黑体"/>
          <w:b w:val="0"/>
          <w:color w:val="auto"/>
          <w:highlight w:val="none"/>
        </w:rPr>
        <w:t>财政拨款</w:t>
      </w:r>
      <w:r>
        <w:rPr>
          <w:rStyle w:val="198"/>
          <w:rFonts w:hint="eastAsia" w:ascii="Times New Roman" w:hAnsi="Times New Roman" w:eastAsia="黑体"/>
          <w:color w:val="auto"/>
          <w:highlight w:val="none"/>
        </w:rPr>
        <w:t>“</w:t>
      </w:r>
      <w:r>
        <w:rPr>
          <w:rStyle w:val="198"/>
          <w:rFonts w:hint="eastAsia" w:ascii="Times New Roman" w:hAnsi="Times New Roman" w:eastAsia="黑体"/>
          <w:b w:val="0"/>
          <w:color w:val="auto"/>
          <w:highlight w:val="none"/>
        </w:rPr>
        <w:t>三公”经费支出决算情况说明</w:t>
      </w:r>
      <w:bookmarkEnd w:id="35"/>
      <w:bookmarkEnd w:id="36"/>
    </w:p>
    <w:p w14:paraId="6A08664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7"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37"/>
    </w:p>
    <w:p w14:paraId="7AD07F9F">
      <w:pPr>
        <w:spacing w:line="600" w:lineRule="exact"/>
        <w:ind w:firstLine="640"/>
        <w:rPr>
          <w:rFonts w:hint="eastAsia" w:ascii="仿宋" w:eastAsia="仿宋"/>
          <w:sz w:val="32"/>
          <w:szCs w:val="32"/>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年度“三公”经费财政拨款支出决算为</w:t>
      </w:r>
      <w:r>
        <w:rPr>
          <w:rFonts w:hint="eastAsia" w:ascii="仿宋_GB2312" w:hAnsi="仿宋_GB2312" w:eastAsia="仿宋_GB2312" w:cs="仿宋_GB2312"/>
          <w:sz w:val="32"/>
          <w:szCs w:val="32"/>
          <w:lang w:val="en-US" w:eastAsia="zh-CN"/>
        </w:rPr>
        <w:t>447.18</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较上年度</w:t>
      </w:r>
      <w:r>
        <w:rPr>
          <w:rFonts w:hint="eastAsia" w:eastAsia="仿宋_GB2312" w:cs="仿宋_GB2312"/>
          <w:color w:val="auto"/>
          <w:kern w:val="2"/>
          <w:sz w:val="32"/>
          <w:szCs w:val="32"/>
          <w:highlight w:val="none"/>
          <w:lang w:val="en-US" w:eastAsia="zh-CN" w:bidi="ar-SA"/>
        </w:rPr>
        <w:t>减少117.96</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下降20.87</w:t>
      </w:r>
      <w:r>
        <w:rPr>
          <w:rFonts w:hint="eastAsia" w:ascii="Times New Roman" w:hAnsi="Times New Roman" w:eastAsia="仿宋_GB2312" w:cs="仿宋_GB2312"/>
          <w:color w:val="auto"/>
          <w:kern w:val="2"/>
          <w:sz w:val="32"/>
          <w:szCs w:val="32"/>
          <w:highlight w:val="none"/>
          <w:lang w:val="en-US" w:eastAsia="zh-CN" w:bidi="ar-SA"/>
        </w:rPr>
        <w:t>%。决算数小于预算数的主要原因是</w:t>
      </w:r>
      <w:r>
        <w:rPr>
          <w:rFonts w:hint="eastAsia" w:ascii="仿宋" w:eastAsia="仿宋"/>
          <w:color w:val="auto"/>
          <w:sz w:val="32"/>
          <w:szCs w:val="32"/>
          <w:highlight w:val="none"/>
          <w:lang w:val="en-US" w:eastAsia="zh-CN"/>
        </w:rPr>
        <w:t>政府坚持过紧日子，进一步压减“三公”经费。</w:t>
      </w:r>
    </w:p>
    <w:p w14:paraId="652D39C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8" w:name="_Toc15377217"/>
      <w:r>
        <w:rPr>
          <w:rFonts w:hint="eastAsia" w:ascii="Times New Roman" w:hAnsi="Times New Roman" w:eastAsia="楷体_GB2312" w:cs="楷体_GB2312"/>
          <w:b/>
          <w:color w:val="auto"/>
          <w:sz w:val="32"/>
          <w:szCs w:val="32"/>
          <w:highlight w:val="none"/>
        </w:rPr>
        <w:t>（二）“三公”经费财政拨款支出决算具体情况说明</w:t>
      </w:r>
      <w:bookmarkEnd w:id="38"/>
    </w:p>
    <w:p w14:paraId="240695B6">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ascii="仿宋" w:eastAsia="仿宋"/>
          <w:color w:val="auto"/>
          <w:sz w:val="32"/>
          <w:szCs w:val="32"/>
          <w:highlight w:val="none"/>
        </w:rPr>
        <w:pict>
          <v:shape id="_x0000_s1031" o:spid="_x0000_s1031" o:spt="75" type="#_x0000_t75" style="position:absolute;left:0pt;margin-left:15.1pt;margin-top:132pt;height:196pt;width:348.2pt;mso-wrap-distance-bottom:0pt;mso-wrap-distance-top:0pt;z-index:251665408;mso-width-relative:page;mso-height-relative:page;" o:ole="t" filled="f" stroked="f" coordsize="21600,21600">
            <v:path/>
            <v:fill on="f" focussize="0,0"/>
            <v:stroke on="f"/>
            <v:imagedata r:id="rId21" o:title=""/>
            <o:lock v:ext="edit" aspectratio="t"/>
            <w10:wrap type="topAndBottom"/>
          </v:shape>
          <o:OLEObject Type="Embed" ProgID="MSGraph.Chart.8" ShapeID="_x0000_s1031" DrawAspect="Content" ObjectID="_1468075730" r:id="rId20">
            <o:LockedField>false</o:LockedField>
          </o:OLEObject>
        </w:pict>
      </w:r>
      <w:r>
        <w:rPr>
          <w:rFonts w:hint="eastAsia" w:ascii="仿宋_GB2312" w:hAnsi="仿宋_GB2312" w:eastAsia="仿宋_GB2312" w:cs="仿宋_GB2312"/>
          <w:color w:val="auto"/>
          <w:kern w:val="2"/>
          <w:sz w:val="32"/>
          <w:szCs w:val="32"/>
          <w:highlight w:val="none"/>
          <w:lang w:val="en-US" w:eastAsia="zh-CN" w:bidi="ar-SA"/>
        </w:rPr>
        <w:t>2025年度“三公”经费财政拨款支出决算中，因公出国（境）费支出决算</w:t>
      </w:r>
      <w:r>
        <w:rPr>
          <w:rFonts w:hint="eastAsia" w:ascii="仿宋_GB2312" w:hAnsi="仿宋_GB2312" w:eastAsia="仿宋_GB2312" w:cs="仿宋_GB2312"/>
          <w:sz w:val="32"/>
          <w:szCs w:val="32"/>
          <w:lang w:val="en-US" w:eastAsia="zh-CN"/>
        </w:rPr>
        <w:t>14.2</w:t>
      </w:r>
      <w:r>
        <w:rPr>
          <w:rFonts w:hint="eastAsia" w:ascii="仿宋_GB2312" w:hAnsi="仿宋_GB2312" w:eastAsia="仿宋_GB2312" w:cs="仿宋_GB2312"/>
          <w:color w:val="auto"/>
          <w:kern w:val="2"/>
          <w:sz w:val="32"/>
          <w:szCs w:val="32"/>
          <w:highlight w:val="none"/>
          <w:lang w:val="en-US" w:eastAsia="zh-CN" w:bidi="ar-SA"/>
        </w:rPr>
        <w:t>万元，占3.18%；公务用车购置及运行维护费支出决算</w:t>
      </w:r>
      <w:r>
        <w:rPr>
          <w:rFonts w:hint="eastAsia" w:ascii="仿宋_GB2312" w:hAnsi="仿宋_GB2312" w:eastAsia="仿宋_GB2312" w:cs="仿宋_GB2312"/>
          <w:sz w:val="32"/>
          <w:szCs w:val="32"/>
          <w:lang w:val="en-US" w:eastAsia="zh-CN"/>
        </w:rPr>
        <w:t>426.43</w:t>
      </w:r>
      <w:r>
        <w:rPr>
          <w:rFonts w:hint="eastAsia" w:ascii="仿宋_GB2312" w:hAnsi="仿宋_GB2312" w:eastAsia="仿宋_GB2312" w:cs="仿宋_GB2312"/>
          <w:color w:val="auto"/>
          <w:kern w:val="2"/>
          <w:sz w:val="32"/>
          <w:szCs w:val="32"/>
          <w:highlight w:val="none"/>
          <w:lang w:val="en-US" w:eastAsia="zh-CN" w:bidi="ar-SA"/>
        </w:rPr>
        <w:t>万元，占95.36%；公务接待费支出决算</w:t>
      </w:r>
      <w:r>
        <w:rPr>
          <w:rFonts w:hint="eastAsia" w:ascii="仿宋_GB2312" w:hAnsi="仿宋_GB2312" w:eastAsia="仿宋_GB2312" w:cs="仿宋_GB2312"/>
          <w:sz w:val="32"/>
          <w:szCs w:val="32"/>
          <w:lang w:val="en-US" w:eastAsia="zh-CN"/>
        </w:rPr>
        <w:t>6.55</w:t>
      </w:r>
      <w:r>
        <w:rPr>
          <w:rFonts w:hint="eastAsia" w:ascii="仿宋_GB2312" w:hAnsi="仿宋_GB2312" w:eastAsia="仿宋_GB2312" w:cs="仿宋_GB2312"/>
          <w:color w:val="auto"/>
          <w:kern w:val="2"/>
          <w:sz w:val="32"/>
          <w:szCs w:val="32"/>
          <w:highlight w:val="none"/>
          <w:lang w:val="en-US" w:eastAsia="zh-CN" w:bidi="ar-SA"/>
        </w:rPr>
        <w:t>万元，占1.46%。具体情况如下：</w:t>
      </w:r>
    </w:p>
    <w:p w14:paraId="7F0C128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14.2</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w:t>
      </w:r>
      <w:r>
        <w:rPr>
          <w:rFonts w:hint="eastAsia" w:ascii="仿宋_GB2312" w:hAnsi="仿宋_GB2312" w:eastAsia="仿宋_GB2312" w:cs="仿宋_GB2312"/>
          <w:color w:val="auto"/>
          <w:kern w:val="2"/>
          <w:sz w:val="32"/>
          <w:szCs w:val="32"/>
          <w:highlight w:val="none"/>
          <w:lang w:val="en-US" w:eastAsia="zh-CN" w:bidi="ar-SA"/>
        </w:rPr>
        <w:t>组</w:t>
      </w:r>
      <w:r>
        <w:rPr>
          <w:rFonts w:hint="eastAsia" w:ascii="仿宋_GB2312" w:hAnsi="仿宋_GB2312" w:eastAsia="仿宋_GB2312" w:cs="仿宋_GB2312"/>
          <w:sz w:val="32"/>
          <w:szCs w:val="32"/>
        </w:rPr>
        <w:t>1</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2</w:t>
      </w:r>
      <w:r>
        <w:rPr>
          <w:rFonts w:hint="eastAsia" w:ascii="仿宋_GB2312" w:hAnsi="仿宋_GB2312" w:eastAsia="仿宋_GB2312" w:cs="仿宋_GB2312"/>
          <w:color w:val="auto"/>
          <w:kern w:val="2"/>
          <w:sz w:val="32"/>
          <w:szCs w:val="32"/>
          <w:highlight w:val="none"/>
          <w:lang w:val="en-US" w:eastAsia="zh-CN" w:bidi="ar-SA"/>
        </w:rPr>
        <w:t>人</w:t>
      </w:r>
      <w:r>
        <w:rPr>
          <w:rFonts w:hint="eastAsia" w:ascii="Times New Roman" w:hAnsi="Times New Roman" w:eastAsia="仿宋_GB2312" w:cs="仿宋_GB2312"/>
          <w:color w:val="auto"/>
          <w:kern w:val="2"/>
          <w:sz w:val="32"/>
          <w:szCs w:val="32"/>
          <w:highlight w:val="none"/>
          <w:lang w:val="en-US" w:eastAsia="zh-CN" w:bidi="ar-SA"/>
        </w:rPr>
        <w:t>。因公出国（境）支出决算比202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w:t>
      </w:r>
      <w:r>
        <w:rPr>
          <w:rFonts w:hint="eastAsia" w:eastAsia="仿宋_GB2312" w:cs="仿宋_GB2312"/>
          <w:color w:val="auto"/>
          <w:kern w:val="2"/>
          <w:sz w:val="32"/>
          <w:szCs w:val="32"/>
          <w:highlight w:val="none"/>
          <w:lang w:val="en-US" w:eastAsia="zh-CN" w:bidi="ar-SA"/>
        </w:rPr>
        <w:t>减少45.08</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下降76.05</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2025年</w:t>
      </w:r>
      <w:r>
        <w:rPr>
          <w:rFonts w:hint="eastAsia" w:ascii="仿宋_GB2312" w:hAnsi="仿宋_GB2312" w:eastAsia="仿宋_GB2312" w:cs="仿宋_GB2312"/>
          <w:sz w:val="32"/>
          <w:szCs w:val="32"/>
          <w:lang w:val="en-US" w:eastAsia="zh-CN"/>
        </w:rPr>
        <w:t>我单位因公出国境经费严格按程序经审批公示后追加。</w:t>
      </w:r>
    </w:p>
    <w:p w14:paraId="4F25B1F7">
      <w:pPr>
        <w:spacing w:line="600" w:lineRule="exact"/>
        <w:ind w:firstLine="640"/>
        <w:rPr>
          <w:rStyle w:val="40"/>
          <w:rFonts w:hint="default" w:ascii="Times New Roman" w:eastAsia="仿宋_GB2312" w:cs="Times New Roman"/>
          <w:b w:val="0"/>
          <w:bCs/>
          <w:sz w:val="32"/>
          <w:szCs w:val="32"/>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426.43万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减少62.7</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下降12.82</w:t>
      </w:r>
      <w:r>
        <w:rPr>
          <w:rFonts w:hint="eastAsia" w:ascii="Times New Roman" w:hAnsi="Times New Roman" w:eastAsia="仿宋_GB2312" w:cs="仿宋_GB2312"/>
          <w:color w:val="auto"/>
          <w:kern w:val="2"/>
          <w:sz w:val="32"/>
          <w:szCs w:val="32"/>
          <w:highlight w:val="none"/>
          <w:lang w:val="en-US" w:eastAsia="zh-CN" w:bidi="ar-SA"/>
        </w:rPr>
        <w:t>%。</w:t>
      </w:r>
      <w:r>
        <w:rPr>
          <w:rStyle w:val="40"/>
          <w:rFonts w:hint="default" w:ascii="Times New Roman" w:eastAsia="仿宋_GB2312" w:cs="Times New Roman"/>
          <w:b w:val="0"/>
          <w:bCs/>
          <w:sz w:val="32"/>
          <w:szCs w:val="32"/>
          <w:lang w:val="en-US" w:eastAsia="zh-CN" w:bidi="ar-SA"/>
        </w:rPr>
        <w:t>我单位严格把关公务用车维修审批，维修维护成本降低。</w:t>
      </w:r>
    </w:p>
    <w:p w14:paraId="7480417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33</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均为其他用车</w:t>
      </w:r>
      <w:r>
        <w:rPr>
          <w:rFonts w:hint="eastAsia" w:ascii="Times New Roman" w:hAnsi="Times New Roman" w:eastAsia="仿宋_GB2312" w:cs="仿宋_GB2312"/>
          <w:color w:val="auto"/>
          <w:kern w:val="2"/>
          <w:sz w:val="32"/>
          <w:szCs w:val="32"/>
          <w:highlight w:val="none"/>
          <w:lang w:val="en-US" w:eastAsia="zh-CN" w:bidi="ar-SA"/>
        </w:rPr>
        <w:t>。</w:t>
      </w:r>
    </w:p>
    <w:p w14:paraId="4EE3DCF1">
      <w:pPr>
        <w:spacing w:line="600" w:lineRule="exact"/>
        <w:ind w:firstLine="640"/>
        <w:rPr>
          <w:rFonts w:hint="eastAsia" w:ascii="仿宋_GB2312" w:eastAsia="仿宋_GB2312"/>
          <w:color w:val="auto"/>
          <w:sz w:val="32"/>
          <w:szCs w:val="32"/>
          <w:highlight w:val="none"/>
        </w:rPr>
      </w:pPr>
      <w:r>
        <w:rPr>
          <w:rFonts w:hint="eastAsia" w:ascii="Times New Roman" w:hAnsi="Times New Roman" w:eastAsia="仿宋_GB2312" w:cs="仿宋_GB2312"/>
          <w:color w:val="auto"/>
          <w:kern w:val="2"/>
          <w:sz w:val="32"/>
          <w:szCs w:val="32"/>
          <w:highlight w:val="none"/>
          <w:lang w:val="en-US" w:eastAsia="zh-CN" w:bidi="ar-SA"/>
        </w:rPr>
        <w:t>公务用车运行维护费支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lang w:val="en-US" w:eastAsia="zh-CN"/>
        </w:rPr>
        <w:t>426.43</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ascii="仿宋_GB2312" w:eastAsia="仿宋_GB2312" w:cs="仿宋_GB2312"/>
          <w:sz w:val="32"/>
          <w:szCs w:val="32"/>
          <w:lang w:bidi="ar-SA"/>
        </w:rPr>
        <w:t>主要用于</w:t>
      </w:r>
      <w:r>
        <w:rPr>
          <w:rFonts w:hint="eastAsia" w:ascii="仿宋_GB2312" w:eastAsia="仿宋_GB2312" w:cs="仿宋_GB2312"/>
          <w:sz w:val="32"/>
          <w:szCs w:val="32"/>
          <w:lang w:val="en-US" w:eastAsia="zh-CN" w:bidi="ar-SA"/>
        </w:rPr>
        <w:t>保障我单位人员指导调研、督导检查、紧急处突</w:t>
      </w:r>
      <w:r>
        <w:rPr>
          <w:rFonts w:hint="eastAsia" w:ascii="仿宋_GB2312" w:eastAsia="仿宋_GB2312" w:cs="仿宋"/>
          <w:color w:val="000000"/>
          <w:sz w:val="32"/>
          <w:szCs w:val="32"/>
          <w:lang w:val="en-US" w:eastAsia="zh-CN" w:bidi="ar-SA"/>
        </w:rPr>
        <w:t>等</w:t>
      </w:r>
      <w:r>
        <w:rPr>
          <w:rFonts w:hint="eastAsia" w:ascii="仿宋_GB2312" w:eastAsia="仿宋_GB2312" w:cs="仿宋_GB2312"/>
          <w:sz w:val="32"/>
          <w:szCs w:val="32"/>
          <w:lang w:val="en-US" w:eastAsia="zh-CN" w:bidi="ar-SA"/>
        </w:rPr>
        <w:t>日常工作运转</w:t>
      </w:r>
      <w:r>
        <w:rPr>
          <w:rFonts w:hint="eastAsia" w:ascii="仿宋_GB2312" w:eastAsia="仿宋_GB2312"/>
          <w:color w:val="auto"/>
          <w:sz w:val="32"/>
          <w:szCs w:val="32"/>
          <w:highlight w:val="none"/>
        </w:rPr>
        <w:t>所需的公务用车燃料费、维修费、过路过桥费、保险费等支出。</w:t>
      </w:r>
    </w:p>
    <w:p w14:paraId="7F8B2DD0">
      <w:pPr>
        <w:numPr>
          <w:ilvl w:val="0"/>
          <w:numId w:val="0"/>
        </w:numPr>
        <w:snapToGrid w:val="0"/>
        <w:spacing w:line="520" w:lineRule="exact"/>
        <w:ind w:firstLine="643"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b/>
          <w:bCs/>
          <w:color w:val="auto"/>
          <w:kern w:val="2"/>
          <w:sz w:val="32"/>
          <w:szCs w:val="32"/>
          <w:highlight w:val="none"/>
          <w:lang w:val="en-US" w:eastAsia="zh-CN" w:bidi="ar-SA"/>
        </w:rPr>
        <w:t>3.</w:t>
      </w:r>
      <w:r>
        <w:rPr>
          <w:rFonts w:hint="eastAsia" w:ascii="Times New Roman" w:hAnsi="Times New Roman" w:eastAsia="仿宋_GB2312" w:cs="仿宋_GB2312"/>
          <w:b/>
          <w:bCs/>
          <w:color w:val="auto"/>
          <w:kern w:val="2"/>
          <w:sz w:val="32"/>
          <w:szCs w:val="32"/>
          <w:highlight w:val="none"/>
          <w:lang w:val="en-US" w:eastAsia="zh-CN" w:bidi="ar-SA"/>
        </w:rPr>
        <w:t>公务接待费支出</w:t>
      </w:r>
      <w:r>
        <w:rPr>
          <w:rFonts w:hint="eastAsia" w:ascii="仿宋_GB2312" w:hAnsi="仿宋_GB2312" w:eastAsia="仿宋_GB2312" w:cs="仿宋_GB2312"/>
          <w:b/>
          <w:bCs/>
          <w:color w:val="auto"/>
          <w:kern w:val="2"/>
          <w:sz w:val="32"/>
          <w:szCs w:val="32"/>
          <w:highlight w:val="none"/>
          <w:lang w:val="en-US" w:eastAsia="zh-CN" w:bidi="ar-SA"/>
        </w:rPr>
        <w:t>6.55万</w:t>
      </w:r>
      <w:r>
        <w:rPr>
          <w:rFonts w:hint="eastAsia" w:ascii="Times New Roman" w:hAnsi="Times New Roman" w:eastAsia="仿宋_GB2312" w:cs="仿宋_GB2312"/>
          <w:b/>
          <w:bCs/>
          <w:color w:val="auto"/>
          <w:kern w:val="2"/>
          <w:sz w:val="32"/>
          <w:szCs w:val="32"/>
          <w:highlight w:val="none"/>
          <w:lang w:val="en-US" w:eastAsia="zh-CN" w:bidi="ar-SA"/>
        </w:rPr>
        <w:t>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eastAsia="仿宋_GB2312" w:cs="仿宋_GB2312"/>
          <w:color w:val="auto"/>
          <w:kern w:val="2"/>
          <w:sz w:val="32"/>
          <w:szCs w:val="32"/>
          <w:highlight w:val="none"/>
          <w:lang w:val="en-US" w:eastAsia="zh-CN" w:bidi="ar-SA"/>
        </w:rPr>
        <w:t>10.18</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60.85</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hAnsi="仿宋" w:eastAsia="仿宋_GB2312" w:cs="仿宋"/>
          <w:color w:val="000000"/>
          <w:sz w:val="32"/>
          <w:szCs w:val="32"/>
        </w:rPr>
        <w:t>严</w:t>
      </w:r>
      <w:r>
        <w:rPr>
          <w:rFonts w:hint="eastAsia" w:ascii="仿宋_GB2312" w:hAnsi="仿宋_GB2312" w:eastAsia="仿宋_GB2312" w:cs="仿宋_GB2312"/>
          <w:sz w:val="32"/>
          <w:szCs w:val="32"/>
          <w:lang w:val="en-US" w:eastAsia="zh-CN"/>
        </w:rPr>
        <w:t>格执行有关规定，实行“先审批，后接待”制度，严格控制接待标准和陪餐人数，降低接待费用。</w:t>
      </w:r>
    </w:p>
    <w:p w14:paraId="14E936D6">
      <w:pPr>
        <w:numPr>
          <w:ilvl w:val="0"/>
          <w:numId w:val="0"/>
        </w:numPr>
        <w:snapToGrid w:val="0"/>
        <w:spacing w:line="52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其中：国内公务接待支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lang w:val="en-US" w:eastAsia="zh-CN"/>
        </w:rPr>
        <w:t>6.55</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元，主要用于</w:t>
      </w:r>
      <w:r>
        <w:rPr>
          <w:rFonts w:hint="eastAsia" w:ascii="仿宋_GB2312" w:eastAsia="仿宋_GB2312" w:cs="仿宋_GB2312"/>
          <w:sz w:val="32"/>
          <w:szCs w:val="32"/>
          <w:lang w:bidi="ar-SA"/>
        </w:rPr>
        <w:t>主要用于</w:t>
      </w:r>
      <w:r>
        <w:rPr>
          <w:rFonts w:hint="eastAsia" w:ascii="仿宋_GB2312" w:eastAsia="仿宋_GB2312" w:cs="仿宋_GB2312"/>
          <w:sz w:val="32"/>
          <w:szCs w:val="32"/>
          <w:lang w:val="en-US" w:eastAsia="zh-CN" w:bidi="ar-SA"/>
        </w:rPr>
        <w:t>我单位</w:t>
      </w:r>
      <w:r>
        <w:rPr>
          <w:rFonts w:hint="eastAsia" w:ascii="仿宋_GB2312" w:eastAsia="仿宋_GB2312" w:cs="仿宋_GB2312"/>
          <w:sz w:val="32"/>
          <w:szCs w:val="32"/>
          <w:lang w:bidi="ar-SA"/>
        </w:rPr>
        <w:t>执行公务、开展业务活动</w:t>
      </w:r>
      <w:r>
        <w:rPr>
          <w:rFonts w:hint="eastAsia" w:ascii="仿宋_GB2312" w:eastAsia="仿宋_GB2312" w:cs="仿宋_GB2312"/>
          <w:sz w:val="32"/>
          <w:szCs w:val="32"/>
          <w:lang w:val="en-US" w:eastAsia="zh-CN" w:bidi="ar-SA"/>
        </w:rPr>
        <w:t>来宾的</w:t>
      </w:r>
      <w:r>
        <w:rPr>
          <w:rFonts w:hint="eastAsia" w:ascii="仿宋_GB2312" w:eastAsia="仿宋_GB2312" w:cs="仿宋_GB2312"/>
          <w:sz w:val="32"/>
          <w:szCs w:val="32"/>
          <w:lang w:bidi="ar-SA"/>
        </w:rPr>
        <w:t>住宿费、用餐费等</w:t>
      </w:r>
      <w:r>
        <w:rPr>
          <w:rFonts w:hint="eastAsia" w:ascii="Times New Roman" w:hAnsi="Times New Roman" w:eastAsia="仿宋_GB2312" w:cs="仿宋_GB2312"/>
          <w:color w:val="auto"/>
          <w:kern w:val="2"/>
          <w:sz w:val="32"/>
          <w:szCs w:val="32"/>
          <w:highlight w:val="none"/>
          <w:lang w:val="en-US" w:eastAsia="zh-CN" w:bidi="ar-SA"/>
        </w:rPr>
        <w:t>。国内公务接</w:t>
      </w:r>
      <w:r>
        <w:rPr>
          <w:rFonts w:hint="eastAsia" w:ascii="仿宋_GB2312" w:hAnsi="仿宋_GB2312" w:eastAsia="仿宋_GB2312" w:cs="仿宋_GB2312"/>
          <w:color w:val="auto"/>
          <w:kern w:val="2"/>
          <w:sz w:val="32"/>
          <w:szCs w:val="32"/>
          <w:highlight w:val="none"/>
          <w:lang w:val="en-US" w:eastAsia="zh-CN" w:bidi="ar-SA"/>
        </w:rPr>
        <w:t>待</w:t>
      </w:r>
      <w:r>
        <w:rPr>
          <w:rFonts w:hint="eastAsia" w:ascii="仿宋_GB2312" w:hAnsi="仿宋_GB2312" w:eastAsia="仿宋_GB2312" w:cs="仿宋_GB2312"/>
          <w:sz w:val="32"/>
          <w:szCs w:val="32"/>
          <w:lang w:val="en-US" w:eastAsia="zh-CN"/>
        </w:rPr>
        <w:t>38</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lang w:val="en-US" w:eastAsia="zh-CN"/>
        </w:rPr>
        <w:t>460</w:t>
      </w:r>
      <w:r>
        <w:rPr>
          <w:rFonts w:hint="eastAsia" w:ascii="Times New Roman" w:hAnsi="Times New Roman" w:eastAsia="仿宋_GB2312" w:cs="仿宋_GB2312"/>
          <w:color w:val="auto"/>
          <w:kern w:val="2"/>
          <w:sz w:val="32"/>
          <w:szCs w:val="32"/>
          <w:highlight w:val="none"/>
          <w:lang w:val="en-US" w:eastAsia="zh-CN" w:bidi="ar-SA"/>
        </w:rPr>
        <w:t>人次，共计支出</w:t>
      </w:r>
      <w:r>
        <w:rPr>
          <w:rFonts w:hint="eastAsia" w:eastAsia="仿宋_GB2312" w:cs="仿宋_GB2312"/>
          <w:color w:val="auto"/>
          <w:kern w:val="2"/>
          <w:sz w:val="32"/>
          <w:szCs w:val="32"/>
          <w:highlight w:val="none"/>
          <w:lang w:val="en-US" w:eastAsia="zh-CN" w:bidi="ar-SA"/>
        </w:rPr>
        <w:t>6.55</w:t>
      </w:r>
      <w:r>
        <w:rPr>
          <w:rFonts w:hint="eastAsia" w:ascii="Times New Roman" w:hAnsi="Times New Roman" w:eastAsia="仿宋_GB2312" w:cs="仿宋_GB2312"/>
          <w:color w:val="auto"/>
          <w:kern w:val="2"/>
          <w:sz w:val="32"/>
          <w:szCs w:val="32"/>
          <w:highlight w:val="none"/>
          <w:lang w:val="en-US" w:eastAsia="zh-CN" w:bidi="ar-SA"/>
        </w:rPr>
        <w:t>万元，外事接待支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w:t>
      </w:r>
    </w:p>
    <w:p w14:paraId="1FE4FE9C">
      <w:pPr>
        <w:spacing w:line="600" w:lineRule="exact"/>
        <w:ind w:firstLine="640"/>
        <w:outlineLvl w:val="1"/>
        <w:rPr>
          <w:rStyle w:val="198"/>
          <w:rFonts w:ascii="Times New Roman" w:hAnsi="Times New Roman" w:eastAsia="黑体"/>
          <w:color w:val="auto"/>
          <w:highlight w:val="none"/>
        </w:rPr>
      </w:pPr>
      <w:bookmarkStart w:id="39" w:name="_Toc15396610"/>
      <w:bookmarkStart w:id="40" w:name="_Toc15377218"/>
      <w:r>
        <w:rPr>
          <w:rFonts w:hint="eastAsia" w:ascii="Times New Roman" w:hAnsi="Times New Roman" w:eastAsia="黑体"/>
          <w:color w:val="auto"/>
          <w:sz w:val="32"/>
          <w:szCs w:val="32"/>
          <w:highlight w:val="none"/>
        </w:rPr>
        <w:t>八、</w:t>
      </w:r>
      <w:r>
        <w:rPr>
          <w:rStyle w:val="198"/>
          <w:rFonts w:hint="eastAsia" w:ascii="Times New Roman" w:hAnsi="Times New Roman" w:eastAsia="黑体"/>
          <w:b w:val="0"/>
          <w:color w:val="auto"/>
          <w:highlight w:val="none"/>
        </w:rPr>
        <w:t>政府性基金预算支出决算情况说明</w:t>
      </w:r>
      <w:bookmarkEnd w:id="39"/>
      <w:bookmarkEnd w:id="40"/>
    </w:p>
    <w:p w14:paraId="1D8BF365">
      <w:pPr>
        <w:spacing w:line="600" w:lineRule="exact"/>
        <w:ind w:firstLine="640"/>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25</w:t>
      </w:r>
      <w:r>
        <w:rPr>
          <w:rFonts w:hint="eastAsia" w:ascii="仿宋_GB2312" w:eastAsia="仿宋_GB2312"/>
          <w:color w:val="auto"/>
          <w:sz w:val="32"/>
          <w:szCs w:val="32"/>
          <w:highlight w:val="none"/>
        </w:rPr>
        <w:t>年政府性基金预算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p>
    <w:p w14:paraId="6EF90AD9">
      <w:pPr>
        <w:numPr>
          <w:ilvl w:val="0"/>
          <w:numId w:val="0"/>
        </w:numPr>
        <w:spacing w:line="600" w:lineRule="exact"/>
        <w:ind w:left="630" w:leftChars="0"/>
        <w:outlineLvl w:val="1"/>
        <w:rPr>
          <w:rStyle w:val="198"/>
          <w:rFonts w:ascii="Times New Roman" w:hAnsi="Times New Roman" w:eastAsia="黑体"/>
          <w:b w:val="0"/>
          <w:color w:val="auto"/>
          <w:highlight w:val="none"/>
        </w:rPr>
      </w:pPr>
      <w:bookmarkStart w:id="41" w:name="_Toc15377219"/>
      <w:bookmarkStart w:id="42" w:name="_Toc15396611"/>
      <w:r>
        <w:rPr>
          <w:rStyle w:val="198"/>
          <w:rFonts w:hint="eastAsia" w:ascii="Times New Roman" w:hAnsi="Times New Roman" w:eastAsia="黑体"/>
          <w:b w:val="0"/>
          <w:color w:val="auto"/>
          <w:highlight w:val="none"/>
          <w:lang w:eastAsia="zh-CN"/>
        </w:rPr>
        <w:t>九、</w:t>
      </w:r>
      <w:r>
        <w:rPr>
          <w:rStyle w:val="198"/>
          <w:rFonts w:hint="eastAsia" w:ascii="Times New Roman" w:hAnsi="Times New Roman" w:eastAsia="黑体"/>
          <w:b w:val="0"/>
          <w:color w:val="auto"/>
          <w:highlight w:val="none"/>
        </w:rPr>
        <w:t>国有资本经营预算支出决算情况说明</w:t>
      </w:r>
      <w:bookmarkEnd w:id="41"/>
      <w:bookmarkEnd w:id="42"/>
    </w:p>
    <w:p w14:paraId="5F8A239F">
      <w:pPr>
        <w:spacing w:line="600" w:lineRule="exact"/>
        <w:ind w:firstLine="640"/>
        <w:rPr>
          <w:rFonts w:hint="eastAsia" w:ascii="仿宋_GB2312" w:eastAsia="仿宋_GB2312"/>
          <w:color w:val="auto"/>
          <w:sz w:val="32"/>
          <w:szCs w:val="32"/>
          <w:highlight w:val="none"/>
        </w:rPr>
      </w:pPr>
      <w:bookmarkStart w:id="43" w:name="_Toc15396612"/>
      <w:bookmarkStart w:id="44" w:name="_Toc15377221"/>
      <w:r>
        <w:rPr>
          <w:rFonts w:hint="eastAsia"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25</w:t>
      </w:r>
      <w:r>
        <w:rPr>
          <w:rFonts w:hint="eastAsia" w:ascii="仿宋_GB2312" w:eastAsia="仿宋_GB2312"/>
          <w:color w:val="auto"/>
          <w:sz w:val="32"/>
          <w:szCs w:val="32"/>
          <w:highlight w:val="none"/>
        </w:rPr>
        <w:t>年国有资本经营预算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p>
    <w:p w14:paraId="55400D86">
      <w:pPr>
        <w:numPr>
          <w:ilvl w:val="0"/>
          <w:numId w:val="0"/>
        </w:numPr>
        <w:spacing w:line="600" w:lineRule="exact"/>
        <w:ind w:left="630" w:leftChars="0"/>
        <w:outlineLvl w:val="1"/>
        <w:rPr>
          <w:rStyle w:val="198"/>
          <w:rFonts w:hint="eastAsia" w:ascii="Times New Roman" w:hAnsi="Times New Roman" w:eastAsia="黑体"/>
          <w:b w:val="0"/>
          <w:color w:val="auto"/>
          <w:highlight w:val="none"/>
        </w:rPr>
      </w:pPr>
      <w:r>
        <w:rPr>
          <w:rStyle w:val="198"/>
          <w:rFonts w:hint="eastAsia" w:ascii="Times New Roman" w:hAnsi="Times New Roman" w:eastAsia="黑体"/>
          <w:b w:val="0"/>
          <w:color w:val="auto"/>
          <w:highlight w:val="none"/>
          <w:lang w:eastAsia="zh-CN"/>
        </w:rPr>
        <w:t>十、</w:t>
      </w:r>
      <w:r>
        <w:rPr>
          <w:rStyle w:val="198"/>
          <w:rFonts w:hint="eastAsia" w:ascii="Times New Roman" w:hAnsi="Times New Roman" w:eastAsia="黑体"/>
          <w:b w:val="0"/>
          <w:color w:val="auto"/>
          <w:highlight w:val="none"/>
        </w:rPr>
        <w:t>其他重要事项的情况说明</w:t>
      </w:r>
      <w:bookmarkEnd w:id="43"/>
      <w:bookmarkEnd w:id="44"/>
    </w:p>
    <w:p w14:paraId="5DD64612">
      <w:pPr>
        <w:spacing w:line="600" w:lineRule="exact"/>
        <w:ind w:firstLine="643" w:firstLineChars="200"/>
        <w:outlineLvl w:val="2"/>
        <w:rPr>
          <w:rFonts w:hint="eastAsia" w:ascii="仿宋_GB2312" w:hAnsi="仿宋_GB2312" w:eastAsia="仿宋_GB2312" w:cs="仿宋_GB2312"/>
          <w:b/>
          <w:color w:val="auto"/>
          <w:sz w:val="32"/>
          <w:szCs w:val="32"/>
          <w:highlight w:val="none"/>
        </w:rPr>
      </w:pPr>
      <w:bookmarkStart w:id="45" w:name="_Toc15377222"/>
      <w:r>
        <w:rPr>
          <w:rFonts w:hint="eastAsia" w:ascii="仿宋_GB2312" w:hAnsi="仿宋_GB2312" w:eastAsia="仿宋_GB2312" w:cs="仿宋_GB2312"/>
          <w:b/>
          <w:color w:val="auto"/>
          <w:sz w:val="32"/>
          <w:szCs w:val="32"/>
          <w:highlight w:val="none"/>
        </w:rPr>
        <w:t>（一）机关运行经费支出情况</w:t>
      </w:r>
      <w:bookmarkEnd w:id="45"/>
    </w:p>
    <w:p w14:paraId="6B7E4C56">
      <w:pPr>
        <w:spacing w:line="560" w:lineRule="exact"/>
        <w:ind w:firstLine="640" w:firstLineChars="200"/>
        <w:rPr>
          <w:rFonts w:hint="default" w:ascii="仿宋_GB2312" w:hAnsi="仿宋_GB2312"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color w:val="auto"/>
          <w:sz w:val="32"/>
          <w:szCs w:val="32"/>
        </w:rPr>
        <w:t>阿坝藏族羌族自治州人民政府办公室（本级）</w:t>
      </w:r>
      <w:r>
        <w:rPr>
          <w:rFonts w:hint="eastAsia" w:ascii="仿宋_GB2312" w:hAnsi="仿宋_GB2312"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color w:val="auto"/>
          <w:sz w:val="32"/>
          <w:szCs w:val="32"/>
          <w:lang w:val="en-US" w:eastAsia="zh-CN"/>
        </w:rPr>
        <w:t>801.73</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减少437.42</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下降13.19</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hAnsi="仿宋_GB2312" w:eastAsia="仿宋_GB2312" w:cs="仿宋_GB2312"/>
          <w:color w:val="auto"/>
          <w:kern w:val="2"/>
          <w:sz w:val="32"/>
          <w:szCs w:val="32"/>
          <w:highlight w:val="none"/>
          <w:lang w:val="en-US" w:eastAsia="zh-CN" w:bidi="ar-SA"/>
        </w:rPr>
        <w:t>严格按照财政要求，将机关基本经费所涉及科目列入机关运行经费。</w:t>
      </w:r>
    </w:p>
    <w:p w14:paraId="7059F33F">
      <w:pPr>
        <w:spacing w:line="600" w:lineRule="exact"/>
        <w:ind w:firstLine="643" w:firstLineChars="200"/>
        <w:outlineLvl w:val="2"/>
        <w:rPr>
          <w:rFonts w:hint="eastAsia" w:ascii="仿宋_GB2312" w:hAnsi="仿宋_GB2312" w:eastAsia="仿宋_GB2312" w:cs="仿宋_GB2312"/>
          <w:b/>
          <w:color w:val="auto"/>
          <w:sz w:val="32"/>
          <w:szCs w:val="32"/>
          <w:highlight w:val="none"/>
        </w:rPr>
      </w:pPr>
      <w:bookmarkStart w:id="46" w:name="_Toc15377223"/>
      <w:r>
        <w:rPr>
          <w:rFonts w:hint="eastAsia" w:ascii="仿宋_GB2312" w:hAnsi="仿宋_GB2312" w:eastAsia="仿宋_GB2312" w:cs="仿宋_GB2312"/>
          <w:b/>
          <w:color w:val="auto"/>
          <w:sz w:val="32"/>
          <w:szCs w:val="32"/>
          <w:highlight w:val="none"/>
        </w:rPr>
        <w:t>（二）政府采购支出情况</w:t>
      </w:r>
      <w:bookmarkEnd w:id="46"/>
    </w:p>
    <w:p w14:paraId="7C0BF7EF">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color w:val="auto"/>
          <w:sz w:val="32"/>
          <w:szCs w:val="32"/>
        </w:rPr>
        <w:t>阿坝藏族羌族自治州人民政府办公室（本级）</w:t>
      </w:r>
      <w:r>
        <w:rPr>
          <w:rFonts w:hint="eastAsia" w:ascii="仿宋_GB2312" w:hAnsi="仿宋_GB2312"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color w:val="auto"/>
          <w:sz w:val="32"/>
          <w:szCs w:val="32"/>
          <w:lang w:val="en-US" w:eastAsia="zh-CN"/>
        </w:rPr>
        <w:t>677.62</w:t>
      </w:r>
      <w:r>
        <w:rPr>
          <w:rFonts w:hint="eastAsia" w:ascii="仿宋_GB2312" w:hAnsi="仿宋_GB2312"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color w:val="auto"/>
          <w:sz w:val="32"/>
          <w:szCs w:val="32"/>
          <w:lang w:val="en-US" w:eastAsia="zh-CN"/>
        </w:rPr>
        <w:t>8.87</w:t>
      </w:r>
      <w:r>
        <w:rPr>
          <w:rFonts w:hint="eastAsia" w:ascii="仿宋_GB2312" w:hAnsi="仿宋_GB2312"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color w:val="auto"/>
          <w:sz w:val="32"/>
          <w:szCs w:val="32"/>
          <w:lang w:val="en-US" w:eastAsia="zh-CN"/>
        </w:rPr>
        <w:t>560.73</w:t>
      </w:r>
      <w:r>
        <w:rPr>
          <w:rFonts w:hint="eastAsia" w:ascii="仿宋_GB2312" w:hAnsi="仿宋_GB2312" w:eastAsia="仿宋_GB2312" w:cs="仿宋_GB2312"/>
          <w:color w:val="auto"/>
          <w:kern w:val="2"/>
          <w:sz w:val="32"/>
          <w:szCs w:val="32"/>
          <w:highlight w:val="none"/>
          <w:lang w:val="en-US" w:eastAsia="zh-CN" w:bidi="ar-SA"/>
        </w:rPr>
        <w:t>万元、采购工程支出108.02万元。主要用于</w:t>
      </w:r>
      <w:r>
        <w:rPr>
          <w:rStyle w:val="40"/>
          <w:rFonts w:hint="eastAsia" w:ascii="仿宋_GB2312" w:eastAsia="仿宋_GB2312" w:cs="仿宋_GB2312"/>
          <w:b w:val="0"/>
          <w:bCs/>
          <w:color w:val="auto"/>
          <w:sz w:val="32"/>
          <w:szCs w:val="32"/>
          <w:lang w:val="en-US" w:eastAsia="zh-CN" w:bidi="ar-SA"/>
        </w:rPr>
        <w:t>办公设备购置及购买服务支出、车辆维修及车辆保险支出</w:t>
      </w:r>
      <w:r>
        <w:rPr>
          <w:rFonts w:hint="eastAsia" w:ascii="仿宋_GB2312" w:hAnsi="仿宋_GB2312" w:eastAsia="仿宋_GB2312" w:cs="仿宋_GB2312"/>
          <w:color w:val="auto"/>
          <w:kern w:val="2"/>
          <w:sz w:val="32"/>
          <w:szCs w:val="32"/>
          <w:highlight w:val="none"/>
          <w:lang w:val="en-US" w:eastAsia="zh-CN" w:bidi="ar-SA"/>
        </w:rPr>
        <w:t>。授予中小企业合同金额</w:t>
      </w:r>
      <w:r>
        <w:rPr>
          <w:rFonts w:hint="eastAsia" w:ascii="仿宋_GB2312" w:hAnsi="仿宋_GB2312" w:eastAsia="仿宋_GB2312" w:cs="仿宋_GB2312"/>
          <w:color w:val="auto"/>
          <w:sz w:val="32"/>
          <w:szCs w:val="32"/>
          <w:lang w:val="en-US" w:eastAsia="zh-CN"/>
        </w:rPr>
        <w:t>654.61</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color w:val="auto"/>
          <w:sz w:val="32"/>
          <w:szCs w:val="32"/>
          <w:lang w:val="en-US" w:eastAsia="zh-CN"/>
        </w:rPr>
        <w:t>96.6</w:t>
      </w:r>
      <w:r>
        <w:rPr>
          <w:rFonts w:hint="eastAsia" w:ascii="仿宋_GB2312" w:hAnsi="仿宋_GB2312"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color w:val="auto"/>
          <w:sz w:val="32"/>
          <w:szCs w:val="32"/>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color w:val="auto"/>
          <w:sz w:val="32"/>
          <w:szCs w:val="32"/>
        </w:rPr>
        <w:t>0</w:t>
      </w:r>
      <w:r>
        <w:rPr>
          <w:rFonts w:hint="eastAsia" w:ascii="仿宋_GB2312" w:hAnsi="仿宋_GB2312" w:eastAsia="仿宋_GB2312" w:cs="仿宋_GB2312"/>
          <w:color w:val="auto"/>
          <w:kern w:val="2"/>
          <w:sz w:val="32"/>
          <w:szCs w:val="32"/>
          <w:highlight w:val="none"/>
          <w:lang w:val="en-US" w:eastAsia="zh-CN" w:bidi="ar-SA"/>
        </w:rPr>
        <w:t>%。</w:t>
      </w:r>
    </w:p>
    <w:p w14:paraId="3991D5B0">
      <w:pPr>
        <w:spacing w:line="600" w:lineRule="exact"/>
        <w:ind w:firstLine="643" w:firstLineChars="200"/>
        <w:outlineLvl w:val="2"/>
        <w:rPr>
          <w:rFonts w:hint="eastAsia" w:ascii="仿宋_GB2312" w:hAnsi="仿宋_GB2312" w:eastAsia="仿宋_GB2312" w:cs="仿宋_GB2312"/>
          <w:b/>
          <w:color w:val="auto"/>
          <w:sz w:val="32"/>
          <w:szCs w:val="32"/>
          <w:highlight w:val="none"/>
        </w:rPr>
      </w:pPr>
      <w:bookmarkStart w:id="47" w:name="_Toc15377224"/>
      <w:r>
        <w:rPr>
          <w:rFonts w:hint="eastAsia" w:ascii="仿宋_GB2312" w:hAnsi="仿宋_GB2312" w:eastAsia="仿宋_GB2312" w:cs="仿宋_GB2312"/>
          <w:b/>
          <w:color w:val="auto"/>
          <w:sz w:val="32"/>
          <w:szCs w:val="32"/>
          <w:highlight w:val="none"/>
        </w:rPr>
        <w:t>（三）国有资产占有使用情况</w:t>
      </w:r>
      <w:bookmarkEnd w:id="47"/>
    </w:p>
    <w:p w14:paraId="2AB021FD">
      <w:pPr>
        <w:spacing w:line="600" w:lineRule="exact"/>
        <w:ind w:firstLine="640" w:firstLineChars="200"/>
        <w:outlineLvl w:val="2"/>
        <w:rPr>
          <w:rFonts w:hint="eastAsia" w:ascii="仿宋_GB2312" w:eastAsia="仿宋_GB2312"/>
          <w:color w:val="auto"/>
          <w:sz w:val="32"/>
          <w:szCs w:val="32"/>
          <w:lang w:val="en-US" w:eastAsia="zh-CN"/>
        </w:rPr>
      </w:pPr>
      <w:r>
        <w:rPr>
          <w:rFonts w:hint="eastAsia" w:ascii="仿宋_GB2312" w:hAnsi="仿宋_GB2312" w:eastAsia="仿宋_GB2312" w:cs="仿宋_GB2312"/>
          <w:color w:val="auto"/>
          <w:kern w:val="2"/>
          <w:sz w:val="32"/>
          <w:szCs w:val="32"/>
          <w:highlight w:val="none"/>
          <w:lang w:val="en-US" w:eastAsia="zh-CN" w:bidi="ar-SA"/>
        </w:rPr>
        <w:t>截至2025年12月31日，</w:t>
      </w:r>
      <w:r>
        <w:rPr>
          <w:rFonts w:hint="eastAsia" w:ascii="仿宋_GB2312" w:hAnsi="仿宋_GB2312" w:eastAsia="仿宋_GB2312" w:cs="仿宋_GB2312"/>
          <w:sz w:val="32"/>
          <w:szCs w:val="32"/>
        </w:rPr>
        <w:t>阿坝藏族羌族自治州人民政府办公室（本级）</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33</w:t>
      </w:r>
      <w:r>
        <w:rPr>
          <w:rFonts w:hint="eastAsia" w:ascii="仿宋_GB2312" w:hAnsi="仿宋_GB2312" w:eastAsia="仿宋_GB2312" w:cs="仿宋_GB2312"/>
          <w:color w:val="auto"/>
          <w:kern w:val="2"/>
          <w:sz w:val="32"/>
          <w:szCs w:val="32"/>
          <w:highlight w:val="none"/>
          <w:lang w:val="en-US" w:eastAsia="zh-CN" w:bidi="ar-SA"/>
        </w:rPr>
        <w:t>辆，</w:t>
      </w:r>
      <w:r>
        <w:rPr>
          <w:rFonts w:hint="eastAsia" w:ascii="仿宋_GB2312" w:eastAsia="仿宋_GB2312"/>
          <w:color w:val="auto"/>
          <w:sz w:val="32"/>
          <w:szCs w:val="32"/>
          <w:highlight w:val="none"/>
        </w:rPr>
        <w:t>其中：主要领导干部用车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辆、机要通信用车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辆、应急保障用车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辆、其他用车</w:t>
      </w:r>
      <w:r>
        <w:rPr>
          <w:rFonts w:hint="eastAsia" w:ascii="仿宋_GB2312" w:eastAsia="仿宋_GB2312"/>
          <w:color w:val="auto"/>
          <w:sz w:val="32"/>
          <w:szCs w:val="32"/>
          <w:highlight w:val="none"/>
          <w:lang w:val="en-US" w:eastAsia="zh-CN"/>
        </w:rPr>
        <w:t>33</w:t>
      </w:r>
      <w:r>
        <w:rPr>
          <w:rFonts w:hint="eastAsia" w:ascii="仿宋_GB2312" w:eastAsia="仿宋_GB2312"/>
          <w:color w:val="auto"/>
          <w:sz w:val="32"/>
          <w:szCs w:val="32"/>
          <w:highlight w:val="none"/>
        </w:rPr>
        <w:t>辆</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其他用车主要是用于</w:t>
      </w:r>
      <w:r>
        <w:rPr>
          <w:rFonts w:hint="eastAsia" w:ascii="仿宋_GB2312" w:eastAsia="仿宋_GB2312" w:cs="仿宋_GB2312"/>
          <w:sz w:val="32"/>
          <w:szCs w:val="32"/>
          <w:lang w:val="en-US" w:eastAsia="zh-CN" w:bidi="ar-SA"/>
        </w:rPr>
        <w:t>我单位人员指导调研、督导检查、紧急处突</w:t>
      </w:r>
      <w:r>
        <w:rPr>
          <w:rFonts w:hint="eastAsia" w:ascii="仿宋_GB2312" w:eastAsia="仿宋_GB2312" w:cs="仿宋"/>
          <w:color w:val="000000"/>
          <w:sz w:val="32"/>
          <w:szCs w:val="32"/>
          <w:lang w:val="en-US" w:eastAsia="zh-CN" w:bidi="ar-SA"/>
        </w:rPr>
        <w:t>等</w:t>
      </w:r>
      <w:r>
        <w:rPr>
          <w:rFonts w:hint="eastAsia" w:ascii="仿宋_GB2312" w:eastAsia="仿宋_GB2312" w:cs="仿宋_GB2312"/>
          <w:sz w:val="32"/>
          <w:szCs w:val="32"/>
          <w:lang w:val="en-US" w:eastAsia="zh-CN" w:bidi="ar-SA"/>
        </w:rPr>
        <w:t>日常工作车辆保障</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单价100万元以上设备</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台（套）。</w:t>
      </w:r>
      <w:r>
        <w:rPr>
          <w:rFonts w:hint="eastAsia" w:ascii="仿宋_GB2312" w:eastAsia="仿宋_GB2312"/>
          <w:color w:val="auto"/>
          <w:sz w:val="32"/>
          <w:szCs w:val="32"/>
          <w:lang w:val="en-US" w:eastAsia="zh-CN"/>
        </w:rPr>
        <w:t>我单位固定资产为单位房屋建筑、办公设备、车辆、家具用具等，且我单位资产均在正常使用中。</w:t>
      </w:r>
    </w:p>
    <w:p w14:paraId="19EDE2F2">
      <w:pPr>
        <w:spacing w:line="600" w:lineRule="exact"/>
        <w:ind w:firstLine="643" w:firstLineChars="200"/>
        <w:outlineLvl w:val="2"/>
        <w:rPr>
          <w:rFonts w:hint="eastAsia" w:ascii="仿宋_GB2312" w:hAnsi="仿宋_GB2312" w:eastAsia="仿宋_GB2312" w:cs="仿宋_GB2312"/>
          <w:b/>
          <w:color w:val="auto"/>
          <w:sz w:val="32"/>
          <w:szCs w:val="32"/>
          <w:highlight w:val="none"/>
        </w:rPr>
      </w:pPr>
      <w:r>
        <w:rPr>
          <w:rFonts w:hint="eastAsia" w:ascii="仿宋_GB2312" w:hAnsi="仿宋_GB2312" w:eastAsia="仿宋_GB2312" w:cs="仿宋_GB2312"/>
          <w:b/>
          <w:color w:val="auto"/>
          <w:sz w:val="32"/>
          <w:szCs w:val="32"/>
          <w:highlight w:val="none"/>
        </w:rPr>
        <w:t>（四）预算绩效管理情况</w:t>
      </w:r>
    </w:p>
    <w:p w14:paraId="2754CC44">
      <w:pPr>
        <w:spacing w:line="600" w:lineRule="exact"/>
        <w:ind w:firstLine="640"/>
        <w:rPr>
          <w:rFonts w:hint="eastAsia" w:ascii="仿宋_GB2312" w:eastAsia="仿宋_GB2312" w:cs="仿宋_GB2312"/>
          <w:color w:val="auto"/>
          <w:sz w:val="32"/>
          <w:szCs w:val="32"/>
          <w:highlight w:val="none"/>
          <w:lang w:eastAsia="zh-CN" w:bidi="ar-SA"/>
        </w:rPr>
      </w:pPr>
      <w:r>
        <w:rPr>
          <w:rFonts w:hint="eastAsia" w:ascii="仿宋_GB2312" w:eastAsia="仿宋_GB2312" w:cs="仿宋_GB2312"/>
          <w:color w:val="auto"/>
          <w:sz w:val="32"/>
          <w:szCs w:val="32"/>
          <w:highlight w:val="none"/>
          <w:lang w:bidi="ar-SA"/>
        </w:rPr>
        <w:t>根据预算绩效管理要求，本部门在</w:t>
      </w:r>
      <w:r>
        <w:rPr>
          <w:rFonts w:hint="eastAsia" w:ascii="仿宋_GB2312" w:eastAsia="仿宋_GB2312" w:cs="仿宋_GB2312"/>
          <w:color w:val="auto"/>
          <w:sz w:val="32"/>
          <w:szCs w:val="32"/>
          <w:highlight w:val="none"/>
          <w:lang w:val="en-US" w:eastAsia="zh-CN" w:bidi="ar-SA"/>
        </w:rPr>
        <w:t>2025年度</w:t>
      </w:r>
      <w:r>
        <w:rPr>
          <w:rFonts w:hint="eastAsia" w:ascii="仿宋_GB2312" w:eastAsia="仿宋_GB2312" w:cs="仿宋_GB2312"/>
          <w:color w:val="auto"/>
          <w:sz w:val="32"/>
          <w:szCs w:val="32"/>
          <w:highlight w:val="none"/>
          <w:lang w:bidi="ar-SA"/>
        </w:rPr>
        <w:t>预算编制阶段，组织对</w:t>
      </w:r>
      <w:r>
        <w:rPr>
          <w:rFonts w:hint="eastAsia" w:ascii="仿宋_GB2312" w:eastAsia="仿宋_GB2312" w:cs="仿宋_GB2312"/>
          <w:color w:val="auto"/>
          <w:sz w:val="32"/>
          <w:szCs w:val="32"/>
          <w:highlight w:val="none"/>
          <w:lang w:val="en-US" w:eastAsia="zh-CN" w:bidi="ar-SA"/>
        </w:rPr>
        <w:t>28个项目</w:t>
      </w:r>
      <w:r>
        <w:rPr>
          <w:rFonts w:hint="eastAsia" w:ascii="仿宋_GB2312" w:eastAsia="仿宋_GB2312" w:cs="仿宋_GB2312"/>
          <w:color w:val="auto"/>
          <w:sz w:val="32"/>
          <w:szCs w:val="32"/>
          <w:highlight w:val="none"/>
          <w:lang w:bidi="ar-SA"/>
        </w:rPr>
        <w:t>开展了预算事前绩效评估，对</w:t>
      </w:r>
      <w:r>
        <w:rPr>
          <w:rFonts w:hint="eastAsia" w:ascii="仿宋_GB2312" w:eastAsia="仿宋_GB2312" w:cs="仿宋_GB2312"/>
          <w:color w:val="auto"/>
          <w:sz w:val="32"/>
          <w:szCs w:val="32"/>
          <w:highlight w:val="none"/>
          <w:lang w:val="en-US" w:eastAsia="zh-CN" w:bidi="ar-SA"/>
        </w:rPr>
        <w:t>28</w:t>
      </w:r>
      <w:r>
        <w:rPr>
          <w:rFonts w:hint="eastAsia" w:ascii="仿宋_GB2312" w:eastAsia="仿宋_GB2312" w:cs="仿宋_GB2312"/>
          <w:color w:val="auto"/>
          <w:sz w:val="32"/>
          <w:szCs w:val="32"/>
          <w:highlight w:val="none"/>
          <w:lang w:bidi="ar-SA"/>
        </w:rPr>
        <w:t>个项目编制了绩效目标，预算执行过程中，</w:t>
      </w:r>
      <w:r>
        <w:rPr>
          <w:rFonts w:hint="eastAsia" w:ascii="仿宋_GB2312" w:eastAsia="仿宋_GB2312" w:cs="仿宋_GB2312"/>
          <w:color w:val="auto"/>
          <w:sz w:val="32"/>
          <w:szCs w:val="32"/>
          <w:highlight w:val="none"/>
          <w:lang w:val="en-US" w:eastAsia="zh-CN" w:bidi="ar-SA"/>
        </w:rPr>
        <w:t>全覆盖</w:t>
      </w:r>
      <w:r>
        <w:rPr>
          <w:rFonts w:hint="eastAsia" w:ascii="仿宋_GB2312" w:eastAsia="仿宋_GB2312" w:cs="仿宋_GB2312"/>
          <w:color w:val="auto"/>
          <w:sz w:val="32"/>
          <w:szCs w:val="32"/>
          <w:highlight w:val="none"/>
          <w:lang w:bidi="ar-SA"/>
        </w:rPr>
        <w:t>开展绩效监控</w:t>
      </w:r>
      <w:r>
        <w:rPr>
          <w:rFonts w:hint="eastAsia" w:ascii="仿宋_GB2312" w:eastAsia="仿宋_GB2312" w:cs="仿宋_GB2312"/>
          <w:color w:val="auto"/>
          <w:sz w:val="32"/>
          <w:szCs w:val="32"/>
          <w:highlight w:val="none"/>
          <w:lang w:eastAsia="zh-CN" w:bidi="ar-SA"/>
        </w:rPr>
        <w:t>。</w:t>
      </w:r>
    </w:p>
    <w:p w14:paraId="1CA73984">
      <w:pPr>
        <w:spacing w:line="580" w:lineRule="exact"/>
        <w:ind w:firstLine="640" w:firstLineChars="200"/>
        <w:rPr>
          <w:rFonts w:hint="eastAsia" w:ascii="仿宋_GB2312" w:eastAsia="仿宋_GB2312"/>
          <w:b/>
          <w:color w:val="auto"/>
          <w:sz w:val="32"/>
          <w:szCs w:val="32"/>
          <w:highlight w:val="none"/>
          <w:lang w:val="en-US" w:eastAsia="en-US"/>
        </w:rPr>
      </w:pPr>
      <w:r>
        <w:rPr>
          <w:rFonts w:hint="eastAsia" w:ascii="仿宋_GB2312" w:eastAsia="仿宋_GB2312" w:cs="仿宋_GB2312"/>
          <w:color w:val="auto"/>
          <w:sz w:val="32"/>
          <w:szCs w:val="32"/>
          <w:highlight w:val="none"/>
          <w:lang w:eastAsia="zh-CN" w:bidi="ar-SA"/>
        </w:rPr>
        <w:t>组织</w:t>
      </w:r>
      <w:r>
        <w:rPr>
          <w:rFonts w:hint="eastAsia" w:ascii="仿宋_GB2312" w:eastAsia="仿宋_GB2312" w:cs="仿宋_GB2312"/>
          <w:color w:val="auto"/>
          <w:sz w:val="32"/>
          <w:szCs w:val="32"/>
          <w:highlight w:val="none"/>
          <w:lang w:bidi="ar-SA"/>
        </w:rPr>
        <w:t>对</w:t>
      </w:r>
      <w:r>
        <w:rPr>
          <w:rFonts w:hint="eastAsia" w:ascii="仿宋_GB2312" w:eastAsia="仿宋_GB2312" w:cs="仿宋_GB2312"/>
          <w:color w:val="auto"/>
          <w:sz w:val="32"/>
          <w:szCs w:val="32"/>
          <w:highlight w:val="none"/>
          <w:lang w:val="en-US" w:eastAsia="zh-CN" w:bidi="ar-SA"/>
        </w:rPr>
        <w:t>2025年度一般公共预算开展绩效自评，形成阿坝州人民政府办公室2025年部门绩效自评报告。阿坝州人民政府办公室部门整体绩效自评得分为92.69分。2025年阿坝州人民政府办公室贯彻落实深入实施预算绩效管理的决策部署，强化组织领导，明确责任主体，完善制度建设，加强事前、事中、事后全过程管理，切实提高财政资金使用效率。</w:t>
      </w:r>
    </w:p>
    <w:p w14:paraId="36A0E95A">
      <w:pPr>
        <w:keepNext w:val="0"/>
        <w:keepLines w:val="0"/>
        <w:pageBreakBefore w:val="0"/>
        <w:widowControl w:val="0"/>
        <w:kinsoku/>
        <w:wordWrap/>
        <w:overflowPunct/>
        <w:topLinePunct w:val="0"/>
        <w:bidi w:val="0"/>
        <w:snapToGrid/>
        <w:spacing w:line="560"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p>
    <w:p w14:paraId="32F06357">
      <w:pPr>
        <w:keepNext w:val="0"/>
        <w:keepLines w:val="0"/>
        <w:pageBreakBefore w:val="0"/>
        <w:widowControl w:val="0"/>
        <w:numPr>
          <w:ilvl w:val="0"/>
          <w:numId w:val="1"/>
        </w:numPr>
        <w:kinsoku/>
        <w:wordWrap/>
        <w:overflowPunct/>
        <w:topLinePunct w:val="0"/>
        <w:bidi w:val="0"/>
        <w:snapToGrid/>
        <w:spacing w:line="560" w:lineRule="exact"/>
        <w:ind w:left="0" w:firstLine="660" w:firstLineChars="150"/>
        <w:jc w:val="center"/>
        <w:textAlignment w:val="auto"/>
        <w:outlineLvl w:val="0"/>
        <w:rPr>
          <w:rStyle w:val="197"/>
          <w:rFonts w:hint="eastAsia" w:ascii="黑体" w:eastAsia="黑体"/>
          <w:b w:val="0"/>
          <w:color w:val="auto"/>
          <w:highlight w:val="none"/>
        </w:rPr>
      </w:pPr>
      <w:bookmarkStart w:id="48" w:name="_Toc15377225"/>
      <w:bookmarkStart w:id="49" w:name="_Toc15396613"/>
      <w:bookmarkStart w:id="50" w:name="_Toc15377226"/>
      <w:r>
        <w:rPr>
          <w:rFonts w:hint="eastAsia" w:ascii="黑体" w:eastAsia="黑体"/>
          <w:color w:val="auto"/>
          <w:sz w:val="44"/>
          <w:szCs w:val="44"/>
          <w:highlight w:val="none"/>
        </w:rPr>
        <w:t>名</w:t>
      </w:r>
      <w:r>
        <w:rPr>
          <w:rStyle w:val="197"/>
          <w:rFonts w:hint="eastAsia" w:ascii="黑体" w:eastAsia="黑体"/>
          <w:b w:val="0"/>
          <w:color w:val="auto"/>
          <w:highlight w:val="none"/>
        </w:rPr>
        <w:t>词解释</w:t>
      </w:r>
      <w:bookmarkEnd w:id="48"/>
      <w:bookmarkEnd w:id="49"/>
    </w:p>
    <w:p w14:paraId="65F83377">
      <w:pPr>
        <w:keepNext w:val="0"/>
        <w:keepLines w:val="0"/>
        <w:pageBreakBefore w:val="0"/>
        <w:widowControl w:val="0"/>
        <w:kinsoku/>
        <w:wordWrap/>
        <w:overflowPunct/>
        <w:topLinePunct w:val="0"/>
        <w:bidi w:val="0"/>
        <w:snapToGrid/>
        <w:spacing w:line="560" w:lineRule="exact"/>
        <w:jc w:val="left"/>
        <w:textAlignment w:val="auto"/>
        <w:rPr>
          <w:rFonts w:hint="eastAsia" w:ascii="宋体"/>
          <w:b/>
          <w:color w:val="auto"/>
          <w:sz w:val="44"/>
          <w:szCs w:val="44"/>
          <w:highlight w:val="none"/>
        </w:rPr>
      </w:pPr>
    </w:p>
    <w:p w14:paraId="63AD2D17">
      <w:pPr>
        <w:pStyle w:val="195"/>
        <w:keepNext w:val="0"/>
        <w:keepLines w:val="0"/>
        <w:pageBreakBefore w:val="0"/>
        <w:widowControl w:val="0"/>
        <w:kinsoku/>
        <w:wordWrap/>
        <w:overflowPunct/>
        <w:topLinePunct w:val="0"/>
        <w:autoSpaceDE w:val="0"/>
        <w:autoSpaceDN w:val="0"/>
        <w:bidi w:val="0"/>
        <w:adjustRightInd w:val="0"/>
        <w:snapToGrid/>
        <w:spacing w:beforeAutospacing="0" w:afterAutospacing="0" w:line="580" w:lineRule="exact"/>
        <w:ind w:firstLine="640" w:firstLineChars="200"/>
        <w:textAlignment w:val="auto"/>
        <w:rPr>
          <w:rFonts w:hint="eastAsia" w:ascii="仿宋_GB2312" w:eastAsia="仿宋_GB2312"/>
          <w:sz w:val="32"/>
          <w:szCs w:val="32"/>
        </w:rPr>
      </w:pPr>
      <w:r>
        <w:rPr>
          <w:rFonts w:hint="eastAsia" w:ascii="仿宋_GB2312" w:eastAsia="仿宋_GB2312" w:cs="仿宋_GB2312"/>
          <w:sz w:val="32"/>
          <w:szCs w:val="32"/>
          <w:lang w:bidi="ar-SA"/>
        </w:rPr>
        <w:t> </w:t>
      </w:r>
      <w:r>
        <w:rPr>
          <w:rFonts w:hint="eastAsia" w:ascii="仿宋_GB2312" w:eastAsia="仿宋_GB2312"/>
          <w:sz w:val="32"/>
          <w:szCs w:val="32"/>
        </w:rPr>
        <w:t>1.财政拨款收入：指单位从同级财政部门取得的财政预算资金。</w:t>
      </w:r>
    </w:p>
    <w:p w14:paraId="4789385A">
      <w:pPr>
        <w:pStyle w:val="195"/>
        <w:keepNext w:val="0"/>
        <w:keepLines w:val="0"/>
        <w:pageBreakBefore w:val="0"/>
        <w:widowControl w:val="0"/>
        <w:kinsoku/>
        <w:wordWrap/>
        <w:overflowPunct/>
        <w:topLinePunct w:val="0"/>
        <w:autoSpaceDE w:val="0"/>
        <w:autoSpaceDN w:val="0"/>
        <w:bidi w:val="0"/>
        <w:adjustRightInd w:val="0"/>
        <w:snapToGrid/>
        <w:spacing w:beforeAutospacing="0" w:afterAutospacing="0" w:line="58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2.事业收入：指事业单位开展专业业务活动及辅助活动取得的收入。</w:t>
      </w:r>
    </w:p>
    <w:p w14:paraId="7492A308">
      <w:pPr>
        <w:pStyle w:val="195"/>
        <w:keepNext w:val="0"/>
        <w:keepLines w:val="0"/>
        <w:pageBreakBefore w:val="0"/>
        <w:widowControl w:val="0"/>
        <w:kinsoku/>
        <w:wordWrap/>
        <w:overflowPunct/>
        <w:topLinePunct w:val="0"/>
        <w:autoSpaceDE w:val="0"/>
        <w:autoSpaceDN w:val="0"/>
        <w:bidi w:val="0"/>
        <w:adjustRightInd w:val="0"/>
        <w:snapToGrid/>
        <w:spacing w:beforeAutospacing="0" w:afterAutospacing="0" w:line="58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3.其他收入：指单位取得的除上述收入以外的各项收入。主要是</w:t>
      </w:r>
      <w:r>
        <w:rPr>
          <w:rFonts w:hint="eastAsia" w:ascii="仿宋_GB2312" w:eastAsia="仿宋_GB2312"/>
          <w:sz w:val="32"/>
          <w:szCs w:val="32"/>
          <w:lang w:val="en-US" w:eastAsia="zh-CN"/>
        </w:rPr>
        <w:t>银行存款利息和伙食团缴费</w:t>
      </w:r>
      <w:r>
        <w:rPr>
          <w:rFonts w:hint="eastAsia" w:ascii="仿宋_GB2312" w:eastAsia="仿宋_GB2312"/>
          <w:sz w:val="32"/>
          <w:szCs w:val="32"/>
        </w:rPr>
        <w:t>等。</w:t>
      </w:r>
    </w:p>
    <w:p w14:paraId="53518A9A">
      <w:pPr>
        <w:pStyle w:val="195"/>
        <w:keepNext w:val="0"/>
        <w:keepLines w:val="0"/>
        <w:pageBreakBefore w:val="0"/>
        <w:widowControl w:val="0"/>
        <w:kinsoku/>
        <w:wordWrap/>
        <w:overflowPunct/>
        <w:topLinePunct w:val="0"/>
        <w:autoSpaceDE w:val="0"/>
        <w:autoSpaceDN w:val="0"/>
        <w:bidi w:val="0"/>
        <w:adjustRightInd w:val="0"/>
        <w:snapToGrid/>
        <w:spacing w:beforeAutospacing="0" w:afterAutospacing="0" w:line="58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 xml:space="preserve">4. 年初结转和结余：指以前年度尚未完成、结转到本年按有关规定继续使用的资金。 </w:t>
      </w:r>
    </w:p>
    <w:p w14:paraId="4D01FD23">
      <w:pPr>
        <w:pStyle w:val="195"/>
        <w:keepNext w:val="0"/>
        <w:keepLines w:val="0"/>
        <w:pageBreakBefore w:val="0"/>
        <w:widowControl w:val="0"/>
        <w:kinsoku/>
        <w:wordWrap/>
        <w:overflowPunct/>
        <w:topLinePunct w:val="0"/>
        <w:autoSpaceDE w:val="0"/>
        <w:autoSpaceDN w:val="0"/>
        <w:bidi w:val="0"/>
        <w:adjustRightInd w:val="0"/>
        <w:snapToGrid/>
        <w:spacing w:beforeAutospacing="0" w:afterAutospacing="0" w:line="58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 xml:space="preserve">5. </w:t>
      </w:r>
      <w:r>
        <w:rPr>
          <w:rFonts w:hint="eastAsia" w:ascii="仿宋_GB2312" w:eastAsia="仿宋_GB2312" w:cs="仿宋"/>
          <w:color w:val="000000"/>
          <w:kern w:val="0"/>
          <w:sz w:val="32"/>
          <w:szCs w:val="32"/>
          <w:lang w:val="en-US" w:eastAsia="zh-CN" w:bidi="ar-SA"/>
        </w:rPr>
        <w:t>一般公共服务（类）政府办公厅（室）及相关机构事务（款）行政运行（项）：指行政单位的基本支出</w:t>
      </w:r>
      <w:r>
        <w:rPr>
          <w:rFonts w:hint="eastAsia" w:ascii="仿宋_GB2312" w:eastAsia="仿宋_GB2312"/>
          <w:color w:val="000000"/>
          <w:sz w:val="32"/>
          <w:szCs w:val="32"/>
        </w:rPr>
        <w:t>。</w:t>
      </w:r>
    </w:p>
    <w:p w14:paraId="1952A8E0">
      <w:pPr>
        <w:pStyle w:val="195"/>
        <w:keepNext w:val="0"/>
        <w:keepLines w:val="0"/>
        <w:pageBreakBefore w:val="0"/>
        <w:widowControl w:val="0"/>
        <w:kinsoku/>
        <w:wordWrap/>
        <w:overflowPunct/>
        <w:topLinePunct w:val="0"/>
        <w:autoSpaceDE w:val="0"/>
        <w:autoSpaceDN w:val="0"/>
        <w:bidi w:val="0"/>
        <w:adjustRightInd w:val="0"/>
        <w:snapToGrid/>
        <w:spacing w:beforeAutospacing="0" w:afterAutospacing="0" w:line="58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lang w:val="en-US" w:eastAsia="zh-CN"/>
        </w:rPr>
        <w:t>6</w:t>
      </w:r>
      <w:r>
        <w:rPr>
          <w:rFonts w:hint="eastAsia" w:ascii="仿宋_GB2312" w:eastAsia="仿宋_GB2312"/>
          <w:sz w:val="32"/>
          <w:szCs w:val="32"/>
        </w:rPr>
        <w:t>.</w:t>
      </w:r>
      <w:r>
        <w:rPr>
          <w:rFonts w:hint="eastAsia" w:ascii="仿宋_GB2312" w:eastAsia="仿宋_GB2312" w:cs="仿宋"/>
          <w:color w:val="000000"/>
          <w:kern w:val="0"/>
          <w:sz w:val="32"/>
          <w:szCs w:val="32"/>
          <w:lang w:val="en-US" w:eastAsia="zh-CN" w:bidi="ar-SA"/>
        </w:rPr>
        <w:t>一般公共服务（类）政府办公厅（室）及相关机构事务（款）一般行政管理事务（项）：</w:t>
      </w:r>
      <w:r>
        <w:rPr>
          <w:rFonts w:hint="eastAsia" w:ascii="仿宋_GB2312" w:eastAsia="仿宋_GB2312"/>
          <w:color w:val="000000"/>
          <w:sz w:val="32"/>
          <w:szCs w:val="32"/>
        </w:rPr>
        <w:t>指</w:t>
      </w:r>
      <w:r>
        <w:rPr>
          <w:rFonts w:hint="eastAsia" w:ascii="仿宋_GB2312" w:eastAsia="仿宋_GB2312"/>
          <w:color w:val="000000"/>
          <w:sz w:val="32"/>
          <w:szCs w:val="32"/>
          <w:lang w:val="en-US" w:eastAsia="zh-CN"/>
        </w:rPr>
        <w:t>反映行政单位未单独设置顶级科目的其他项目支出</w:t>
      </w:r>
      <w:r>
        <w:rPr>
          <w:rFonts w:hint="eastAsia" w:ascii="仿宋_GB2312" w:eastAsia="仿宋_GB2312"/>
          <w:color w:val="000000"/>
          <w:sz w:val="32"/>
          <w:szCs w:val="32"/>
        </w:rPr>
        <w:t>。</w:t>
      </w:r>
    </w:p>
    <w:p w14:paraId="0A43E737">
      <w:pPr>
        <w:keepNext w:val="0"/>
        <w:keepLines w:val="0"/>
        <w:pageBreakBefore w:val="0"/>
        <w:widowControl w:val="0"/>
        <w:kinsoku/>
        <w:wordWrap/>
        <w:overflowPunct/>
        <w:topLinePunct w:val="0"/>
        <w:bidi w:val="0"/>
        <w:snapToGrid/>
        <w:spacing w:beforeAutospacing="0" w:afterAutospacing="0" w:line="580" w:lineRule="exact"/>
        <w:ind w:firstLine="640" w:firstLineChars="200"/>
        <w:textAlignment w:val="auto"/>
        <w:rPr>
          <w:rFonts w:hint="eastAsia" w:ascii="仿宋_GB2312" w:eastAsia="仿宋_GB2312"/>
          <w:color w:val="000000"/>
          <w:sz w:val="32"/>
          <w:szCs w:val="32"/>
        </w:rPr>
      </w:pPr>
      <w:r>
        <w:rPr>
          <w:rFonts w:hint="eastAsia" w:ascii="仿宋_GB2312" w:eastAsia="仿宋_GB2312"/>
          <w:sz w:val="32"/>
          <w:szCs w:val="32"/>
          <w:lang w:val="en-US" w:eastAsia="zh-CN"/>
        </w:rPr>
        <w:t>7.</w:t>
      </w:r>
      <w:r>
        <w:rPr>
          <w:rFonts w:hint="eastAsia" w:ascii="仿宋_GB2312" w:eastAsia="仿宋_GB2312" w:cs="仿宋"/>
          <w:color w:val="000000"/>
          <w:kern w:val="0"/>
          <w:sz w:val="32"/>
          <w:szCs w:val="32"/>
          <w:lang w:val="en-US" w:eastAsia="zh-CN" w:bidi="ar-SA"/>
        </w:rPr>
        <w:t>教育（类）其他教育支出（款）其他教育支出（项）：</w:t>
      </w:r>
      <w:r>
        <w:rPr>
          <w:rFonts w:hint="eastAsia" w:ascii="仿宋_GB2312" w:eastAsia="仿宋_GB2312"/>
          <w:color w:val="000000"/>
          <w:sz w:val="32"/>
          <w:szCs w:val="32"/>
          <w:lang w:val="en-US" w:eastAsia="zh-CN"/>
        </w:rPr>
        <w:t>除上诉项目以外用于教育管理事务方面的支出</w:t>
      </w:r>
      <w:r>
        <w:rPr>
          <w:rFonts w:hint="eastAsia" w:ascii="仿宋_GB2312" w:eastAsia="仿宋_GB2312"/>
          <w:color w:val="000000"/>
          <w:sz w:val="32"/>
          <w:szCs w:val="32"/>
        </w:rPr>
        <w:t>。</w:t>
      </w:r>
    </w:p>
    <w:p w14:paraId="79A32D09">
      <w:pPr>
        <w:keepNext w:val="0"/>
        <w:keepLines w:val="0"/>
        <w:pageBreakBefore w:val="0"/>
        <w:widowControl w:val="0"/>
        <w:kinsoku/>
        <w:wordWrap/>
        <w:overflowPunct/>
        <w:topLinePunct w:val="0"/>
        <w:bidi w:val="0"/>
        <w:snapToGrid/>
        <w:spacing w:beforeAutospacing="0" w:afterAutospacing="0" w:line="580" w:lineRule="exact"/>
        <w:ind w:firstLine="640" w:firstLineChars="200"/>
        <w:textAlignment w:val="auto"/>
        <w:rPr>
          <w:rFonts w:hint="eastAsia" w:ascii="仿宋_GB2312" w:eastAsia="仿宋_GB2312"/>
          <w:color w:val="000000"/>
          <w:sz w:val="32"/>
          <w:szCs w:val="32"/>
        </w:rPr>
      </w:pPr>
      <w:r>
        <w:rPr>
          <w:rFonts w:hint="eastAsia" w:ascii="仿宋_GB2312" w:eastAsia="仿宋_GB2312"/>
          <w:color w:val="000000"/>
          <w:sz w:val="32"/>
          <w:szCs w:val="32"/>
          <w:lang w:val="en-US" w:eastAsia="zh-CN"/>
        </w:rPr>
        <w:t>8</w:t>
      </w:r>
      <w:r>
        <w:rPr>
          <w:rFonts w:hint="eastAsia" w:ascii="仿宋_GB2312" w:eastAsia="仿宋_GB2312"/>
          <w:color w:val="000000"/>
          <w:sz w:val="32"/>
          <w:szCs w:val="32"/>
        </w:rPr>
        <w:t>.</w:t>
      </w:r>
      <w:r>
        <w:rPr>
          <w:rFonts w:hint="eastAsia" w:ascii="仿宋_GB2312" w:eastAsia="仿宋_GB2312" w:cs="仿宋"/>
          <w:color w:val="000000"/>
          <w:kern w:val="0"/>
          <w:sz w:val="32"/>
          <w:szCs w:val="32"/>
          <w:lang w:val="en-US" w:eastAsia="zh-CN" w:bidi="ar-SA"/>
        </w:rPr>
        <w:t>社会保障和就业（类）行政事业单位离退休（款）机关事业单位基本养老保险缴费支出（项）：</w:t>
      </w:r>
      <w:r>
        <w:rPr>
          <w:rFonts w:hint="eastAsia" w:ascii="仿宋_GB2312" w:eastAsia="仿宋_GB2312"/>
          <w:color w:val="000000"/>
          <w:sz w:val="32"/>
          <w:szCs w:val="32"/>
        </w:rPr>
        <w:t>指</w:t>
      </w:r>
      <w:r>
        <w:rPr>
          <w:rFonts w:hint="eastAsia" w:ascii="仿宋_GB2312" w:eastAsia="仿宋_GB2312"/>
          <w:color w:val="000000"/>
          <w:sz w:val="32"/>
          <w:szCs w:val="32"/>
          <w:lang w:val="en-US" w:eastAsia="zh-CN"/>
        </w:rPr>
        <w:t>单位为职工缴纳的基本养老保险费</w:t>
      </w:r>
      <w:r>
        <w:rPr>
          <w:rFonts w:hint="eastAsia" w:ascii="仿宋_GB2312" w:eastAsia="仿宋_GB2312"/>
          <w:color w:val="000000"/>
          <w:sz w:val="32"/>
          <w:szCs w:val="32"/>
        </w:rPr>
        <w:t>。</w:t>
      </w:r>
    </w:p>
    <w:p w14:paraId="6A1578C7">
      <w:pPr>
        <w:keepNext w:val="0"/>
        <w:keepLines w:val="0"/>
        <w:pageBreakBefore w:val="0"/>
        <w:widowControl w:val="0"/>
        <w:kinsoku/>
        <w:wordWrap/>
        <w:overflowPunct/>
        <w:topLinePunct w:val="0"/>
        <w:bidi w:val="0"/>
        <w:snapToGrid/>
        <w:spacing w:beforeAutospacing="0" w:afterAutospacing="0" w:line="580" w:lineRule="exact"/>
        <w:ind w:firstLine="640" w:firstLineChars="200"/>
        <w:textAlignment w:val="auto"/>
        <w:rPr>
          <w:rFonts w:hint="eastAsia" w:ascii="仿宋_GB2312" w:eastAsia="仿宋_GB2312"/>
          <w:color w:val="000000"/>
          <w:sz w:val="32"/>
          <w:szCs w:val="32"/>
        </w:rPr>
      </w:pPr>
      <w:r>
        <w:rPr>
          <w:rFonts w:hint="eastAsia" w:ascii="仿宋_GB2312" w:eastAsia="仿宋_GB2312"/>
          <w:color w:val="000000"/>
          <w:sz w:val="32"/>
          <w:szCs w:val="32"/>
          <w:lang w:val="en-US" w:eastAsia="zh-CN"/>
        </w:rPr>
        <w:t>9</w:t>
      </w:r>
      <w:r>
        <w:rPr>
          <w:rFonts w:hint="eastAsia" w:ascii="仿宋_GB2312" w:eastAsia="仿宋_GB2312"/>
          <w:color w:val="000000"/>
          <w:sz w:val="32"/>
          <w:szCs w:val="32"/>
        </w:rPr>
        <w:t>.</w:t>
      </w:r>
      <w:r>
        <w:rPr>
          <w:rFonts w:hint="eastAsia" w:ascii="仿宋_GB2312" w:eastAsia="仿宋_GB2312" w:cs="仿宋"/>
          <w:color w:val="000000"/>
          <w:kern w:val="0"/>
          <w:sz w:val="32"/>
          <w:szCs w:val="32"/>
          <w:lang w:val="en-US" w:eastAsia="zh-CN" w:bidi="ar-SA"/>
        </w:rPr>
        <w:t>社会保障和就业（类）行政事业单位离退休（款）机关事业单位基本职业年金缴费支出（项）：</w:t>
      </w:r>
      <w:r>
        <w:rPr>
          <w:rFonts w:hint="eastAsia" w:ascii="仿宋_GB2312" w:eastAsia="仿宋_GB2312"/>
          <w:color w:val="000000"/>
          <w:sz w:val="32"/>
          <w:szCs w:val="32"/>
        </w:rPr>
        <w:t>指</w:t>
      </w:r>
      <w:r>
        <w:rPr>
          <w:rFonts w:hint="eastAsia" w:ascii="仿宋_GB2312" w:eastAsia="仿宋_GB2312"/>
          <w:color w:val="000000"/>
          <w:sz w:val="32"/>
          <w:szCs w:val="32"/>
          <w:lang w:val="en-US" w:eastAsia="zh-CN"/>
        </w:rPr>
        <w:t>单位为职工实际缴纳的职业年金</w:t>
      </w:r>
      <w:r>
        <w:rPr>
          <w:rFonts w:hint="eastAsia" w:ascii="仿宋_GB2312" w:eastAsia="仿宋_GB2312"/>
          <w:color w:val="000000"/>
          <w:sz w:val="32"/>
          <w:szCs w:val="32"/>
        </w:rPr>
        <w:t>。</w:t>
      </w:r>
    </w:p>
    <w:p w14:paraId="06E9C119">
      <w:pPr>
        <w:keepNext w:val="0"/>
        <w:keepLines w:val="0"/>
        <w:pageBreakBefore w:val="0"/>
        <w:widowControl w:val="0"/>
        <w:kinsoku/>
        <w:wordWrap/>
        <w:overflowPunct/>
        <w:topLinePunct w:val="0"/>
        <w:bidi w:val="0"/>
        <w:snapToGrid/>
        <w:spacing w:beforeAutospacing="0" w:afterAutospacing="0" w:line="580" w:lineRule="exact"/>
        <w:ind w:firstLine="640" w:firstLineChars="200"/>
        <w:textAlignment w:val="auto"/>
        <w:rPr>
          <w:rFonts w:hint="eastAsia" w:ascii="仿宋_GB2312" w:eastAsia="仿宋_GB2312"/>
          <w:color w:val="000000"/>
          <w:sz w:val="32"/>
          <w:szCs w:val="32"/>
        </w:rPr>
      </w:pPr>
      <w:r>
        <w:rPr>
          <w:rFonts w:hint="eastAsia" w:ascii="仿宋_GB2312" w:eastAsia="仿宋_GB2312"/>
          <w:color w:val="000000"/>
          <w:sz w:val="32"/>
          <w:szCs w:val="32"/>
          <w:lang w:val="en-US" w:eastAsia="zh-CN"/>
        </w:rPr>
        <w:t>10</w:t>
      </w:r>
      <w:r>
        <w:rPr>
          <w:rFonts w:hint="eastAsia" w:ascii="仿宋_GB2312" w:eastAsia="仿宋_GB2312"/>
          <w:color w:val="000000"/>
          <w:sz w:val="32"/>
          <w:szCs w:val="32"/>
        </w:rPr>
        <w:t>.</w:t>
      </w:r>
      <w:r>
        <w:rPr>
          <w:rFonts w:hint="eastAsia" w:ascii="仿宋_GB2312" w:eastAsia="仿宋_GB2312"/>
          <w:color w:val="000000"/>
          <w:sz w:val="32"/>
          <w:szCs w:val="32"/>
          <w:lang w:val="en-US" w:eastAsia="zh-CN"/>
        </w:rPr>
        <w:t>医疗</w:t>
      </w:r>
      <w:r>
        <w:rPr>
          <w:rFonts w:hint="eastAsia" w:ascii="仿宋_GB2312" w:eastAsia="仿宋_GB2312"/>
          <w:color w:val="000000"/>
          <w:sz w:val="32"/>
          <w:szCs w:val="32"/>
        </w:rPr>
        <w:t>卫生与计划生育（类）</w:t>
      </w:r>
      <w:r>
        <w:rPr>
          <w:rFonts w:hint="eastAsia" w:ascii="仿宋_GB2312" w:eastAsia="仿宋_GB2312"/>
          <w:color w:val="000000"/>
          <w:sz w:val="32"/>
          <w:szCs w:val="32"/>
          <w:lang w:val="en-US" w:eastAsia="zh-CN"/>
        </w:rPr>
        <w:t>行政事业单位医疗</w:t>
      </w:r>
      <w:r>
        <w:rPr>
          <w:rFonts w:hint="eastAsia" w:ascii="仿宋_GB2312" w:eastAsia="仿宋_GB2312"/>
          <w:color w:val="000000"/>
          <w:sz w:val="32"/>
          <w:szCs w:val="32"/>
        </w:rPr>
        <w:t>（款）</w:t>
      </w:r>
      <w:r>
        <w:rPr>
          <w:rFonts w:hint="eastAsia" w:ascii="仿宋_GB2312" w:eastAsia="仿宋_GB2312"/>
          <w:color w:val="000000"/>
          <w:sz w:val="32"/>
          <w:szCs w:val="32"/>
          <w:lang w:val="en-US" w:eastAsia="zh-CN"/>
        </w:rPr>
        <w:t>行政单位医疗</w:t>
      </w:r>
      <w:r>
        <w:rPr>
          <w:rFonts w:hint="eastAsia" w:ascii="仿宋_GB2312" w:eastAsia="仿宋_GB2312"/>
          <w:color w:val="000000"/>
          <w:sz w:val="32"/>
          <w:szCs w:val="32"/>
        </w:rPr>
        <w:t>（项）：指</w:t>
      </w:r>
      <w:r>
        <w:rPr>
          <w:rFonts w:hint="eastAsia" w:ascii="仿宋_GB2312" w:eastAsia="仿宋_GB2312"/>
          <w:color w:val="000000"/>
          <w:sz w:val="32"/>
          <w:szCs w:val="32"/>
          <w:lang w:val="en-US" w:eastAsia="zh-CN"/>
        </w:rPr>
        <w:t>反映职工缴纳的基本医疗保险费</w:t>
      </w:r>
      <w:r>
        <w:rPr>
          <w:rFonts w:hint="eastAsia" w:ascii="仿宋_GB2312" w:eastAsia="仿宋_GB2312"/>
          <w:color w:val="000000"/>
          <w:sz w:val="32"/>
          <w:szCs w:val="32"/>
        </w:rPr>
        <w:t>。</w:t>
      </w:r>
    </w:p>
    <w:p w14:paraId="7E4712CB">
      <w:pPr>
        <w:keepNext w:val="0"/>
        <w:keepLines w:val="0"/>
        <w:pageBreakBefore w:val="0"/>
        <w:widowControl w:val="0"/>
        <w:kinsoku/>
        <w:wordWrap/>
        <w:overflowPunct/>
        <w:topLinePunct w:val="0"/>
        <w:bidi w:val="0"/>
        <w:snapToGrid/>
        <w:spacing w:beforeAutospacing="0" w:afterAutospacing="0" w:line="580" w:lineRule="exact"/>
        <w:ind w:firstLine="640" w:firstLineChars="200"/>
        <w:textAlignment w:val="auto"/>
        <w:rPr>
          <w:rFonts w:hint="eastAsia" w:ascii="仿宋_GB2312" w:eastAsia="仿宋_GB2312"/>
          <w:color w:val="000000"/>
          <w:sz w:val="32"/>
          <w:szCs w:val="32"/>
        </w:rPr>
      </w:pPr>
      <w:r>
        <w:rPr>
          <w:rFonts w:hint="eastAsia" w:ascii="仿宋_GB2312" w:eastAsia="仿宋_GB2312"/>
          <w:color w:val="000000"/>
          <w:sz w:val="32"/>
          <w:szCs w:val="32"/>
          <w:lang w:val="en-US" w:eastAsia="zh-CN"/>
        </w:rPr>
        <w:t>11</w:t>
      </w:r>
      <w:r>
        <w:rPr>
          <w:rFonts w:hint="eastAsia" w:ascii="仿宋_GB2312" w:eastAsia="仿宋_GB2312"/>
          <w:color w:val="000000"/>
          <w:sz w:val="32"/>
          <w:szCs w:val="32"/>
        </w:rPr>
        <w:t>.医疗卫生与计划生育（类）</w:t>
      </w:r>
      <w:r>
        <w:rPr>
          <w:rFonts w:hint="eastAsia" w:ascii="仿宋_GB2312" w:eastAsia="仿宋_GB2312"/>
          <w:color w:val="000000"/>
          <w:sz w:val="32"/>
          <w:szCs w:val="32"/>
          <w:lang w:val="en-US" w:eastAsia="zh-CN"/>
        </w:rPr>
        <w:t>行政事业单位医疗</w:t>
      </w:r>
      <w:r>
        <w:rPr>
          <w:rFonts w:hint="eastAsia" w:ascii="仿宋_GB2312" w:eastAsia="仿宋_GB2312"/>
          <w:color w:val="000000"/>
          <w:sz w:val="32"/>
          <w:szCs w:val="32"/>
        </w:rPr>
        <w:t>（款）</w:t>
      </w:r>
      <w:r>
        <w:rPr>
          <w:rFonts w:hint="eastAsia" w:ascii="仿宋_GB2312" w:eastAsia="仿宋_GB2312"/>
          <w:color w:val="000000"/>
          <w:sz w:val="32"/>
          <w:szCs w:val="32"/>
          <w:lang w:val="en-US" w:eastAsia="zh-CN"/>
        </w:rPr>
        <w:t>公务员医疗补助</w:t>
      </w:r>
      <w:r>
        <w:rPr>
          <w:rFonts w:hint="eastAsia" w:ascii="仿宋_GB2312" w:eastAsia="仿宋_GB2312"/>
          <w:color w:val="000000"/>
          <w:sz w:val="32"/>
          <w:szCs w:val="32"/>
        </w:rPr>
        <w:t>（项）：指</w:t>
      </w:r>
      <w:r>
        <w:rPr>
          <w:rFonts w:hint="eastAsia" w:ascii="仿宋_GB2312" w:eastAsia="仿宋_GB2312"/>
          <w:color w:val="000000"/>
          <w:sz w:val="32"/>
          <w:szCs w:val="32"/>
          <w:lang w:val="en-US" w:eastAsia="zh-CN"/>
        </w:rPr>
        <w:t>按规定可享受公务员医疗补助单位为职工缴纳的公务员医疗补助费</w:t>
      </w:r>
      <w:r>
        <w:rPr>
          <w:rFonts w:hint="eastAsia" w:ascii="仿宋_GB2312" w:eastAsia="仿宋_GB2312"/>
          <w:color w:val="000000"/>
          <w:sz w:val="32"/>
          <w:szCs w:val="32"/>
        </w:rPr>
        <w:t>。</w:t>
      </w:r>
    </w:p>
    <w:p w14:paraId="05466254">
      <w:pPr>
        <w:keepNext w:val="0"/>
        <w:keepLines w:val="0"/>
        <w:pageBreakBefore w:val="0"/>
        <w:widowControl w:val="0"/>
        <w:kinsoku/>
        <w:wordWrap/>
        <w:overflowPunct/>
        <w:topLinePunct w:val="0"/>
        <w:bidi w:val="0"/>
        <w:snapToGrid/>
        <w:spacing w:beforeAutospacing="0" w:afterAutospacing="0" w:line="580" w:lineRule="exact"/>
        <w:ind w:firstLine="640" w:firstLineChars="200"/>
        <w:textAlignment w:val="auto"/>
        <w:rPr>
          <w:rFonts w:hint="eastAsia" w:ascii="仿宋_GB2312" w:eastAsia="仿宋_GB2312"/>
          <w:color w:val="000000"/>
          <w:sz w:val="32"/>
          <w:szCs w:val="32"/>
        </w:rPr>
      </w:pPr>
      <w:r>
        <w:rPr>
          <w:rFonts w:hint="eastAsia" w:ascii="仿宋_GB2312" w:eastAsia="仿宋_GB2312"/>
          <w:color w:val="000000"/>
          <w:sz w:val="32"/>
          <w:szCs w:val="32"/>
          <w:lang w:val="en-US" w:eastAsia="zh-CN"/>
        </w:rPr>
        <w:t>12</w:t>
      </w:r>
      <w:r>
        <w:rPr>
          <w:rFonts w:hint="eastAsia" w:ascii="仿宋_GB2312" w:eastAsia="仿宋_GB2312"/>
          <w:color w:val="000000"/>
          <w:sz w:val="32"/>
          <w:szCs w:val="32"/>
        </w:rPr>
        <w:t>.</w:t>
      </w:r>
      <w:r>
        <w:rPr>
          <w:rFonts w:hint="eastAsia" w:ascii="仿宋_GB2312" w:eastAsia="仿宋_GB2312"/>
          <w:color w:val="000000"/>
          <w:sz w:val="32"/>
          <w:szCs w:val="32"/>
          <w:lang w:val="en-US" w:eastAsia="zh-CN"/>
        </w:rPr>
        <w:t>住房保障（类）住房改革支出（款）住房公积金（项）</w:t>
      </w:r>
      <w:r>
        <w:rPr>
          <w:rFonts w:hint="eastAsia" w:ascii="仿宋_GB2312" w:eastAsia="仿宋_GB2312"/>
          <w:color w:val="000000"/>
          <w:sz w:val="32"/>
          <w:szCs w:val="32"/>
        </w:rPr>
        <w:t>：指</w:t>
      </w:r>
      <w:r>
        <w:rPr>
          <w:rFonts w:hint="eastAsia" w:ascii="仿宋_GB2312" w:eastAsia="仿宋_GB2312"/>
          <w:color w:val="000000"/>
          <w:sz w:val="32"/>
          <w:szCs w:val="32"/>
          <w:lang w:val="en-US" w:eastAsia="zh-CN"/>
        </w:rPr>
        <w:t>单位按规定为职工缴纳的住房公积金</w:t>
      </w:r>
      <w:r>
        <w:rPr>
          <w:rFonts w:hint="eastAsia" w:ascii="仿宋_GB2312" w:eastAsia="仿宋_GB2312"/>
          <w:color w:val="000000"/>
          <w:sz w:val="32"/>
          <w:szCs w:val="32"/>
        </w:rPr>
        <w:t>。</w:t>
      </w:r>
    </w:p>
    <w:p w14:paraId="00DD14CD">
      <w:pPr>
        <w:keepNext w:val="0"/>
        <w:keepLines w:val="0"/>
        <w:pageBreakBefore w:val="0"/>
        <w:widowControl w:val="0"/>
        <w:kinsoku/>
        <w:wordWrap/>
        <w:overflowPunct/>
        <w:topLinePunct w:val="0"/>
        <w:bidi w:val="0"/>
        <w:snapToGrid/>
        <w:spacing w:beforeAutospacing="0" w:afterAutospacing="0" w:line="580" w:lineRule="exact"/>
        <w:ind w:firstLine="640" w:firstLineChars="200"/>
        <w:textAlignment w:val="auto"/>
        <w:rPr>
          <w:rFonts w:hint="eastAsia" w:ascii="仿宋_GB2312" w:eastAsia="仿宋_GB2312"/>
          <w:color w:val="000000"/>
          <w:sz w:val="32"/>
          <w:szCs w:val="32"/>
        </w:rPr>
      </w:pPr>
      <w:r>
        <w:rPr>
          <w:rFonts w:hint="eastAsia" w:ascii="仿宋_GB2312" w:eastAsia="仿宋_GB2312"/>
          <w:color w:val="000000"/>
          <w:sz w:val="32"/>
          <w:szCs w:val="32"/>
          <w:lang w:val="en-US" w:eastAsia="zh-CN"/>
        </w:rPr>
        <w:t>13</w:t>
      </w:r>
      <w:r>
        <w:rPr>
          <w:rFonts w:hint="eastAsia" w:ascii="仿宋_GB2312" w:eastAsia="仿宋_GB2312"/>
          <w:color w:val="000000"/>
          <w:sz w:val="32"/>
          <w:szCs w:val="32"/>
        </w:rPr>
        <w:t>.基本支出：指为保障机构正常运转、完成日常工作任务而发生的人员支出和公用支出。</w:t>
      </w:r>
    </w:p>
    <w:p w14:paraId="0A5D9420">
      <w:pPr>
        <w:keepNext w:val="0"/>
        <w:keepLines w:val="0"/>
        <w:pageBreakBefore w:val="0"/>
        <w:widowControl w:val="0"/>
        <w:kinsoku/>
        <w:wordWrap/>
        <w:overflowPunct/>
        <w:topLinePunct w:val="0"/>
        <w:bidi w:val="0"/>
        <w:snapToGrid/>
        <w:spacing w:beforeAutospacing="0" w:afterAutospacing="0" w:line="580" w:lineRule="exact"/>
        <w:ind w:firstLine="640" w:firstLineChars="200"/>
        <w:textAlignment w:val="auto"/>
        <w:rPr>
          <w:rFonts w:hint="eastAsia" w:ascii="仿宋_GB2312" w:eastAsia="仿宋_GB2312"/>
          <w:color w:val="000000"/>
          <w:sz w:val="32"/>
          <w:szCs w:val="32"/>
        </w:rPr>
      </w:pPr>
      <w:r>
        <w:rPr>
          <w:rFonts w:hint="eastAsia" w:ascii="仿宋_GB2312" w:eastAsia="仿宋_GB2312"/>
          <w:color w:val="000000"/>
          <w:sz w:val="32"/>
          <w:szCs w:val="32"/>
          <w:lang w:val="en-US" w:eastAsia="zh-CN"/>
        </w:rPr>
        <w:t>14</w:t>
      </w:r>
      <w:r>
        <w:rPr>
          <w:rFonts w:hint="eastAsia" w:ascii="仿宋_GB2312" w:eastAsia="仿宋_GB2312"/>
          <w:color w:val="000000"/>
          <w:sz w:val="32"/>
          <w:szCs w:val="32"/>
        </w:rPr>
        <w:t xml:space="preserve">.项目支出：指在基本支出之外为完成特定行政任务和事业发展目标所发生的支出。 </w:t>
      </w:r>
    </w:p>
    <w:p w14:paraId="6CD6B3E0">
      <w:pPr>
        <w:pStyle w:val="195"/>
        <w:keepNext w:val="0"/>
        <w:keepLines w:val="0"/>
        <w:pageBreakBefore w:val="0"/>
        <w:widowControl w:val="0"/>
        <w:kinsoku/>
        <w:wordWrap/>
        <w:overflowPunct/>
        <w:topLinePunct w:val="0"/>
        <w:autoSpaceDE w:val="0"/>
        <w:autoSpaceDN w:val="0"/>
        <w:bidi w:val="0"/>
        <w:adjustRightInd w:val="0"/>
        <w:snapToGrid/>
        <w:spacing w:beforeAutospacing="0" w:afterAutospacing="0" w:line="580" w:lineRule="exact"/>
        <w:ind w:firstLine="640" w:firstLineChars="200"/>
        <w:textAlignment w:val="auto"/>
        <w:rPr>
          <w:rFonts w:hint="eastAsia" w:ascii="仿宋_GB2312" w:eastAsia="仿宋_GB2312"/>
          <w:sz w:val="32"/>
          <w:szCs w:val="32"/>
        </w:rPr>
      </w:pPr>
      <w:r>
        <w:rPr>
          <w:rFonts w:hint="eastAsia" w:ascii="仿宋_GB2312" w:eastAsia="仿宋_GB2312"/>
          <w:color w:val="000000"/>
          <w:sz w:val="32"/>
          <w:szCs w:val="32"/>
          <w:lang w:val="en-US" w:eastAsia="zh-CN"/>
        </w:rPr>
        <w:t>15</w:t>
      </w:r>
      <w:r>
        <w:rPr>
          <w:rFonts w:hint="eastAsia" w:ascii="仿宋_GB2312" w:eastAsia="仿宋_GB2312"/>
          <w:color w:val="000000"/>
          <w:sz w:val="32"/>
          <w:szCs w:val="32"/>
        </w:rPr>
        <w:t>.</w:t>
      </w:r>
      <w:r>
        <w:rPr>
          <w:rFonts w:hint="eastAsia" w:ascii="仿宋_GB2312" w:eastAsia="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27F0ED37">
      <w:pPr>
        <w:pStyle w:val="195"/>
        <w:keepNext w:val="0"/>
        <w:keepLines w:val="0"/>
        <w:pageBreakBefore w:val="0"/>
        <w:widowControl w:val="0"/>
        <w:kinsoku/>
        <w:wordWrap/>
        <w:overflowPunct/>
        <w:topLinePunct w:val="0"/>
        <w:autoSpaceDE w:val="0"/>
        <w:autoSpaceDN w:val="0"/>
        <w:bidi w:val="0"/>
        <w:adjustRightInd w:val="0"/>
        <w:snapToGrid/>
        <w:spacing w:beforeAutospacing="0" w:afterAutospacing="0" w:line="580" w:lineRule="exact"/>
        <w:ind w:firstLine="640" w:firstLineChars="200"/>
        <w:textAlignment w:val="auto"/>
        <w:rPr>
          <w:rFonts w:hint="eastAsia" w:ascii="仿宋_GB2312" w:eastAsia="仿宋_GB2312"/>
          <w:sz w:val="32"/>
          <w:szCs w:val="32"/>
        </w:rPr>
      </w:pPr>
      <w:r>
        <w:rPr>
          <w:rFonts w:hint="eastAsia" w:ascii="仿宋_GB2312" w:eastAsia="仿宋_GB2312"/>
          <w:color w:val="000000"/>
          <w:sz w:val="32"/>
          <w:szCs w:val="32"/>
          <w:lang w:val="en-US" w:eastAsia="zh-CN"/>
        </w:rPr>
        <w:t>16</w:t>
      </w:r>
      <w:r>
        <w:rPr>
          <w:rFonts w:hint="eastAsia" w:ascii="仿宋_GB2312" w:eastAsia="仿宋_GB2312"/>
          <w:color w:val="000000"/>
          <w:sz w:val="32"/>
          <w:szCs w:val="32"/>
        </w:rPr>
        <w:t>.</w:t>
      </w:r>
      <w:r>
        <w:rPr>
          <w:rFonts w:hint="eastAsia" w:ascii="仿宋_GB2312" w:eastAsia="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42EE3C9">
      <w:pPr>
        <w:keepNext w:val="0"/>
        <w:keepLines w:val="0"/>
        <w:pageBreakBefore w:val="0"/>
        <w:widowControl w:val="0"/>
        <w:kinsoku/>
        <w:wordWrap/>
        <w:overflowPunct/>
        <w:topLinePunct w:val="0"/>
        <w:bidi w:val="0"/>
        <w:snapToGrid/>
        <w:spacing w:line="560" w:lineRule="exact"/>
        <w:jc w:val="both"/>
        <w:textAlignment w:val="auto"/>
        <w:rPr>
          <w:rFonts w:hint="eastAsia" w:ascii="Times New Roman" w:hAnsi="Times New Roman" w:eastAsia="黑体"/>
          <w:color w:val="auto"/>
          <w:sz w:val="44"/>
          <w:szCs w:val="44"/>
          <w:highlight w:val="none"/>
        </w:rPr>
      </w:pPr>
      <w:bookmarkStart w:id="51" w:name="_Toc15396614"/>
    </w:p>
    <w:p w14:paraId="65379814">
      <w:pPr>
        <w:keepNext w:val="0"/>
        <w:keepLines w:val="0"/>
        <w:pageBreakBefore w:val="0"/>
        <w:widowControl w:val="0"/>
        <w:kinsoku/>
        <w:wordWrap/>
        <w:overflowPunct/>
        <w:topLinePunct w:val="0"/>
        <w:bidi w:val="0"/>
        <w:snapToGrid/>
        <w:spacing w:line="560" w:lineRule="exact"/>
        <w:jc w:val="center"/>
        <w:textAlignment w:val="auto"/>
        <w:rPr>
          <w:rFonts w:hint="eastAsia" w:ascii="Times New Roman" w:hAnsi="Times New Roman" w:eastAsia="黑体"/>
          <w:color w:val="auto"/>
          <w:sz w:val="44"/>
          <w:szCs w:val="44"/>
          <w:highlight w:val="none"/>
        </w:rPr>
      </w:pPr>
    </w:p>
    <w:p w14:paraId="708AAEEA">
      <w:pPr>
        <w:keepNext w:val="0"/>
        <w:keepLines w:val="0"/>
        <w:pageBreakBefore w:val="0"/>
        <w:widowControl w:val="0"/>
        <w:kinsoku/>
        <w:wordWrap/>
        <w:overflowPunct/>
        <w:topLinePunct w:val="0"/>
        <w:bidi w:val="0"/>
        <w:snapToGrid/>
        <w:spacing w:line="560" w:lineRule="exact"/>
        <w:jc w:val="center"/>
        <w:textAlignment w:val="auto"/>
        <w:rPr>
          <w:rStyle w:val="197"/>
          <w:rFonts w:hint="eastAsia" w:ascii="Times New Roman" w:hAnsi="Times New Roman" w:eastAsia="黑体"/>
          <w:b w:val="0"/>
          <w:bCs w:val="0"/>
          <w:color w:val="auto"/>
          <w:highlight w:val="none"/>
          <w:lang w:eastAsia="zh-CN"/>
        </w:rPr>
      </w:pPr>
    </w:p>
    <w:p w14:paraId="03DACD0D">
      <w:pPr>
        <w:keepNext w:val="0"/>
        <w:keepLines w:val="0"/>
        <w:pageBreakBefore w:val="0"/>
        <w:widowControl w:val="0"/>
        <w:kinsoku/>
        <w:wordWrap/>
        <w:overflowPunct/>
        <w:topLinePunct w:val="0"/>
        <w:bidi w:val="0"/>
        <w:snapToGrid/>
        <w:spacing w:line="560" w:lineRule="exact"/>
        <w:jc w:val="center"/>
        <w:textAlignment w:val="auto"/>
        <w:rPr>
          <w:rFonts w:hint="eastAsia" w:ascii="Times New Roman" w:hAnsi="Times New Roman" w:eastAsia="黑体"/>
          <w:snapToGrid/>
          <w:color w:val="auto"/>
          <w:sz w:val="44"/>
          <w:szCs w:val="44"/>
          <w:highlight w:val="none"/>
        </w:rPr>
      </w:pPr>
    </w:p>
    <w:p w14:paraId="12BA0329">
      <w:pPr>
        <w:keepNext w:val="0"/>
        <w:keepLines w:val="0"/>
        <w:pageBreakBefore w:val="0"/>
        <w:widowControl w:val="0"/>
        <w:kinsoku/>
        <w:wordWrap/>
        <w:overflowPunct/>
        <w:topLinePunct w:val="0"/>
        <w:bidi w:val="0"/>
        <w:snapToGrid/>
        <w:spacing w:line="560" w:lineRule="exact"/>
        <w:jc w:val="center"/>
        <w:textAlignment w:val="auto"/>
        <w:rPr>
          <w:rFonts w:hint="eastAsia" w:ascii="Times New Roman" w:hAnsi="Times New Roman" w:eastAsia="黑体"/>
          <w:snapToGrid/>
          <w:color w:val="auto"/>
          <w:sz w:val="44"/>
          <w:szCs w:val="44"/>
          <w:highlight w:val="none"/>
        </w:rPr>
      </w:pPr>
    </w:p>
    <w:p w14:paraId="47BCB7A2">
      <w:pPr>
        <w:keepNext w:val="0"/>
        <w:keepLines w:val="0"/>
        <w:pageBreakBefore w:val="0"/>
        <w:widowControl w:val="0"/>
        <w:kinsoku/>
        <w:wordWrap/>
        <w:overflowPunct/>
        <w:topLinePunct w:val="0"/>
        <w:bidi w:val="0"/>
        <w:snapToGrid/>
        <w:spacing w:line="560" w:lineRule="exact"/>
        <w:jc w:val="center"/>
        <w:textAlignment w:val="auto"/>
        <w:rPr>
          <w:rFonts w:hint="eastAsia" w:ascii="Times New Roman" w:hAnsi="Times New Roman" w:eastAsia="黑体"/>
          <w:snapToGrid/>
          <w:color w:val="auto"/>
          <w:sz w:val="44"/>
          <w:szCs w:val="44"/>
          <w:highlight w:val="none"/>
        </w:rPr>
      </w:pPr>
    </w:p>
    <w:p w14:paraId="5031D3C6">
      <w:pPr>
        <w:keepNext w:val="0"/>
        <w:keepLines w:val="0"/>
        <w:pageBreakBefore w:val="0"/>
        <w:widowControl w:val="0"/>
        <w:kinsoku/>
        <w:wordWrap/>
        <w:overflowPunct/>
        <w:topLinePunct w:val="0"/>
        <w:bidi w:val="0"/>
        <w:snapToGrid/>
        <w:spacing w:line="560" w:lineRule="exact"/>
        <w:jc w:val="center"/>
        <w:textAlignment w:val="auto"/>
        <w:rPr>
          <w:rFonts w:hint="eastAsia" w:ascii="Times New Roman" w:hAnsi="Times New Roman" w:eastAsia="黑体"/>
          <w:snapToGrid/>
          <w:color w:val="auto"/>
          <w:sz w:val="44"/>
          <w:szCs w:val="44"/>
          <w:highlight w:val="none"/>
        </w:rPr>
      </w:pPr>
    </w:p>
    <w:p w14:paraId="38DECDBA">
      <w:pPr>
        <w:keepNext w:val="0"/>
        <w:keepLines w:val="0"/>
        <w:pageBreakBefore w:val="0"/>
        <w:widowControl w:val="0"/>
        <w:kinsoku/>
        <w:wordWrap/>
        <w:overflowPunct/>
        <w:topLinePunct w:val="0"/>
        <w:bidi w:val="0"/>
        <w:snapToGrid/>
        <w:spacing w:line="560" w:lineRule="exact"/>
        <w:jc w:val="center"/>
        <w:textAlignment w:val="auto"/>
        <w:rPr>
          <w:rFonts w:hint="eastAsia" w:ascii="Times New Roman" w:hAnsi="Times New Roman" w:eastAsia="黑体"/>
          <w:snapToGrid/>
          <w:color w:val="auto"/>
          <w:sz w:val="44"/>
          <w:szCs w:val="44"/>
          <w:highlight w:val="none"/>
        </w:rPr>
      </w:pPr>
    </w:p>
    <w:p w14:paraId="70A74144">
      <w:pPr>
        <w:keepNext w:val="0"/>
        <w:keepLines w:val="0"/>
        <w:pageBreakBefore w:val="0"/>
        <w:widowControl w:val="0"/>
        <w:kinsoku/>
        <w:wordWrap/>
        <w:overflowPunct/>
        <w:topLinePunct w:val="0"/>
        <w:bidi w:val="0"/>
        <w:snapToGrid/>
        <w:spacing w:line="560" w:lineRule="exact"/>
        <w:jc w:val="center"/>
        <w:textAlignment w:val="auto"/>
        <w:rPr>
          <w:rFonts w:hint="eastAsia" w:ascii="Times New Roman" w:hAnsi="Times New Roman" w:eastAsia="黑体"/>
          <w:snapToGrid/>
          <w:color w:val="auto"/>
          <w:sz w:val="44"/>
          <w:szCs w:val="44"/>
          <w:highlight w:val="none"/>
        </w:rPr>
      </w:pPr>
    </w:p>
    <w:p w14:paraId="55B47AA4">
      <w:pPr>
        <w:keepNext w:val="0"/>
        <w:keepLines w:val="0"/>
        <w:pageBreakBefore w:val="0"/>
        <w:widowControl w:val="0"/>
        <w:kinsoku/>
        <w:wordWrap/>
        <w:overflowPunct/>
        <w:topLinePunct w:val="0"/>
        <w:bidi w:val="0"/>
        <w:snapToGrid/>
        <w:spacing w:line="560" w:lineRule="exact"/>
        <w:jc w:val="center"/>
        <w:textAlignment w:val="auto"/>
        <w:rPr>
          <w:rFonts w:hint="eastAsia" w:ascii="Times New Roman" w:hAnsi="Times New Roman" w:eastAsia="黑体"/>
          <w:snapToGrid/>
          <w:color w:val="auto"/>
          <w:sz w:val="44"/>
          <w:szCs w:val="44"/>
          <w:highlight w:val="none"/>
        </w:rPr>
      </w:pPr>
    </w:p>
    <w:p w14:paraId="45000F12">
      <w:pPr>
        <w:keepNext w:val="0"/>
        <w:keepLines w:val="0"/>
        <w:pageBreakBefore w:val="0"/>
        <w:widowControl w:val="0"/>
        <w:kinsoku/>
        <w:wordWrap/>
        <w:overflowPunct/>
        <w:topLinePunct w:val="0"/>
        <w:bidi w:val="0"/>
        <w:snapToGrid/>
        <w:spacing w:line="560" w:lineRule="exact"/>
        <w:jc w:val="center"/>
        <w:textAlignment w:val="auto"/>
        <w:rPr>
          <w:rFonts w:hint="eastAsia" w:ascii="Times New Roman" w:hAnsi="Times New Roman" w:eastAsia="黑体"/>
          <w:snapToGrid/>
          <w:color w:val="auto"/>
          <w:sz w:val="44"/>
          <w:szCs w:val="44"/>
          <w:highlight w:val="none"/>
        </w:rPr>
      </w:pPr>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1"/>
    </w:p>
    <w:p w14:paraId="2BCC43D3">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439B71D2">
      <w:pPr>
        <w:spacing w:line="560" w:lineRule="exact"/>
        <w:jc w:val="center"/>
        <w:rPr>
          <w:rFonts w:hint="eastAsia" w:ascii="方正小标宋简体" w:eastAsia="方正小标宋简体"/>
          <w:color w:val="auto"/>
          <w:sz w:val="44"/>
          <w:szCs w:val="44"/>
        </w:rPr>
      </w:pPr>
      <w:r>
        <w:rPr>
          <w:rFonts w:hint="eastAsia" w:ascii="方正小标宋简体" w:eastAsia="方正小标宋简体"/>
          <w:color w:val="auto"/>
          <w:sz w:val="44"/>
          <w:szCs w:val="44"/>
        </w:rPr>
        <w:t>阿坝州人民政府办公室</w:t>
      </w:r>
    </w:p>
    <w:p w14:paraId="3A0B783E">
      <w:pPr>
        <w:spacing w:line="560" w:lineRule="exact"/>
        <w:jc w:val="center"/>
        <w:rPr>
          <w:rFonts w:hint="eastAsia" w:ascii="方正小标宋简体" w:eastAsia="方正小标宋简体"/>
          <w:color w:val="auto"/>
          <w:sz w:val="44"/>
          <w:szCs w:val="44"/>
        </w:rPr>
      </w:pPr>
      <w:r>
        <w:rPr>
          <w:rFonts w:hint="eastAsia" w:ascii="方正小标宋简体" w:eastAsia="方正小标宋简体"/>
          <w:color w:val="auto"/>
          <w:sz w:val="44"/>
          <w:szCs w:val="44"/>
        </w:rPr>
        <w:t>关于报送《</w:t>
      </w:r>
      <w:r>
        <w:rPr>
          <w:rFonts w:hint="eastAsia" w:ascii="方正小标宋简体" w:eastAsia="方正小标宋简体"/>
          <w:color w:val="auto"/>
          <w:sz w:val="44"/>
          <w:szCs w:val="44"/>
          <w:lang w:val="en-US" w:eastAsia="zh-CN"/>
        </w:rPr>
        <w:t>2025</w:t>
      </w:r>
      <w:r>
        <w:rPr>
          <w:rFonts w:hint="eastAsia" w:ascii="方正小标宋简体" w:eastAsia="方正小标宋简体"/>
          <w:color w:val="auto"/>
          <w:sz w:val="44"/>
          <w:szCs w:val="44"/>
        </w:rPr>
        <w:t>年</w:t>
      </w:r>
      <w:r>
        <w:rPr>
          <w:rFonts w:hint="eastAsia" w:ascii="方正小标宋简体" w:eastAsia="方正小标宋简体"/>
          <w:color w:val="auto"/>
          <w:sz w:val="44"/>
          <w:szCs w:val="44"/>
          <w:lang w:val="en-US" w:eastAsia="zh-CN"/>
        </w:rPr>
        <w:t>部门</w:t>
      </w:r>
      <w:r>
        <w:rPr>
          <w:rFonts w:hint="eastAsia" w:ascii="方正小标宋简体" w:eastAsia="方正小标宋简体"/>
          <w:color w:val="auto"/>
          <w:sz w:val="44"/>
          <w:szCs w:val="44"/>
        </w:rPr>
        <w:t>绩效</w:t>
      </w:r>
      <w:r>
        <w:rPr>
          <w:rFonts w:hint="eastAsia" w:ascii="方正小标宋简体" w:eastAsia="方正小标宋简体"/>
          <w:color w:val="auto"/>
          <w:sz w:val="44"/>
          <w:szCs w:val="44"/>
          <w:lang w:val="en-US" w:eastAsia="zh-CN"/>
        </w:rPr>
        <w:t>自评报告</w:t>
      </w:r>
      <w:r>
        <w:rPr>
          <w:rFonts w:hint="eastAsia" w:ascii="方正小标宋简体" w:eastAsia="方正小标宋简体"/>
          <w:color w:val="auto"/>
          <w:sz w:val="44"/>
          <w:szCs w:val="44"/>
        </w:rPr>
        <w:t>》的函</w:t>
      </w:r>
    </w:p>
    <w:p w14:paraId="213D2EC3">
      <w:pPr>
        <w:spacing w:line="560" w:lineRule="exact"/>
        <w:rPr>
          <w:rFonts w:hint="eastAsia" w:ascii="仿宋_GB2312" w:eastAsia="仿宋_GB2312"/>
          <w:color w:val="auto"/>
          <w:sz w:val="32"/>
          <w:szCs w:val="32"/>
        </w:rPr>
      </w:pPr>
    </w:p>
    <w:p w14:paraId="232E9FA8">
      <w:pPr>
        <w:spacing w:line="560" w:lineRule="exact"/>
        <w:rPr>
          <w:rFonts w:hint="eastAsia" w:ascii="仿宋_GB2312" w:eastAsia="仿宋_GB2312"/>
          <w:color w:val="auto"/>
          <w:sz w:val="32"/>
          <w:szCs w:val="32"/>
        </w:rPr>
      </w:pPr>
      <w:r>
        <w:rPr>
          <w:rFonts w:hint="eastAsia" w:ascii="仿宋_GB2312" w:eastAsia="仿宋_GB2312"/>
          <w:color w:val="auto"/>
          <w:sz w:val="32"/>
          <w:szCs w:val="32"/>
        </w:rPr>
        <w:t>州财政局：</w:t>
      </w:r>
    </w:p>
    <w:p w14:paraId="5C8594BC">
      <w:pPr>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rPr>
        <w:t>按照《阿坝州财政局关于开展20</w:t>
      </w:r>
      <w:r>
        <w:rPr>
          <w:rFonts w:hint="eastAsia" w:ascii="仿宋_GB2312" w:eastAsia="仿宋_GB2312"/>
          <w:color w:val="auto"/>
          <w:sz w:val="32"/>
          <w:szCs w:val="32"/>
          <w:lang w:val="en-US" w:eastAsia="zh-CN"/>
        </w:rPr>
        <w:t>2</w:t>
      </w:r>
      <w:r>
        <w:rPr>
          <w:rFonts w:hint="eastAsia" w:ascii="仿宋_GB2312"/>
          <w:color w:val="auto"/>
          <w:sz w:val="32"/>
          <w:szCs w:val="32"/>
          <w:lang w:val="en-US" w:eastAsia="zh-CN"/>
        </w:rPr>
        <w:t>6</w:t>
      </w:r>
      <w:r>
        <w:rPr>
          <w:rFonts w:hint="eastAsia" w:ascii="仿宋_GB2312" w:eastAsia="仿宋_GB2312"/>
          <w:color w:val="auto"/>
          <w:sz w:val="32"/>
          <w:szCs w:val="32"/>
        </w:rPr>
        <w:t>年</w:t>
      </w:r>
      <w:r>
        <w:rPr>
          <w:rFonts w:hint="eastAsia" w:ascii="仿宋_GB2312"/>
          <w:color w:val="auto"/>
          <w:sz w:val="32"/>
          <w:szCs w:val="32"/>
          <w:lang w:val="en-US" w:eastAsia="zh-CN"/>
        </w:rPr>
        <w:t>州级部门绩效自评工作</w:t>
      </w:r>
      <w:r>
        <w:rPr>
          <w:rFonts w:hint="eastAsia" w:ascii="仿宋_GB2312" w:eastAsia="仿宋_GB2312"/>
          <w:color w:val="auto"/>
          <w:sz w:val="32"/>
          <w:szCs w:val="32"/>
        </w:rPr>
        <w:t>通知》（阿州财</w:t>
      </w:r>
      <w:r>
        <w:rPr>
          <w:rFonts w:hint="eastAsia" w:ascii="仿宋_GB2312" w:eastAsia="仿宋_GB2312"/>
          <w:color w:val="auto"/>
          <w:sz w:val="32"/>
          <w:szCs w:val="32"/>
          <w:lang w:val="en-US" w:eastAsia="zh-CN"/>
        </w:rPr>
        <w:t>监绩</w:t>
      </w:r>
      <w:r>
        <w:rPr>
          <w:rFonts w:hint="eastAsia" w:ascii="仿宋_GB2312" w:eastAsia="仿宋_GB2312"/>
          <w:color w:val="auto"/>
          <w:sz w:val="32"/>
          <w:szCs w:val="32"/>
        </w:rPr>
        <w:t>〔</w:t>
      </w:r>
      <w:r>
        <w:rPr>
          <w:rFonts w:hint="eastAsia" w:ascii="仿宋_GB2312" w:eastAsia="仿宋_GB2312"/>
          <w:color w:val="auto"/>
          <w:sz w:val="32"/>
          <w:szCs w:val="32"/>
          <w:lang w:val="en-US" w:eastAsia="zh-CN"/>
        </w:rPr>
        <w:t>202</w:t>
      </w:r>
      <w:r>
        <w:rPr>
          <w:rFonts w:hint="eastAsia" w:ascii="仿宋_GB2312"/>
          <w:color w:val="auto"/>
          <w:sz w:val="32"/>
          <w:szCs w:val="32"/>
          <w:lang w:val="en-US" w:eastAsia="zh-CN"/>
        </w:rPr>
        <w:t>6</w:t>
      </w:r>
      <w:r>
        <w:rPr>
          <w:rFonts w:hint="eastAsia" w:ascii="仿宋_GB2312" w:eastAsia="仿宋_GB2312"/>
          <w:color w:val="auto"/>
          <w:sz w:val="32"/>
          <w:szCs w:val="32"/>
        </w:rPr>
        <w:t>〕</w:t>
      </w:r>
      <w:r>
        <w:rPr>
          <w:rFonts w:hint="eastAsia" w:ascii="仿宋_GB2312"/>
          <w:color w:val="auto"/>
          <w:sz w:val="32"/>
          <w:szCs w:val="32"/>
          <w:lang w:val="en-US" w:eastAsia="zh-CN"/>
        </w:rPr>
        <w:t>3</w:t>
      </w:r>
      <w:r>
        <w:rPr>
          <w:rFonts w:hint="eastAsia" w:ascii="仿宋_GB2312" w:eastAsia="仿宋_GB2312"/>
          <w:color w:val="auto"/>
          <w:sz w:val="32"/>
          <w:szCs w:val="32"/>
        </w:rPr>
        <w:t>号）</w:t>
      </w:r>
      <w:r>
        <w:rPr>
          <w:rFonts w:hint="eastAsia" w:ascii="仿宋_GB2312"/>
          <w:color w:val="auto"/>
          <w:sz w:val="32"/>
          <w:szCs w:val="32"/>
          <w:lang w:val="en-US" w:eastAsia="zh-CN"/>
        </w:rPr>
        <w:t>文件</w:t>
      </w:r>
      <w:r>
        <w:rPr>
          <w:rFonts w:hint="eastAsia" w:ascii="仿宋_GB2312" w:eastAsia="仿宋_GB2312"/>
          <w:color w:val="auto"/>
          <w:sz w:val="32"/>
          <w:szCs w:val="32"/>
        </w:rPr>
        <w:t>要求，现将《阿坝州人民政府办公室</w:t>
      </w:r>
      <w:r>
        <w:rPr>
          <w:rFonts w:hint="eastAsia" w:ascii="仿宋_GB2312" w:eastAsia="仿宋_GB2312"/>
          <w:color w:val="auto"/>
          <w:sz w:val="32"/>
          <w:szCs w:val="32"/>
          <w:lang w:val="en-US" w:eastAsia="zh-CN"/>
        </w:rPr>
        <w:t>202</w:t>
      </w:r>
      <w:r>
        <w:rPr>
          <w:rFonts w:hint="eastAsia" w:ascii="仿宋_GB2312"/>
          <w:color w:val="auto"/>
          <w:sz w:val="32"/>
          <w:szCs w:val="32"/>
          <w:lang w:val="en-US" w:eastAsia="zh-CN"/>
        </w:rPr>
        <w:t>5</w:t>
      </w:r>
      <w:r>
        <w:rPr>
          <w:rFonts w:hint="eastAsia" w:ascii="仿宋_GB2312" w:eastAsia="仿宋_GB2312"/>
          <w:color w:val="auto"/>
          <w:sz w:val="32"/>
          <w:szCs w:val="32"/>
        </w:rPr>
        <w:t>年部门</w:t>
      </w:r>
      <w:r>
        <w:rPr>
          <w:rFonts w:hint="eastAsia" w:ascii="仿宋_GB2312"/>
          <w:color w:val="auto"/>
          <w:sz w:val="32"/>
          <w:szCs w:val="32"/>
          <w:lang w:val="en-US" w:eastAsia="zh-CN"/>
        </w:rPr>
        <w:t>预算</w:t>
      </w:r>
      <w:r>
        <w:rPr>
          <w:rFonts w:hint="eastAsia" w:ascii="仿宋_GB2312" w:eastAsia="仿宋_GB2312"/>
          <w:color w:val="auto"/>
          <w:sz w:val="32"/>
          <w:szCs w:val="32"/>
        </w:rPr>
        <w:t>绩效</w:t>
      </w:r>
      <w:r>
        <w:rPr>
          <w:rFonts w:hint="eastAsia" w:ascii="仿宋_GB2312" w:eastAsia="仿宋_GB2312"/>
          <w:color w:val="auto"/>
          <w:sz w:val="32"/>
          <w:szCs w:val="32"/>
          <w:lang w:val="en-US" w:eastAsia="zh-CN"/>
        </w:rPr>
        <w:t>评价</w:t>
      </w:r>
      <w:r>
        <w:rPr>
          <w:rFonts w:hint="eastAsia" w:ascii="仿宋_GB2312" w:eastAsia="仿宋_GB2312"/>
          <w:color w:val="auto"/>
          <w:sz w:val="32"/>
          <w:szCs w:val="32"/>
        </w:rPr>
        <w:t>报告》报送你局，请审阅。</w:t>
      </w:r>
    </w:p>
    <w:p w14:paraId="1A3747D2">
      <w:pPr>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rPr>
        <w:t>此函。</w:t>
      </w:r>
    </w:p>
    <w:p w14:paraId="1A9B8C14">
      <w:pPr>
        <w:spacing w:line="560" w:lineRule="exact"/>
        <w:ind w:firstLine="640" w:firstLineChars="200"/>
        <w:rPr>
          <w:rFonts w:hint="eastAsia" w:ascii="仿宋_GB2312" w:eastAsia="仿宋_GB2312"/>
          <w:color w:val="auto"/>
          <w:sz w:val="32"/>
          <w:szCs w:val="32"/>
        </w:rPr>
      </w:pPr>
    </w:p>
    <w:p w14:paraId="26774F6E">
      <w:pPr>
        <w:spacing w:line="560" w:lineRule="exact"/>
        <w:ind w:firstLine="640" w:firstLineChars="200"/>
        <w:rPr>
          <w:rFonts w:hint="eastAsia" w:ascii="仿宋_GB2312" w:eastAsia="仿宋_GB2312"/>
          <w:color w:val="auto"/>
          <w:sz w:val="32"/>
          <w:szCs w:val="32"/>
        </w:rPr>
      </w:pPr>
    </w:p>
    <w:p w14:paraId="35E673EE">
      <w:pPr>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rPr>
        <w:t xml:space="preserve">                           阿坝州人民政府办公室</w:t>
      </w:r>
    </w:p>
    <w:p w14:paraId="6E72C84D">
      <w:pPr>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rPr>
        <w:t xml:space="preserve">                              20</w:t>
      </w:r>
      <w:r>
        <w:rPr>
          <w:rFonts w:hint="eastAsia" w:ascii="仿宋_GB2312" w:eastAsia="仿宋_GB2312"/>
          <w:color w:val="auto"/>
          <w:sz w:val="32"/>
          <w:szCs w:val="32"/>
          <w:lang w:val="en-US" w:eastAsia="zh-CN"/>
        </w:rPr>
        <w:t>2</w:t>
      </w:r>
      <w:r>
        <w:rPr>
          <w:rFonts w:hint="eastAsia" w:ascii="仿宋_GB2312"/>
          <w:color w:val="auto"/>
          <w:sz w:val="32"/>
          <w:szCs w:val="32"/>
          <w:lang w:val="en-US" w:eastAsia="zh-CN"/>
        </w:rPr>
        <w:t>5</w:t>
      </w:r>
      <w:r>
        <w:rPr>
          <w:rFonts w:hint="eastAsia" w:ascii="仿宋_GB2312" w:eastAsia="仿宋_GB2312"/>
          <w:color w:val="auto"/>
          <w:sz w:val="32"/>
          <w:szCs w:val="32"/>
        </w:rPr>
        <w:t>年</w:t>
      </w:r>
      <w:r>
        <w:rPr>
          <w:rFonts w:hint="eastAsia" w:ascii="仿宋_GB2312"/>
          <w:color w:val="auto"/>
          <w:sz w:val="32"/>
          <w:szCs w:val="32"/>
          <w:lang w:val="en-US" w:eastAsia="zh-CN"/>
        </w:rPr>
        <w:t>3</w:t>
      </w:r>
      <w:r>
        <w:rPr>
          <w:rFonts w:hint="eastAsia" w:ascii="仿宋_GB2312" w:eastAsia="仿宋_GB2312"/>
          <w:color w:val="auto"/>
          <w:sz w:val="32"/>
          <w:szCs w:val="32"/>
        </w:rPr>
        <w:t>月25日</w:t>
      </w:r>
    </w:p>
    <w:p w14:paraId="58963DB4">
      <w:pPr>
        <w:keepNext w:val="0"/>
        <w:keepLines w:val="0"/>
        <w:pageBreakBefore w:val="0"/>
        <w:widowControl/>
        <w:kinsoku/>
        <w:wordWrap/>
        <w:overflowPunct/>
        <w:topLinePunct w:val="0"/>
        <w:autoSpaceDE/>
        <w:autoSpaceDN/>
        <w:bidi w:val="0"/>
        <w:spacing w:line="578" w:lineRule="exact"/>
        <w:contextualSpacing/>
        <w:jc w:val="both"/>
        <w:textAlignment w:val="auto"/>
        <w:outlineLvl w:val="9"/>
        <w:rPr>
          <w:rFonts w:ascii="Times New Roman" w:hAnsi="Times New Roman" w:eastAsia="宋体" w:cs="Times New Roman"/>
          <w:b/>
          <w:color w:val="auto"/>
          <w:sz w:val="44"/>
          <w:szCs w:val="44"/>
          <w:highlight w:val="none"/>
          <w:shd w:val="clear" w:color="auto" w:fill="FFFFFF"/>
        </w:rPr>
      </w:pPr>
    </w:p>
    <w:p w14:paraId="4D2DC791">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eastAsia" w:eastAsia="方正小标宋简体" w:cs="Times New Roman"/>
          <w:b w:val="0"/>
          <w:bCs/>
          <w:color w:val="auto"/>
          <w:sz w:val="44"/>
          <w:szCs w:val="44"/>
          <w:highlight w:val="none"/>
          <w:shd w:val="clear" w:color="auto" w:fill="FFFFFF"/>
          <w:lang w:val="en-US" w:eastAsia="zh-CN"/>
        </w:rPr>
      </w:pPr>
    </w:p>
    <w:p w14:paraId="6337683C">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eastAsia" w:eastAsia="方正小标宋简体" w:cs="Times New Roman"/>
          <w:b w:val="0"/>
          <w:bCs/>
          <w:color w:val="auto"/>
          <w:sz w:val="44"/>
          <w:szCs w:val="44"/>
          <w:highlight w:val="none"/>
          <w:shd w:val="clear" w:color="auto" w:fill="FFFFFF"/>
          <w:lang w:val="en-US" w:eastAsia="zh-CN"/>
        </w:rPr>
      </w:pPr>
    </w:p>
    <w:p w14:paraId="657A9D9F">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eastAsia" w:eastAsia="方正小标宋简体" w:cs="Times New Roman"/>
          <w:b w:val="0"/>
          <w:bCs/>
          <w:color w:val="auto"/>
          <w:sz w:val="44"/>
          <w:szCs w:val="44"/>
          <w:highlight w:val="none"/>
          <w:shd w:val="clear" w:color="auto" w:fill="FFFFFF"/>
          <w:lang w:val="en-US" w:eastAsia="zh-CN"/>
        </w:rPr>
      </w:pPr>
    </w:p>
    <w:p w14:paraId="7609A9BF">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eastAsia" w:eastAsia="方正小标宋简体" w:cs="Times New Roman"/>
          <w:b w:val="0"/>
          <w:bCs/>
          <w:color w:val="auto"/>
          <w:sz w:val="44"/>
          <w:szCs w:val="44"/>
          <w:highlight w:val="none"/>
          <w:shd w:val="clear" w:color="auto" w:fill="FFFFFF"/>
          <w:lang w:val="en-US" w:eastAsia="zh-CN"/>
        </w:rPr>
      </w:pPr>
    </w:p>
    <w:p w14:paraId="1FE2C1A4">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eastAsia" w:eastAsia="方正小标宋简体" w:cs="Times New Roman"/>
          <w:b w:val="0"/>
          <w:bCs/>
          <w:color w:val="auto"/>
          <w:sz w:val="44"/>
          <w:szCs w:val="44"/>
          <w:highlight w:val="none"/>
          <w:shd w:val="clear" w:color="auto" w:fill="FFFFFF"/>
          <w:lang w:val="en-US" w:eastAsia="zh-CN"/>
        </w:rPr>
      </w:pPr>
    </w:p>
    <w:p w14:paraId="1524250D">
      <w:pPr>
        <w:pStyle w:val="18"/>
        <w:rPr>
          <w:rFonts w:hint="eastAsia"/>
          <w:color w:val="auto"/>
          <w:lang w:val="en-US" w:eastAsia="zh-CN"/>
        </w:rPr>
      </w:pPr>
    </w:p>
    <w:p w14:paraId="5A41DB86">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eastAsia" w:eastAsia="方正小标宋简体" w:cs="Times New Roman"/>
          <w:b w:val="0"/>
          <w:bCs/>
          <w:color w:val="auto"/>
          <w:sz w:val="44"/>
          <w:szCs w:val="44"/>
          <w:highlight w:val="none"/>
          <w:shd w:val="clear" w:color="auto" w:fill="FFFFFF"/>
          <w:lang w:val="en-US" w:eastAsia="zh-CN"/>
        </w:rPr>
      </w:pPr>
    </w:p>
    <w:p w14:paraId="34A61AA2">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eastAsia" w:eastAsia="方正小标宋简体" w:cs="Times New Roman"/>
          <w:b w:val="0"/>
          <w:bCs/>
          <w:color w:val="auto"/>
          <w:sz w:val="44"/>
          <w:szCs w:val="44"/>
          <w:highlight w:val="none"/>
          <w:shd w:val="clear" w:color="auto" w:fill="FFFFFF"/>
          <w:lang w:val="en-US" w:eastAsia="zh-CN"/>
        </w:rPr>
      </w:pPr>
      <w:r>
        <w:rPr>
          <w:rFonts w:hint="eastAsia" w:eastAsia="方正小标宋简体" w:cs="Times New Roman"/>
          <w:b w:val="0"/>
          <w:bCs/>
          <w:color w:val="auto"/>
          <w:sz w:val="44"/>
          <w:szCs w:val="44"/>
          <w:highlight w:val="none"/>
          <w:shd w:val="clear" w:color="auto" w:fill="FFFFFF"/>
          <w:lang w:val="en-US" w:eastAsia="zh-CN"/>
        </w:rPr>
        <w:t>阿坝州人民政府办公室</w:t>
      </w:r>
    </w:p>
    <w:p w14:paraId="75E5AAA8">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ascii="Times New Roman" w:hAnsi="Times New Roman" w:eastAsia="方正小标宋简体" w:cs="Times New Roman"/>
          <w:b w:val="0"/>
          <w:bCs/>
          <w:color w:val="auto"/>
          <w:sz w:val="44"/>
          <w:szCs w:val="44"/>
          <w:highlight w:val="none"/>
          <w:shd w:val="clear" w:color="auto" w:fill="FFFFFF"/>
        </w:rPr>
      </w:pPr>
      <w:r>
        <w:rPr>
          <w:rFonts w:ascii="Times New Roman" w:hAnsi="Times New Roman" w:eastAsia="方正小标宋简体" w:cs="Times New Roman"/>
          <w:b w:val="0"/>
          <w:bCs/>
          <w:color w:val="auto"/>
          <w:sz w:val="44"/>
          <w:szCs w:val="44"/>
          <w:highlight w:val="none"/>
          <w:shd w:val="clear" w:color="auto" w:fill="FFFFFF"/>
        </w:rPr>
        <w:t>部门</w:t>
      </w:r>
      <w:r>
        <w:rPr>
          <w:rFonts w:ascii="Times New Roman" w:hAnsi="Times New Roman" w:eastAsia="方正小标宋简体" w:cs="Times New Roman"/>
          <w:b w:val="0"/>
          <w:bCs/>
          <w:color w:val="auto"/>
          <w:sz w:val="44"/>
          <w:szCs w:val="44"/>
          <w:highlight w:val="none"/>
          <w:shd w:val="clear" w:color="auto" w:fill="FFFFFF"/>
          <w:lang w:eastAsia="zh-CN"/>
        </w:rPr>
        <w:t>预算</w:t>
      </w:r>
      <w:r>
        <w:rPr>
          <w:rFonts w:ascii="Times New Roman" w:hAnsi="Times New Roman" w:eastAsia="方正小标宋简体" w:cs="Times New Roman"/>
          <w:b w:val="0"/>
          <w:bCs/>
          <w:color w:val="auto"/>
          <w:sz w:val="44"/>
          <w:szCs w:val="44"/>
          <w:highlight w:val="none"/>
          <w:shd w:val="clear" w:color="auto" w:fill="FFFFFF"/>
        </w:rPr>
        <w:t>绩效</w:t>
      </w:r>
      <w:r>
        <w:rPr>
          <w:rFonts w:hint="eastAsia" w:ascii="Times New Roman" w:hAnsi="Times New Roman" w:eastAsia="方正小标宋简体" w:cs="Times New Roman"/>
          <w:b w:val="0"/>
          <w:bCs/>
          <w:color w:val="auto"/>
          <w:sz w:val="44"/>
          <w:szCs w:val="44"/>
          <w:highlight w:val="none"/>
          <w:shd w:val="clear" w:color="auto" w:fill="FFFFFF"/>
          <w:lang w:eastAsia="zh-CN"/>
        </w:rPr>
        <w:t>评价</w:t>
      </w:r>
      <w:r>
        <w:rPr>
          <w:rFonts w:ascii="Times New Roman" w:hAnsi="Times New Roman" w:eastAsia="方正小标宋简体" w:cs="Times New Roman"/>
          <w:b w:val="0"/>
          <w:bCs/>
          <w:color w:val="auto"/>
          <w:sz w:val="44"/>
          <w:szCs w:val="44"/>
          <w:highlight w:val="none"/>
          <w:shd w:val="clear" w:color="auto" w:fill="FFFFFF"/>
        </w:rPr>
        <w:t>报告</w:t>
      </w:r>
    </w:p>
    <w:p w14:paraId="1A716AB1">
      <w:pPr>
        <w:pStyle w:val="2"/>
        <w:ind w:left="0" w:leftChars="0" w:firstLine="0" w:firstLineChars="0"/>
        <w:jc w:val="center"/>
        <w:rPr>
          <w:rFonts w:hint="eastAsia" w:eastAsia="方正小标宋简体"/>
          <w:sz w:val="32"/>
          <w:szCs w:val="32"/>
          <w:lang w:eastAsia="zh-CN"/>
        </w:rPr>
      </w:pPr>
      <w:r>
        <w:rPr>
          <w:rFonts w:hint="eastAsia" w:eastAsia="方正小标宋简体" w:cs="Times New Roman"/>
          <w:b w:val="0"/>
          <w:bCs/>
          <w:color w:val="auto"/>
          <w:sz w:val="32"/>
          <w:szCs w:val="32"/>
          <w:highlight w:val="none"/>
          <w:shd w:val="clear" w:color="auto" w:fill="FFFFFF"/>
          <w:lang w:eastAsia="zh-CN"/>
        </w:rPr>
        <w:t>（</w:t>
      </w:r>
      <w:r>
        <w:rPr>
          <w:rFonts w:hint="eastAsia" w:eastAsia="方正小标宋简体" w:cs="Times New Roman"/>
          <w:b w:val="0"/>
          <w:bCs/>
          <w:color w:val="auto"/>
          <w:sz w:val="32"/>
          <w:szCs w:val="32"/>
          <w:highlight w:val="none"/>
          <w:shd w:val="clear" w:color="auto" w:fill="FFFFFF"/>
          <w:lang w:val="en-US" w:eastAsia="zh-CN"/>
        </w:rPr>
        <w:t>含事业单位资金</w:t>
      </w:r>
      <w:r>
        <w:rPr>
          <w:rFonts w:hint="eastAsia" w:eastAsia="方正小标宋简体" w:cs="Times New Roman"/>
          <w:b w:val="0"/>
          <w:bCs/>
          <w:color w:val="auto"/>
          <w:sz w:val="32"/>
          <w:szCs w:val="32"/>
          <w:highlight w:val="none"/>
          <w:shd w:val="clear" w:color="auto" w:fill="FFFFFF"/>
          <w:lang w:eastAsia="zh-CN"/>
        </w:rPr>
        <w:t>）</w:t>
      </w:r>
    </w:p>
    <w:p w14:paraId="458D02DD">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eastAsia" w:ascii="黑体" w:hAnsi="黑体" w:eastAsia="黑体" w:cs="黑体"/>
          <w:color w:val="auto"/>
          <w:sz w:val="32"/>
          <w:szCs w:val="32"/>
        </w:rPr>
      </w:pPr>
      <w:r>
        <w:rPr>
          <w:rFonts w:hint="eastAsia" w:ascii="黑体" w:hAnsi="黑体" w:eastAsia="黑体" w:cs="黑体"/>
          <w:color w:val="auto"/>
          <w:kern w:val="0"/>
          <w:sz w:val="32"/>
          <w:szCs w:val="32"/>
          <w:highlight w:val="none"/>
          <w:shd w:val="clear" w:color="auto" w:fill="FFFFFF"/>
          <w:lang w:val="zh-CN"/>
        </w:rPr>
        <w:t>一、基本情况</w:t>
      </w:r>
    </w:p>
    <w:p w14:paraId="1CB04AEE">
      <w:pPr>
        <w:widowControl/>
        <w:adjustRightInd w:val="0"/>
        <w:snapToGrid w:val="0"/>
        <w:spacing w:line="580" w:lineRule="exact"/>
        <w:ind w:firstLine="643" w:firstLineChars="200"/>
        <w:contextualSpacing/>
        <w:jc w:val="left"/>
        <w:rPr>
          <w:rFonts w:hint="eastAsia" w:ascii="楷体_GB2312" w:hAnsi="楷体_GB2312" w:eastAsia="楷体_GB2312" w:cs="楷体_GB2312"/>
          <w:b/>
          <w:bCs/>
          <w:color w:val="auto"/>
          <w:kern w:val="0"/>
          <w:sz w:val="32"/>
          <w:szCs w:val="32"/>
          <w:highlight w:val="none"/>
          <w:shd w:val="clear" w:color="auto" w:fill="FFFFFF"/>
          <w:lang w:val="zh-CN"/>
        </w:rPr>
      </w:pPr>
      <w:r>
        <w:rPr>
          <w:rFonts w:hint="eastAsia" w:ascii="楷体_GB2312" w:hAnsi="楷体_GB2312" w:eastAsia="楷体_GB2312" w:cs="楷体_GB2312"/>
          <w:b/>
          <w:bCs/>
          <w:color w:val="auto"/>
          <w:kern w:val="0"/>
          <w:sz w:val="32"/>
          <w:szCs w:val="32"/>
          <w:highlight w:val="none"/>
          <w:shd w:val="clear" w:color="auto" w:fill="FFFFFF"/>
          <w:lang w:val="zh-CN"/>
        </w:rPr>
        <w:t>（一）机构组成</w:t>
      </w:r>
    </w:p>
    <w:p w14:paraId="77CA4AC6">
      <w:pPr>
        <w:widowControl/>
        <w:adjustRightInd w:val="0"/>
        <w:snapToGrid w:val="0"/>
        <w:spacing w:line="580" w:lineRule="exact"/>
        <w:ind w:firstLine="640" w:firstLineChars="200"/>
        <w:contextualSpacing/>
        <w:jc w:val="left"/>
        <w:rPr>
          <w:rFonts w:hint="eastAsia" w:ascii="仿宋_GB2312" w:hAnsi="仿宋_GB2312" w:eastAsia="仿宋_GB2312" w:cs="仿宋_GB2312"/>
          <w:color w:val="auto"/>
          <w:kern w:val="0"/>
          <w:sz w:val="32"/>
          <w:szCs w:val="32"/>
          <w:shd w:val="clear" w:color="auto" w:fill="FFFFFF"/>
          <w:lang w:val="en-US" w:eastAsia="zh-CN"/>
        </w:rPr>
      </w:pPr>
      <w:r>
        <w:rPr>
          <w:rFonts w:hint="eastAsia" w:ascii="仿宋_GB2312" w:hAnsi="仿宋_GB2312" w:eastAsia="仿宋_GB2312" w:cs="仿宋_GB2312"/>
          <w:color w:val="auto"/>
          <w:kern w:val="0"/>
          <w:sz w:val="32"/>
          <w:szCs w:val="32"/>
          <w:shd w:val="clear" w:color="auto" w:fill="FFFFFF"/>
          <w:lang w:val="en-US" w:eastAsia="zh-CN"/>
        </w:rPr>
        <w:t>州政府办公室为州本级一级预算单位，独立核算机构2个，由行政单位州政府办公室和事业单位（州政府信息公开和电子政务服务中心、州政府发展研究中心等）组成。</w:t>
      </w:r>
    </w:p>
    <w:p w14:paraId="630E2419">
      <w:pPr>
        <w:keepNext w:val="0"/>
        <w:keepLines w:val="0"/>
        <w:pageBreakBefore w:val="0"/>
        <w:widowControl/>
        <w:numPr>
          <w:ilvl w:val="0"/>
          <w:numId w:val="2"/>
        </w:numPr>
        <w:kinsoku/>
        <w:wordWrap/>
        <w:overflowPunct/>
        <w:topLinePunct w:val="0"/>
        <w:autoSpaceDE/>
        <w:autoSpaceDN/>
        <w:bidi w:val="0"/>
        <w:adjustRightInd w:val="0"/>
        <w:snapToGrid w:val="0"/>
        <w:spacing w:line="578" w:lineRule="exact"/>
        <w:ind w:left="0" w:firstLine="643" w:firstLineChars="200"/>
        <w:contextualSpacing/>
        <w:jc w:val="left"/>
        <w:textAlignment w:val="auto"/>
        <w:outlineLvl w:val="9"/>
        <w:rPr>
          <w:rFonts w:hint="eastAsia" w:ascii="楷体_GB2312" w:hAnsi="楷体_GB2312" w:eastAsia="楷体_GB2312" w:cs="楷体_GB2312"/>
          <w:b/>
          <w:bCs/>
          <w:color w:val="auto"/>
          <w:kern w:val="0"/>
          <w:sz w:val="32"/>
          <w:szCs w:val="32"/>
          <w:highlight w:val="none"/>
          <w:shd w:val="clear" w:color="auto" w:fill="FFFFFF"/>
          <w:lang w:val="zh-CN"/>
        </w:rPr>
      </w:pPr>
      <w:r>
        <w:rPr>
          <w:rFonts w:hint="eastAsia" w:ascii="楷体_GB2312" w:hAnsi="楷体_GB2312" w:eastAsia="楷体_GB2312" w:cs="楷体_GB2312"/>
          <w:b/>
          <w:bCs/>
          <w:color w:val="auto"/>
          <w:kern w:val="0"/>
          <w:sz w:val="32"/>
          <w:szCs w:val="32"/>
          <w:highlight w:val="none"/>
          <w:shd w:val="clear" w:color="auto" w:fill="FFFFFF"/>
          <w:lang w:val="zh-CN"/>
        </w:rPr>
        <w:t>机构职能</w:t>
      </w:r>
    </w:p>
    <w:p w14:paraId="3039A51D">
      <w:pPr>
        <w:widowControl/>
        <w:adjustRightInd w:val="0"/>
        <w:snapToGrid w:val="0"/>
        <w:spacing w:line="580" w:lineRule="exact"/>
        <w:ind w:firstLine="640" w:firstLineChars="200"/>
        <w:contextualSpacing/>
        <w:jc w:val="left"/>
        <w:rPr>
          <w:rFonts w:hint="eastAsia" w:ascii="仿宋_GB2312" w:hAnsi="仿宋_GB2312" w:eastAsia="仿宋_GB2312" w:cs="仿宋_GB2312"/>
          <w:color w:val="auto"/>
          <w:kern w:val="0"/>
          <w:sz w:val="32"/>
          <w:szCs w:val="32"/>
          <w:shd w:val="clear" w:color="auto" w:fill="FFFFFF"/>
          <w:lang w:val="en-US" w:eastAsia="zh-CN"/>
        </w:rPr>
      </w:pPr>
      <w:r>
        <w:rPr>
          <w:rFonts w:hint="eastAsia" w:ascii="仿宋_GB2312" w:hAnsi="仿宋_GB2312" w:eastAsia="仿宋_GB2312" w:cs="仿宋_GB2312"/>
          <w:color w:val="auto"/>
          <w:kern w:val="0"/>
          <w:sz w:val="32"/>
          <w:szCs w:val="32"/>
          <w:shd w:val="clear" w:color="auto" w:fill="FFFFFF"/>
          <w:lang w:val="en-US" w:eastAsia="zh-CN"/>
        </w:rPr>
        <w:t>预算单位“州政府办公室”职能：协助州政府领导同志组织起草或审核以州政府、州政府办公室名义发布的公文；办理省政府办公厅及各厅局发送州政府的文电。指导全州行政机关公文处理工作；研究州政府部门和县政府请示州政府的事项，提出审核意见，报州政府领导同志审批；负责州政府会议的准备工作，协助州政府领导同志组织实施会议决定事项；根据州政府领导同志的指示，对政府部门间出现的争议问题提出处理意见和建议，报州政府领导同志决定；督促检查州政府部门和县政府对州政府会议决定事项及州政府领导同志指示的贯彻落实情况，及时向州政府领导同志报告；负责州政府值班工作，指导县政府和州政府部门值班工作，及时报告重要情况；指导、监督全州政府信息公开工作和机关行政效能建设工作，指导、监督全州政府系统电子政务工作和政府网站建设；组织办理涉及州政府工作的人大代表议案、批评、建议和政协委员建议案、提案工作；指导全州应急管理工作，协助州政府领导同志做好需由州政府组织处理的突发事件的应急处置工作；围绕州政府中心工作和州政府领导同志指示，组织专题调查研究，及时反映情况，提出政策性建议；做好机关事务工作，为州政府领导同志服好务；承办州政府和州政府领导交办的其他事项。</w:t>
      </w:r>
    </w:p>
    <w:p w14:paraId="52F198F1">
      <w:pPr>
        <w:widowControl/>
        <w:adjustRightInd w:val="0"/>
        <w:snapToGrid w:val="0"/>
        <w:spacing w:line="580" w:lineRule="exact"/>
        <w:ind w:firstLine="640" w:firstLineChars="200"/>
        <w:contextualSpacing/>
        <w:jc w:val="left"/>
        <w:rPr>
          <w:rFonts w:hint="eastAsia" w:ascii="仿宋_GB2312" w:hAnsi="仿宋_GB2312" w:eastAsia="仿宋_GB2312" w:cs="仿宋_GB2312"/>
          <w:color w:val="auto"/>
          <w:kern w:val="0"/>
          <w:sz w:val="32"/>
          <w:szCs w:val="32"/>
          <w:shd w:val="clear" w:color="auto" w:fill="FFFFFF"/>
          <w:lang w:val="en-US" w:eastAsia="zh-CN"/>
        </w:rPr>
      </w:pPr>
      <w:r>
        <w:rPr>
          <w:rFonts w:hint="eastAsia" w:ascii="仿宋_GB2312" w:hAnsi="仿宋_GB2312" w:eastAsia="仿宋_GB2312" w:cs="仿宋_GB2312"/>
          <w:color w:val="auto"/>
          <w:kern w:val="0"/>
          <w:sz w:val="32"/>
          <w:szCs w:val="32"/>
          <w:shd w:val="clear" w:color="auto" w:fill="FFFFFF"/>
          <w:lang w:val="en-US" w:eastAsia="zh-CN"/>
        </w:rPr>
        <w:t>预算单位“州政府电子政务服务中心”职能：承担推进、指导、协调全州政府信息公开和政府系统电子政务工作等职责。</w:t>
      </w:r>
    </w:p>
    <w:p w14:paraId="4E9BEB2B">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firstLine="643" w:firstLineChars="200"/>
        <w:textAlignment w:val="auto"/>
        <w:rPr>
          <w:rFonts w:hint="eastAsia" w:ascii="楷体_GB2312" w:hAnsi="楷体_GB2312" w:eastAsia="楷体_GB2312" w:cs="楷体_GB2312"/>
          <w:b/>
          <w:bCs/>
          <w:color w:val="auto"/>
          <w:kern w:val="0"/>
          <w:sz w:val="32"/>
          <w:szCs w:val="32"/>
          <w:highlight w:val="none"/>
          <w:shd w:val="clear" w:color="auto" w:fill="FFFFFF"/>
          <w:lang w:val="zh-CN"/>
        </w:rPr>
      </w:pPr>
      <w:r>
        <w:rPr>
          <w:rFonts w:hint="eastAsia" w:ascii="楷体_GB2312" w:hAnsi="楷体_GB2312" w:eastAsia="楷体_GB2312" w:cs="楷体_GB2312"/>
          <w:b/>
          <w:bCs/>
          <w:color w:val="auto"/>
          <w:kern w:val="0"/>
          <w:sz w:val="32"/>
          <w:szCs w:val="32"/>
          <w:highlight w:val="none"/>
          <w:shd w:val="clear" w:color="auto" w:fill="FFFFFF"/>
          <w:lang w:val="zh-CN"/>
        </w:rPr>
        <w:t>人员概况</w:t>
      </w:r>
    </w:p>
    <w:p w14:paraId="5DD0AB3B">
      <w:pPr>
        <w:widowControl/>
        <w:adjustRightInd w:val="0"/>
        <w:snapToGrid w:val="0"/>
        <w:spacing w:line="580" w:lineRule="exact"/>
        <w:ind w:firstLine="640" w:firstLineChars="200"/>
        <w:contextualSpacing/>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shd w:val="clear" w:color="auto" w:fill="FFFFFF"/>
          <w:lang w:val="en-US" w:eastAsia="zh-CN"/>
        </w:rPr>
        <w:t>截止2025年12月我办总编制数133个，其中</w:t>
      </w:r>
      <w:bookmarkStart w:id="52" w:name="OLE_LINK1"/>
      <w:r>
        <w:rPr>
          <w:rFonts w:hint="eastAsia" w:ascii="仿宋_GB2312" w:hAnsi="仿宋_GB2312" w:eastAsia="仿宋_GB2312" w:cs="仿宋_GB2312"/>
          <w:color w:val="auto"/>
          <w:kern w:val="0"/>
          <w:sz w:val="32"/>
          <w:szCs w:val="32"/>
          <w:shd w:val="clear" w:color="auto" w:fill="FFFFFF"/>
          <w:lang w:val="en-US" w:eastAsia="zh-CN"/>
        </w:rPr>
        <w:t>:行政机</w:t>
      </w:r>
      <w:bookmarkEnd w:id="52"/>
      <w:r>
        <w:rPr>
          <w:rFonts w:hint="eastAsia" w:ascii="仿宋_GB2312" w:hAnsi="仿宋_GB2312" w:eastAsia="仿宋_GB2312" w:cs="仿宋_GB2312"/>
          <w:color w:val="auto"/>
          <w:kern w:val="0"/>
          <w:sz w:val="32"/>
          <w:szCs w:val="32"/>
          <w:shd w:val="clear" w:color="auto" w:fill="FFFFFF"/>
          <w:lang w:val="en-US" w:eastAsia="zh-CN"/>
        </w:rPr>
        <w:t>关总编制(含挂靠、管理部门）88个,事业单位总编制数45个,</w:t>
      </w:r>
      <w:r>
        <w:rPr>
          <w:rFonts w:hint="eastAsia" w:ascii="仿宋_GB2312" w:hAnsi="仿宋_GB2312" w:eastAsia="仿宋_GB2312" w:cs="仿宋_GB2312"/>
          <w:color w:val="auto"/>
          <w:sz w:val="32"/>
          <w:szCs w:val="32"/>
          <w:lang w:val="en-US" w:eastAsia="zh-CN"/>
        </w:rPr>
        <w:t>2025</w:t>
      </w:r>
      <w:r>
        <w:rPr>
          <w:rFonts w:hint="eastAsia" w:ascii="仿宋_GB2312" w:hAnsi="仿宋_GB2312" w:eastAsia="仿宋_GB2312" w:cs="仿宋_GB2312"/>
          <w:color w:val="auto"/>
          <w:sz w:val="32"/>
          <w:szCs w:val="32"/>
        </w:rPr>
        <w:t>年末实有人数为</w:t>
      </w:r>
      <w:r>
        <w:rPr>
          <w:rFonts w:hint="eastAsia" w:ascii="仿宋_GB2312" w:hAnsi="仿宋_GB2312" w:eastAsia="仿宋_GB2312" w:cs="仿宋_GB2312"/>
          <w:color w:val="auto"/>
          <w:sz w:val="32"/>
          <w:szCs w:val="32"/>
          <w:lang w:val="en-US" w:eastAsia="zh-CN"/>
        </w:rPr>
        <w:t>107</w:t>
      </w:r>
      <w:r>
        <w:rPr>
          <w:rFonts w:hint="eastAsia" w:ascii="仿宋_GB2312" w:hAnsi="仿宋_GB2312" w:eastAsia="仿宋_GB2312" w:cs="仿宋_GB2312"/>
          <w:color w:val="auto"/>
          <w:sz w:val="32"/>
          <w:szCs w:val="32"/>
        </w:rPr>
        <w:t>人，比上年</w:t>
      </w:r>
      <w:r>
        <w:rPr>
          <w:rFonts w:hint="eastAsia" w:ascii="仿宋_GB2312" w:hAnsi="仿宋_GB2312" w:eastAsia="仿宋_GB2312" w:cs="仿宋_GB2312"/>
          <w:color w:val="auto"/>
          <w:sz w:val="32"/>
          <w:szCs w:val="32"/>
          <w:lang w:val="en-US" w:eastAsia="zh-CN"/>
        </w:rPr>
        <w:t>增加8</w:t>
      </w:r>
      <w:r>
        <w:rPr>
          <w:rFonts w:hint="eastAsia" w:ascii="仿宋_GB2312" w:hAnsi="仿宋_GB2312" w:eastAsia="仿宋_GB2312" w:cs="仿宋_GB2312"/>
          <w:color w:val="auto"/>
          <w:sz w:val="32"/>
          <w:szCs w:val="32"/>
        </w:rPr>
        <w:t>人</w:t>
      </w:r>
      <w:r>
        <w:rPr>
          <w:rFonts w:hint="eastAsia" w:ascii="仿宋_GB2312" w:hAnsi="仿宋_GB2312" w:eastAsia="仿宋_GB2312" w:cs="仿宋_GB2312"/>
          <w:color w:val="auto"/>
          <w:sz w:val="32"/>
          <w:szCs w:val="32"/>
          <w:lang w:eastAsia="zh-CN"/>
        </w:rPr>
        <w:t>，</w:t>
      </w:r>
      <w:r>
        <w:rPr>
          <w:rStyle w:val="40"/>
          <w:rFonts w:hint="eastAsia" w:ascii="仿宋_GB2312" w:hAnsi="仿宋_GB2312" w:eastAsia="仿宋_GB2312" w:cs="仿宋_GB2312"/>
          <w:sz w:val="32"/>
          <w:szCs w:val="32"/>
        </w:rPr>
        <w:t>变动情况及原因为</w:t>
      </w:r>
      <w:r>
        <w:rPr>
          <w:rStyle w:val="40"/>
          <w:rFonts w:hint="eastAsia" w:ascii="仿宋_GB2312" w:hAnsi="仿宋_GB2312" w:eastAsia="仿宋_GB2312" w:cs="仿宋_GB2312"/>
          <w:b w:val="0"/>
          <w:bCs/>
          <w:sz w:val="32"/>
          <w:szCs w:val="32"/>
          <w:lang w:val="en-US" w:eastAsia="zh-CN"/>
        </w:rPr>
        <w:t>机构改革人员划转及</w:t>
      </w:r>
      <w:r>
        <w:rPr>
          <w:rFonts w:hint="eastAsia" w:ascii="仿宋_GB2312" w:hAnsi="仿宋_GB2312" w:eastAsia="仿宋_GB2312" w:cs="仿宋_GB2312"/>
          <w:b w:val="0"/>
          <w:bCs/>
          <w:sz w:val="32"/>
          <w:szCs w:val="32"/>
        </w:rPr>
        <w:t>人</w:t>
      </w:r>
      <w:r>
        <w:rPr>
          <w:rFonts w:hint="eastAsia" w:ascii="仿宋_GB2312" w:hAnsi="仿宋_GB2312" w:eastAsia="仿宋_GB2312" w:cs="仿宋_GB2312"/>
          <w:sz w:val="32"/>
          <w:szCs w:val="32"/>
        </w:rPr>
        <w:t>员调进调出影响。</w:t>
      </w:r>
    </w:p>
    <w:p w14:paraId="403DD7D3">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黑体" w:hAnsi="黑体" w:eastAsia="黑体" w:cs="黑体"/>
          <w:color w:val="auto"/>
          <w:kern w:val="0"/>
          <w:sz w:val="32"/>
          <w:szCs w:val="32"/>
          <w:highlight w:val="none"/>
          <w:shd w:val="clear" w:color="auto" w:fill="FFFFFF"/>
        </w:rPr>
      </w:pPr>
      <w:r>
        <w:rPr>
          <w:rFonts w:hint="eastAsia" w:ascii="黑体" w:hAnsi="黑体" w:eastAsia="黑体" w:cs="黑体"/>
          <w:color w:val="auto"/>
          <w:kern w:val="0"/>
          <w:sz w:val="32"/>
          <w:szCs w:val="32"/>
          <w:highlight w:val="none"/>
          <w:shd w:val="clear" w:color="auto" w:fill="FFFFFF"/>
        </w:rPr>
        <w:t>二、</w:t>
      </w:r>
      <w:r>
        <w:rPr>
          <w:rFonts w:hint="eastAsia" w:ascii="黑体" w:hAnsi="黑体" w:eastAsia="黑体" w:cs="黑体"/>
          <w:color w:val="auto"/>
          <w:kern w:val="0"/>
          <w:sz w:val="32"/>
          <w:szCs w:val="32"/>
          <w:highlight w:val="none"/>
          <w:shd w:val="clear" w:color="auto" w:fill="FFFFFF"/>
          <w:lang w:eastAsia="zh-CN"/>
        </w:rPr>
        <w:t>部门</w:t>
      </w:r>
      <w:r>
        <w:rPr>
          <w:rFonts w:hint="eastAsia" w:ascii="黑体" w:hAnsi="黑体" w:eastAsia="黑体" w:cs="黑体"/>
          <w:color w:val="auto"/>
          <w:kern w:val="0"/>
          <w:sz w:val="32"/>
          <w:szCs w:val="32"/>
          <w:highlight w:val="none"/>
          <w:shd w:val="clear" w:color="auto" w:fill="FFFFFF"/>
        </w:rPr>
        <w:t>资金收支情况</w:t>
      </w:r>
    </w:p>
    <w:p w14:paraId="601348DD">
      <w:pPr>
        <w:snapToGrid w:val="0"/>
        <w:spacing w:line="520" w:lineRule="exact"/>
        <w:ind w:firstLine="643" w:firstLineChars="200"/>
        <w:rPr>
          <w:rFonts w:hint="eastAsia" w:ascii="楷体_GB2312" w:hAnsi="楷体_GB2312" w:eastAsia="楷体_GB2312" w:cs="楷体_GB2312"/>
          <w:b/>
          <w:bCs/>
          <w:color w:val="auto"/>
          <w:kern w:val="0"/>
          <w:sz w:val="32"/>
          <w:szCs w:val="32"/>
          <w:highlight w:val="none"/>
          <w:shd w:val="clear" w:color="auto" w:fill="FFFFFF"/>
          <w:lang w:val="zh-CN"/>
        </w:rPr>
      </w:pPr>
      <w:r>
        <w:rPr>
          <w:rFonts w:hint="eastAsia" w:ascii="楷体_GB2312" w:hAnsi="楷体_GB2312" w:eastAsia="楷体_GB2312" w:cs="楷体_GB2312"/>
          <w:b/>
          <w:bCs/>
          <w:color w:val="auto"/>
          <w:kern w:val="0"/>
          <w:sz w:val="32"/>
          <w:szCs w:val="32"/>
          <w:highlight w:val="none"/>
          <w:shd w:val="clear" w:color="auto" w:fill="FFFFFF"/>
          <w:lang w:val="zh-CN"/>
        </w:rPr>
        <w:t>（一）收入情况</w:t>
      </w:r>
    </w:p>
    <w:p w14:paraId="3BD46F73">
      <w:pPr>
        <w:snapToGrid w:val="0"/>
        <w:spacing w:line="520" w:lineRule="exact"/>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本单位本年度总收入为</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996.21</w:t>
      </w:r>
      <w:r>
        <w:rPr>
          <w:rFonts w:hint="eastAsia" w:ascii="仿宋_GB2312" w:hAnsi="仿宋_GB2312" w:eastAsia="仿宋_GB2312" w:cs="仿宋_GB2312"/>
          <w:color w:val="auto"/>
          <w:sz w:val="32"/>
          <w:szCs w:val="32"/>
        </w:rPr>
        <w:t>万元。其中：一般公共预算财政拨款收入为</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996.21</w:t>
      </w:r>
      <w:r>
        <w:rPr>
          <w:rFonts w:hint="eastAsia" w:ascii="仿宋_GB2312" w:hAnsi="仿宋_GB2312" w:eastAsia="仿宋_GB2312" w:cs="仿宋_GB2312"/>
          <w:color w:val="auto"/>
          <w:sz w:val="32"/>
          <w:szCs w:val="32"/>
        </w:rPr>
        <w:t>万元，占比</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w:t>
      </w:r>
      <w:r>
        <w:rPr>
          <w:rStyle w:val="40"/>
          <w:rFonts w:hint="eastAsia" w:ascii="仿宋_GB2312" w:hAnsi="仿宋_GB2312" w:eastAsia="仿宋_GB2312" w:cs="仿宋_GB2312"/>
          <w:b w:val="0"/>
          <w:bCs/>
          <w:color w:val="auto"/>
          <w:sz w:val="32"/>
          <w:szCs w:val="32"/>
        </w:rPr>
        <w:t>。</w:t>
      </w:r>
      <w:r>
        <w:rPr>
          <w:rStyle w:val="40"/>
          <w:rFonts w:hint="eastAsia" w:ascii="仿宋_GB2312" w:hAnsi="仿宋_GB2312" w:eastAsia="仿宋_GB2312" w:cs="仿宋_GB2312"/>
          <w:b w:val="0"/>
          <w:bCs/>
          <w:color w:val="auto"/>
          <w:sz w:val="32"/>
          <w:szCs w:val="32"/>
          <w:lang w:val="en-US" w:eastAsia="zh-CN"/>
        </w:rPr>
        <w:t>上年结转非同级财政拨款资金45.16万元，共计资金</w:t>
      </w:r>
      <w:r>
        <w:rPr>
          <w:rFonts w:hint="eastAsia" w:ascii="仿宋_GB2312" w:hAnsi="仿宋_GB2312" w:eastAsia="仿宋_GB2312" w:cs="仿宋_GB2312"/>
          <w:sz w:val="32"/>
          <w:szCs w:val="32"/>
          <w:lang w:val="en-US" w:eastAsia="zh-CN"/>
        </w:rPr>
        <w:t>10，041.37</w:t>
      </w:r>
      <w:r>
        <w:rPr>
          <w:rStyle w:val="40"/>
          <w:rFonts w:hint="eastAsia" w:ascii="仿宋_GB2312" w:hAnsi="仿宋_GB2312" w:eastAsia="仿宋_GB2312" w:cs="仿宋_GB2312"/>
          <w:b w:val="0"/>
          <w:bCs/>
          <w:color w:val="auto"/>
          <w:sz w:val="32"/>
          <w:szCs w:val="32"/>
          <w:lang w:val="en-US" w:eastAsia="zh-CN"/>
        </w:rPr>
        <w:t>万元</w:t>
      </w:r>
      <w:r>
        <w:rPr>
          <w:rFonts w:hint="eastAsia" w:ascii="仿宋_GB2312" w:hAnsi="仿宋_GB2312" w:eastAsia="仿宋_GB2312" w:cs="仿宋_GB2312"/>
          <w:color w:val="auto"/>
          <w:sz w:val="32"/>
          <w:szCs w:val="32"/>
          <w:lang w:val="en-US" w:eastAsia="zh-CN"/>
        </w:rPr>
        <w:t>。</w:t>
      </w:r>
    </w:p>
    <w:p w14:paraId="5B21201D">
      <w:pPr>
        <w:keepNext w:val="0"/>
        <w:keepLines w:val="0"/>
        <w:pageBreakBefore w:val="0"/>
        <w:widowControl/>
        <w:numPr>
          <w:ilvl w:val="0"/>
          <w:numId w:val="3"/>
        </w:numPr>
        <w:kinsoku/>
        <w:wordWrap/>
        <w:overflowPunct/>
        <w:topLinePunct w:val="0"/>
        <w:autoSpaceDE/>
        <w:autoSpaceDN/>
        <w:bidi w:val="0"/>
        <w:adjustRightInd w:val="0"/>
        <w:snapToGrid w:val="0"/>
        <w:spacing w:line="578" w:lineRule="exact"/>
        <w:ind w:left="-3" w:firstLine="643"/>
        <w:contextualSpacing/>
        <w:jc w:val="left"/>
        <w:textAlignment w:val="auto"/>
        <w:outlineLvl w:val="9"/>
        <w:rPr>
          <w:rFonts w:hint="eastAsia" w:ascii="楷体_GB2312" w:hAnsi="楷体_GB2312" w:eastAsia="楷体_GB2312" w:cs="楷体_GB2312"/>
          <w:b/>
          <w:bCs/>
          <w:color w:val="auto"/>
          <w:kern w:val="0"/>
          <w:sz w:val="32"/>
          <w:szCs w:val="32"/>
          <w:highlight w:val="none"/>
          <w:shd w:val="clear" w:color="auto" w:fill="FFFFFF"/>
          <w:lang w:val="zh-CN"/>
        </w:rPr>
      </w:pPr>
      <w:r>
        <w:rPr>
          <w:rFonts w:hint="eastAsia" w:ascii="楷体_GB2312" w:hAnsi="楷体_GB2312" w:eastAsia="楷体_GB2312" w:cs="楷体_GB2312"/>
          <w:b/>
          <w:bCs/>
          <w:color w:val="auto"/>
          <w:kern w:val="0"/>
          <w:sz w:val="32"/>
          <w:szCs w:val="32"/>
          <w:highlight w:val="none"/>
          <w:shd w:val="clear" w:color="auto" w:fill="FFFFFF"/>
          <w:lang w:val="zh-CN"/>
        </w:rPr>
        <w:t>支出情况</w:t>
      </w:r>
    </w:p>
    <w:p w14:paraId="503F64C2">
      <w:pPr>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本年度总支出为</w:t>
      </w:r>
      <w:r>
        <w:rPr>
          <w:rFonts w:hint="eastAsia" w:ascii="仿宋_GB2312" w:hAnsi="仿宋_GB2312" w:eastAsia="仿宋_GB2312" w:cs="仿宋_GB2312"/>
          <w:sz w:val="32"/>
          <w:szCs w:val="32"/>
          <w:lang w:val="en-US" w:eastAsia="zh-CN"/>
        </w:rPr>
        <w:t>10,022.4</w:t>
      </w:r>
      <w:r>
        <w:rPr>
          <w:rFonts w:hint="eastAsia" w:ascii="仿宋_GB2312" w:hAnsi="仿宋_GB2312" w:eastAsia="仿宋_GB2312" w:cs="仿宋_GB2312"/>
          <w:sz w:val="32"/>
          <w:szCs w:val="32"/>
        </w:rPr>
        <w:t>万元。其中：一般公共服务支出为</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606.03</w:t>
      </w:r>
      <w:r>
        <w:rPr>
          <w:rFonts w:hint="eastAsia" w:ascii="仿宋_GB2312" w:hAnsi="仿宋_GB2312" w:eastAsia="仿宋_GB2312" w:cs="仿宋_GB2312"/>
          <w:sz w:val="32"/>
          <w:szCs w:val="32"/>
        </w:rPr>
        <w:t>万元，占比</w:t>
      </w:r>
      <w:r>
        <w:rPr>
          <w:rFonts w:hint="eastAsia" w:ascii="仿宋_GB2312" w:hAnsi="仿宋_GB2312" w:eastAsia="仿宋_GB2312" w:cs="仿宋_GB2312"/>
          <w:sz w:val="32"/>
          <w:szCs w:val="32"/>
          <w:lang w:val="en-US" w:eastAsia="zh-CN"/>
        </w:rPr>
        <w:t>55.94</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社会保障和就业支出为420.44万元，占比4.2</w:t>
      </w:r>
      <w:r>
        <w:rPr>
          <w:rFonts w:hint="eastAsia" w:ascii="仿宋_GB2312" w:hAnsi="仿宋_GB2312" w:eastAsia="仿宋_GB2312" w:cs="仿宋_GB2312"/>
          <w:sz w:val="32"/>
          <w:szCs w:val="32"/>
        </w:rPr>
        <w:t>%；卫生健康支出为</w:t>
      </w:r>
      <w:r>
        <w:rPr>
          <w:rFonts w:hint="eastAsia" w:ascii="仿宋_GB2312" w:hAnsi="仿宋_GB2312" w:eastAsia="仿宋_GB2312" w:cs="仿宋_GB2312"/>
          <w:sz w:val="32"/>
          <w:szCs w:val="32"/>
          <w:lang w:val="en-US" w:eastAsia="zh-CN"/>
        </w:rPr>
        <w:t>151.12</w:t>
      </w:r>
      <w:r>
        <w:rPr>
          <w:rFonts w:hint="eastAsia" w:ascii="仿宋_GB2312" w:hAnsi="仿宋_GB2312" w:eastAsia="仿宋_GB2312" w:cs="仿宋_GB2312"/>
          <w:sz w:val="32"/>
          <w:szCs w:val="32"/>
        </w:rPr>
        <w:t>万元，占比</w:t>
      </w:r>
      <w:r>
        <w:rPr>
          <w:rFonts w:hint="eastAsia" w:ascii="仿宋_GB2312" w:hAnsi="仿宋_GB2312" w:eastAsia="仿宋_GB2312" w:cs="仿宋_GB2312"/>
          <w:sz w:val="32"/>
          <w:szCs w:val="32"/>
          <w:lang w:val="en-US" w:eastAsia="zh-CN"/>
        </w:rPr>
        <w:t>1.51</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资源勘探工业信息等支出3,627.15万元,</w:t>
      </w:r>
      <w:r>
        <w:rPr>
          <w:rFonts w:hint="eastAsia" w:ascii="仿宋_GB2312" w:hAnsi="仿宋_GB2312" w:eastAsia="仿宋_GB2312" w:cs="仿宋_GB2312"/>
          <w:sz w:val="32"/>
          <w:szCs w:val="32"/>
        </w:rPr>
        <w:t>占比</w:t>
      </w:r>
      <w:r>
        <w:rPr>
          <w:rFonts w:hint="eastAsia" w:ascii="仿宋_GB2312" w:hAnsi="仿宋_GB2312" w:eastAsia="仿宋_GB2312" w:cs="仿宋_GB2312"/>
          <w:sz w:val="32"/>
          <w:szCs w:val="32"/>
          <w:lang w:val="en-US" w:eastAsia="zh-CN"/>
        </w:rPr>
        <w:t>36.19</w:t>
      </w:r>
      <w:r>
        <w:rPr>
          <w:rFonts w:hint="eastAsia" w:ascii="仿宋_GB2312" w:hAnsi="仿宋_GB2312" w:eastAsia="仿宋_GB2312" w:cs="仿宋_GB2312"/>
          <w:sz w:val="32"/>
          <w:szCs w:val="32"/>
        </w:rPr>
        <w:t>%；住房保障支出为</w:t>
      </w:r>
      <w:r>
        <w:rPr>
          <w:rFonts w:hint="eastAsia" w:ascii="仿宋_GB2312" w:hAnsi="仿宋_GB2312" w:eastAsia="仿宋_GB2312" w:cs="仿宋_GB2312"/>
          <w:sz w:val="32"/>
          <w:szCs w:val="32"/>
          <w:lang w:val="en-US" w:eastAsia="zh-CN"/>
        </w:rPr>
        <w:t>217.65</w:t>
      </w:r>
      <w:r>
        <w:rPr>
          <w:rFonts w:hint="eastAsia" w:ascii="仿宋_GB2312" w:hAnsi="仿宋_GB2312" w:eastAsia="仿宋_GB2312" w:cs="仿宋_GB2312"/>
          <w:sz w:val="32"/>
          <w:szCs w:val="32"/>
        </w:rPr>
        <w:t>万元，占比</w:t>
      </w:r>
      <w:r>
        <w:rPr>
          <w:rFonts w:hint="eastAsia" w:ascii="仿宋_GB2312" w:hAnsi="仿宋_GB2312" w:eastAsia="仿宋_GB2312" w:cs="仿宋_GB2312"/>
          <w:sz w:val="32"/>
          <w:szCs w:val="32"/>
          <w:lang w:val="en-US" w:eastAsia="zh-CN"/>
        </w:rPr>
        <w:t>2.16</w:t>
      </w:r>
      <w:r>
        <w:rPr>
          <w:rFonts w:hint="eastAsia" w:ascii="仿宋_GB2312" w:hAnsi="仿宋_GB2312" w:eastAsia="仿宋_GB2312" w:cs="仿宋_GB2312"/>
          <w:sz w:val="32"/>
          <w:szCs w:val="32"/>
        </w:rPr>
        <w:t>%。</w:t>
      </w:r>
    </w:p>
    <w:p w14:paraId="503C45F5">
      <w:pPr>
        <w:numPr>
          <w:ilvl w:val="0"/>
          <w:numId w:val="3"/>
        </w:numPr>
        <w:snapToGrid w:val="0"/>
        <w:spacing w:line="520" w:lineRule="exact"/>
        <w:ind w:left="-3" w:firstLine="643"/>
        <w:rPr>
          <w:rFonts w:hint="eastAsia" w:ascii="楷体_GB2312" w:hAnsi="楷体_GB2312" w:eastAsia="楷体_GB2312" w:cs="楷体_GB2312"/>
          <w:b/>
          <w:color w:val="auto"/>
          <w:sz w:val="32"/>
          <w:szCs w:val="32"/>
          <w:lang w:eastAsia="zh-CN"/>
        </w:rPr>
      </w:pPr>
      <w:r>
        <w:rPr>
          <w:rFonts w:hint="eastAsia" w:ascii="楷体_GB2312" w:hAnsi="楷体_GB2312" w:eastAsia="楷体_GB2312" w:cs="楷体_GB2312"/>
          <w:b/>
          <w:color w:val="auto"/>
          <w:sz w:val="32"/>
          <w:szCs w:val="32"/>
        </w:rPr>
        <w:t>结余分配和结转结余情况</w:t>
      </w:r>
    </w:p>
    <w:p w14:paraId="0B02AC8C">
      <w:pPr>
        <w:numPr>
          <w:ilvl w:val="0"/>
          <w:numId w:val="0"/>
        </w:numPr>
        <w:snapToGrid w:val="0"/>
        <w:spacing w:line="560" w:lineRule="exact"/>
        <w:ind w:firstLine="640" w:firstLineChars="200"/>
        <w:rPr>
          <w:rFonts w:hint="eastAsia" w:ascii="仿宋_GB2312" w:hAnsi="仿宋_GB2312" w:eastAsia="仿宋_GB2312" w:cs="仿宋_GB2312"/>
          <w:sz w:val="32"/>
          <w:szCs w:val="32"/>
          <w:highlight w:val="none"/>
        </w:rPr>
      </w:pPr>
      <w:r>
        <w:rPr>
          <w:rStyle w:val="40"/>
          <w:rFonts w:hint="eastAsia" w:ascii="仿宋_GB2312" w:hAnsi="仿宋_GB2312" w:eastAsia="仿宋_GB2312" w:cs="仿宋_GB2312"/>
          <w:b w:val="0"/>
          <w:bCs/>
          <w:sz w:val="32"/>
          <w:szCs w:val="32"/>
        </w:rPr>
        <w:t>202</w:t>
      </w:r>
      <w:r>
        <w:rPr>
          <w:rStyle w:val="40"/>
          <w:rFonts w:hint="eastAsia" w:ascii="仿宋_GB2312" w:hAnsi="仿宋_GB2312" w:eastAsia="仿宋_GB2312" w:cs="仿宋_GB2312"/>
          <w:b w:val="0"/>
          <w:bCs/>
          <w:sz w:val="32"/>
          <w:szCs w:val="32"/>
          <w:lang w:val="en-US" w:eastAsia="zh-CN"/>
        </w:rPr>
        <w:t>5</w:t>
      </w:r>
      <w:r>
        <w:rPr>
          <w:rStyle w:val="40"/>
          <w:rFonts w:hint="eastAsia" w:ascii="仿宋_GB2312" w:hAnsi="仿宋_GB2312" w:eastAsia="仿宋_GB2312" w:cs="仿宋_GB2312"/>
          <w:b w:val="0"/>
          <w:bCs/>
          <w:sz w:val="32"/>
          <w:szCs w:val="32"/>
        </w:rPr>
        <w:t>年结转非同级财政拨款资金</w:t>
      </w:r>
      <w:r>
        <w:rPr>
          <w:rStyle w:val="40"/>
          <w:rFonts w:hint="eastAsia" w:ascii="仿宋_GB2312" w:hAnsi="仿宋_GB2312" w:eastAsia="仿宋_GB2312" w:cs="仿宋_GB2312"/>
          <w:b w:val="0"/>
          <w:bCs/>
          <w:sz w:val="32"/>
          <w:szCs w:val="32"/>
          <w:lang w:val="en-US" w:eastAsia="zh-CN"/>
        </w:rPr>
        <w:t>18.97</w:t>
      </w:r>
      <w:r>
        <w:rPr>
          <w:rStyle w:val="40"/>
          <w:rFonts w:hint="eastAsia" w:ascii="仿宋_GB2312" w:hAnsi="仿宋_GB2312" w:eastAsia="仿宋_GB2312" w:cs="仿宋_GB2312"/>
          <w:b w:val="0"/>
          <w:bCs/>
          <w:sz w:val="32"/>
          <w:szCs w:val="32"/>
        </w:rPr>
        <w:t>万元。其中对口支援提质增效培训费0.6万元，公安处地块安置赔付款</w:t>
      </w:r>
      <w:r>
        <w:rPr>
          <w:rStyle w:val="40"/>
          <w:rFonts w:hint="eastAsia" w:ascii="仿宋_GB2312" w:hAnsi="仿宋_GB2312" w:eastAsia="仿宋_GB2312" w:cs="仿宋_GB2312"/>
          <w:b w:val="0"/>
          <w:bCs/>
          <w:sz w:val="32"/>
          <w:szCs w:val="32"/>
          <w:lang w:val="en-US" w:eastAsia="zh-CN"/>
        </w:rPr>
        <w:t>18.37</w:t>
      </w:r>
      <w:r>
        <w:rPr>
          <w:rStyle w:val="40"/>
          <w:rFonts w:hint="eastAsia" w:ascii="仿宋_GB2312" w:hAnsi="仿宋_GB2312" w:eastAsia="仿宋_GB2312" w:cs="仿宋_GB2312"/>
          <w:b w:val="0"/>
          <w:bCs/>
          <w:sz w:val="32"/>
          <w:szCs w:val="32"/>
        </w:rPr>
        <w:t>万元。</w:t>
      </w:r>
    </w:p>
    <w:p w14:paraId="1F6E71DB">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黑体" w:hAnsi="黑体" w:eastAsia="黑体" w:cs="黑体"/>
          <w:color w:val="auto"/>
          <w:kern w:val="0"/>
          <w:sz w:val="32"/>
          <w:szCs w:val="32"/>
          <w:highlight w:val="none"/>
          <w:shd w:val="clear" w:color="auto" w:fill="FFFFFF"/>
        </w:rPr>
      </w:pPr>
      <w:r>
        <w:rPr>
          <w:rFonts w:hint="eastAsia" w:ascii="黑体" w:hAnsi="黑体" w:eastAsia="黑体" w:cs="黑体"/>
          <w:color w:val="auto"/>
          <w:kern w:val="0"/>
          <w:sz w:val="32"/>
          <w:szCs w:val="32"/>
          <w:highlight w:val="none"/>
          <w:shd w:val="clear" w:color="auto" w:fill="FFFFFF"/>
        </w:rPr>
        <w:t>三、</w:t>
      </w:r>
      <w:r>
        <w:rPr>
          <w:rFonts w:hint="eastAsia" w:ascii="黑体" w:hAnsi="黑体" w:eastAsia="黑体" w:cs="黑体"/>
          <w:color w:val="auto"/>
          <w:kern w:val="0"/>
          <w:sz w:val="32"/>
          <w:szCs w:val="32"/>
          <w:highlight w:val="none"/>
          <w:u w:val="none"/>
          <w:shd w:val="clear" w:color="auto" w:fill="FFFFFF"/>
        </w:rPr>
        <w:t>部门</w:t>
      </w:r>
      <w:r>
        <w:rPr>
          <w:rFonts w:hint="eastAsia" w:ascii="黑体" w:hAnsi="黑体" w:eastAsia="黑体" w:cs="黑体"/>
          <w:color w:val="auto"/>
          <w:kern w:val="0"/>
          <w:sz w:val="32"/>
          <w:szCs w:val="32"/>
          <w:highlight w:val="none"/>
          <w:u w:val="none"/>
          <w:shd w:val="clear" w:color="auto" w:fill="FFFFFF"/>
          <w:lang w:eastAsia="zh-CN"/>
        </w:rPr>
        <w:t>预算</w:t>
      </w:r>
      <w:r>
        <w:rPr>
          <w:rFonts w:hint="eastAsia" w:ascii="黑体" w:hAnsi="黑体" w:eastAsia="黑体" w:cs="黑体"/>
          <w:color w:val="auto"/>
          <w:kern w:val="0"/>
          <w:sz w:val="32"/>
          <w:szCs w:val="32"/>
          <w:highlight w:val="none"/>
          <w:u w:val="none"/>
          <w:shd w:val="clear" w:color="auto" w:fill="FFFFFF"/>
        </w:rPr>
        <w:t>绩效</w:t>
      </w:r>
      <w:r>
        <w:rPr>
          <w:rFonts w:hint="eastAsia" w:ascii="黑体" w:hAnsi="黑体" w:eastAsia="黑体" w:cs="黑体"/>
          <w:color w:val="auto"/>
          <w:kern w:val="0"/>
          <w:sz w:val="32"/>
          <w:szCs w:val="32"/>
          <w:highlight w:val="none"/>
          <w:u w:val="none"/>
          <w:shd w:val="clear" w:color="auto" w:fill="FFFFFF"/>
          <w:lang w:eastAsia="zh-CN"/>
        </w:rPr>
        <w:t>分析</w:t>
      </w:r>
    </w:p>
    <w:p w14:paraId="2C1E2374">
      <w:pPr>
        <w:keepNext w:val="0"/>
        <w:keepLines w:val="0"/>
        <w:pageBreakBefore w:val="0"/>
        <w:widowControl w:val="0"/>
        <w:kinsoku/>
        <w:wordWrap/>
        <w:overflowPunct/>
        <w:topLinePunct/>
        <w:autoSpaceDE/>
        <w:autoSpaceDN/>
        <w:bidi w:val="0"/>
        <w:adjustRightInd/>
        <w:spacing w:line="560" w:lineRule="exact"/>
        <w:ind w:firstLine="643" w:firstLineChars="200"/>
        <w:textAlignment w:val="auto"/>
        <w:rPr>
          <w:rFonts w:hint="eastAsia" w:ascii="楷体_GB2312" w:hAnsi="楷体_GB2312" w:eastAsia="楷体_GB2312" w:cs="楷体_GB2312"/>
          <w:b/>
          <w:bCs/>
          <w:color w:val="auto"/>
          <w:kern w:val="0"/>
          <w:sz w:val="32"/>
          <w:szCs w:val="32"/>
          <w:highlight w:val="none"/>
          <w:shd w:val="clear" w:color="auto" w:fill="FFFFFF"/>
          <w:lang w:val="zh-CN"/>
        </w:rPr>
      </w:pPr>
      <w:r>
        <w:rPr>
          <w:rFonts w:hint="eastAsia" w:ascii="楷体_GB2312" w:hAnsi="楷体_GB2312" w:eastAsia="楷体_GB2312" w:cs="楷体_GB2312"/>
          <w:b/>
          <w:bCs/>
          <w:color w:val="auto"/>
          <w:kern w:val="0"/>
          <w:sz w:val="32"/>
          <w:szCs w:val="32"/>
          <w:highlight w:val="none"/>
          <w:shd w:val="clear" w:color="auto" w:fill="FFFFFF"/>
          <w:lang w:val="zh-CN"/>
        </w:rPr>
        <w:t>（一）部门预算总体绩效分析</w:t>
      </w:r>
    </w:p>
    <w:p w14:paraId="6F5D1836">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按照</w:t>
      </w:r>
      <w:r>
        <w:rPr>
          <w:rFonts w:hint="eastAsia" w:ascii="仿宋_GB2312" w:hAnsi="仿宋_GB2312" w:eastAsia="仿宋_GB2312" w:cs="仿宋_GB2312"/>
          <w:color w:val="auto"/>
          <w:sz w:val="32"/>
          <w:szCs w:val="32"/>
          <w:lang w:eastAsia="zh-CN"/>
        </w:rPr>
        <w:t>深入贯彻落实</w:t>
      </w:r>
      <w:r>
        <w:rPr>
          <w:rFonts w:hint="eastAsia" w:ascii="仿宋_GB2312" w:hAnsi="仿宋_GB2312" w:eastAsia="仿宋_GB2312" w:cs="仿宋_GB2312"/>
          <w:color w:val="auto"/>
          <w:sz w:val="32"/>
          <w:szCs w:val="32"/>
          <w:lang w:val="en-US" w:eastAsia="zh-CN"/>
        </w:rPr>
        <w:t>党中央、国务院和省委、省政府关于</w:t>
      </w:r>
      <w:r>
        <w:rPr>
          <w:rFonts w:hint="eastAsia" w:ascii="仿宋_GB2312" w:hAnsi="仿宋_GB2312" w:eastAsia="仿宋_GB2312" w:cs="仿宋_GB2312"/>
          <w:color w:val="auto"/>
          <w:sz w:val="32"/>
          <w:szCs w:val="32"/>
          <w:lang w:eastAsia="zh-CN"/>
        </w:rPr>
        <w:t>全面实施绩效管理的</w:t>
      </w:r>
      <w:r>
        <w:rPr>
          <w:rFonts w:hint="eastAsia" w:ascii="仿宋_GB2312" w:hAnsi="仿宋_GB2312" w:eastAsia="仿宋_GB2312" w:cs="仿宋_GB2312"/>
          <w:color w:val="auto"/>
          <w:sz w:val="32"/>
          <w:szCs w:val="32"/>
          <w:lang w:val="en-US" w:eastAsia="zh-CN"/>
        </w:rPr>
        <w:t>决策部署</w:t>
      </w:r>
      <w:r>
        <w:rPr>
          <w:rFonts w:hint="eastAsia" w:ascii="仿宋_GB2312" w:hAnsi="仿宋_GB2312" w:eastAsia="仿宋_GB2312" w:cs="仿宋_GB2312"/>
          <w:color w:val="auto"/>
          <w:sz w:val="32"/>
          <w:szCs w:val="32"/>
          <w:lang w:eastAsia="zh-CN"/>
        </w:rPr>
        <w:t>，努力提升本单位绩效预算管理业务水平。主动公开绩效结果，加大资金使用效率，提升政府管理水平。</w:t>
      </w:r>
      <w:r>
        <w:rPr>
          <w:rFonts w:hint="eastAsia" w:ascii="仿宋_GB2312" w:hAnsi="仿宋_GB2312" w:eastAsia="仿宋_GB2312" w:cs="仿宋_GB2312"/>
          <w:color w:val="auto"/>
          <w:sz w:val="32"/>
          <w:szCs w:val="32"/>
          <w:lang w:val="en-US" w:eastAsia="zh-CN"/>
        </w:rPr>
        <w:t>加强对重点监控预算项目的绩效监控，随时了解情况，</w:t>
      </w:r>
      <w:r>
        <w:rPr>
          <w:rFonts w:hint="eastAsia" w:ascii="仿宋_GB2312" w:hAnsi="仿宋_GB2312" w:eastAsia="仿宋_GB2312" w:cs="仿宋_GB2312"/>
          <w:color w:val="auto"/>
          <w:sz w:val="32"/>
          <w:szCs w:val="32"/>
          <w:lang w:val="zh-CN" w:eastAsia="zh-CN"/>
        </w:rPr>
        <w:t>建立预算执行进度定期通报与预警机制</w:t>
      </w:r>
      <w:r>
        <w:rPr>
          <w:rFonts w:hint="eastAsia" w:ascii="仿宋_GB2312" w:hAnsi="仿宋_GB2312" w:eastAsia="仿宋_GB2312" w:cs="仿宋_GB2312"/>
          <w:color w:val="auto"/>
          <w:sz w:val="32"/>
          <w:szCs w:val="32"/>
          <w:lang w:val="en-US" w:eastAsia="zh-CN"/>
        </w:rPr>
        <w:t>及时督促项目实施科室推进项目落实。</w:t>
      </w:r>
    </w:p>
    <w:p w14:paraId="111F9DE2">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eastAsia" w:ascii="仿宋_GB2312" w:hAnsi="仿宋_GB2312" w:eastAsia="仿宋_GB2312" w:cs="仿宋_GB2312"/>
          <w:color w:val="auto"/>
          <w:sz w:val="32"/>
          <w:szCs w:val="32"/>
          <w:lang w:val="zh-CN"/>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lang w:val="zh-CN"/>
        </w:rPr>
        <w:t>履职效能。</w:t>
      </w:r>
    </w:p>
    <w:p w14:paraId="2A477EE1">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我单位合理使用财政资金，确保了我单位办文办会、值班值守、政务沟通、政务调研、信息公开等基本工作的运转及重点工作的推进。</w:t>
      </w:r>
    </w:p>
    <w:p w14:paraId="6FCE34F0">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Chars="200" w:firstLine="320" w:firstLineChars="100"/>
        <w:contextualSpacing/>
        <w:jc w:val="left"/>
        <w:textAlignment w:val="auto"/>
        <w:outlineLvl w:val="9"/>
        <w:rPr>
          <w:rFonts w:hint="eastAsia" w:ascii="仿宋_GB2312" w:hAnsi="仿宋_GB2312" w:eastAsia="仿宋_GB2312" w:cs="仿宋_GB2312"/>
          <w:color w:val="auto"/>
          <w:sz w:val="32"/>
          <w:szCs w:val="32"/>
          <w:lang w:val="zh-CN" w:eastAsia="zh-CN"/>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lang w:val="zh-CN" w:eastAsia="zh-CN"/>
        </w:rPr>
        <w:t>预算管理。</w:t>
      </w:r>
    </w:p>
    <w:p w14:paraId="36BBA341">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我单位按照国务院财政部门制定的政府收支分类科目、预算支出标准和要求，以及绩效目标管理等预算编制规定，根据单位职能职责和发展的需要，编制我单位预算草案。做到依据充分、程序规范、方法科学、编制及时、内容完整、项目细化、数据准确、测算合规。</w:t>
      </w:r>
    </w:p>
    <w:p w14:paraId="7AAACED8">
      <w:pPr>
        <w:keepNext w:val="0"/>
        <w:keepLines w:val="0"/>
        <w:pageBreakBefore w:val="0"/>
        <w:widowControl w:val="0"/>
        <w:kinsoku/>
        <w:wordWrap/>
        <w:overflowPunct/>
        <w:topLinePunct w:val="0"/>
        <w:autoSpaceDE/>
        <w:autoSpaceDN/>
        <w:bidi w:val="0"/>
        <w:adjustRightInd w:val="0"/>
        <w:snapToGrid w:val="0"/>
        <w:spacing w:line="578" w:lineRule="exact"/>
        <w:ind w:left="640" w:firstLine="0" w:firstLineChars="0"/>
        <w:contextualSpacing/>
        <w:jc w:val="left"/>
        <w:textAlignment w:val="auto"/>
        <w:outlineLvl w:val="9"/>
        <w:rPr>
          <w:rFonts w:hint="eastAsia" w:ascii="仿宋_GB2312" w:hAnsi="仿宋_GB2312" w:eastAsia="仿宋_GB2312" w:cs="仿宋_GB2312"/>
          <w:color w:val="auto"/>
          <w:kern w:val="0"/>
          <w:sz w:val="32"/>
          <w:szCs w:val="32"/>
          <w:highlight w:val="none"/>
          <w:shd w:val="clear" w:color="auto" w:fill="FFFFFF"/>
          <w:lang w:val="zh-CN"/>
        </w:rPr>
      </w:pPr>
      <w:r>
        <w:rPr>
          <w:rFonts w:hint="eastAsia" w:ascii="仿宋_GB2312" w:hAnsi="仿宋_GB2312" w:eastAsia="仿宋_GB2312" w:cs="仿宋_GB2312"/>
          <w:color w:val="auto"/>
          <w:kern w:val="0"/>
          <w:sz w:val="32"/>
          <w:szCs w:val="32"/>
          <w:highlight w:val="none"/>
          <w:shd w:val="clear" w:color="auto" w:fill="FFFFFF"/>
          <w:lang w:val="zh-CN"/>
        </w:rPr>
        <w:t>3.财务管理。</w:t>
      </w:r>
    </w:p>
    <w:p w14:paraId="31FAB50A">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我单位持续强化</w:t>
      </w:r>
      <w:r>
        <w:rPr>
          <w:rFonts w:hint="eastAsia" w:ascii="仿宋_GB2312" w:hAnsi="仿宋_GB2312" w:eastAsia="仿宋_GB2312" w:cs="仿宋_GB2312"/>
          <w:color w:val="auto"/>
          <w:sz w:val="32"/>
          <w:szCs w:val="32"/>
          <w:lang w:val="zh-CN" w:eastAsia="zh-CN"/>
        </w:rPr>
        <w:t>财务管理制度、</w:t>
      </w:r>
      <w:r>
        <w:rPr>
          <w:rFonts w:hint="eastAsia" w:ascii="仿宋_GB2312" w:hAnsi="仿宋_GB2312" w:eastAsia="仿宋_GB2312" w:cs="仿宋_GB2312"/>
          <w:color w:val="auto"/>
          <w:sz w:val="32"/>
          <w:szCs w:val="32"/>
          <w:lang w:val="en-US" w:eastAsia="zh-CN"/>
        </w:rPr>
        <w:t>按财务要求科学设置</w:t>
      </w:r>
      <w:r>
        <w:rPr>
          <w:rFonts w:hint="eastAsia" w:ascii="仿宋_GB2312" w:hAnsi="仿宋_GB2312" w:eastAsia="仿宋_GB2312" w:cs="仿宋_GB2312"/>
          <w:color w:val="auto"/>
          <w:sz w:val="32"/>
          <w:szCs w:val="32"/>
          <w:lang w:val="zh-CN" w:eastAsia="zh-CN"/>
        </w:rPr>
        <w:t>财务</w:t>
      </w:r>
      <w:r>
        <w:rPr>
          <w:rFonts w:hint="eastAsia" w:ascii="仿宋_GB2312" w:hAnsi="仿宋_GB2312" w:eastAsia="仿宋_GB2312" w:cs="仿宋_GB2312"/>
          <w:color w:val="auto"/>
          <w:sz w:val="32"/>
          <w:szCs w:val="32"/>
          <w:lang w:val="en-US" w:eastAsia="zh-CN"/>
        </w:rPr>
        <w:t>岗</w:t>
      </w:r>
      <w:r>
        <w:rPr>
          <w:rFonts w:hint="eastAsia" w:ascii="仿宋_GB2312" w:hAnsi="仿宋_GB2312" w:eastAsia="仿宋_GB2312" w:cs="仿宋_GB2312"/>
          <w:color w:val="auto"/>
          <w:sz w:val="32"/>
          <w:szCs w:val="32"/>
          <w:lang w:val="zh-CN" w:eastAsia="zh-CN"/>
        </w:rPr>
        <w:t>位、</w:t>
      </w:r>
      <w:r>
        <w:rPr>
          <w:rFonts w:hint="eastAsia" w:ascii="仿宋_GB2312" w:hAnsi="仿宋_GB2312" w:eastAsia="仿宋_GB2312" w:cs="仿宋_GB2312"/>
          <w:color w:val="auto"/>
          <w:sz w:val="32"/>
          <w:szCs w:val="32"/>
          <w:lang w:val="en-US" w:eastAsia="zh-CN"/>
        </w:rPr>
        <w:t>按规定</w:t>
      </w:r>
      <w:r>
        <w:rPr>
          <w:rFonts w:hint="eastAsia" w:ascii="仿宋_GB2312" w:hAnsi="仿宋_GB2312" w:eastAsia="仿宋_GB2312" w:cs="仿宋_GB2312"/>
          <w:color w:val="auto"/>
          <w:sz w:val="32"/>
          <w:szCs w:val="32"/>
          <w:lang w:val="zh-CN" w:eastAsia="zh-CN"/>
        </w:rPr>
        <w:t>使用资金。</w:t>
      </w:r>
      <w:r>
        <w:rPr>
          <w:rFonts w:hint="eastAsia" w:ascii="仿宋_GB2312" w:hAnsi="仿宋_GB2312" w:eastAsia="仿宋_GB2312" w:cs="仿宋_GB2312"/>
          <w:color w:val="auto"/>
          <w:sz w:val="32"/>
          <w:szCs w:val="32"/>
          <w:lang w:val="en-US" w:eastAsia="zh-CN"/>
        </w:rPr>
        <w:t>严格把关资金预算、报销审核关。</w:t>
      </w:r>
    </w:p>
    <w:p w14:paraId="6D3EC6BB">
      <w:pPr>
        <w:keepNext w:val="0"/>
        <w:keepLines w:val="0"/>
        <w:pageBreakBefore w:val="0"/>
        <w:widowControl w:val="0"/>
        <w:kinsoku/>
        <w:wordWrap/>
        <w:overflowPunct/>
        <w:topLinePunct w:val="0"/>
        <w:autoSpaceDE/>
        <w:autoSpaceDN/>
        <w:bidi w:val="0"/>
        <w:adjustRightInd w:val="0"/>
        <w:snapToGrid w:val="0"/>
        <w:spacing w:line="578" w:lineRule="exact"/>
        <w:ind w:left="640" w:firstLine="0" w:firstLineChars="0"/>
        <w:contextualSpacing/>
        <w:jc w:val="left"/>
        <w:textAlignment w:val="auto"/>
        <w:outlineLvl w:val="9"/>
        <w:rPr>
          <w:rFonts w:hint="eastAsia" w:ascii="仿宋_GB2312" w:hAnsi="仿宋_GB2312" w:eastAsia="仿宋_GB2312" w:cs="仿宋_GB2312"/>
          <w:color w:val="auto"/>
          <w:kern w:val="0"/>
          <w:sz w:val="32"/>
          <w:szCs w:val="32"/>
          <w:highlight w:val="none"/>
          <w:shd w:val="clear" w:color="auto" w:fill="FFFFFF"/>
          <w:lang w:val="zh-CN"/>
        </w:rPr>
      </w:pPr>
      <w:r>
        <w:rPr>
          <w:rFonts w:hint="eastAsia" w:ascii="仿宋_GB2312" w:hAnsi="仿宋_GB2312" w:eastAsia="仿宋_GB2312" w:cs="仿宋_GB2312"/>
          <w:color w:val="auto"/>
          <w:kern w:val="0"/>
          <w:sz w:val="32"/>
          <w:szCs w:val="32"/>
          <w:highlight w:val="none"/>
          <w:shd w:val="clear" w:color="auto" w:fill="FFFFFF"/>
          <w:lang w:val="zh-CN"/>
        </w:rPr>
        <w:t>4.资产管理。</w:t>
      </w:r>
    </w:p>
    <w:p w14:paraId="503D8173">
      <w:pPr>
        <w:keepNext w:val="0"/>
        <w:keepLines w:val="0"/>
        <w:pageBreakBefore w:val="0"/>
        <w:widowControl/>
        <w:suppressLineNumbers w:val="0"/>
        <w:kinsoku/>
        <w:wordWrap/>
        <w:overflowPunct/>
        <w:topLinePunct w:val="0"/>
        <w:autoSpaceDE/>
        <w:autoSpaceDN/>
        <w:bidi w:val="0"/>
        <w:spacing w:line="578"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kern w:val="0"/>
          <w:sz w:val="32"/>
          <w:szCs w:val="32"/>
          <w:lang w:val="en-US" w:eastAsia="zh-CN"/>
        </w:rPr>
        <w:t xml:space="preserve">  </w:t>
      </w:r>
      <w:r>
        <w:rPr>
          <w:rFonts w:hint="eastAsia" w:ascii="仿宋_GB2312" w:hAnsi="仿宋_GB2312" w:eastAsia="仿宋_GB2312" w:cs="仿宋_GB2312"/>
          <w:color w:val="auto"/>
          <w:sz w:val="32"/>
          <w:szCs w:val="32"/>
          <w:lang w:val="en-US" w:eastAsia="zh-CN"/>
        </w:rPr>
        <w:t xml:space="preserve"> 我单位严格规范国有资产管理，维护国有资产的安全完整，合理配置和有效利用国有资产，提高资产使用效益。定时定期开展资产盘点，严格做到账实相符。</w:t>
      </w:r>
    </w:p>
    <w:p w14:paraId="6013CCE2">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eastAsia" w:ascii="仿宋_GB2312" w:hAnsi="仿宋_GB2312" w:eastAsia="仿宋_GB2312" w:cs="仿宋_GB2312"/>
          <w:color w:val="auto"/>
          <w:kern w:val="0"/>
          <w:sz w:val="32"/>
          <w:szCs w:val="32"/>
          <w:highlight w:val="none"/>
          <w:shd w:val="clear" w:color="auto" w:fill="FFFFFF"/>
          <w:lang w:val="zh-CN"/>
        </w:rPr>
      </w:pPr>
      <w:r>
        <w:rPr>
          <w:rFonts w:hint="eastAsia" w:ascii="仿宋_GB2312" w:hAnsi="仿宋_GB2312" w:eastAsia="仿宋_GB2312" w:cs="仿宋_GB2312"/>
          <w:color w:val="auto"/>
          <w:kern w:val="0"/>
          <w:sz w:val="32"/>
          <w:szCs w:val="32"/>
          <w:highlight w:val="none"/>
          <w:shd w:val="clear" w:color="auto" w:fill="FFFFFF"/>
          <w:lang w:val="en-US" w:eastAsia="zh-CN"/>
        </w:rPr>
        <w:t>5.</w:t>
      </w:r>
      <w:r>
        <w:rPr>
          <w:rFonts w:hint="eastAsia" w:ascii="仿宋_GB2312" w:hAnsi="仿宋_GB2312" w:eastAsia="仿宋_GB2312" w:cs="仿宋_GB2312"/>
          <w:color w:val="auto"/>
          <w:kern w:val="0"/>
          <w:sz w:val="32"/>
          <w:szCs w:val="32"/>
          <w:highlight w:val="none"/>
          <w:shd w:val="clear" w:color="auto" w:fill="FFFFFF"/>
          <w:lang w:val="zh-CN"/>
        </w:rPr>
        <w:t>采购管理。</w:t>
      </w:r>
    </w:p>
    <w:p w14:paraId="7E079376">
      <w:pPr>
        <w:keepNext w:val="0"/>
        <w:keepLines w:val="0"/>
        <w:pageBreakBefore w:val="0"/>
        <w:widowControl/>
        <w:suppressLineNumbers w:val="0"/>
        <w:kinsoku/>
        <w:wordWrap/>
        <w:overflowPunct/>
        <w:topLinePunct w:val="0"/>
        <w:autoSpaceDE/>
        <w:autoSpaceDN/>
        <w:bidi w:val="0"/>
        <w:spacing w:line="578"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我单位严格规范采购行为，加强我单位采购管理工作，有效防控采购业务活动风险，提高采购业务的规范性、科学性和准确性，严格按照《中华人民共和国政府采购法》、《中华人民共和国政府采购法实施条例》等制度落实我单位采购工作。</w:t>
      </w:r>
    </w:p>
    <w:p w14:paraId="32B35095">
      <w:pPr>
        <w:keepNext w:val="0"/>
        <w:keepLines w:val="0"/>
        <w:pageBreakBefore w:val="0"/>
        <w:widowControl/>
        <w:numPr>
          <w:ilvl w:val="0"/>
          <w:numId w:val="4"/>
        </w:numPr>
        <w:kinsoku/>
        <w:wordWrap/>
        <w:overflowPunct/>
        <w:topLinePunct w:val="0"/>
        <w:autoSpaceDE/>
        <w:autoSpaceDN/>
        <w:bidi w:val="0"/>
        <w:adjustRightInd w:val="0"/>
        <w:snapToGrid w:val="0"/>
        <w:spacing w:line="578" w:lineRule="exact"/>
        <w:ind w:left="0" w:firstLine="643" w:firstLineChars="200"/>
        <w:contextualSpacing/>
        <w:jc w:val="left"/>
        <w:textAlignment w:val="auto"/>
        <w:outlineLvl w:val="9"/>
        <w:rPr>
          <w:rFonts w:hint="eastAsia" w:ascii="楷体_GB2312" w:hAnsi="楷体_GB2312" w:eastAsia="楷体_GB2312" w:cs="楷体_GB2312"/>
          <w:b/>
          <w:bCs/>
          <w:color w:val="auto"/>
          <w:kern w:val="0"/>
          <w:sz w:val="32"/>
          <w:szCs w:val="32"/>
          <w:highlight w:val="none"/>
          <w:shd w:val="clear" w:color="auto" w:fill="FFFFFF"/>
          <w:lang w:val="zh-CN"/>
        </w:rPr>
      </w:pPr>
      <w:r>
        <w:rPr>
          <w:rFonts w:hint="eastAsia" w:ascii="楷体_GB2312" w:hAnsi="楷体_GB2312" w:eastAsia="楷体_GB2312" w:cs="楷体_GB2312"/>
          <w:b/>
          <w:bCs/>
          <w:color w:val="auto"/>
          <w:kern w:val="0"/>
          <w:sz w:val="32"/>
          <w:szCs w:val="32"/>
          <w:highlight w:val="none"/>
          <w:shd w:val="clear" w:color="auto" w:fill="FFFFFF"/>
          <w:lang w:val="zh-CN"/>
        </w:rPr>
        <w:t>部门预算项目绩效分析</w:t>
      </w:r>
    </w:p>
    <w:p w14:paraId="65C1AD23">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eastAsia" w:ascii="仿宋_GB2312" w:hAnsi="仿宋_GB2312" w:eastAsia="仿宋_GB2312" w:cs="仿宋_GB2312"/>
          <w:color w:val="auto"/>
          <w:kern w:val="0"/>
          <w:sz w:val="32"/>
          <w:szCs w:val="32"/>
          <w:highlight w:val="none"/>
          <w:shd w:val="clear" w:color="auto" w:fill="FFFFFF"/>
          <w:lang w:val="zh-CN" w:eastAsia="zh-CN"/>
        </w:rPr>
      </w:pPr>
      <w:r>
        <w:rPr>
          <w:rFonts w:hint="eastAsia" w:ascii="仿宋_GB2312" w:hAnsi="仿宋_GB2312" w:eastAsia="仿宋_GB2312" w:cs="仿宋_GB2312"/>
          <w:color w:val="auto"/>
          <w:kern w:val="0"/>
          <w:sz w:val="32"/>
          <w:szCs w:val="32"/>
          <w:highlight w:val="none"/>
          <w:shd w:val="clear" w:color="auto" w:fill="FFFFFF"/>
          <w:lang w:val="en-US" w:eastAsia="zh-CN"/>
        </w:rPr>
        <w:t>我单位常年项目28</w:t>
      </w:r>
      <w:r>
        <w:rPr>
          <w:rFonts w:hint="eastAsia" w:ascii="仿宋_GB2312" w:hAnsi="仿宋_GB2312" w:eastAsia="仿宋_GB2312" w:cs="仿宋_GB2312"/>
          <w:color w:val="auto"/>
          <w:kern w:val="0"/>
          <w:sz w:val="32"/>
          <w:szCs w:val="32"/>
          <w:highlight w:val="none"/>
          <w:shd w:val="clear" w:color="auto" w:fill="FFFFFF"/>
          <w:lang w:val="zh-CN" w:eastAsia="zh-CN"/>
        </w:rPr>
        <w:t>个，</w:t>
      </w:r>
      <w:r>
        <w:rPr>
          <w:rFonts w:hint="eastAsia" w:ascii="仿宋_GB2312" w:hAnsi="仿宋_GB2312" w:eastAsia="仿宋_GB2312" w:cs="仿宋_GB2312"/>
          <w:color w:val="auto"/>
          <w:kern w:val="0"/>
          <w:sz w:val="32"/>
          <w:szCs w:val="32"/>
          <w:highlight w:val="none"/>
          <w:shd w:val="clear" w:color="auto" w:fill="FFFFFF"/>
          <w:lang w:val="en-US" w:eastAsia="zh-CN"/>
        </w:rPr>
        <w:t>涉及调整</w:t>
      </w:r>
      <w:r>
        <w:rPr>
          <w:rFonts w:hint="eastAsia" w:ascii="仿宋_GB2312" w:hAnsi="仿宋_GB2312" w:eastAsia="仿宋_GB2312" w:cs="仿宋_GB2312"/>
          <w:color w:val="auto"/>
          <w:kern w:val="0"/>
          <w:sz w:val="32"/>
          <w:szCs w:val="32"/>
          <w:highlight w:val="none"/>
          <w:shd w:val="clear" w:color="auto" w:fill="FFFFFF"/>
          <w:lang w:val="zh-CN" w:eastAsia="zh-CN"/>
        </w:rPr>
        <w:t>预算总金额</w:t>
      </w:r>
      <w:r>
        <w:rPr>
          <w:rFonts w:hint="eastAsia" w:ascii="仿宋_GB2312" w:hAnsi="仿宋_GB2312" w:eastAsia="仿宋_GB2312" w:cs="仿宋_GB2312"/>
          <w:color w:val="auto"/>
          <w:kern w:val="0"/>
          <w:sz w:val="32"/>
          <w:szCs w:val="32"/>
          <w:highlight w:val="none"/>
          <w:shd w:val="clear" w:color="auto" w:fill="FFFFFF"/>
          <w:lang w:val="en-US" w:eastAsia="zh-CN"/>
        </w:rPr>
        <w:t>6,145.78万元。</w:t>
      </w:r>
      <w:r>
        <w:rPr>
          <w:rFonts w:hint="eastAsia" w:ascii="仿宋_GB2312" w:hAnsi="仿宋_GB2312" w:eastAsia="仿宋_GB2312" w:cs="仿宋_GB2312"/>
          <w:color w:val="auto"/>
          <w:kern w:val="0"/>
          <w:sz w:val="32"/>
          <w:szCs w:val="32"/>
          <w:highlight w:val="none"/>
          <w:shd w:val="clear" w:color="auto" w:fill="FFFFFF"/>
          <w:lang w:val="zh-CN"/>
        </w:rPr>
        <w:t>1</w:t>
      </w:r>
      <w:r>
        <w:rPr>
          <w:rFonts w:hint="eastAsia" w:ascii="仿宋_GB2312" w:hAnsi="仿宋_GB2312" w:eastAsia="仿宋_GB2312" w:cs="仿宋_GB2312"/>
          <w:color w:val="auto"/>
          <w:kern w:val="0"/>
          <w:sz w:val="32"/>
          <w:szCs w:val="32"/>
          <w:highlight w:val="none"/>
          <w:shd w:val="clear" w:color="auto" w:fill="FFFFFF"/>
          <w:lang w:val="zh-CN" w:eastAsia="zh-CN"/>
        </w:rPr>
        <w:t>—</w:t>
      </w:r>
      <w:r>
        <w:rPr>
          <w:rFonts w:hint="eastAsia" w:ascii="仿宋_GB2312" w:hAnsi="仿宋_GB2312" w:eastAsia="仿宋_GB2312" w:cs="仿宋_GB2312"/>
          <w:color w:val="auto"/>
          <w:kern w:val="0"/>
          <w:sz w:val="32"/>
          <w:szCs w:val="32"/>
          <w:highlight w:val="none"/>
          <w:shd w:val="clear" w:color="auto" w:fill="FFFFFF"/>
          <w:lang w:val="zh-CN"/>
        </w:rPr>
        <w:t>1</w:t>
      </w:r>
      <w:r>
        <w:rPr>
          <w:rFonts w:hint="eastAsia" w:ascii="仿宋_GB2312" w:hAnsi="仿宋_GB2312" w:eastAsia="仿宋_GB2312" w:cs="仿宋_GB2312"/>
          <w:color w:val="auto"/>
          <w:kern w:val="0"/>
          <w:sz w:val="32"/>
          <w:szCs w:val="32"/>
          <w:highlight w:val="none"/>
          <w:shd w:val="clear" w:color="auto" w:fill="FFFFFF"/>
          <w:lang w:val="en-US" w:eastAsia="zh-CN"/>
        </w:rPr>
        <w:t>2</w:t>
      </w:r>
      <w:r>
        <w:rPr>
          <w:rFonts w:hint="eastAsia" w:ascii="仿宋_GB2312" w:hAnsi="仿宋_GB2312" w:eastAsia="仿宋_GB2312" w:cs="仿宋_GB2312"/>
          <w:color w:val="auto"/>
          <w:kern w:val="0"/>
          <w:sz w:val="32"/>
          <w:szCs w:val="32"/>
          <w:highlight w:val="none"/>
          <w:shd w:val="clear" w:color="auto" w:fill="FFFFFF"/>
          <w:lang w:val="zh-CN"/>
        </w:rPr>
        <w:t>月预算执行总体进度为</w:t>
      </w:r>
      <w:r>
        <w:rPr>
          <w:rFonts w:hint="eastAsia" w:ascii="仿宋_GB2312" w:hAnsi="仿宋_GB2312" w:eastAsia="仿宋_GB2312" w:cs="仿宋_GB2312"/>
          <w:color w:val="auto"/>
          <w:kern w:val="0"/>
          <w:sz w:val="32"/>
          <w:szCs w:val="32"/>
          <w:highlight w:val="none"/>
          <w:shd w:val="clear" w:color="auto" w:fill="FFFFFF"/>
          <w:lang w:val="en-US" w:eastAsia="zh-CN"/>
        </w:rPr>
        <w:t>100</w:t>
      </w:r>
      <w:r>
        <w:rPr>
          <w:rFonts w:hint="eastAsia" w:ascii="仿宋_GB2312" w:hAnsi="仿宋_GB2312" w:eastAsia="仿宋_GB2312" w:cs="仿宋_GB2312"/>
          <w:color w:val="auto"/>
          <w:kern w:val="0"/>
          <w:sz w:val="32"/>
          <w:szCs w:val="32"/>
          <w:highlight w:val="none"/>
          <w:shd w:val="clear" w:color="auto" w:fill="FFFFFF"/>
          <w:lang w:val="zh-CN"/>
        </w:rPr>
        <w:t>%，其中：</w:t>
      </w:r>
      <w:r>
        <w:rPr>
          <w:rFonts w:hint="eastAsia" w:ascii="仿宋_GB2312" w:hAnsi="仿宋_GB2312" w:eastAsia="仿宋_GB2312" w:cs="仿宋_GB2312"/>
          <w:color w:val="auto"/>
          <w:kern w:val="0"/>
          <w:sz w:val="32"/>
          <w:szCs w:val="32"/>
          <w:highlight w:val="none"/>
          <w:shd w:val="clear" w:color="auto" w:fill="FFFFFF"/>
          <w:lang w:val="zh-CN" w:eastAsia="zh-CN"/>
        </w:rPr>
        <w:t>预算结余率大于</w:t>
      </w:r>
      <w:r>
        <w:rPr>
          <w:rFonts w:hint="eastAsia" w:ascii="仿宋_GB2312" w:hAnsi="仿宋_GB2312" w:eastAsia="仿宋_GB2312" w:cs="仿宋_GB2312"/>
          <w:color w:val="auto"/>
          <w:kern w:val="0"/>
          <w:sz w:val="32"/>
          <w:szCs w:val="32"/>
          <w:highlight w:val="none"/>
          <w:shd w:val="clear" w:color="auto" w:fill="FFFFFF"/>
          <w:lang w:val="en-US" w:eastAsia="zh-CN"/>
        </w:rPr>
        <w:t>10%</w:t>
      </w:r>
      <w:r>
        <w:rPr>
          <w:rFonts w:hint="eastAsia" w:ascii="仿宋_GB2312" w:hAnsi="仿宋_GB2312" w:eastAsia="仿宋_GB2312" w:cs="仿宋_GB2312"/>
          <w:color w:val="auto"/>
          <w:kern w:val="0"/>
          <w:sz w:val="32"/>
          <w:szCs w:val="32"/>
          <w:highlight w:val="none"/>
          <w:shd w:val="clear" w:color="auto" w:fill="FFFFFF"/>
          <w:lang w:val="zh-CN" w:eastAsia="zh-CN"/>
        </w:rPr>
        <w:t>的项目共计</w:t>
      </w:r>
      <w:r>
        <w:rPr>
          <w:rFonts w:hint="eastAsia" w:ascii="仿宋_GB2312" w:hAnsi="仿宋_GB2312" w:eastAsia="仿宋_GB2312" w:cs="仿宋_GB2312"/>
          <w:color w:val="auto"/>
          <w:kern w:val="0"/>
          <w:sz w:val="32"/>
          <w:szCs w:val="32"/>
          <w:highlight w:val="none"/>
          <w:shd w:val="clear" w:color="auto" w:fill="FFFFFF"/>
          <w:lang w:val="en-US" w:eastAsia="zh-CN"/>
        </w:rPr>
        <w:t>0</w:t>
      </w:r>
      <w:r>
        <w:rPr>
          <w:rFonts w:hint="eastAsia" w:ascii="仿宋_GB2312" w:hAnsi="仿宋_GB2312" w:eastAsia="仿宋_GB2312" w:cs="仿宋_GB2312"/>
          <w:color w:val="auto"/>
          <w:kern w:val="0"/>
          <w:sz w:val="32"/>
          <w:szCs w:val="32"/>
          <w:highlight w:val="none"/>
          <w:shd w:val="clear" w:color="auto" w:fill="FFFFFF"/>
          <w:lang w:val="zh-CN" w:eastAsia="zh-CN"/>
        </w:rPr>
        <w:t>个。</w:t>
      </w:r>
    </w:p>
    <w:p w14:paraId="00E089A6">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eastAsia" w:ascii="仿宋_GB2312" w:hAnsi="仿宋_GB2312" w:eastAsia="仿宋_GB2312" w:cs="仿宋_GB2312"/>
          <w:color w:val="auto"/>
          <w:kern w:val="0"/>
          <w:sz w:val="32"/>
          <w:szCs w:val="32"/>
          <w:highlight w:val="none"/>
          <w:shd w:val="clear" w:color="auto" w:fill="FFFFFF"/>
          <w:lang w:val="zh-CN" w:eastAsia="zh-CN"/>
        </w:rPr>
      </w:pPr>
      <w:r>
        <w:rPr>
          <w:rFonts w:hint="eastAsia" w:ascii="仿宋_GB2312" w:hAnsi="仿宋_GB2312" w:eastAsia="仿宋_GB2312" w:cs="仿宋_GB2312"/>
          <w:color w:val="auto"/>
          <w:kern w:val="0"/>
          <w:sz w:val="32"/>
          <w:szCs w:val="32"/>
          <w:highlight w:val="none"/>
          <w:shd w:val="clear" w:color="auto" w:fill="FFFFFF"/>
          <w:lang w:val="en-US" w:eastAsia="zh-CN"/>
        </w:rPr>
        <w:t>阶段（一次性）项目</w:t>
      </w:r>
      <w:r>
        <w:rPr>
          <w:rFonts w:hint="eastAsia" w:ascii="仿宋_GB2312" w:hAnsi="仿宋_GB2312" w:eastAsia="仿宋_GB2312" w:cs="仿宋_GB2312"/>
          <w:color w:val="auto"/>
          <w:kern w:val="0"/>
          <w:sz w:val="32"/>
          <w:szCs w:val="32"/>
          <w:highlight w:val="none"/>
          <w:shd w:val="clear" w:color="auto" w:fill="FFFFFF"/>
          <w:lang w:val="zh-CN" w:eastAsia="zh-CN"/>
        </w:rPr>
        <w:t>总数</w:t>
      </w:r>
      <w:r>
        <w:rPr>
          <w:rFonts w:hint="eastAsia" w:ascii="仿宋_GB2312" w:hAnsi="仿宋_GB2312" w:eastAsia="仿宋_GB2312" w:cs="仿宋_GB2312"/>
          <w:color w:val="auto"/>
          <w:kern w:val="0"/>
          <w:sz w:val="32"/>
          <w:szCs w:val="32"/>
          <w:highlight w:val="none"/>
          <w:shd w:val="clear" w:color="auto" w:fill="FFFFFF"/>
          <w:lang w:val="en-US" w:eastAsia="zh-CN"/>
        </w:rPr>
        <w:t>4</w:t>
      </w:r>
      <w:r>
        <w:rPr>
          <w:rFonts w:hint="eastAsia" w:ascii="仿宋_GB2312" w:hAnsi="仿宋_GB2312" w:eastAsia="仿宋_GB2312" w:cs="仿宋_GB2312"/>
          <w:color w:val="auto"/>
          <w:kern w:val="0"/>
          <w:sz w:val="32"/>
          <w:szCs w:val="32"/>
          <w:highlight w:val="none"/>
          <w:shd w:val="clear" w:color="auto" w:fill="FFFFFF"/>
          <w:lang w:val="zh-CN" w:eastAsia="zh-CN"/>
        </w:rPr>
        <w:t>个，涉及</w:t>
      </w:r>
      <w:r>
        <w:rPr>
          <w:rFonts w:hint="eastAsia" w:ascii="仿宋_GB2312" w:hAnsi="仿宋_GB2312" w:eastAsia="仿宋_GB2312" w:cs="仿宋_GB2312"/>
          <w:color w:val="auto"/>
          <w:kern w:val="0"/>
          <w:sz w:val="32"/>
          <w:szCs w:val="32"/>
          <w:highlight w:val="none"/>
          <w:shd w:val="clear" w:color="auto" w:fill="FFFFFF"/>
          <w:lang w:val="en-US" w:eastAsia="zh-CN"/>
        </w:rPr>
        <w:t>调整</w:t>
      </w:r>
      <w:r>
        <w:rPr>
          <w:rFonts w:hint="eastAsia" w:ascii="仿宋_GB2312" w:hAnsi="仿宋_GB2312" w:eastAsia="仿宋_GB2312" w:cs="仿宋_GB2312"/>
          <w:color w:val="auto"/>
          <w:kern w:val="0"/>
          <w:sz w:val="32"/>
          <w:szCs w:val="32"/>
          <w:highlight w:val="none"/>
          <w:shd w:val="clear" w:color="auto" w:fill="FFFFFF"/>
          <w:lang w:val="zh-CN" w:eastAsia="zh-CN"/>
        </w:rPr>
        <w:t>预算总金额</w:t>
      </w:r>
      <w:r>
        <w:rPr>
          <w:rFonts w:hint="eastAsia" w:ascii="仿宋_GB2312" w:hAnsi="仿宋_GB2312" w:eastAsia="仿宋_GB2312" w:cs="仿宋_GB2312"/>
          <w:color w:val="auto"/>
          <w:kern w:val="0"/>
          <w:sz w:val="32"/>
          <w:szCs w:val="32"/>
          <w:highlight w:val="none"/>
          <w:shd w:val="clear" w:color="auto" w:fill="FFFFFF"/>
          <w:lang w:val="en-US" w:eastAsia="zh-CN"/>
        </w:rPr>
        <w:t>417.91</w:t>
      </w:r>
      <w:r>
        <w:rPr>
          <w:rFonts w:hint="eastAsia" w:ascii="仿宋_GB2312" w:hAnsi="仿宋_GB2312" w:eastAsia="仿宋_GB2312" w:cs="仿宋_GB2312"/>
          <w:color w:val="auto"/>
          <w:kern w:val="0"/>
          <w:sz w:val="32"/>
          <w:szCs w:val="32"/>
          <w:highlight w:val="none"/>
          <w:shd w:val="clear" w:color="auto" w:fill="FFFFFF"/>
          <w:lang w:val="zh-CN" w:eastAsia="zh-CN"/>
        </w:rPr>
        <w:t>万元，</w:t>
      </w:r>
      <w:r>
        <w:rPr>
          <w:rFonts w:hint="eastAsia" w:ascii="仿宋_GB2312" w:hAnsi="仿宋_GB2312" w:eastAsia="仿宋_GB2312" w:cs="仿宋_GB2312"/>
          <w:color w:val="auto"/>
          <w:kern w:val="0"/>
          <w:sz w:val="32"/>
          <w:szCs w:val="32"/>
          <w:highlight w:val="none"/>
          <w:shd w:val="clear" w:color="auto" w:fill="FFFFFF"/>
          <w:lang w:val="en-US" w:eastAsia="zh-CN"/>
        </w:rPr>
        <w:t>（其中：赴埃及、土耳其开展经贸文旅推介47.43万元；九黄机场航空口岸开放可行性研究报告19万元；阿坝州政府二楼会议室音视频系统改造项目108.02万元等）。</w:t>
      </w:r>
      <w:r>
        <w:rPr>
          <w:rFonts w:hint="eastAsia" w:ascii="仿宋_GB2312" w:hAnsi="仿宋_GB2312" w:eastAsia="仿宋_GB2312" w:cs="仿宋_GB2312"/>
          <w:color w:val="auto"/>
          <w:kern w:val="0"/>
          <w:sz w:val="32"/>
          <w:szCs w:val="32"/>
          <w:highlight w:val="none"/>
          <w:shd w:val="clear" w:color="auto" w:fill="FFFFFF"/>
          <w:lang w:val="zh-CN"/>
        </w:rPr>
        <w:t>1</w:t>
      </w:r>
      <w:r>
        <w:rPr>
          <w:rFonts w:hint="eastAsia" w:ascii="仿宋_GB2312" w:hAnsi="仿宋_GB2312" w:eastAsia="仿宋_GB2312" w:cs="仿宋_GB2312"/>
          <w:color w:val="auto"/>
          <w:kern w:val="0"/>
          <w:sz w:val="32"/>
          <w:szCs w:val="32"/>
          <w:highlight w:val="none"/>
          <w:shd w:val="clear" w:color="auto" w:fill="FFFFFF"/>
          <w:lang w:val="zh-CN" w:eastAsia="zh-CN"/>
        </w:rPr>
        <w:t>—</w:t>
      </w:r>
      <w:r>
        <w:rPr>
          <w:rFonts w:hint="eastAsia" w:ascii="仿宋_GB2312" w:hAnsi="仿宋_GB2312" w:eastAsia="仿宋_GB2312" w:cs="仿宋_GB2312"/>
          <w:color w:val="auto"/>
          <w:kern w:val="0"/>
          <w:sz w:val="32"/>
          <w:szCs w:val="32"/>
          <w:highlight w:val="none"/>
          <w:shd w:val="clear" w:color="auto" w:fill="FFFFFF"/>
          <w:lang w:val="zh-CN"/>
        </w:rPr>
        <w:t>1</w:t>
      </w:r>
      <w:r>
        <w:rPr>
          <w:rFonts w:hint="eastAsia" w:ascii="仿宋_GB2312" w:hAnsi="仿宋_GB2312" w:eastAsia="仿宋_GB2312" w:cs="仿宋_GB2312"/>
          <w:color w:val="auto"/>
          <w:kern w:val="0"/>
          <w:sz w:val="32"/>
          <w:szCs w:val="32"/>
          <w:highlight w:val="none"/>
          <w:shd w:val="clear" w:color="auto" w:fill="FFFFFF"/>
          <w:lang w:val="en-US" w:eastAsia="zh-CN"/>
        </w:rPr>
        <w:t>2</w:t>
      </w:r>
      <w:r>
        <w:rPr>
          <w:rFonts w:hint="eastAsia" w:ascii="仿宋_GB2312" w:hAnsi="仿宋_GB2312" w:eastAsia="仿宋_GB2312" w:cs="仿宋_GB2312"/>
          <w:color w:val="auto"/>
          <w:kern w:val="0"/>
          <w:sz w:val="32"/>
          <w:szCs w:val="32"/>
          <w:highlight w:val="none"/>
          <w:shd w:val="clear" w:color="auto" w:fill="FFFFFF"/>
          <w:lang w:val="zh-CN"/>
        </w:rPr>
        <w:t>月预算执行总体进度为</w:t>
      </w:r>
      <w:r>
        <w:rPr>
          <w:rFonts w:hint="eastAsia" w:ascii="仿宋_GB2312" w:hAnsi="仿宋_GB2312" w:eastAsia="仿宋_GB2312" w:cs="仿宋_GB2312"/>
          <w:color w:val="auto"/>
          <w:kern w:val="0"/>
          <w:sz w:val="32"/>
          <w:szCs w:val="32"/>
          <w:highlight w:val="none"/>
          <w:shd w:val="clear" w:color="auto" w:fill="FFFFFF"/>
          <w:lang w:val="en-US" w:eastAsia="zh-CN"/>
        </w:rPr>
        <w:t>100</w:t>
      </w:r>
      <w:r>
        <w:rPr>
          <w:rFonts w:hint="eastAsia" w:ascii="仿宋_GB2312" w:hAnsi="仿宋_GB2312" w:eastAsia="仿宋_GB2312" w:cs="仿宋_GB2312"/>
          <w:color w:val="auto"/>
          <w:kern w:val="0"/>
          <w:sz w:val="32"/>
          <w:szCs w:val="32"/>
          <w:highlight w:val="none"/>
          <w:shd w:val="clear" w:color="auto" w:fill="FFFFFF"/>
          <w:lang w:val="zh-CN"/>
        </w:rPr>
        <w:t>%，其中：</w:t>
      </w:r>
      <w:r>
        <w:rPr>
          <w:rFonts w:hint="eastAsia" w:ascii="仿宋_GB2312" w:hAnsi="仿宋_GB2312" w:eastAsia="仿宋_GB2312" w:cs="仿宋_GB2312"/>
          <w:color w:val="auto"/>
          <w:kern w:val="0"/>
          <w:sz w:val="32"/>
          <w:szCs w:val="32"/>
          <w:highlight w:val="none"/>
          <w:shd w:val="clear" w:color="auto" w:fill="FFFFFF"/>
          <w:lang w:val="zh-CN" w:eastAsia="zh-CN"/>
        </w:rPr>
        <w:t>预算结余率大于</w:t>
      </w:r>
      <w:r>
        <w:rPr>
          <w:rFonts w:hint="eastAsia" w:ascii="仿宋_GB2312" w:hAnsi="仿宋_GB2312" w:eastAsia="仿宋_GB2312" w:cs="仿宋_GB2312"/>
          <w:color w:val="auto"/>
          <w:kern w:val="0"/>
          <w:sz w:val="32"/>
          <w:szCs w:val="32"/>
          <w:highlight w:val="none"/>
          <w:shd w:val="clear" w:color="auto" w:fill="FFFFFF"/>
          <w:lang w:val="en-US" w:eastAsia="zh-CN"/>
        </w:rPr>
        <w:t>10%</w:t>
      </w:r>
      <w:r>
        <w:rPr>
          <w:rFonts w:hint="eastAsia" w:ascii="仿宋_GB2312" w:hAnsi="仿宋_GB2312" w:eastAsia="仿宋_GB2312" w:cs="仿宋_GB2312"/>
          <w:color w:val="auto"/>
          <w:kern w:val="0"/>
          <w:sz w:val="32"/>
          <w:szCs w:val="32"/>
          <w:highlight w:val="none"/>
          <w:shd w:val="clear" w:color="auto" w:fill="FFFFFF"/>
          <w:lang w:val="zh-CN" w:eastAsia="zh-CN"/>
        </w:rPr>
        <w:t>的项目共计</w:t>
      </w:r>
      <w:r>
        <w:rPr>
          <w:rFonts w:hint="eastAsia" w:ascii="仿宋_GB2312" w:hAnsi="仿宋_GB2312" w:eastAsia="仿宋_GB2312" w:cs="仿宋_GB2312"/>
          <w:color w:val="auto"/>
          <w:kern w:val="0"/>
          <w:sz w:val="32"/>
          <w:szCs w:val="32"/>
          <w:highlight w:val="none"/>
          <w:shd w:val="clear" w:color="auto" w:fill="FFFFFF"/>
          <w:lang w:val="en-US" w:eastAsia="zh-CN"/>
        </w:rPr>
        <w:t>0</w:t>
      </w:r>
      <w:r>
        <w:rPr>
          <w:rFonts w:hint="eastAsia" w:ascii="仿宋_GB2312" w:hAnsi="仿宋_GB2312" w:eastAsia="仿宋_GB2312" w:cs="仿宋_GB2312"/>
          <w:color w:val="auto"/>
          <w:kern w:val="0"/>
          <w:sz w:val="32"/>
          <w:szCs w:val="32"/>
          <w:highlight w:val="none"/>
          <w:shd w:val="clear" w:color="auto" w:fill="FFFFFF"/>
          <w:lang w:val="zh-CN" w:eastAsia="zh-CN"/>
        </w:rPr>
        <w:t>个。</w:t>
      </w:r>
    </w:p>
    <w:p w14:paraId="3D11BCF7">
      <w:pPr>
        <w:keepNext w:val="0"/>
        <w:keepLines w:val="0"/>
        <w:pageBreakBefore w:val="0"/>
        <w:widowControl w:val="0"/>
        <w:kinsoku/>
        <w:wordWrap/>
        <w:overflowPunct/>
        <w:topLinePunct w:val="0"/>
        <w:autoSpaceDE/>
        <w:autoSpaceDN/>
        <w:bidi w:val="0"/>
        <w:adjustRightInd w:val="0"/>
        <w:snapToGrid w:val="0"/>
        <w:spacing w:line="578" w:lineRule="exact"/>
        <w:ind w:left="640" w:firstLine="0" w:firstLineChars="0"/>
        <w:contextualSpacing/>
        <w:jc w:val="left"/>
        <w:textAlignment w:val="auto"/>
        <w:outlineLvl w:val="9"/>
        <w:rPr>
          <w:rFonts w:hint="eastAsia" w:ascii="仿宋_GB2312" w:hAnsi="仿宋_GB2312" w:eastAsia="仿宋_GB2312" w:cs="仿宋_GB2312"/>
          <w:color w:val="auto"/>
          <w:kern w:val="0"/>
          <w:sz w:val="32"/>
          <w:szCs w:val="32"/>
          <w:highlight w:val="none"/>
          <w:shd w:val="clear" w:color="auto" w:fill="FFFFFF"/>
          <w:lang w:val="zh-CN"/>
        </w:rPr>
      </w:pPr>
      <w:r>
        <w:rPr>
          <w:rFonts w:hint="eastAsia" w:ascii="仿宋_GB2312" w:hAnsi="仿宋_GB2312" w:eastAsia="仿宋_GB2312" w:cs="仿宋_GB2312"/>
          <w:color w:val="auto"/>
          <w:kern w:val="0"/>
          <w:sz w:val="32"/>
          <w:szCs w:val="32"/>
          <w:highlight w:val="none"/>
          <w:shd w:val="clear" w:color="auto" w:fill="FFFFFF"/>
          <w:lang w:val="zh-CN"/>
        </w:rPr>
        <w:t>1.项目决策。</w:t>
      </w:r>
    </w:p>
    <w:p w14:paraId="4436851E">
      <w:pPr>
        <w:keepNext w:val="0"/>
        <w:keepLines w:val="0"/>
        <w:pageBreakBefore w:val="0"/>
        <w:widowControl w:val="0"/>
        <w:kinsoku/>
        <w:wordWrap/>
        <w:overflowPunct/>
        <w:topLinePunct w:val="0"/>
        <w:autoSpaceDE/>
        <w:autoSpaceDN/>
        <w:bidi w:val="0"/>
        <w:adjustRightInd w:val="0"/>
        <w:snapToGrid w:val="0"/>
        <w:spacing w:line="578" w:lineRule="exact"/>
        <w:contextualSpacing/>
        <w:jc w:val="left"/>
        <w:textAlignment w:val="auto"/>
        <w:outlineLvl w:val="9"/>
        <w:rPr>
          <w:rFonts w:hint="eastAsia" w:ascii="仿宋_GB2312" w:hAnsi="仿宋_GB2312" w:eastAsia="仿宋_GB2312" w:cs="仿宋_GB2312"/>
          <w:color w:val="auto"/>
          <w:kern w:val="0"/>
          <w:sz w:val="32"/>
          <w:szCs w:val="32"/>
          <w:highlight w:val="none"/>
          <w:shd w:val="clear" w:color="auto" w:fill="FFFFFF"/>
          <w:lang w:val="en-US" w:eastAsia="zh-CN"/>
        </w:rPr>
      </w:pPr>
      <w:r>
        <w:rPr>
          <w:rFonts w:hint="eastAsia" w:ascii="仿宋_GB2312" w:hAnsi="仿宋_GB2312" w:eastAsia="仿宋_GB2312" w:cs="仿宋_GB2312"/>
          <w:color w:val="auto"/>
          <w:kern w:val="0"/>
          <w:sz w:val="32"/>
          <w:szCs w:val="32"/>
          <w:highlight w:val="none"/>
          <w:shd w:val="clear" w:color="auto" w:fill="FFFFFF"/>
          <w:lang w:val="en-US" w:eastAsia="zh-CN"/>
        </w:rPr>
        <w:t xml:space="preserve">    为适应新时期政府机关运转的各项要求，进一步提高工作效率，促进单位正规化建设，部门项目预算由各科室按工作需求提出，报各科室分管副主任审批后汇总，汇总后报经分管财务副主任及办公室主任和秘书长逐个项目研究后确定单位项目预算。</w:t>
      </w:r>
    </w:p>
    <w:p w14:paraId="7BF1EADC">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eastAsia" w:ascii="仿宋_GB2312" w:hAnsi="仿宋_GB2312" w:eastAsia="仿宋_GB2312" w:cs="仿宋_GB2312"/>
          <w:color w:val="auto"/>
          <w:kern w:val="0"/>
          <w:sz w:val="32"/>
          <w:szCs w:val="32"/>
          <w:highlight w:val="none"/>
          <w:shd w:val="clear" w:color="auto" w:fill="FFFFFF"/>
          <w:lang w:val="zh-CN"/>
        </w:rPr>
      </w:pPr>
      <w:r>
        <w:rPr>
          <w:rFonts w:hint="eastAsia" w:ascii="仿宋_GB2312" w:hAnsi="仿宋_GB2312" w:eastAsia="仿宋_GB2312" w:cs="仿宋_GB2312"/>
          <w:color w:val="auto"/>
          <w:kern w:val="0"/>
          <w:sz w:val="32"/>
          <w:szCs w:val="32"/>
          <w:highlight w:val="none"/>
          <w:shd w:val="clear" w:color="auto" w:fill="FFFFFF"/>
          <w:lang w:val="en-US" w:eastAsia="zh-CN"/>
        </w:rPr>
        <w:t>2.项目执行</w:t>
      </w:r>
      <w:r>
        <w:rPr>
          <w:rFonts w:hint="eastAsia" w:ascii="仿宋_GB2312" w:hAnsi="仿宋_GB2312" w:eastAsia="仿宋_GB2312" w:cs="仿宋_GB2312"/>
          <w:color w:val="auto"/>
          <w:kern w:val="0"/>
          <w:sz w:val="32"/>
          <w:szCs w:val="32"/>
          <w:highlight w:val="none"/>
          <w:shd w:val="clear" w:color="auto" w:fill="FFFFFF"/>
          <w:lang w:val="zh-CN"/>
        </w:rPr>
        <w:t>。</w:t>
      </w:r>
    </w:p>
    <w:p w14:paraId="194EC3EC">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eastAsia" w:ascii="仿宋_GB2312" w:hAnsi="仿宋_GB2312" w:eastAsia="仿宋_GB2312" w:cs="仿宋_GB2312"/>
          <w:color w:val="auto"/>
          <w:kern w:val="0"/>
          <w:sz w:val="32"/>
          <w:szCs w:val="32"/>
          <w:highlight w:val="none"/>
          <w:shd w:val="clear" w:color="auto" w:fill="FFFFFF"/>
          <w:lang w:val="en-US" w:eastAsia="zh-CN"/>
        </w:rPr>
      </w:pPr>
      <w:r>
        <w:rPr>
          <w:rFonts w:hint="eastAsia" w:ascii="仿宋_GB2312" w:hAnsi="仿宋_GB2312" w:eastAsia="仿宋_GB2312" w:cs="仿宋_GB2312"/>
          <w:color w:val="auto"/>
          <w:kern w:val="0"/>
          <w:sz w:val="32"/>
          <w:szCs w:val="32"/>
          <w:highlight w:val="none"/>
          <w:shd w:val="clear" w:color="auto" w:fill="FFFFFF"/>
          <w:lang w:val="en-US" w:eastAsia="zh-CN"/>
        </w:rPr>
        <w:t>我单位严格按照项目预算对项目进行实施，全年共实施项目28个，积极做好项目事中控制，在年中已对项目绩效进行调整，调整后项目执行率均达到100%。</w:t>
      </w:r>
    </w:p>
    <w:p w14:paraId="7AA7F501">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eastAsia" w:ascii="仿宋_GB2312" w:hAnsi="仿宋_GB2312" w:eastAsia="仿宋_GB2312" w:cs="仿宋_GB2312"/>
          <w:color w:val="auto"/>
          <w:kern w:val="0"/>
          <w:sz w:val="32"/>
          <w:szCs w:val="32"/>
          <w:highlight w:val="none"/>
          <w:shd w:val="clear" w:color="auto" w:fill="FFFFFF"/>
          <w:lang w:val="zh-CN"/>
        </w:rPr>
      </w:pPr>
      <w:r>
        <w:rPr>
          <w:rFonts w:hint="eastAsia" w:ascii="仿宋_GB2312" w:hAnsi="仿宋_GB2312" w:eastAsia="仿宋_GB2312" w:cs="仿宋_GB2312"/>
          <w:color w:val="auto"/>
          <w:kern w:val="0"/>
          <w:sz w:val="32"/>
          <w:szCs w:val="32"/>
          <w:highlight w:val="none"/>
          <w:shd w:val="clear" w:color="auto" w:fill="FFFFFF"/>
          <w:lang w:val="en-US" w:eastAsia="zh-CN"/>
        </w:rPr>
        <w:t>3.</w:t>
      </w:r>
      <w:r>
        <w:rPr>
          <w:rFonts w:hint="eastAsia" w:ascii="仿宋_GB2312" w:hAnsi="仿宋_GB2312" w:eastAsia="仿宋_GB2312" w:cs="仿宋_GB2312"/>
          <w:color w:val="auto"/>
          <w:kern w:val="0"/>
          <w:sz w:val="32"/>
          <w:szCs w:val="32"/>
          <w:highlight w:val="none"/>
          <w:shd w:val="clear" w:color="auto" w:fill="FFFFFF"/>
          <w:lang w:val="zh-CN"/>
        </w:rPr>
        <w:t>目标实现。</w:t>
      </w:r>
    </w:p>
    <w:p w14:paraId="4EF45807">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我单位资金基本按照原定计划使用，确保了我单位办文办会、值班值守、政务沟通、政务调研、信息公开等基本工作的运转及重点工作的推进。</w:t>
      </w:r>
    </w:p>
    <w:p w14:paraId="44F5FD56">
      <w:pPr>
        <w:widowControl/>
        <w:adjustRightInd w:val="0"/>
        <w:snapToGrid w:val="0"/>
        <w:spacing w:line="580" w:lineRule="exact"/>
        <w:ind w:left="210" w:leftChars="100" w:firstLine="321" w:firstLineChars="100"/>
        <w:contextualSpacing/>
        <w:jc w:val="left"/>
        <w:rPr>
          <w:rFonts w:hint="eastAsia" w:ascii="楷体_GB2312" w:hAnsi="楷体_GB2312" w:eastAsia="楷体_GB2312" w:cs="楷体_GB2312"/>
          <w:b/>
          <w:bCs/>
          <w:color w:val="auto"/>
          <w:sz w:val="32"/>
          <w:szCs w:val="32"/>
          <w:lang w:val="zh-CN"/>
        </w:rPr>
      </w:pPr>
      <w:r>
        <w:rPr>
          <w:rFonts w:hint="eastAsia" w:ascii="楷体_GB2312" w:hAnsi="楷体_GB2312" w:eastAsia="楷体_GB2312" w:cs="楷体_GB2312"/>
          <w:b/>
          <w:bCs/>
          <w:color w:val="auto"/>
          <w:sz w:val="32"/>
          <w:szCs w:val="32"/>
          <w:lang w:val="zh-CN"/>
        </w:rPr>
        <w:t>（</w:t>
      </w:r>
      <w:r>
        <w:rPr>
          <w:rFonts w:hint="eastAsia" w:ascii="楷体_GB2312" w:hAnsi="楷体_GB2312" w:eastAsia="楷体_GB2312" w:cs="楷体_GB2312"/>
          <w:b/>
          <w:bCs/>
          <w:color w:val="auto"/>
          <w:sz w:val="32"/>
          <w:szCs w:val="32"/>
          <w:lang w:val="en-US" w:eastAsia="zh-CN"/>
        </w:rPr>
        <w:t>三</w:t>
      </w:r>
      <w:r>
        <w:rPr>
          <w:rFonts w:hint="eastAsia" w:ascii="楷体_GB2312" w:hAnsi="楷体_GB2312" w:eastAsia="楷体_GB2312" w:cs="楷体_GB2312"/>
          <w:b/>
          <w:bCs/>
          <w:color w:val="auto"/>
          <w:sz w:val="32"/>
          <w:szCs w:val="32"/>
          <w:lang w:val="zh-CN"/>
        </w:rPr>
        <w:t>）绩效结果应用情况</w:t>
      </w:r>
    </w:p>
    <w:p w14:paraId="0CE7B57E">
      <w:pPr>
        <w:keepNext w:val="0"/>
        <w:keepLines w:val="0"/>
        <w:pageBreakBefore w:val="0"/>
        <w:widowControl/>
        <w:kinsoku/>
        <w:wordWrap/>
        <w:overflowPunct/>
        <w:topLinePunct w:val="0"/>
        <w:autoSpaceDE/>
        <w:autoSpaceDN/>
        <w:bidi w:val="0"/>
        <w:adjustRightInd w:val="0"/>
        <w:snapToGrid w:val="0"/>
        <w:spacing w:line="578" w:lineRule="exact"/>
        <w:ind w:left="210" w:leftChars="100" w:firstLine="320" w:firstLineChars="100"/>
        <w:contextualSpacing/>
        <w:jc w:val="lef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我单位深入贯彻落实</w:t>
      </w:r>
      <w:r>
        <w:rPr>
          <w:rFonts w:hint="eastAsia" w:ascii="仿宋_GB2312" w:hAnsi="仿宋_GB2312" w:eastAsia="仿宋_GB2312" w:cs="仿宋_GB2312"/>
          <w:color w:val="auto"/>
          <w:sz w:val="32"/>
          <w:szCs w:val="32"/>
          <w:lang w:val="en-US" w:eastAsia="zh-CN"/>
        </w:rPr>
        <w:t>中央、国务院和省委、省政府关于</w:t>
      </w:r>
      <w:r>
        <w:rPr>
          <w:rFonts w:hint="eastAsia" w:ascii="仿宋_GB2312" w:hAnsi="仿宋_GB2312" w:eastAsia="仿宋_GB2312" w:cs="仿宋_GB2312"/>
          <w:color w:val="auto"/>
          <w:sz w:val="32"/>
          <w:szCs w:val="32"/>
          <w:lang w:eastAsia="zh-CN"/>
        </w:rPr>
        <w:t>全面实施绩效管理的</w:t>
      </w:r>
      <w:r>
        <w:rPr>
          <w:rFonts w:hint="eastAsia" w:ascii="仿宋_GB2312" w:hAnsi="仿宋_GB2312" w:eastAsia="仿宋_GB2312" w:cs="仿宋_GB2312"/>
          <w:color w:val="auto"/>
          <w:sz w:val="32"/>
          <w:szCs w:val="32"/>
          <w:lang w:val="en-US" w:eastAsia="zh-CN"/>
        </w:rPr>
        <w:t>决策部署</w:t>
      </w:r>
      <w:r>
        <w:rPr>
          <w:rFonts w:hint="eastAsia" w:ascii="仿宋_GB2312" w:hAnsi="仿宋_GB2312" w:eastAsia="仿宋_GB2312" w:cs="仿宋_GB2312"/>
          <w:color w:val="auto"/>
          <w:sz w:val="32"/>
          <w:szCs w:val="32"/>
          <w:lang w:eastAsia="zh-CN"/>
        </w:rPr>
        <w:t>，努力提升本单位绩效预算管理业务水平。主动公开绩效结果，加大资金使用效率，提升政府管理水平。</w:t>
      </w:r>
    </w:p>
    <w:p w14:paraId="039EBB1F">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黑体" w:hAnsi="黑体" w:eastAsia="黑体" w:cs="黑体"/>
          <w:color w:val="auto"/>
          <w:kern w:val="0"/>
          <w:sz w:val="32"/>
          <w:szCs w:val="32"/>
          <w:highlight w:val="none"/>
          <w:shd w:val="clear" w:color="auto" w:fill="FFFFFF"/>
        </w:rPr>
      </w:pPr>
      <w:r>
        <w:rPr>
          <w:rFonts w:hint="eastAsia" w:ascii="黑体" w:hAnsi="黑体" w:eastAsia="黑体" w:cs="黑体"/>
          <w:color w:val="auto"/>
          <w:kern w:val="0"/>
          <w:sz w:val="32"/>
          <w:szCs w:val="32"/>
          <w:highlight w:val="none"/>
          <w:shd w:val="clear" w:color="auto" w:fill="FFFFFF"/>
          <w:lang w:eastAsia="zh-CN"/>
        </w:rPr>
        <w:t>四、</w:t>
      </w:r>
      <w:r>
        <w:rPr>
          <w:rFonts w:hint="eastAsia" w:ascii="黑体" w:hAnsi="黑体" w:eastAsia="黑体" w:cs="黑体"/>
          <w:color w:val="auto"/>
          <w:kern w:val="0"/>
          <w:sz w:val="32"/>
          <w:szCs w:val="32"/>
          <w:highlight w:val="none"/>
          <w:shd w:val="clear" w:color="auto" w:fill="FFFFFF"/>
        </w:rPr>
        <w:t>评价结论及建议</w:t>
      </w:r>
    </w:p>
    <w:p w14:paraId="62763EF7">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rPr>
          <w:rFonts w:hint="eastAsia" w:ascii="楷体_GB2312" w:hAnsi="楷体_GB2312" w:eastAsia="楷体_GB2312" w:cs="楷体_GB2312"/>
          <w:b/>
          <w:bCs/>
          <w:color w:val="auto"/>
          <w:kern w:val="0"/>
          <w:sz w:val="32"/>
          <w:szCs w:val="32"/>
          <w:highlight w:val="none"/>
          <w:shd w:val="clear" w:color="auto" w:fill="FFFFFF"/>
          <w:lang w:val="zh-CN"/>
        </w:rPr>
      </w:pPr>
      <w:r>
        <w:rPr>
          <w:rFonts w:hint="eastAsia" w:ascii="楷体_GB2312" w:hAnsi="楷体_GB2312" w:eastAsia="楷体_GB2312" w:cs="楷体_GB2312"/>
          <w:b/>
          <w:bCs/>
          <w:color w:val="auto"/>
          <w:kern w:val="0"/>
          <w:sz w:val="32"/>
          <w:szCs w:val="32"/>
          <w:highlight w:val="none"/>
          <w:shd w:val="clear" w:color="auto" w:fill="FFFFFF"/>
          <w:lang w:val="zh-CN"/>
        </w:rPr>
        <w:t>（一）评价结论</w:t>
      </w:r>
    </w:p>
    <w:p w14:paraId="356FD776">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rPr>
          <w:rFonts w:hint="eastAsia" w:ascii="仿宋_GB2312" w:hAnsi="仿宋_GB2312" w:eastAsia="仿宋_GB2312" w:cs="仿宋_GB2312"/>
          <w:color w:val="auto"/>
          <w:kern w:val="0"/>
          <w:sz w:val="32"/>
          <w:szCs w:val="32"/>
          <w:shd w:val="clear" w:color="auto" w:fill="FFFFFF"/>
          <w:lang w:val="zh-CN" w:eastAsia="zh-CN"/>
        </w:rPr>
      </w:pPr>
      <w:r>
        <w:rPr>
          <w:rFonts w:hint="eastAsia" w:ascii="仿宋_GB2312" w:hAnsi="仿宋_GB2312" w:eastAsia="仿宋_GB2312" w:cs="仿宋_GB2312"/>
          <w:color w:val="auto"/>
          <w:kern w:val="0"/>
          <w:sz w:val="32"/>
          <w:szCs w:val="32"/>
          <w:shd w:val="clear" w:color="auto" w:fill="FFFFFF"/>
          <w:lang w:val="zh-CN" w:eastAsia="zh-CN"/>
        </w:rPr>
        <w:t>综上所诉，</w:t>
      </w:r>
      <w:r>
        <w:rPr>
          <w:rFonts w:hint="eastAsia" w:ascii="仿宋_GB2312" w:hAnsi="仿宋_GB2312" w:eastAsia="仿宋_GB2312" w:cs="仿宋_GB2312"/>
          <w:color w:val="auto"/>
          <w:kern w:val="0"/>
          <w:sz w:val="32"/>
          <w:szCs w:val="32"/>
          <w:shd w:val="clear" w:color="auto" w:fill="FFFFFF"/>
          <w:lang w:val="en-US" w:eastAsia="zh-CN"/>
        </w:rPr>
        <w:t>我单位绩效评价总分为100分，绩效自评得分92.69分。</w:t>
      </w:r>
    </w:p>
    <w:p w14:paraId="4A0492A6">
      <w:pPr>
        <w:keepNext w:val="0"/>
        <w:keepLines w:val="0"/>
        <w:pageBreakBefore w:val="0"/>
        <w:widowControl/>
        <w:numPr>
          <w:ilvl w:val="0"/>
          <w:numId w:val="5"/>
        </w:numPr>
        <w:kinsoku/>
        <w:wordWrap/>
        <w:overflowPunct/>
        <w:topLinePunct w:val="0"/>
        <w:autoSpaceDE/>
        <w:autoSpaceDN/>
        <w:bidi w:val="0"/>
        <w:adjustRightInd w:val="0"/>
        <w:snapToGrid w:val="0"/>
        <w:spacing w:line="578" w:lineRule="exact"/>
        <w:ind w:left="0" w:firstLine="643" w:firstLineChars="200"/>
        <w:contextualSpacing/>
        <w:jc w:val="left"/>
        <w:textAlignment w:val="auto"/>
        <w:outlineLvl w:val="9"/>
        <w:rPr>
          <w:rFonts w:hint="eastAsia" w:ascii="楷体_GB2312" w:hAnsi="楷体_GB2312" w:eastAsia="楷体_GB2312" w:cs="楷体_GB2312"/>
          <w:b/>
          <w:bCs/>
          <w:color w:val="auto"/>
          <w:kern w:val="0"/>
          <w:sz w:val="32"/>
          <w:szCs w:val="32"/>
          <w:highlight w:val="none"/>
          <w:shd w:val="clear" w:color="auto" w:fill="FFFFFF"/>
          <w:lang w:val="zh-CN"/>
        </w:rPr>
      </w:pPr>
      <w:r>
        <w:rPr>
          <w:rFonts w:hint="eastAsia" w:ascii="楷体_GB2312" w:hAnsi="楷体_GB2312" w:eastAsia="楷体_GB2312" w:cs="楷体_GB2312"/>
          <w:b/>
          <w:bCs/>
          <w:color w:val="auto"/>
          <w:kern w:val="0"/>
          <w:sz w:val="32"/>
          <w:szCs w:val="32"/>
          <w:highlight w:val="none"/>
          <w:shd w:val="clear" w:color="auto" w:fill="FFFFFF"/>
          <w:lang w:val="zh-CN"/>
        </w:rPr>
        <w:t>存在问题</w:t>
      </w:r>
    </w:p>
    <w:p w14:paraId="74E3B3F0">
      <w:pPr>
        <w:pStyle w:val="18"/>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kern w:val="0"/>
          <w:sz w:val="32"/>
          <w:szCs w:val="32"/>
          <w:highlight w:val="none"/>
          <w:shd w:val="clear" w:color="auto" w:fill="FFFFFF"/>
          <w:lang w:val="en-US" w:eastAsia="zh-CN"/>
        </w:rPr>
        <w:t xml:space="preserve">    </w:t>
      </w:r>
      <w:r>
        <w:rPr>
          <w:rFonts w:hint="eastAsia" w:ascii="仿宋_GB2312" w:hAnsi="仿宋_GB2312" w:eastAsia="仿宋_GB2312" w:cs="仿宋_GB2312"/>
          <w:color w:val="auto"/>
          <w:kern w:val="0"/>
          <w:sz w:val="32"/>
          <w:szCs w:val="32"/>
          <w:shd w:val="clear" w:color="auto" w:fill="FFFFFF"/>
          <w:lang w:val="en-US" w:eastAsia="zh-CN" w:bidi="ar-SA"/>
        </w:rPr>
        <w:t>由于2025年我单位严格落实项目绩效评价，</w:t>
      </w:r>
      <w:r>
        <w:rPr>
          <w:rFonts w:hint="eastAsia" w:ascii="仿宋_GB2312" w:hAnsi="仿宋_GB2312" w:eastAsia="仿宋_GB2312" w:cs="仿宋_GB2312"/>
          <w:sz w:val="32"/>
          <w:szCs w:val="32"/>
        </w:rPr>
        <w:t>强化财务管理，</w:t>
      </w:r>
      <w:r>
        <w:rPr>
          <w:rFonts w:hint="eastAsia" w:ascii="仿宋_GB2312" w:hAnsi="仿宋_GB2312" w:eastAsia="仿宋_GB2312" w:cs="仿宋_GB2312"/>
          <w:sz w:val="32"/>
          <w:szCs w:val="32"/>
          <w:lang w:val="en-US" w:eastAsia="zh-CN"/>
        </w:rPr>
        <w:t>严格把关运行成本，</w:t>
      </w:r>
      <w:r>
        <w:rPr>
          <w:rFonts w:hint="eastAsia" w:ascii="仿宋_GB2312" w:hAnsi="仿宋_GB2312" w:eastAsia="仿宋_GB2312" w:cs="仿宋_GB2312"/>
          <w:sz w:val="32"/>
          <w:szCs w:val="32"/>
        </w:rPr>
        <w:t>严格执行预算，有序推进财务支出，</w:t>
      </w:r>
      <w:r>
        <w:rPr>
          <w:rFonts w:hint="eastAsia" w:ascii="仿宋_GB2312" w:hAnsi="仿宋_GB2312" w:eastAsia="仿宋_GB2312" w:cs="仿宋_GB2312"/>
          <w:sz w:val="32"/>
          <w:szCs w:val="32"/>
          <w:lang w:val="en-US" w:eastAsia="zh-CN"/>
        </w:rPr>
        <w:t>所有项目基本达到预期目标</w:t>
      </w:r>
      <w:r>
        <w:rPr>
          <w:rFonts w:hint="eastAsia" w:ascii="仿宋_GB2312" w:hAnsi="仿宋_GB2312" w:eastAsia="仿宋_GB2312" w:cs="仿宋_GB2312"/>
          <w:color w:val="auto"/>
          <w:kern w:val="0"/>
          <w:sz w:val="32"/>
          <w:szCs w:val="32"/>
          <w:shd w:val="clear" w:color="auto" w:fill="FFFFFF"/>
          <w:lang w:val="en-US" w:eastAsia="zh-CN" w:bidi="ar-SA"/>
        </w:rPr>
        <w:t>。</w:t>
      </w:r>
    </w:p>
    <w:p w14:paraId="2E6452EB">
      <w:pPr>
        <w:keepNext w:val="0"/>
        <w:keepLines w:val="0"/>
        <w:pageBreakBefore w:val="0"/>
        <w:widowControl/>
        <w:kinsoku/>
        <w:wordWrap/>
        <w:overflowPunct/>
        <w:topLinePunct w:val="0"/>
        <w:autoSpaceDE/>
        <w:autoSpaceDN/>
        <w:bidi w:val="0"/>
        <w:adjustRightInd w:val="0"/>
        <w:snapToGrid w:val="0"/>
        <w:spacing w:line="578" w:lineRule="exact"/>
        <w:ind w:left="0" w:firstLine="643" w:firstLineChars="200"/>
        <w:contextualSpacing/>
        <w:jc w:val="left"/>
        <w:textAlignment w:val="auto"/>
        <w:outlineLvl w:val="9"/>
        <w:rPr>
          <w:rFonts w:hint="eastAsia" w:ascii="楷体_GB2312" w:hAnsi="楷体_GB2312" w:eastAsia="楷体_GB2312" w:cs="楷体_GB2312"/>
          <w:b/>
          <w:bCs/>
          <w:color w:val="auto"/>
          <w:kern w:val="0"/>
          <w:sz w:val="32"/>
          <w:szCs w:val="32"/>
          <w:highlight w:val="none"/>
          <w:shd w:val="clear" w:color="auto" w:fill="FFFFFF"/>
          <w:lang w:val="zh-CN" w:eastAsia="zh-CN"/>
        </w:rPr>
      </w:pPr>
      <w:r>
        <w:rPr>
          <w:rFonts w:hint="eastAsia" w:ascii="楷体_GB2312" w:hAnsi="楷体_GB2312" w:eastAsia="楷体_GB2312" w:cs="楷体_GB2312"/>
          <w:b/>
          <w:bCs/>
          <w:color w:val="auto"/>
          <w:kern w:val="0"/>
          <w:sz w:val="32"/>
          <w:szCs w:val="32"/>
          <w:highlight w:val="none"/>
          <w:shd w:val="clear" w:color="auto" w:fill="FFFFFF"/>
          <w:lang w:val="zh-CN" w:eastAsia="zh-CN"/>
        </w:rPr>
        <w:t>（三）改进建议</w:t>
      </w:r>
      <w:bookmarkStart w:id="53" w:name="_Hlk110546638"/>
    </w:p>
    <w:p w14:paraId="0A345254">
      <w:pPr>
        <w:keepNext w:val="0"/>
        <w:keepLines w:val="0"/>
        <w:pageBreakBefore w:val="0"/>
        <w:widowControl w:val="0"/>
        <w:kinsoku/>
        <w:wordWrap/>
        <w:overflowPunct/>
        <w:topLinePunct w:val="0"/>
        <w:autoSpaceDE/>
        <w:autoSpaceDN/>
        <w:bidi w:val="0"/>
        <w:spacing w:line="578" w:lineRule="exact"/>
        <w:contextualSpacing/>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0"/>
          <w:sz w:val="32"/>
          <w:szCs w:val="32"/>
          <w:shd w:val="clear" w:color="auto" w:fill="FFFFFF"/>
          <w:lang w:val="en-US" w:eastAsia="zh-CN"/>
        </w:rPr>
        <w:t>在今后的工作中，州政府办公室将采取有效措施，切实加强财务管理，加快财政资金支出进度：一是继续加强财务管理，严把支出审核关。严格执行国库集中支付、公务卡等相关管理制度，规范各项支出审核，严防超支，不断促进财务管理的法制化、科学化、合理化运行。二是进一步加强预算监管，强化预算执行。三是继续加大项目实施力度，加快支出进度。</w:t>
      </w:r>
      <w:bookmarkEnd w:id="53"/>
    </w:p>
    <w:p w14:paraId="661625CE">
      <w:pPr>
        <w:pStyle w:val="15"/>
        <w:rPr>
          <w:rFonts w:hint="eastAsia" w:ascii="仿宋_GB2312" w:hAnsi="Times New Roman" w:eastAsia="仿宋_GB2312" w:cs="Times New Roman"/>
          <w:color w:val="auto"/>
          <w:kern w:val="2"/>
          <w:sz w:val="32"/>
          <w:szCs w:val="32"/>
          <w:lang w:val="zh-CN" w:eastAsia="zh-CN" w:bidi="ar-SA"/>
        </w:rPr>
      </w:pPr>
    </w:p>
    <w:p w14:paraId="727BFB0A">
      <w:pPr>
        <w:pStyle w:val="15"/>
        <w:rPr>
          <w:rFonts w:hint="eastAsia" w:ascii="仿宋_GB2312" w:hAnsi="Times New Roman" w:eastAsia="仿宋_GB2312" w:cs="Times New Roman"/>
          <w:color w:val="auto"/>
          <w:kern w:val="2"/>
          <w:sz w:val="32"/>
          <w:szCs w:val="32"/>
          <w:lang w:val="zh-CN" w:eastAsia="zh-CN" w:bidi="ar-SA"/>
        </w:rPr>
      </w:pPr>
    </w:p>
    <w:p w14:paraId="70B8DBA4">
      <w:pPr>
        <w:pStyle w:val="15"/>
        <w:rPr>
          <w:rFonts w:hint="eastAsia" w:ascii="仿宋_GB2312" w:hAnsi="Times New Roman" w:eastAsia="仿宋_GB2312" w:cs="Times New Roman"/>
          <w:color w:val="auto"/>
          <w:kern w:val="2"/>
          <w:sz w:val="32"/>
          <w:szCs w:val="32"/>
          <w:lang w:val="zh-CN" w:eastAsia="zh-CN" w:bidi="ar-SA"/>
        </w:rPr>
      </w:pPr>
    </w:p>
    <w:p w14:paraId="5EF6695A">
      <w:pPr>
        <w:pStyle w:val="15"/>
        <w:rPr>
          <w:rFonts w:hint="eastAsia" w:ascii="仿宋_GB2312" w:hAnsi="Times New Roman" w:eastAsia="仿宋_GB2312" w:cs="Times New Roman"/>
          <w:color w:val="auto"/>
          <w:kern w:val="2"/>
          <w:sz w:val="32"/>
          <w:szCs w:val="32"/>
          <w:lang w:val="zh-CN" w:eastAsia="zh-CN" w:bidi="ar-SA"/>
        </w:rPr>
      </w:pPr>
    </w:p>
    <w:p w14:paraId="0AB8A284">
      <w:pPr>
        <w:pStyle w:val="15"/>
        <w:rPr>
          <w:rFonts w:hint="eastAsia" w:ascii="仿宋_GB2312" w:hAnsi="Times New Roman" w:eastAsia="仿宋_GB2312" w:cs="Times New Roman"/>
          <w:color w:val="auto"/>
          <w:kern w:val="2"/>
          <w:sz w:val="32"/>
          <w:szCs w:val="32"/>
          <w:lang w:val="zh-CN" w:eastAsia="zh-CN" w:bidi="ar-SA"/>
        </w:rPr>
      </w:pPr>
    </w:p>
    <w:p w14:paraId="60ACBF70">
      <w:pPr>
        <w:pStyle w:val="15"/>
        <w:rPr>
          <w:rFonts w:hint="eastAsia" w:ascii="仿宋_GB2312" w:hAnsi="Times New Roman" w:eastAsia="仿宋_GB2312" w:cs="Times New Roman"/>
          <w:color w:val="auto"/>
          <w:kern w:val="2"/>
          <w:sz w:val="32"/>
          <w:szCs w:val="32"/>
          <w:lang w:val="zh-CN" w:eastAsia="zh-CN" w:bidi="ar-SA"/>
        </w:rPr>
      </w:pPr>
    </w:p>
    <w:p w14:paraId="39EC9032">
      <w:pPr>
        <w:pStyle w:val="15"/>
        <w:rPr>
          <w:rFonts w:hint="eastAsia" w:ascii="仿宋_GB2312" w:hAnsi="Times New Roman" w:eastAsia="仿宋_GB2312" w:cs="Times New Roman"/>
          <w:color w:val="auto"/>
          <w:kern w:val="2"/>
          <w:sz w:val="32"/>
          <w:szCs w:val="32"/>
          <w:lang w:val="zh-CN" w:eastAsia="zh-CN" w:bidi="ar-SA"/>
        </w:rPr>
      </w:pPr>
    </w:p>
    <w:p w14:paraId="697C5114">
      <w:pPr>
        <w:pStyle w:val="15"/>
        <w:rPr>
          <w:rFonts w:hint="eastAsia" w:ascii="仿宋_GB2312" w:hAnsi="Times New Roman" w:eastAsia="仿宋_GB2312" w:cs="Times New Roman"/>
          <w:color w:val="auto"/>
          <w:kern w:val="2"/>
          <w:sz w:val="32"/>
          <w:szCs w:val="32"/>
          <w:lang w:val="zh-CN" w:eastAsia="zh-CN" w:bidi="ar-SA"/>
        </w:rPr>
      </w:pPr>
    </w:p>
    <w:tbl>
      <w:tblPr>
        <w:tblStyle w:val="37"/>
        <w:tblW w:w="12787" w:type="dxa"/>
        <w:tblCaption w:val="Table205l"/>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16"/>
        <w:gridCol w:w="3"/>
        <w:gridCol w:w="174"/>
        <w:gridCol w:w="754"/>
        <w:gridCol w:w="319"/>
        <w:gridCol w:w="12"/>
        <w:gridCol w:w="1068"/>
        <w:gridCol w:w="20"/>
        <w:gridCol w:w="39"/>
        <w:gridCol w:w="1320"/>
        <w:gridCol w:w="28"/>
        <w:gridCol w:w="31"/>
        <w:gridCol w:w="177"/>
        <w:gridCol w:w="111"/>
        <w:gridCol w:w="269"/>
        <w:gridCol w:w="59"/>
        <w:gridCol w:w="559"/>
        <w:gridCol w:w="142"/>
        <w:gridCol w:w="281"/>
        <w:gridCol w:w="39"/>
        <w:gridCol w:w="20"/>
        <w:gridCol w:w="605"/>
        <w:gridCol w:w="44"/>
        <w:gridCol w:w="15"/>
        <w:gridCol w:w="23"/>
        <w:gridCol w:w="271"/>
        <w:gridCol w:w="120"/>
        <w:gridCol w:w="159"/>
        <w:gridCol w:w="252"/>
        <w:gridCol w:w="1318"/>
        <w:gridCol w:w="324"/>
        <w:gridCol w:w="578"/>
        <w:gridCol w:w="664"/>
        <w:gridCol w:w="307"/>
        <w:gridCol w:w="277"/>
        <w:gridCol w:w="1559"/>
      </w:tblGrid>
      <w:tr w14:paraId="03DD2808">
        <w:tblPrEx>
          <w:shd w:val="clear" w:color="auto" w:fill="auto"/>
          <w:tblCellMar>
            <w:top w:w="0" w:type="dxa"/>
            <w:left w:w="108" w:type="dxa"/>
            <w:bottom w:w="0" w:type="dxa"/>
            <w:right w:w="108" w:type="dxa"/>
          </w:tblCellMar>
        </w:tblPrEx>
        <w:trPr>
          <w:gridAfter w:val="6"/>
          <w:wAfter w:w="3709" w:type="dxa"/>
          <w:trHeight w:val="524" w:hRule="atLeast"/>
        </w:trPr>
        <w:tc>
          <w:tcPr>
            <w:tcW w:w="8648" w:type="dxa"/>
            <w:gridSpan w:val="3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339F15">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021A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166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1661F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82" w:type="dxa"/>
            <w:gridSpan w:val="2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2CFAD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51320021T000000060773-州政府办车辆大修</w:t>
            </w:r>
          </w:p>
        </w:tc>
      </w:tr>
      <w:tr w14:paraId="121DC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512" w:hRule="atLeast"/>
        </w:trPr>
        <w:tc>
          <w:tcPr>
            <w:tcW w:w="166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60832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C91274">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州政府办公室部门</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4BF87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 xml:space="preserve">实施单位 </w:t>
            </w:r>
          </w:p>
        </w:tc>
        <w:tc>
          <w:tcPr>
            <w:tcW w:w="2202"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31043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州政府办公室</w:t>
            </w:r>
          </w:p>
        </w:tc>
      </w:tr>
      <w:tr w14:paraId="3DF00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F0200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BAF9C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E028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866"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EA4D69">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2226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708"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286253">
            <w:pPr>
              <w:rPr>
                <w:rFonts w:hint="eastAsia"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39A14C">
            <w:pPr>
              <w:rPr>
                <w:rFonts w:hint="eastAsia" w:ascii="宋体" w:hAnsi="宋体" w:eastAsia="宋体" w:cs="宋体"/>
                <w:i w:val="0"/>
                <w:iCs w:val="0"/>
                <w:color w:val="000000"/>
                <w:sz w:val="18"/>
                <w:szCs w:val="18"/>
                <w:u w:val="none"/>
              </w:rPr>
            </w:pP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48224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预计两辆公务用车进行大修，保质保量完成,降低车辆故障率，提升公务出行安全保障水平.</w:t>
            </w:r>
          </w:p>
        </w:tc>
        <w:tc>
          <w:tcPr>
            <w:tcW w:w="2866"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FADC1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已对两辆车辆进行大修</w:t>
            </w:r>
          </w:p>
        </w:tc>
      </w:tr>
      <w:tr w14:paraId="361B8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93"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E3385B">
            <w:pP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DE37C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82" w:type="dxa"/>
            <w:gridSpan w:val="2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78BFD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对两辆公务用车进行大修，保质保量完成,减少安全隐患。</w:t>
            </w:r>
          </w:p>
        </w:tc>
      </w:tr>
      <w:tr w14:paraId="520A3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61"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B738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949E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0422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CDA4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F2C7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0A06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6CA0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50A95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35402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原因</w:t>
            </w:r>
          </w:p>
        </w:tc>
      </w:tr>
      <w:tr w14:paraId="6DC41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46"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3A8014">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CF5C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6430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95B1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15.80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629A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15.80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E24F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F76F6C">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239CB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4DDC07"/>
        </w:tc>
      </w:tr>
      <w:tr w14:paraId="2CC8C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gridAfter w:val="6"/>
          <w:wAfter w:w="3709" w:type="dxa"/>
          <w:trHeight w:val="391"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CA6F3F">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28AE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EF2B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4117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15.80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E878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15.80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1573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85BAE3">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15811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67EDFC"/>
        </w:tc>
      </w:tr>
      <w:tr w14:paraId="1A82E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07"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852FEE">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9B11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17EC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1474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38C9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235F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19C7B4">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A38A3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DA18C1"/>
        </w:tc>
      </w:tr>
      <w:tr w14:paraId="1ADCA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61"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18F35D">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9ECD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66B7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8F62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6C8C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AE01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B9D0DE">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DBB7C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BA8B78"/>
        </w:tc>
      </w:tr>
      <w:tr w14:paraId="66D30E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82D86C">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654C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1715E4">
            <w:pPr>
              <w:jc w:val="center"/>
              <w:rPr>
                <w:rFonts w:hint="eastAsia" w:ascii="微软雅黑" w:hAnsi="微软雅黑" w:eastAsia="微软雅黑" w:cs="微软雅黑"/>
                <w:i/>
                <w:iCs/>
                <w:color w:val="000000"/>
                <w:sz w:val="16"/>
                <w:szCs w:val="16"/>
                <w:u w:val="none"/>
              </w:rP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62144A">
            <w:pPr>
              <w:jc w:val="center"/>
              <w:rPr>
                <w:rFonts w:hint="eastAsia" w:ascii="微软雅黑" w:hAnsi="微软雅黑" w:eastAsia="微软雅黑" w:cs="微软雅黑"/>
                <w:i/>
                <w:iCs/>
                <w:color w:val="000000"/>
                <w:sz w:val="16"/>
                <w:szCs w:val="16"/>
                <w:u w:val="none"/>
              </w:rPr>
            </w:pP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69FD20">
            <w:pPr>
              <w:jc w:val="center"/>
              <w:rPr>
                <w:rFonts w:ascii="宋体" w:hAnsi="宋体" w:eastAsia="宋体" w:cs="宋体"/>
                <w:i w:val="0"/>
                <w:iCs w:val="0"/>
                <w:color w:val="000000"/>
                <w:sz w:val="18"/>
                <w:szCs w:val="18"/>
                <w:u w:val="none"/>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1E5FC1">
            <w:pPr>
              <w:jc w:val="center"/>
              <w:rPr>
                <w:rFonts w:ascii="宋体" w:hAnsi="宋体" w:eastAsia="宋体" w:cs="宋体"/>
                <w:i w:val="0"/>
                <w:iCs w:val="0"/>
                <w:color w:val="000000"/>
                <w:sz w:val="18"/>
                <w:szCs w:val="18"/>
                <w:u w:val="none"/>
              </w:rPr>
            </w:pP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6F8616">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88C97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AEEC00"/>
        </w:tc>
      </w:tr>
      <w:tr w14:paraId="63672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52"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C041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D70E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BB9E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F7CD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5E19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52D2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FE72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B79E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4B3E9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FC701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84B41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未完成原因分析</w:t>
            </w:r>
          </w:p>
        </w:tc>
      </w:tr>
      <w:tr w14:paraId="1EDF0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3F288F">
            <w:pPr>
              <w:jc w:val="center"/>
              <w:rPr>
                <w:rFonts w:hint="eastAsia" w:ascii="宋体" w:hAnsi="宋体" w:eastAsia="宋体" w:cs="宋体"/>
                <w:i w:val="0"/>
                <w:iCs w:val="0"/>
                <w:color w:val="000000"/>
                <w:sz w:val="18"/>
                <w:szCs w:val="18"/>
                <w:u w:val="none"/>
              </w:rPr>
            </w:pP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FA99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FA76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D7B7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车辆大修辆数</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622B0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E88E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A2FF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辆</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8BF5D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2</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CC860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495F1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831FC7">
            <w:pPr>
              <w:jc w:val="center"/>
            </w:pPr>
          </w:p>
        </w:tc>
      </w:tr>
      <w:tr w14:paraId="0525A8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EBFE30">
            <w:pPr>
              <w:jc w:val="center"/>
              <w:rPr>
                <w:rFonts w:hint="eastAsia"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AA6DF7">
            <w:pPr>
              <w:jc w:val="center"/>
              <w:rPr>
                <w:rFonts w:hint="eastAsia" w:ascii="宋体" w:hAnsi="宋体" w:eastAsia="宋体" w:cs="宋体"/>
                <w:i w:val="0"/>
                <w:iCs w:val="0"/>
                <w:color w:val="000000"/>
                <w:sz w:val="18"/>
                <w:szCs w:val="18"/>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B157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DDB6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验收合格率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CA4A8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8E79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6823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E0F13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95</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02592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0247D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58E14C">
            <w:pPr>
              <w:jc w:val="center"/>
            </w:pPr>
          </w:p>
        </w:tc>
      </w:tr>
      <w:tr w14:paraId="6E726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996290">
            <w:pPr>
              <w:jc w:val="center"/>
              <w:rPr>
                <w:rFonts w:hint="eastAsia"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148987">
            <w:pPr>
              <w:jc w:val="center"/>
              <w:rPr>
                <w:rFonts w:hint="eastAsia" w:ascii="宋体" w:hAnsi="宋体" w:eastAsia="宋体" w:cs="宋体"/>
                <w:i w:val="0"/>
                <w:iCs w:val="0"/>
                <w:color w:val="000000"/>
                <w:sz w:val="18"/>
                <w:szCs w:val="18"/>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9511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6378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1ACB2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80C3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13A4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23195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11</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BF4E5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9D4F5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9AFEFF">
            <w:pPr>
              <w:jc w:val="center"/>
            </w:pPr>
          </w:p>
        </w:tc>
      </w:tr>
      <w:tr w14:paraId="26C6B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48F2C9">
            <w:pPr>
              <w:jc w:val="center"/>
              <w:rPr>
                <w:rFonts w:hint="eastAsia" w:ascii="宋体" w:hAnsi="宋体" w:eastAsia="宋体" w:cs="宋体"/>
                <w:i w:val="0"/>
                <w:iCs w:val="0"/>
                <w:color w:val="000000"/>
                <w:sz w:val="18"/>
                <w:szCs w:val="18"/>
                <w:u w:val="none"/>
              </w:rPr>
            </w:pP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0A88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A523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F7FF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用车安全提升情况</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58680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定性</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81BD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A5287E">
            <w:pPr>
              <w:jc w:val="center"/>
              <w:rPr>
                <w:rFonts w:ascii="宋体" w:hAnsi="宋体" w:eastAsia="宋体" w:cs="宋体"/>
                <w:i w:val="0"/>
                <w:iCs w:val="0"/>
                <w:color w:val="000000"/>
                <w:sz w:val="18"/>
                <w:szCs w:val="18"/>
                <w:u w:val="none"/>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9CA13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显著提升</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ED8E3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B4F85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F93FDB">
            <w:pPr>
              <w:jc w:val="center"/>
            </w:pPr>
          </w:p>
        </w:tc>
      </w:tr>
      <w:tr w14:paraId="16AAD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534C03">
            <w:pPr>
              <w:jc w:val="center"/>
              <w:rPr>
                <w:rFonts w:hint="eastAsia"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D20357">
            <w:pPr>
              <w:jc w:val="center"/>
              <w:rPr>
                <w:rFonts w:ascii="宋体" w:hAnsi="宋体" w:eastAsia="宋体" w:cs="宋体"/>
                <w:i w:val="0"/>
                <w:iCs w:val="0"/>
                <w:color w:val="000000"/>
                <w:sz w:val="18"/>
                <w:szCs w:val="18"/>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84F1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2D8A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有害气体排放降低率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5396D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定性</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D33B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显著降低</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BBF407">
            <w:pPr>
              <w:jc w:val="center"/>
              <w:rPr>
                <w:rFonts w:ascii="宋体" w:hAnsi="宋体" w:eastAsia="宋体" w:cs="宋体"/>
                <w:i w:val="0"/>
                <w:iCs w:val="0"/>
                <w:color w:val="000000"/>
                <w:sz w:val="18"/>
                <w:szCs w:val="18"/>
                <w:u w:val="none"/>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D4F33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显著降低</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4DAC9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A0EE7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2FB786">
            <w:pPr>
              <w:jc w:val="center"/>
            </w:pPr>
          </w:p>
        </w:tc>
      </w:tr>
      <w:tr w14:paraId="1E880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5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3494D9">
            <w:pPr>
              <w:jc w:val="center"/>
              <w:rPr>
                <w:rFonts w:hint="eastAsia"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C64B9A">
            <w:pPr>
              <w:jc w:val="center"/>
              <w:rPr>
                <w:rFonts w:ascii="宋体" w:hAnsi="宋体" w:eastAsia="宋体" w:cs="宋体"/>
                <w:i w:val="0"/>
                <w:iCs w:val="0"/>
                <w:color w:val="000000"/>
                <w:sz w:val="18"/>
                <w:szCs w:val="18"/>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A4B5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CB0D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保障车辆可持续使用</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243FB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定性</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8A97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持续使用</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43FC13">
            <w:pPr>
              <w:jc w:val="center"/>
              <w:rPr>
                <w:rFonts w:ascii="宋体" w:hAnsi="宋体" w:eastAsia="宋体" w:cs="宋体"/>
                <w:i w:val="0"/>
                <w:iCs w:val="0"/>
                <w:color w:val="000000"/>
                <w:sz w:val="18"/>
                <w:szCs w:val="18"/>
                <w:u w:val="none"/>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559B8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持续使用</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FA3FF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32D77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7ED9C6">
            <w:pPr>
              <w:jc w:val="center"/>
            </w:pPr>
          </w:p>
        </w:tc>
      </w:tr>
      <w:tr w14:paraId="67DBA3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332145">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62A1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83CC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BD61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乘车及开车人员满意度</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EE6EE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3D61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59DB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D7CEF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90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63515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74453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57F00D">
            <w:pPr>
              <w:jc w:val="center"/>
            </w:pPr>
          </w:p>
        </w:tc>
      </w:tr>
      <w:tr w14:paraId="7EF23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535797">
            <w:pPr>
              <w:jc w:val="center"/>
              <w:rPr>
                <w:rFonts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52634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成本指标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A2E60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经济成本指标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072E5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成本控制率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60819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BC623C">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100</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9455AF">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E5CC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4E77D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1FED6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BC96BE">
            <w:pPr>
              <w:jc w:val="center"/>
            </w:pPr>
          </w:p>
        </w:tc>
      </w:tr>
      <w:tr w14:paraId="6FDE8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03" w:hRule="atLeast"/>
        </w:trPr>
        <w:tc>
          <w:tcPr>
            <w:tcW w:w="6446" w:type="dxa"/>
            <w:gridSpan w:val="2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CD942C">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8"/>
                <w:szCs w:val="18"/>
                <w:u w:val="none"/>
                <w:lang w:val="en-US" w:eastAsia="zh-CN" w:bidi="ar"/>
              </w:rPr>
              <w:t>合计</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2F29C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85E74E">
            <w:pPr>
              <w:keepNext w:val="0"/>
              <w:keepLines w:val="0"/>
              <w:widowControl/>
              <w:suppressLineNumbers w:val="0"/>
              <w:jc w:val="right"/>
              <w:textAlignment w:val="center"/>
            </w:pPr>
            <w:r>
              <w:rPr>
                <w:rFonts w:ascii="宋体" w:hAnsi="宋体" w:eastAsia="宋体" w:cs="宋体"/>
                <w:i w:val="0"/>
                <w:iCs w:val="0"/>
                <w:color w:val="000000"/>
                <w:kern w:val="0"/>
                <w:sz w:val="18"/>
                <w:szCs w:val="18"/>
                <w:u w:val="none"/>
                <w:lang w:val="en-US" w:eastAsia="zh-CN" w:bidi="ar"/>
              </w:rPr>
              <w:t>100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9732A2"/>
        </w:tc>
      </w:tr>
      <w:tr w14:paraId="18EC7F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572"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3CBCB5">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8"/>
                <w:szCs w:val="18"/>
                <w:u w:val="none"/>
                <w:lang w:val="en-US" w:eastAsia="zh-CN" w:bidi="ar"/>
              </w:rPr>
              <w:t>评价结论</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0D60F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自评得分100分</w:t>
            </w:r>
          </w:p>
        </w:tc>
      </w:tr>
      <w:tr w14:paraId="4525C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33"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E48A28">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8"/>
                <w:szCs w:val="18"/>
                <w:u w:val="none"/>
                <w:lang w:val="en-US" w:eastAsia="zh-CN" w:bidi="ar"/>
              </w:rPr>
              <w:t>存在问题</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34934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82C2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48EF03">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B3983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32BA9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741" w:type="dxa"/>
            <w:gridSpan w:val="15"/>
            <w:tcBorders>
              <w:top w:val="nil"/>
              <w:left w:val="nil"/>
              <w:bottom w:val="nil"/>
              <w:right w:val="nil"/>
            </w:tcBorders>
            <w:shd w:val="clear" w:color="auto" w:fill="auto"/>
            <w:noWrap w:val="0"/>
            <w:vAlign w:val="center"/>
          </w:tcPr>
          <w:p w14:paraId="48B51E1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3907" w:type="dxa"/>
            <w:gridSpan w:val="15"/>
            <w:tcBorders>
              <w:top w:val="nil"/>
              <w:left w:val="nil"/>
              <w:bottom w:val="nil"/>
              <w:right w:val="nil"/>
            </w:tcBorders>
            <w:shd w:val="clear" w:color="auto" w:fill="auto"/>
            <w:noWrap w:val="0"/>
            <w:vAlign w:val="center"/>
          </w:tcPr>
          <w:p w14:paraId="7D58159D">
            <w:pPr>
              <w:keepNext w:val="0"/>
              <w:keepLines w:val="0"/>
              <w:widowControl/>
              <w:suppressLineNumbers w:val="0"/>
              <w:jc w:val="left"/>
              <w:textAlignment w:val="center"/>
              <w:rPr>
                <w:rFonts w:hint="eastAsia"/>
                <w:lang w:val="en-US" w:eastAsia="zh-CN"/>
              </w:rPr>
            </w:pPr>
            <w:r>
              <w:rPr>
                <w:rFonts w:hint="eastAsia"/>
                <w:lang w:val="en-US" w:eastAsia="zh-CN"/>
              </w:rPr>
              <w:t>财务负责人：</w:t>
            </w:r>
          </w:p>
          <w:p w14:paraId="1A757F10">
            <w:pPr>
              <w:pStyle w:val="2"/>
              <w:rPr>
                <w:rFonts w:hint="eastAsia"/>
              </w:rPr>
            </w:pPr>
          </w:p>
        </w:tc>
      </w:tr>
      <w:tr w14:paraId="182E5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8648" w:type="dxa"/>
            <w:gridSpan w:val="3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9C4F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7E4D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512" w:hRule="atLeast"/>
        </w:trPr>
        <w:tc>
          <w:tcPr>
            <w:tcW w:w="166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400EC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82" w:type="dxa"/>
            <w:gridSpan w:val="2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72DB7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51320021T000000060969-州政府办办公设备购置</w:t>
            </w:r>
          </w:p>
        </w:tc>
      </w:tr>
      <w:tr w14:paraId="62F31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166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96810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D54EE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州政府办公室部门</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02DE5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 xml:space="preserve">实施单位 </w:t>
            </w:r>
          </w:p>
        </w:tc>
        <w:tc>
          <w:tcPr>
            <w:tcW w:w="2202"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6BD71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州政府办公室</w:t>
            </w:r>
          </w:p>
        </w:tc>
      </w:tr>
      <w:tr w14:paraId="1B687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708"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F7EE1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E152C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23F5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866"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8A3C4D">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153B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93"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2472C7">
            <w:pPr>
              <w:rPr>
                <w:rFonts w:hint="eastAsia"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9D02EF">
            <w:pPr>
              <w:rPr>
                <w:rFonts w:ascii="宋体" w:hAnsi="宋体" w:eastAsia="宋体" w:cs="宋体"/>
                <w:i w:val="0"/>
                <w:iCs w:val="0"/>
                <w:color w:val="000000"/>
                <w:sz w:val="18"/>
                <w:szCs w:val="18"/>
                <w:u w:val="none"/>
              </w:rPr>
            </w:pP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35930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2025年购置2类办公设备（包括多功能一体机、空调），为保障办公室工作正常运转提供硬件设置，通过设备购置，显著提升办公室条件和工作效率</w:t>
            </w:r>
          </w:p>
        </w:tc>
        <w:tc>
          <w:tcPr>
            <w:tcW w:w="2866"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2D704E">
            <w:pPr>
              <w:keepNext w:val="0"/>
              <w:keepLines w:val="0"/>
              <w:widowControl/>
              <w:suppressLineNumbers w:val="0"/>
              <w:jc w:val="left"/>
              <w:textAlignment w:val="center"/>
            </w:pPr>
            <w:r>
              <w:rPr>
                <w:rFonts w:hint="eastAsia" w:ascii="黑体" w:hAnsi="黑体" w:eastAsia="黑体" w:cs="黑体"/>
                <w:i w:val="0"/>
                <w:iCs w:val="0"/>
                <w:color w:val="000000"/>
                <w:kern w:val="0"/>
                <w:sz w:val="18"/>
                <w:szCs w:val="18"/>
                <w:u w:val="none"/>
                <w:lang w:val="en-US" w:eastAsia="zh-CN" w:bidi="ar"/>
              </w:rPr>
              <w:t>已经按照采购流程进行设备采购</w:t>
            </w:r>
          </w:p>
        </w:tc>
      </w:tr>
      <w:tr w14:paraId="72651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61"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80F52A">
            <w:pPr>
              <w:rPr>
                <w:rFonts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5BB8D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82" w:type="dxa"/>
            <w:gridSpan w:val="2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9D726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已经按照采购流程进行设备采购，为保障办公室工作正常运转提供硬件设施。</w:t>
            </w:r>
          </w:p>
        </w:tc>
      </w:tr>
      <w:tr w14:paraId="6087D7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46"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FB20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3CAE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9885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0360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11D6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EEA8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21B338">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0346B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573E5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原因</w:t>
            </w:r>
          </w:p>
        </w:tc>
      </w:tr>
      <w:tr w14:paraId="173DE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91"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B4A091">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6FC9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DC16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C96E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2.48</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2ADC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2.48</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C587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B6684C">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919F0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66511D"/>
        </w:tc>
      </w:tr>
      <w:tr w14:paraId="2B530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07"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CAD338">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9429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F9B7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5239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2.48</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B9C2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2.48</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07A0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0AD06E">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4E5A6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1C7415"/>
        </w:tc>
      </w:tr>
      <w:tr w14:paraId="574FE2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61"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44F58C">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63B7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3068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C9DA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BBC7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02B6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9FE855">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D6AEC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36924F"/>
        </w:tc>
      </w:tr>
      <w:tr w14:paraId="17F3B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D6E591">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68EA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11362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23C67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4AAB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3F13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CBF270">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5963A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1B458E"/>
        </w:tc>
      </w:tr>
      <w:tr w14:paraId="4605A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5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BF41FC">
            <w:pPr>
              <w:jc w:val="center"/>
              <w:rPr>
                <w:rFonts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6D03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818DA2">
            <w:pPr>
              <w:jc w:val="center"/>
              <w:rPr>
                <w:rFonts w:ascii="宋体" w:hAnsi="宋体" w:eastAsia="宋体" w:cs="宋体"/>
                <w:i w:val="0"/>
                <w:iCs w:val="0"/>
                <w:color w:val="000000"/>
                <w:sz w:val="18"/>
                <w:szCs w:val="18"/>
                <w:u w:val="none"/>
              </w:rP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E336A3">
            <w:pPr>
              <w:jc w:val="center"/>
              <w:rPr>
                <w:rFonts w:ascii="宋体" w:hAnsi="宋体" w:eastAsia="宋体" w:cs="宋体"/>
                <w:i w:val="0"/>
                <w:iCs w:val="0"/>
                <w:color w:val="000000"/>
                <w:sz w:val="18"/>
                <w:szCs w:val="18"/>
                <w:u w:val="none"/>
              </w:rPr>
            </w:pP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29111A">
            <w:pPr>
              <w:jc w:val="center"/>
              <w:rPr>
                <w:rFonts w:ascii="宋体" w:hAnsi="宋体" w:eastAsia="宋体" w:cs="宋体"/>
                <w:i w:val="0"/>
                <w:iCs w:val="0"/>
                <w:color w:val="000000"/>
                <w:sz w:val="18"/>
                <w:szCs w:val="18"/>
                <w:u w:val="none"/>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98236B">
            <w:pPr>
              <w:jc w:val="center"/>
              <w:rPr>
                <w:rFonts w:ascii="宋体" w:hAnsi="宋体" w:eastAsia="宋体" w:cs="宋体"/>
                <w:i w:val="0"/>
                <w:iCs w:val="0"/>
                <w:color w:val="000000"/>
                <w:sz w:val="18"/>
                <w:szCs w:val="18"/>
                <w:u w:val="none"/>
              </w:rPr>
            </w:pP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C3E8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E4062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6D40F0"/>
        </w:tc>
      </w:tr>
      <w:tr w14:paraId="59F4F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A8DE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E3E9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573E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9334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625A9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指标性质</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4455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DAE2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E602A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完成值</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54FA3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71078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EC0A0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未完成原因分析</w:t>
            </w:r>
          </w:p>
        </w:tc>
      </w:tr>
      <w:tr w14:paraId="77F8A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C7DC0A">
            <w:pPr>
              <w:jc w:val="center"/>
              <w:rPr>
                <w:rFonts w:hint="eastAsia" w:ascii="宋体" w:hAnsi="宋体" w:eastAsia="宋体" w:cs="宋体"/>
                <w:i w:val="0"/>
                <w:iCs w:val="0"/>
                <w:color w:val="000000"/>
                <w:sz w:val="18"/>
                <w:szCs w:val="18"/>
                <w:u w:val="none"/>
              </w:rPr>
            </w:pP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AFB8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08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9150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B7EB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空调购置数量</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FE8ED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61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CD2D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6AFB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台</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AB74F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81185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5D5F3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472A81">
            <w:pPr>
              <w:jc w:val="center"/>
            </w:pPr>
          </w:p>
        </w:tc>
      </w:tr>
      <w:tr w14:paraId="307F9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A9201D">
            <w:pPr>
              <w:jc w:val="center"/>
              <w:rPr>
                <w:rFonts w:hint="eastAsia"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0DCA02">
            <w:pPr>
              <w:jc w:val="center"/>
              <w:rPr>
                <w:rFonts w:hint="eastAsia" w:ascii="宋体" w:hAnsi="宋体" w:eastAsia="宋体" w:cs="宋体"/>
                <w:i w:val="0"/>
                <w:iCs w:val="0"/>
                <w:color w:val="000000"/>
                <w:sz w:val="18"/>
                <w:szCs w:val="18"/>
                <w:u w:val="none"/>
              </w:rPr>
            </w:pPr>
          </w:p>
        </w:tc>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051364">
            <w:pPr>
              <w:jc w:val="center"/>
              <w:rPr>
                <w:rFonts w:ascii="宋体" w:hAnsi="宋体" w:eastAsia="宋体" w:cs="宋体"/>
                <w:i w:val="0"/>
                <w:iCs w:val="0"/>
                <w:color w:val="000000"/>
                <w:sz w:val="18"/>
                <w:szCs w:val="18"/>
                <w:u w:val="none"/>
              </w:rP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846D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一体机购置数量</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C0A4E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1024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0EBC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台</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B0B86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3</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05D29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370AB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47A4FD">
            <w:pPr>
              <w:jc w:val="center"/>
            </w:pPr>
          </w:p>
        </w:tc>
      </w:tr>
      <w:tr w14:paraId="09897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65CA97">
            <w:pPr>
              <w:jc w:val="center"/>
              <w:rPr>
                <w:rFonts w:hint="eastAsia"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694227">
            <w:pPr>
              <w:jc w:val="center"/>
              <w:rPr>
                <w:rFonts w:ascii="宋体" w:hAnsi="宋体" w:eastAsia="宋体" w:cs="宋体"/>
                <w:i w:val="0"/>
                <w:iCs w:val="0"/>
                <w:color w:val="000000"/>
                <w:sz w:val="18"/>
                <w:szCs w:val="18"/>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0FEA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C4C9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验收合格率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B2DEE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3490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24AD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0CEDC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95</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DD438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CDF96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DD866B">
            <w:pPr>
              <w:jc w:val="center"/>
            </w:pPr>
          </w:p>
        </w:tc>
      </w:tr>
      <w:tr w14:paraId="7E734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91AADE">
            <w:pPr>
              <w:jc w:val="center"/>
              <w:rPr>
                <w:rFonts w:hint="eastAsia"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4525C6">
            <w:pPr>
              <w:jc w:val="center"/>
              <w:rPr>
                <w:rFonts w:hint="eastAsia" w:ascii="宋体" w:hAnsi="宋体" w:eastAsia="宋体" w:cs="宋体"/>
                <w:i w:val="0"/>
                <w:iCs w:val="0"/>
                <w:color w:val="000000"/>
                <w:sz w:val="18"/>
                <w:szCs w:val="18"/>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F677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0744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设备安装调试完成时间</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860E6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E55B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A8DD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B83E4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E5D5D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5BC27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2383D1">
            <w:pPr>
              <w:jc w:val="center"/>
            </w:pPr>
          </w:p>
        </w:tc>
      </w:tr>
      <w:tr w14:paraId="6ED82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5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8FFE99">
            <w:pPr>
              <w:jc w:val="center"/>
              <w:rPr>
                <w:rFonts w:hint="eastAsia" w:ascii="宋体" w:hAnsi="宋体" w:eastAsia="宋体" w:cs="宋体"/>
                <w:i w:val="0"/>
                <w:iCs w:val="0"/>
                <w:color w:val="000000"/>
                <w:sz w:val="18"/>
                <w:szCs w:val="18"/>
                <w:u w:val="none"/>
              </w:rPr>
            </w:pP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49B5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3A5E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0D12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办公条件改善情况</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FB60C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定性</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0947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好</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C8E309">
            <w:pPr>
              <w:jc w:val="center"/>
              <w:rPr>
                <w:rFonts w:ascii="宋体" w:hAnsi="宋体" w:eastAsia="宋体" w:cs="宋体"/>
                <w:i w:val="0"/>
                <w:iCs w:val="0"/>
                <w:color w:val="000000"/>
                <w:sz w:val="18"/>
                <w:szCs w:val="18"/>
                <w:u w:val="none"/>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5B69C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好</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59136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5B490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BA0D4B">
            <w:pPr>
              <w:jc w:val="center"/>
            </w:pPr>
          </w:p>
        </w:tc>
      </w:tr>
      <w:tr w14:paraId="33ABE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5C16AD">
            <w:pPr>
              <w:jc w:val="center"/>
              <w:rPr>
                <w:rFonts w:hint="eastAsia"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9BC4AA">
            <w:pPr>
              <w:jc w:val="center"/>
              <w:rPr>
                <w:rFonts w:ascii="宋体" w:hAnsi="宋体" w:eastAsia="宋体" w:cs="宋体"/>
                <w:i w:val="0"/>
                <w:iCs w:val="0"/>
                <w:color w:val="000000"/>
                <w:sz w:val="18"/>
                <w:szCs w:val="18"/>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8363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7172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工作效益提升率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4CB7A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9BB9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3D9C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7B4A4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5</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D40C9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45778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3D94FA">
            <w:pPr>
              <w:jc w:val="center"/>
            </w:pPr>
          </w:p>
        </w:tc>
      </w:tr>
      <w:tr w14:paraId="270A2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35B5FC">
            <w:pPr>
              <w:jc w:val="center"/>
              <w:rPr>
                <w:rFonts w:ascii="宋体" w:hAnsi="宋体" w:eastAsia="宋体" w:cs="宋体"/>
                <w:i w:val="0"/>
                <w:iCs w:val="0"/>
                <w:color w:val="000000"/>
                <w:sz w:val="18"/>
                <w:szCs w:val="18"/>
                <w:u w:val="none"/>
              </w:rPr>
            </w:pP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3F846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满意度指标</w:t>
            </w:r>
          </w:p>
        </w:tc>
        <w:tc>
          <w:tcPr>
            <w:tcW w:w="108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66D21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服务对象满意度指标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FEC7A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使用人对办公设备满意度</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D4125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1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D5D73F">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90</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953045">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5602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C8154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72F4C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78E582">
            <w:pPr>
              <w:jc w:val="center"/>
            </w:pPr>
          </w:p>
        </w:tc>
      </w:tr>
      <w:tr w14:paraId="477B9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03"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4CE25B">
            <w:pPr>
              <w:jc w:val="center"/>
              <w:rPr>
                <w:rFonts w:ascii="宋体" w:hAnsi="宋体" w:eastAsia="宋体" w:cs="宋体"/>
                <w:i w:val="0"/>
                <w:iCs w:val="0"/>
                <w:color w:val="000000"/>
                <w:sz w:val="13"/>
                <w:szCs w:val="13"/>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F1B8E5">
            <w:pPr>
              <w:jc w:val="center"/>
              <w:rPr>
                <w:rFonts w:hint="eastAsia" w:ascii="微软雅黑" w:hAnsi="微软雅黑" w:eastAsia="微软雅黑" w:cs="微软雅黑"/>
                <w:i/>
                <w:iCs/>
                <w:color w:val="000000"/>
                <w:sz w:val="16"/>
                <w:szCs w:val="16"/>
                <w:u w:val="none"/>
              </w:rPr>
            </w:pPr>
          </w:p>
        </w:tc>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F3F344">
            <w:pPr>
              <w:jc w:val="cente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EAB62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保障工作满意度</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47AD4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59086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95</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128E6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3FF28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95</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7C664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B8880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144357">
            <w:pPr>
              <w:jc w:val="center"/>
            </w:pPr>
          </w:p>
        </w:tc>
      </w:tr>
      <w:tr w14:paraId="234CB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6"/>
          <w:wAfter w:w="3709" w:type="dxa"/>
          <w:trHeight w:val="57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5C0E6D">
            <w:pPr>
              <w:jc w:val="center"/>
              <w:rPr>
                <w:rFonts w:ascii="宋体" w:hAnsi="宋体" w:eastAsia="宋体" w:cs="宋体"/>
                <w:i w:val="0"/>
                <w:iCs w:val="0"/>
                <w:color w:val="000000"/>
                <w:sz w:val="13"/>
                <w:szCs w:val="13"/>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A3FC5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成本指标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4CC48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经济成本指标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F7042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成本控制率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639AE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9F92D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4E276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5A9A4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D0BFA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5ECA2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328BC9">
            <w:pPr>
              <w:jc w:val="center"/>
            </w:pPr>
          </w:p>
        </w:tc>
      </w:tr>
      <w:tr w14:paraId="11347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33" w:hRule="atLeast"/>
        </w:trPr>
        <w:tc>
          <w:tcPr>
            <w:tcW w:w="6446" w:type="dxa"/>
            <w:gridSpan w:val="2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C1988D">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8"/>
                <w:szCs w:val="18"/>
                <w:u w:val="none"/>
                <w:lang w:val="en-US" w:eastAsia="zh-CN" w:bidi="ar"/>
              </w:rPr>
              <w:t>合计</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68429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819C36">
            <w:pPr>
              <w:keepNext w:val="0"/>
              <w:keepLines w:val="0"/>
              <w:widowControl/>
              <w:suppressLineNumbers w:val="0"/>
              <w:jc w:val="right"/>
              <w:textAlignment w:val="center"/>
            </w:pPr>
            <w:r>
              <w:rPr>
                <w:rFonts w:ascii="宋体" w:hAnsi="宋体" w:eastAsia="宋体" w:cs="宋体"/>
                <w:i w:val="0"/>
                <w:iCs w:val="0"/>
                <w:color w:val="000000"/>
                <w:kern w:val="0"/>
                <w:sz w:val="18"/>
                <w:szCs w:val="18"/>
                <w:u w:val="none"/>
                <w:lang w:val="en-US" w:eastAsia="zh-CN" w:bidi="ar"/>
              </w:rPr>
              <w:t>100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F5842D"/>
        </w:tc>
      </w:tr>
      <w:tr w14:paraId="6FD3A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593"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8011F87">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055" w:type="dxa"/>
            <w:gridSpan w:val="27"/>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247270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自评得分100分</w:t>
            </w:r>
          </w:p>
        </w:tc>
      </w:tr>
      <w:tr w14:paraId="11B36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593"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26B34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055" w:type="dxa"/>
            <w:gridSpan w:val="27"/>
            <w:tcBorders>
              <w:top w:val="single" w:color="auto" w:sz="4" w:space="0"/>
              <w:left w:val="single" w:color="auto" w:sz="4" w:space="0"/>
              <w:bottom w:val="single" w:color="auto" w:sz="4" w:space="0"/>
              <w:right w:val="single" w:color="auto" w:sz="4" w:space="0"/>
            </w:tcBorders>
            <w:shd w:val="clear" w:color="auto" w:fill="auto"/>
            <w:noWrap w:val="0"/>
            <w:vAlign w:val="center"/>
          </w:tcPr>
          <w:p w14:paraId="78FEB86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B953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904" w:hRule="atLeast"/>
        </w:trPr>
        <w:tc>
          <w:tcPr>
            <w:tcW w:w="593" w:type="dxa"/>
            <w:gridSpan w:val="3"/>
            <w:tcBorders>
              <w:top w:val="single" w:color="auto" w:sz="4" w:space="0"/>
              <w:left w:val="single" w:color="000000" w:sz="4" w:space="0"/>
              <w:bottom w:val="single" w:color="auto" w:sz="4" w:space="0"/>
              <w:right w:val="single" w:color="000000" w:sz="4" w:space="0"/>
            </w:tcBorders>
            <w:shd w:val="clear" w:color="auto" w:fill="auto"/>
            <w:noWrap w:val="0"/>
            <w:vAlign w:val="center"/>
          </w:tcPr>
          <w:p w14:paraId="3CC17C76">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ascii="宋体" w:hAnsi="宋体" w:eastAsia="宋体" w:cs="宋体"/>
                <w:i w:val="0"/>
                <w:iCs w:val="0"/>
                <w:color w:val="000000"/>
                <w:kern w:val="0"/>
                <w:sz w:val="18"/>
                <w:szCs w:val="18"/>
                <w:u w:val="none"/>
                <w:lang w:val="en-US" w:eastAsia="zh-CN" w:bidi="ar"/>
              </w:rPr>
              <w:t>改进措施</w:t>
            </w:r>
          </w:p>
        </w:tc>
        <w:tc>
          <w:tcPr>
            <w:tcW w:w="8055" w:type="dxa"/>
            <w:gridSpan w:val="27"/>
            <w:tcBorders>
              <w:top w:val="single" w:color="auto" w:sz="4" w:space="0"/>
              <w:left w:val="single" w:color="000000" w:sz="4" w:space="0"/>
              <w:bottom w:val="single" w:color="auto" w:sz="4" w:space="0"/>
              <w:right w:val="single" w:color="000000" w:sz="4" w:space="0"/>
            </w:tcBorders>
            <w:shd w:val="clear" w:color="auto" w:fill="auto"/>
            <w:noWrap w:val="0"/>
            <w:vAlign w:val="center"/>
          </w:tcPr>
          <w:p w14:paraId="718FB756">
            <w:pPr>
              <w:keepNext w:val="0"/>
              <w:keepLines w:val="0"/>
              <w:widowControl/>
              <w:suppressLineNumbers w:val="0"/>
              <w:jc w:val="left"/>
              <w:textAlignment w:val="center"/>
            </w:pPr>
            <w:r>
              <w:rPr>
                <w:rFonts w:hint="eastAsia" w:ascii="微软雅黑" w:hAnsi="微软雅黑" w:eastAsia="微软雅黑" w:cs="微软雅黑"/>
                <w:i/>
                <w:iCs/>
                <w:color w:val="000000"/>
                <w:kern w:val="0"/>
                <w:sz w:val="16"/>
                <w:szCs w:val="16"/>
                <w:u w:val="none"/>
                <w:lang w:val="en-US" w:eastAsia="zh-CN" w:bidi="ar"/>
              </w:rPr>
              <w:t>无</w:t>
            </w:r>
          </w:p>
        </w:tc>
      </w:tr>
      <w:tr w14:paraId="2CBDD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741" w:type="dxa"/>
            <w:gridSpan w:val="15"/>
            <w:tcBorders>
              <w:top w:val="single" w:color="auto" w:sz="4" w:space="0"/>
              <w:left w:val="single" w:color="auto" w:sz="4" w:space="0"/>
              <w:bottom w:val="single" w:color="auto" w:sz="4" w:space="0"/>
              <w:right w:val="single" w:color="auto" w:sz="4" w:space="0"/>
            </w:tcBorders>
            <w:shd w:val="clear" w:color="auto" w:fill="auto"/>
            <w:noWrap w:val="0"/>
            <w:vAlign w:val="center"/>
          </w:tcPr>
          <w:p w14:paraId="7C4E58A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3907" w:type="dxa"/>
            <w:gridSpan w:val="15"/>
            <w:tcBorders>
              <w:top w:val="single" w:color="auto" w:sz="4" w:space="0"/>
              <w:left w:val="single" w:color="auto" w:sz="4" w:space="0"/>
              <w:bottom w:val="single" w:color="auto" w:sz="4" w:space="0"/>
              <w:right w:val="single" w:color="auto" w:sz="4" w:space="0"/>
            </w:tcBorders>
            <w:shd w:val="clear" w:color="auto" w:fill="auto"/>
            <w:noWrap w:val="0"/>
            <w:vAlign w:val="center"/>
          </w:tcPr>
          <w:p w14:paraId="6EFCEDFB">
            <w:pPr>
              <w:keepNext w:val="0"/>
              <w:keepLines w:val="0"/>
              <w:widowControl/>
              <w:suppressLineNumbers w:val="0"/>
              <w:jc w:val="left"/>
              <w:textAlignment w:val="center"/>
              <w:rPr>
                <w:rFonts w:hint="eastAsia"/>
                <w:lang w:val="en-US" w:eastAsia="zh-CN"/>
              </w:rPr>
            </w:pPr>
            <w:r>
              <w:rPr>
                <w:rFonts w:hint="eastAsia"/>
                <w:lang w:val="en-US" w:eastAsia="zh-CN"/>
              </w:rPr>
              <w:t>财务负责人：</w:t>
            </w:r>
          </w:p>
          <w:p w14:paraId="18CA5040">
            <w:pPr>
              <w:pStyle w:val="2"/>
            </w:pPr>
          </w:p>
        </w:tc>
      </w:tr>
      <w:tr w14:paraId="36452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741" w:type="dxa"/>
            <w:gridSpan w:val="15"/>
            <w:tcBorders>
              <w:top w:val="single" w:color="auto" w:sz="4" w:space="0"/>
              <w:left w:val="nil"/>
              <w:bottom w:val="single" w:color="auto" w:sz="4" w:space="0"/>
              <w:right w:val="nil"/>
            </w:tcBorders>
            <w:shd w:val="clear" w:color="auto" w:fill="auto"/>
            <w:noWrap w:val="0"/>
            <w:vAlign w:val="center"/>
          </w:tcPr>
          <w:p w14:paraId="7EEB5CA2">
            <w:pPr>
              <w:keepNext w:val="0"/>
              <w:keepLines w:val="0"/>
              <w:widowControl/>
              <w:suppressLineNumbers w:val="0"/>
              <w:jc w:val="left"/>
              <w:textAlignment w:val="center"/>
              <w:rPr>
                <w:rFonts w:hint="eastAsia"/>
                <w:lang w:val="en-US" w:eastAsia="zh-CN"/>
              </w:rPr>
            </w:pPr>
          </w:p>
          <w:p w14:paraId="713A6206">
            <w:pPr>
              <w:pStyle w:val="2"/>
              <w:rPr>
                <w:rFonts w:hint="eastAsia"/>
                <w:lang w:val="en-US" w:eastAsia="zh-CN"/>
              </w:rPr>
            </w:pPr>
          </w:p>
          <w:p w14:paraId="07E277DD">
            <w:pPr>
              <w:rPr>
                <w:rFonts w:hint="eastAsia"/>
                <w:lang w:val="en-US" w:eastAsia="zh-CN"/>
              </w:rPr>
            </w:pPr>
          </w:p>
        </w:tc>
        <w:tc>
          <w:tcPr>
            <w:tcW w:w="3907" w:type="dxa"/>
            <w:gridSpan w:val="15"/>
            <w:tcBorders>
              <w:top w:val="single" w:color="auto" w:sz="4" w:space="0"/>
              <w:left w:val="nil"/>
              <w:bottom w:val="single" w:color="auto" w:sz="4" w:space="0"/>
              <w:right w:val="nil"/>
            </w:tcBorders>
            <w:shd w:val="clear" w:color="auto" w:fill="auto"/>
            <w:noWrap w:val="0"/>
            <w:vAlign w:val="center"/>
          </w:tcPr>
          <w:p w14:paraId="524B39DC">
            <w:pPr>
              <w:pStyle w:val="2"/>
            </w:pPr>
          </w:p>
        </w:tc>
      </w:tr>
      <w:tr w14:paraId="39F0D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8648" w:type="dxa"/>
            <w:gridSpan w:val="30"/>
            <w:tcBorders>
              <w:top w:val="single" w:color="auto" w:sz="4" w:space="0"/>
              <w:left w:val="single" w:color="auto" w:sz="4" w:space="0"/>
              <w:bottom w:val="single" w:color="auto" w:sz="4" w:space="0"/>
              <w:right w:val="single" w:color="auto" w:sz="4" w:space="0"/>
            </w:tcBorders>
            <w:shd w:val="clear" w:color="auto" w:fill="auto"/>
            <w:noWrap w:val="0"/>
            <w:vAlign w:val="center"/>
          </w:tcPr>
          <w:p w14:paraId="4631AFD5">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4704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708" w:hRule="atLeast"/>
        </w:trPr>
        <w:tc>
          <w:tcPr>
            <w:tcW w:w="1666" w:type="dxa"/>
            <w:gridSpan w:val="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7D2C02A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82" w:type="dxa"/>
            <w:gridSpan w:val="2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1337902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51320021T000000060972-会议费</w:t>
            </w:r>
          </w:p>
        </w:tc>
      </w:tr>
      <w:tr w14:paraId="6ED54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93" w:hRule="atLeast"/>
        </w:trPr>
        <w:tc>
          <w:tcPr>
            <w:tcW w:w="166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FD8B4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A9AB9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州政府办公室部门</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9B2F88">
            <w:pPr>
              <w:keepNext w:val="0"/>
              <w:keepLines w:val="0"/>
              <w:widowControl/>
              <w:suppressLineNumbers w:val="0"/>
              <w:jc w:val="left"/>
              <w:textAlignment w:val="center"/>
            </w:pPr>
            <w:r>
              <w:rPr>
                <w:rFonts w:hint="eastAsia" w:ascii="黑体" w:hAnsi="黑体" w:eastAsia="黑体" w:cs="黑体"/>
                <w:i w:val="0"/>
                <w:iCs w:val="0"/>
                <w:color w:val="000000"/>
                <w:kern w:val="0"/>
                <w:sz w:val="18"/>
                <w:szCs w:val="18"/>
                <w:u w:val="none"/>
                <w:lang w:val="en-US" w:eastAsia="zh-CN" w:bidi="ar"/>
              </w:rPr>
              <w:t xml:space="preserve">实施单位 </w:t>
            </w:r>
          </w:p>
        </w:tc>
        <w:tc>
          <w:tcPr>
            <w:tcW w:w="2202"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802D0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州政府办公室</w:t>
            </w:r>
          </w:p>
        </w:tc>
      </w:tr>
      <w:tr w14:paraId="6FA8C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61"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7D576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BC5F4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802E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866"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2817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9021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46"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60D874">
            <w:pPr>
              <w:rPr>
                <w:rFonts w:hint="eastAsia"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0247E0">
            <w:pPr>
              <w:rPr>
                <w:rFonts w:ascii="宋体" w:hAnsi="宋体" w:eastAsia="宋体" w:cs="宋体"/>
                <w:i w:val="0"/>
                <w:iCs w:val="0"/>
                <w:color w:val="000000"/>
                <w:sz w:val="18"/>
                <w:szCs w:val="18"/>
                <w:u w:val="none"/>
              </w:rPr>
            </w:pP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7450B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保障我单位日常会议及各类全州性会议的召开，提高政府工作效率和决策水平。由于集中会议中心修建，我单位在上年基础上减少预算，全年计划召开会议不少于15次。</w:t>
            </w:r>
          </w:p>
        </w:tc>
        <w:tc>
          <w:tcPr>
            <w:tcW w:w="2866"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4A5033">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保障了我单位2025年的日常会议</w:t>
            </w:r>
          </w:p>
        </w:tc>
      </w:tr>
      <w:tr w14:paraId="41A8E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91"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48A77C">
            <w:pP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9CB57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82" w:type="dxa"/>
            <w:gridSpan w:val="2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CC4F39">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保障我单位日常会议及各类全州性会议的召开</w:t>
            </w:r>
          </w:p>
        </w:tc>
      </w:tr>
      <w:tr w14:paraId="530127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07"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C57C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EFA7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D1EB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21E8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4E67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30E4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4EE467">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74031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944C1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原因</w:t>
            </w:r>
          </w:p>
        </w:tc>
      </w:tr>
      <w:tr w14:paraId="6175D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61"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0D4452">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7783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2472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1D08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4.49</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F85E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4.49</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2AA3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3EC062">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F2120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DDA6A3"/>
        </w:tc>
      </w:tr>
      <w:tr w14:paraId="05FF3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3C0B5A">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1A5A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ED67D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8EC55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4.49</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CF15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4.49</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FE17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A90DAD">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875CF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E84695"/>
        </w:tc>
      </w:tr>
      <w:tr w14:paraId="2690B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5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B28BC4">
            <w:pPr>
              <w:jc w:val="center"/>
              <w:rPr>
                <w:rFonts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CF8C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CBC5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4748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07A4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6DAA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011C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9BC18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340164"/>
        </w:tc>
      </w:tr>
      <w:tr w14:paraId="77761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AC6275">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BF76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78F6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C70E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CC1A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104D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A2049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BBCD4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2CA765"/>
        </w:tc>
      </w:tr>
      <w:tr w14:paraId="6E98D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484DC1">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74DD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95175C">
            <w:pPr>
              <w:jc w:val="center"/>
              <w:rPr>
                <w:rFonts w:ascii="宋体" w:hAnsi="宋体" w:eastAsia="宋体" w:cs="宋体"/>
                <w:i w:val="0"/>
                <w:iCs w:val="0"/>
                <w:color w:val="000000"/>
                <w:sz w:val="18"/>
                <w:szCs w:val="18"/>
                <w:u w:val="none"/>
              </w:rP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0C5CDF">
            <w:pPr>
              <w:jc w:val="center"/>
              <w:rPr>
                <w:rFonts w:ascii="宋体" w:hAnsi="宋体" w:eastAsia="宋体" w:cs="宋体"/>
                <w:i w:val="0"/>
                <w:iCs w:val="0"/>
                <w:color w:val="000000"/>
                <w:sz w:val="18"/>
                <w:szCs w:val="18"/>
                <w:u w:val="none"/>
              </w:rPr>
            </w:pP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830D8A">
            <w:pPr>
              <w:jc w:val="center"/>
              <w:rPr>
                <w:rFonts w:ascii="宋体" w:hAnsi="宋体" w:eastAsia="宋体" w:cs="宋体"/>
                <w:i w:val="0"/>
                <w:iCs w:val="0"/>
                <w:color w:val="000000"/>
                <w:sz w:val="18"/>
                <w:szCs w:val="18"/>
                <w:u w:val="none"/>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07AAFE">
            <w:pPr>
              <w:jc w:val="center"/>
              <w:rPr>
                <w:rFonts w:ascii="宋体" w:hAnsi="宋体" w:eastAsia="宋体" w:cs="宋体"/>
                <w:i w:val="0"/>
                <w:iCs w:val="0"/>
                <w:color w:val="000000"/>
                <w:sz w:val="18"/>
                <w:szCs w:val="18"/>
                <w:u w:val="none"/>
              </w:rPr>
            </w:pP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41BB0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8CA18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C9A9D7"/>
        </w:tc>
      </w:tr>
      <w:tr w14:paraId="6C32B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65E0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C081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67DB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855A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524F2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指标性质</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F4E5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D8CC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7476D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完成值</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32E07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493C7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52972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未完成原因分析</w:t>
            </w:r>
          </w:p>
        </w:tc>
      </w:tr>
      <w:tr w14:paraId="29FC8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D8AE5A">
            <w:pPr>
              <w:jc w:val="center"/>
              <w:rPr>
                <w:rFonts w:hint="eastAsia" w:ascii="宋体" w:hAnsi="宋体" w:eastAsia="宋体" w:cs="宋体"/>
                <w:i w:val="0"/>
                <w:iCs w:val="0"/>
                <w:color w:val="000000"/>
                <w:sz w:val="18"/>
                <w:szCs w:val="18"/>
                <w:u w:val="none"/>
              </w:rPr>
            </w:pP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0D52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0A40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6C27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召开会议次数</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8C5DC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63F0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30BF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3E8E5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次</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E06EC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C4303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78B018">
            <w:pPr>
              <w:jc w:val="center"/>
            </w:pPr>
          </w:p>
        </w:tc>
      </w:tr>
      <w:tr w14:paraId="2F257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5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19BF81">
            <w:pPr>
              <w:jc w:val="center"/>
              <w:rPr>
                <w:rFonts w:hint="eastAsia"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07EFFA">
            <w:pPr>
              <w:jc w:val="center"/>
              <w:rPr>
                <w:rFonts w:ascii="宋体" w:hAnsi="宋体" w:eastAsia="宋体" w:cs="宋体"/>
                <w:i w:val="0"/>
                <w:iCs w:val="0"/>
                <w:color w:val="000000"/>
                <w:sz w:val="18"/>
                <w:szCs w:val="18"/>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1B47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FCCD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验收合格率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94B39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49D5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A4F6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0C94A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E0832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4AC2C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3BF67C">
            <w:pPr>
              <w:jc w:val="center"/>
            </w:pPr>
          </w:p>
        </w:tc>
      </w:tr>
      <w:tr w14:paraId="6431A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D33384">
            <w:pPr>
              <w:jc w:val="center"/>
              <w:rPr>
                <w:rFonts w:hint="eastAsia"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84E45A">
            <w:pPr>
              <w:jc w:val="center"/>
              <w:rPr>
                <w:rFonts w:ascii="宋体" w:hAnsi="宋体" w:eastAsia="宋体" w:cs="宋体"/>
                <w:i w:val="0"/>
                <w:iCs w:val="0"/>
                <w:color w:val="000000"/>
                <w:sz w:val="18"/>
                <w:szCs w:val="18"/>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341B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FF63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支付完成时间</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72FA7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55E0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CDEA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C1568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月</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BB60E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172CF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C504B8">
            <w:pPr>
              <w:jc w:val="center"/>
            </w:pPr>
          </w:p>
        </w:tc>
      </w:tr>
      <w:tr w14:paraId="3B298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78"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210AEC">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F7AB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7254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A095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重大决策落实及时性</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9D2AE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定性</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5A52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好</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90EB60">
            <w:pPr>
              <w:jc w:val="center"/>
              <w:rPr>
                <w:rFonts w:ascii="宋体" w:hAnsi="宋体" w:eastAsia="宋体" w:cs="宋体"/>
                <w:i w:val="0"/>
                <w:iCs w:val="0"/>
                <w:color w:val="000000"/>
                <w:sz w:val="18"/>
                <w:szCs w:val="18"/>
                <w:u w:val="none"/>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634EEB">
            <w:pPr>
              <w:jc w:val="center"/>
              <w:rPr>
                <w:rFonts w:hint="eastAsia" w:ascii="微软雅黑" w:hAnsi="微软雅黑" w:eastAsia="微软雅黑" w:cs="微软雅黑"/>
                <w:i/>
                <w:iCs/>
                <w:color w:val="000000"/>
                <w:sz w:val="16"/>
                <w:szCs w:val="16"/>
                <w:u w:val="none"/>
              </w:rPr>
            </w:pP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BAFE1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BDE73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AB743C">
            <w:pPr>
              <w:jc w:val="center"/>
            </w:pPr>
          </w:p>
        </w:tc>
      </w:tr>
      <w:tr w14:paraId="5BDDF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6"/>
          <w:wAfter w:w="3709" w:type="dxa"/>
          <w:trHeight w:val="286"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A9AFEC">
            <w:pPr>
              <w:jc w:val="center"/>
              <w:rPr>
                <w:rFonts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FB787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满意度指标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8376A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服务对象满意度指标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B2EFB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参会人员满意度</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8CB63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EE0D7D">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90</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37E07A">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5B28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DFE84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3E01C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9BA53F">
            <w:pPr>
              <w:jc w:val="center"/>
            </w:pPr>
          </w:p>
        </w:tc>
      </w:tr>
      <w:tr w14:paraId="411FC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03"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0E9E3E">
            <w:pPr>
              <w:jc w:val="center"/>
              <w:rPr>
                <w:rFonts w:ascii="宋体" w:hAnsi="宋体" w:eastAsia="宋体" w:cs="宋体"/>
                <w:i w:val="0"/>
                <w:iCs w:val="0"/>
                <w:color w:val="000000"/>
                <w:sz w:val="13"/>
                <w:szCs w:val="13"/>
                <w:u w:val="none"/>
              </w:rPr>
            </w:pP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869BF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成本指标</w:t>
            </w:r>
          </w:p>
        </w:tc>
        <w:tc>
          <w:tcPr>
            <w:tcW w:w="108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EE47D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经济成本指标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0831D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成本控制率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EA7C5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1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17026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808CB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5B65A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DE5A0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E9B77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4A6A84">
            <w:pPr>
              <w:jc w:val="center"/>
            </w:pPr>
          </w:p>
        </w:tc>
      </w:tr>
      <w:tr w14:paraId="6542E6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57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E4CCEE">
            <w:pPr>
              <w:jc w:val="center"/>
              <w:rPr>
                <w:rFonts w:ascii="宋体" w:hAnsi="宋体" w:eastAsia="宋体" w:cs="宋体"/>
                <w:i w:val="0"/>
                <w:iCs w:val="0"/>
                <w:color w:val="000000"/>
                <w:sz w:val="13"/>
                <w:szCs w:val="13"/>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094919">
            <w:pPr>
              <w:jc w:val="center"/>
              <w:rPr>
                <w:rFonts w:hint="eastAsia" w:ascii="微软雅黑" w:hAnsi="微软雅黑" w:eastAsia="微软雅黑" w:cs="微软雅黑"/>
                <w:i/>
                <w:iCs/>
                <w:color w:val="000000"/>
                <w:sz w:val="16"/>
                <w:szCs w:val="16"/>
                <w:u w:val="none"/>
              </w:rPr>
            </w:pPr>
          </w:p>
        </w:tc>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153A54">
            <w:pPr>
              <w:jc w:val="cente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D857C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参会人员成本</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97186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4270D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230</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393B9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元/人·次</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50FAC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元/人·次</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E80E5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9D712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C6B97B">
            <w:pPr>
              <w:jc w:val="center"/>
            </w:pPr>
          </w:p>
        </w:tc>
      </w:tr>
      <w:tr w14:paraId="2B5C7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33" w:hRule="atLeast"/>
        </w:trPr>
        <w:tc>
          <w:tcPr>
            <w:tcW w:w="6446" w:type="dxa"/>
            <w:gridSpan w:val="2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C0182E">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8"/>
                <w:szCs w:val="18"/>
                <w:u w:val="none"/>
                <w:lang w:val="en-US" w:eastAsia="zh-CN" w:bidi="ar"/>
              </w:rPr>
              <w:t>合计</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6014A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BB2D0D">
            <w:pPr>
              <w:keepNext w:val="0"/>
              <w:keepLines w:val="0"/>
              <w:widowControl/>
              <w:suppressLineNumbers w:val="0"/>
              <w:jc w:val="right"/>
              <w:textAlignment w:val="center"/>
            </w:pPr>
            <w:r>
              <w:rPr>
                <w:rFonts w:ascii="宋体" w:hAnsi="宋体" w:eastAsia="宋体" w:cs="宋体"/>
                <w:i w:val="0"/>
                <w:iCs w:val="0"/>
                <w:color w:val="000000"/>
                <w:kern w:val="0"/>
                <w:sz w:val="18"/>
                <w:szCs w:val="18"/>
                <w:u w:val="none"/>
                <w:lang w:val="en-US" w:eastAsia="zh-CN" w:bidi="ar"/>
              </w:rPr>
              <w:t>100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AC4AB1"/>
        </w:tc>
      </w:tr>
      <w:tr w14:paraId="0E48A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593"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29EDFC6F">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055" w:type="dxa"/>
            <w:gridSpan w:val="27"/>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6FC3436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自评得分100分</w:t>
            </w:r>
          </w:p>
        </w:tc>
      </w:tr>
      <w:tr w14:paraId="5A0A2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593"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1CE25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055" w:type="dxa"/>
            <w:gridSpan w:val="27"/>
            <w:tcBorders>
              <w:top w:val="single" w:color="auto" w:sz="4" w:space="0"/>
              <w:left w:val="single" w:color="auto" w:sz="4" w:space="0"/>
              <w:bottom w:val="single" w:color="auto" w:sz="4" w:space="0"/>
              <w:right w:val="single" w:color="auto" w:sz="4" w:space="0"/>
            </w:tcBorders>
            <w:shd w:val="clear" w:color="auto" w:fill="auto"/>
            <w:noWrap w:val="0"/>
            <w:vAlign w:val="center"/>
          </w:tcPr>
          <w:p w14:paraId="62BBB1D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4B4F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904" w:hRule="atLeast"/>
        </w:trPr>
        <w:tc>
          <w:tcPr>
            <w:tcW w:w="593" w:type="dxa"/>
            <w:gridSpan w:val="3"/>
            <w:tcBorders>
              <w:top w:val="single" w:color="auto" w:sz="4" w:space="0"/>
              <w:left w:val="single" w:color="000000" w:sz="4" w:space="0"/>
              <w:bottom w:val="single" w:color="auto" w:sz="4" w:space="0"/>
              <w:right w:val="single" w:color="000000" w:sz="4" w:space="0"/>
            </w:tcBorders>
            <w:shd w:val="clear" w:color="auto" w:fill="auto"/>
            <w:noWrap w:val="0"/>
            <w:vAlign w:val="center"/>
          </w:tcPr>
          <w:p w14:paraId="724983FA">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ascii="宋体" w:hAnsi="宋体" w:eastAsia="宋体" w:cs="宋体"/>
                <w:i w:val="0"/>
                <w:iCs w:val="0"/>
                <w:color w:val="000000"/>
                <w:kern w:val="0"/>
                <w:sz w:val="18"/>
                <w:szCs w:val="18"/>
                <w:u w:val="none"/>
                <w:lang w:val="en-US" w:eastAsia="zh-CN" w:bidi="ar"/>
              </w:rPr>
              <w:t>改进措施</w:t>
            </w:r>
          </w:p>
        </w:tc>
        <w:tc>
          <w:tcPr>
            <w:tcW w:w="8055" w:type="dxa"/>
            <w:gridSpan w:val="27"/>
            <w:tcBorders>
              <w:top w:val="single" w:color="auto" w:sz="4" w:space="0"/>
              <w:left w:val="single" w:color="000000" w:sz="4" w:space="0"/>
              <w:bottom w:val="single" w:color="auto" w:sz="4" w:space="0"/>
              <w:right w:val="single" w:color="000000" w:sz="4" w:space="0"/>
            </w:tcBorders>
            <w:shd w:val="clear" w:color="auto" w:fill="auto"/>
            <w:noWrap w:val="0"/>
            <w:vAlign w:val="center"/>
          </w:tcPr>
          <w:p w14:paraId="6747B57A">
            <w:pPr>
              <w:keepNext w:val="0"/>
              <w:keepLines w:val="0"/>
              <w:widowControl/>
              <w:suppressLineNumbers w:val="0"/>
              <w:jc w:val="left"/>
              <w:textAlignment w:val="center"/>
            </w:pPr>
            <w:r>
              <w:rPr>
                <w:rFonts w:hint="eastAsia" w:ascii="微软雅黑" w:hAnsi="微软雅黑" w:eastAsia="微软雅黑" w:cs="微软雅黑"/>
                <w:i/>
                <w:iCs/>
                <w:color w:val="000000"/>
                <w:kern w:val="0"/>
                <w:sz w:val="16"/>
                <w:szCs w:val="16"/>
                <w:u w:val="none"/>
                <w:lang w:val="en-US" w:eastAsia="zh-CN" w:bidi="ar"/>
              </w:rPr>
              <w:t>无</w:t>
            </w:r>
          </w:p>
        </w:tc>
      </w:tr>
      <w:tr w14:paraId="7D7DB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765" w:hRule="atLeast"/>
        </w:trPr>
        <w:tc>
          <w:tcPr>
            <w:tcW w:w="4741" w:type="dxa"/>
            <w:gridSpan w:val="15"/>
            <w:tcBorders>
              <w:top w:val="single" w:color="auto" w:sz="4" w:space="0"/>
              <w:left w:val="single" w:color="auto" w:sz="4" w:space="0"/>
              <w:bottom w:val="single" w:color="auto" w:sz="4" w:space="0"/>
              <w:right w:val="single" w:color="auto" w:sz="4" w:space="0"/>
            </w:tcBorders>
            <w:shd w:val="clear" w:color="auto" w:fill="auto"/>
            <w:noWrap w:val="0"/>
            <w:vAlign w:val="center"/>
          </w:tcPr>
          <w:p w14:paraId="0C6A16F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3907" w:type="dxa"/>
            <w:gridSpan w:val="15"/>
            <w:tcBorders>
              <w:top w:val="single" w:color="auto" w:sz="4" w:space="0"/>
              <w:left w:val="single" w:color="auto" w:sz="4" w:space="0"/>
              <w:bottom w:val="single" w:color="auto" w:sz="4" w:space="0"/>
              <w:right w:val="single" w:color="auto" w:sz="4" w:space="0"/>
            </w:tcBorders>
            <w:shd w:val="clear" w:color="auto" w:fill="auto"/>
            <w:noWrap w:val="0"/>
            <w:vAlign w:val="center"/>
          </w:tcPr>
          <w:p w14:paraId="0701016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3B5F5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512" w:hRule="atLeast"/>
        </w:trPr>
        <w:tc>
          <w:tcPr>
            <w:tcW w:w="593" w:type="dxa"/>
            <w:gridSpan w:val="3"/>
            <w:tcBorders>
              <w:top w:val="single" w:color="auto" w:sz="4" w:space="0"/>
              <w:left w:val="nil"/>
              <w:bottom w:val="single" w:color="auto" w:sz="4" w:space="0"/>
              <w:right w:val="nil"/>
            </w:tcBorders>
            <w:shd w:val="clear" w:color="auto" w:fill="auto"/>
            <w:noWrap w:val="0"/>
            <w:vAlign w:val="center"/>
          </w:tcPr>
          <w:p w14:paraId="4EF93D0A">
            <w:pPr>
              <w:keepNext w:val="0"/>
              <w:keepLines w:val="0"/>
              <w:widowControl/>
              <w:suppressLineNumbers w:val="0"/>
              <w:jc w:val="left"/>
              <w:textAlignment w:val="center"/>
              <w:rPr>
                <w:rFonts w:hint="eastAsia"/>
                <w:lang w:val="en-US" w:eastAsia="zh-CN"/>
              </w:rPr>
            </w:pPr>
          </w:p>
          <w:p w14:paraId="5B4D515C">
            <w:pPr>
              <w:pStyle w:val="2"/>
              <w:rPr>
                <w:rFonts w:hint="eastAsia"/>
                <w:lang w:val="en-US" w:eastAsia="zh-CN"/>
              </w:rPr>
            </w:pPr>
          </w:p>
          <w:p w14:paraId="746E1845">
            <w:pPr>
              <w:rPr>
                <w:rFonts w:ascii="宋体" w:hAnsi="宋体" w:eastAsia="宋体" w:cs="宋体"/>
                <w:i w:val="0"/>
                <w:iCs w:val="0"/>
                <w:color w:val="000000"/>
                <w:sz w:val="18"/>
                <w:szCs w:val="18"/>
                <w:u w:val="none"/>
              </w:rPr>
            </w:pPr>
          </w:p>
        </w:tc>
        <w:tc>
          <w:tcPr>
            <w:tcW w:w="1073" w:type="dxa"/>
            <w:gridSpan w:val="2"/>
            <w:tcBorders>
              <w:top w:val="single" w:color="auto" w:sz="4" w:space="0"/>
              <w:left w:val="nil"/>
              <w:bottom w:val="single" w:color="auto" w:sz="4" w:space="0"/>
              <w:right w:val="nil"/>
            </w:tcBorders>
            <w:shd w:val="clear" w:color="auto" w:fill="auto"/>
            <w:noWrap w:val="0"/>
            <w:vAlign w:val="center"/>
          </w:tcPr>
          <w:p w14:paraId="6B5A45CF">
            <w:pPr>
              <w:pStyle w:val="2"/>
              <w:ind w:firstLine="360" w:firstLineChars="200"/>
              <w:rPr>
                <w:rFonts w:ascii="宋体" w:hAnsi="宋体" w:eastAsia="宋体" w:cs="宋体"/>
                <w:i w:val="0"/>
                <w:iCs w:val="0"/>
                <w:color w:val="000000"/>
                <w:sz w:val="18"/>
                <w:szCs w:val="18"/>
                <w:u w:val="none"/>
              </w:rPr>
            </w:pPr>
          </w:p>
        </w:tc>
        <w:tc>
          <w:tcPr>
            <w:tcW w:w="1080" w:type="dxa"/>
            <w:gridSpan w:val="2"/>
            <w:tcBorders>
              <w:top w:val="single" w:color="auto" w:sz="4" w:space="0"/>
              <w:left w:val="nil"/>
              <w:bottom w:val="single" w:color="auto" w:sz="4" w:space="0"/>
              <w:right w:val="nil"/>
            </w:tcBorders>
            <w:shd w:val="clear" w:color="auto" w:fill="auto"/>
            <w:noWrap w:val="0"/>
            <w:vAlign w:val="center"/>
          </w:tcPr>
          <w:p w14:paraId="00E719C3">
            <w:pPr>
              <w:keepNext w:val="0"/>
              <w:keepLines w:val="0"/>
              <w:widowControl/>
              <w:suppressLineNumbers w:val="0"/>
              <w:jc w:val="left"/>
              <w:textAlignment w:val="center"/>
              <w:rPr>
                <w:rFonts w:hint="eastAsia"/>
                <w:lang w:val="en-US" w:eastAsia="zh-CN"/>
              </w:rPr>
            </w:pPr>
          </w:p>
          <w:p w14:paraId="5F2C5482">
            <w:pPr>
              <w:pStyle w:val="2"/>
              <w:rPr>
                <w:rFonts w:hint="eastAsia"/>
                <w:lang w:val="en-US" w:eastAsia="zh-CN"/>
              </w:rPr>
            </w:pPr>
          </w:p>
          <w:p w14:paraId="57967AE4"/>
        </w:tc>
        <w:tc>
          <w:tcPr>
            <w:tcW w:w="1379" w:type="dxa"/>
            <w:gridSpan w:val="3"/>
            <w:tcBorders>
              <w:top w:val="single" w:color="auto" w:sz="4" w:space="0"/>
              <w:left w:val="nil"/>
              <w:bottom w:val="single" w:color="auto" w:sz="4" w:space="0"/>
              <w:right w:val="nil"/>
            </w:tcBorders>
            <w:shd w:val="clear" w:color="auto" w:fill="auto"/>
            <w:noWrap w:val="0"/>
            <w:vAlign w:val="center"/>
          </w:tcPr>
          <w:p w14:paraId="25EE2147">
            <w:pPr>
              <w:pStyle w:val="2"/>
              <w:ind w:firstLine="420" w:firstLineChars="200"/>
            </w:pPr>
          </w:p>
        </w:tc>
        <w:tc>
          <w:tcPr>
            <w:tcW w:w="616" w:type="dxa"/>
            <w:gridSpan w:val="5"/>
            <w:tcBorders>
              <w:top w:val="single" w:color="auto" w:sz="4" w:space="0"/>
              <w:left w:val="nil"/>
              <w:bottom w:val="single" w:color="auto" w:sz="4" w:space="0"/>
              <w:right w:val="nil"/>
            </w:tcBorders>
            <w:shd w:val="clear" w:color="auto" w:fill="auto"/>
            <w:noWrap w:val="0"/>
            <w:vAlign w:val="center"/>
          </w:tcPr>
          <w:p w14:paraId="17DF17FA">
            <w:pPr>
              <w:keepNext w:val="0"/>
              <w:keepLines w:val="0"/>
              <w:widowControl/>
              <w:suppressLineNumbers w:val="0"/>
              <w:jc w:val="left"/>
              <w:textAlignment w:val="center"/>
              <w:rPr>
                <w:rFonts w:hint="eastAsia"/>
                <w:lang w:val="en-US" w:eastAsia="zh-CN"/>
              </w:rPr>
            </w:pPr>
          </w:p>
          <w:p w14:paraId="3FFD06F2">
            <w:pPr>
              <w:pStyle w:val="2"/>
              <w:rPr>
                <w:rFonts w:hint="eastAsia"/>
                <w:lang w:val="en-US" w:eastAsia="zh-CN"/>
              </w:rPr>
            </w:pPr>
          </w:p>
          <w:p w14:paraId="565815A1">
            <w:pPr>
              <w:rPr>
                <w:rFonts w:hint="eastAsia" w:ascii="黑体" w:hAnsi="黑体" w:eastAsia="黑体" w:cs="黑体"/>
                <w:i w:val="0"/>
                <w:iCs w:val="0"/>
                <w:color w:val="000000"/>
                <w:sz w:val="18"/>
                <w:szCs w:val="18"/>
                <w:u w:val="none"/>
              </w:rPr>
            </w:pPr>
          </w:p>
        </w:tc>
        <w:tc>
          <w:tcPr>
            <w:tcW w:w="618" w:type="dxa"/>
            <w:gridSpan w:val="2"/>
            <w:tcBorders>
              <w:top w:val="single" w:color="auto" w:sz="4" w:space="0"/>
              <w:left w:val="nil"/>
              <w:bottom w:val="single" w:color="auto" w:sz="4" w:space="0"/>
              <w:right w:val="nil"/>
            </w:tcBorders>
            <w:shd w:val="clear" w:color="auto" w:fill="auto"/>
            <w:noWrap w:val="0"/>
            <w:vAlign w:val="center"/>
          </w:tcPr>
          <w:p w14:paraId="0156CC2A">
            <w:pPr>
              <w:pStyle w:val="2"/>
              <w:ind w:firstLine="420" w:firstLineChars="200"/>
            </w:pPr>
          </w:p>
          <w:p w14:paraId="5668D90E"/>
          <w:p w14:paraId="284AF0FA"/>
        </w:tc>
        <w:tc>
          <w:tcPr>
            <w:tcW w:w="423" w:type="dxa"/>
            <w:gridSpan w:val="2"/>
            <w:tcBorders>
              <w:top w:val="single" w:color="auto" w:sz="4" w:space="0"/>
              <w:left w:val="nil"/>
              <w:bottom w:val="single" w:color="auto" w:sz="4" w:space="0"/>
              <w:right w:val="nil"/>
            </w:tcBorders>
            <w:shd w:val="clear" w:color="auto" w:fill="auto"/>
            <w:noWrap w:val="0"/>
            <w:vAlign w:val="center"/>
          </w:tcPr>
          <w:p w14:paraId="769E4E97">
            <w:pPr>
              <w:keepNext w:val="0"/>
              <w:keepLines w:val="0"/>
              <w:widowControl/>
              <w:suppressLineNumbers w:val="0"/>
              <w:jc w:val="left"/>
              <w:textAlignment w:val="center"/>
              <w:rPr>
                <w:rFonts w:hint="eastAsia"/>
                <w:lang w:val="en-US" w:eastAsia="zh-CN"/>
              </w:rPr>
            </w:pPr>
          </w:p>
          <w:p w14:paraId="4D14BDE9">
            <w:pPr>
              <w:pStyle w:val="2"/>
              <w:rPr>
                <w:rFonts w:hint="eastAsia"/>
                <w:lang w:val="en-US" w:eastAsia="zh-CN"/>
              </w:rPr>
            </w:pPr>
          </w:p>
          <w:p w14:paraId="7A572BCD"/>
        </w:tc>
        <w:tc>
          <w:tcPr>
            <w:tcW w:w="664" w:type="dxa"/>
            <w:gridSpan w:val="3"/>
            <w:tcBorders>
              <w:top w:val="single" w:color="auto" w:sz="4" w:space="0"/>
              <w:left w:val="nil"/>
              <w:bottom w:val="single" w:color="auto" w:sz="4" w:space="0"/>
              <w:right w:val="nil"/>
            </w:tcBorders>
            <w:shd w:val="clear" w:color="auto" w:fill="auto"/>
            <w:noWrap w:val="0"/>
            <w:vAlign w:val="center"/>
          </w:tcPr>
          <w:p w14:paraId="1ADC96A0">
            <w:pPr>
              <w:pStyle w:val="2"/>
              <w:ind w:firstLine="420" w:firstLineChars="200"/>
            </w:pPr>
          </w:p>
        </w:tc>
        <w:tc>
          <w:tcPr>
            <w:tcW w:w="473" w:type="dxa"/>
            <w:gridSpan w:val="5"/>
            <w:tcBorders>
              <w:top w:val="single" w:color="auto" w:sz="4" w:space="0"/>
              <w:left w:val="nil"/>
              <w:bottom w:val="single" w:color="auto" w:sz="4" w:space="0"/>
              <w:right w:val="nil"/>
            </w:tcBorders>
            <w:shd w:val="clear" w:color="auto" w:fill="auto"/>
            <w:noWrap w:val="0"/>
            <w:vAlign w:val="center"/>
          </w:tcPr>
          <w:p w14:paraId="48455DE1">
            <w:pPr>
              <w:keepNext w:val="0"/>
              <w:keepLines w:val="0"/>
              <w:widowControl/>
              <w:suppressLineNumbers w:val="0"/>
              <w:jc w:val="left"/>
              <w:textAlignment w:val="center"/>
              <w:rPr>
                <w:rFonts w:hint="eastAsia"/>
                <w:lang w:val="en-US" w:eastAsia="zh-CN"/>
              </w:rPr>
            </w:pPr>
          </w:p>
          <w:p w14:paraId="103B1B53">
            <w:pPr>
              <w:pStyle w:val="2"/>
              <w:rPr>
                <w:rFonts w:hint="eastAsia"/>
                <w:lang w:val="en-US" w:eastAsia="zh-CN"/>
              </w:rPr>
            </w:pPr>
          </w:p>
          <w:p w14:paraId="0E7FBC9D"/>
        </w:tc>
        <w:tc>
          <w:tcPr>
            <w:tcW w:w="411" w:type="dxa"/>
            <w:gridSpan w:val="2"/>
            <w:tcBorders>
              <w:top w:val="single" w:color="auto" w:sz="4" w:space="0"/>
              <w:left w:val="nil"/>
              <w:bottom w:val="single" w:color="auto" w:sz="4" w:space="0"/>
              <w:right w:val="nil"/>
            </w:tcBorders>
            <w:shd w:val="clear" w:color="auto" w:fill="auto"/>
            <w:noWrap w:val="0"/>
            <w:vAlign w:val="center"/>
          </w:tcPr>
          <w:p w14:paraId="7AAC796D">
            <w:pPr>
              <w:pStyle w:val="2"/>
              <w:ind w:firstLine="420" w:firstLineChars="200"/>
            </w:pPr>
          </w:p>
        </w:tc>
        <w:tc>
          <w:tcPr>
            <w:tcW w:w="1318" w:type="dxa"/>
            <w:tcBorders>
              <w:top w:val="single" w:color="auto" w:sz="4" w:space="0"/>
              <w:left w:val="nil"/>
              <w:bottom w:val="single" w:color="auto" w:sz="4" w:space="0"/>
              <w:right w:val="nil"/>
            </w:tcBorders>
            <w:shd w:val="clear" w:color="auto" w:fill="auto"/>
            <w:noWrap w:val="0"/>
            <w:vAlign w:val="center"/>
          </w:tcPr>
          <w:p w14:paraId="55D1BCE4">
            <w:pPr>
              <w:keepNext w:val="0"/>
              <w:keepLines w:val="0"/>
              <w:widowControl/>
              <w:suppressLineNumbers w:val="0"/>
              <w:jc w:val="left"/>
              <w:textAlignment w:val="center"/>
              <w:rPr>
                <w:rFonts w:hint="eastAsia"/>
                <w:lang w:val="en-US" w:eastAsia="zh-CN"/>
              </w:rPr>
            </w:pPr>
          </w:p>
          <w:p w14:paraId="205436EF">
            <w:pPr>
              <w:pStyle w:val="2"/>
              <w:rPr>
                <w:rFonts w:hint="eastAsia"/>
                <w:lang w:val="en-US" w:eastAsia="zh-CN"/>
              </w:rPr>
            </w:pPr>
          </w:p>
          <w:p w14:paraId="4C894407"/>
        </w:tc>
      </w:tr>
      <w:tr w14:paraId="10194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8648" w:type="dxa"/>
            <w:gridSpan w:val="30"/>
            <w:tcBorders>
              <w:top w:val="single" w:color="auto" w:sz="4" w:space="0"/>
              <w:left w:val="single" w:color="auto" w:sz="4" w:space="0"/>
              <w:bottom w:val="single" w:color="auto" w:sz="4" w:space="0"/>
              <w:right w:val="single" w:color="auto" w:sz="4" w:space="0"/>
            </w:tcBorders>
            <w:shd w:val="clear" w:color="auto" w:fill="auto"/>
            <w:noWrap w:val="0"/>
            <w:vAlign w:val="center"/>
          </w:tcPr>
          <w:p w14:paraId="6AAA784E">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919D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708" w:hRule="atLeast"/>
        </w:trPr>
        <w:tc>
          <w:tcPr>
            <w:tcW w:w="1666" w:type="dxa"/>
            <w:gridSpan w:val="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58ABE91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82" w:type="dxa"/>
            <w:gridSpan w:val="2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05745AC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51320021T000000060981-印刷系统运行维修维护费</w:t>
            </w:r>
          </w:p>
        </w:tc>
      </w:tr>
      <w:tr w14:paraId="7AFB87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93" w:hRule="atLeast"/>
        </w:trPr>
        <w:tc>
          <w:tcPr>
            <w:tcW w:w="166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FCB88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65CA4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州政府办公室部门</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8BA989">
            <w:pPr>
              <w:keepNext w:val="0"/>
              <w:keepLines w:val="0"/>
              <w:widowControl/>
              <w:suppressLineNumbers w:val="0"/>
              <w:jc w:val="left"/>
              <w:textAlignment w:val="center"/>
            </w:pPr>
            <w:r>
              <w:rPr>
                <w:rFonts w:hint="eastAsia" w:ascii="黑体" w:hAnsi="黑体" w:eastAsia="黑体" w:cs="黑体"/>
                <w:i w:val="0"/>
                <w:iCs w:val="0"/>
                <w:color w:val="000000"/>
                <w:kern w:val="0"/>
                <w:sz w:val="18"/>
                <w:szCs w:val="18"/>
                <w:u w:val="none"/>
                <w:lang w:val="en-US" w:eastAsia="zh-CN" w:bidi="ar"/>
              </w:rPr>
              <w:t xml:space="preserve">实施单位 </w:t>
            </w:r>
          </w:p>
        </w:tc>
        <w:tc>
          <w:tcPr>
            <w:tcW w:w="2202"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A27D8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州政府办公室</w:t>
            </w:r>
          </w:p>
        </w:tc>
      </w:tr>
      <w:tr w14:paraId="6D9A4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61"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5C8B4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301F7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628F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866"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ACBA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B961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46"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00218A">
            <w:pPr>
              <w:rPr>
                <w:rFonts w:hint="eastAsia"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6B0F47">
            <w:pPr>
              <w:rPr>
                <w:rFonts w:ascii="宋体" w:hAnsi="宋体" w:eastAsia="宋体" w:cs="宋体"/>
                <w:i w:val="0"/>
                <w:iCs w:val="0"/>
                <w:color w:val="000000"/>
                <w:sz w:val="18"/>
                <w:szCs w:val="18"/>
                <w:u w:val="none"/>
              </w:rPr>
            </w:pP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1E48D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保障我单位印刷系统正常运行。</w:t>
            </w:r>
          </w:p>
        </w:tc>
        <w:tc>
          <w:tcPr>
            <w:tcW w:w="2866"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A5D107">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已保障我单位印刷系统正常运行。</w:t>
            </w:r>
          </w:p>
        </w:tc>
      </w:tr>
      <w:tr w14:paraId="2CDDC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91"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5D3B09">
            <w:pP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EACD8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82" w:type="dxa"/>
            <w:gridSpan w:val="2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936097">
            <w:pPr>
              <w:rPr>
                <w:rFonts w:hint="eastAsia" w:ascii="黑体" w:hAnsi="黑体" w:eastAsia="黑体" w:cs="黑体"/>
                <w:i/>
                <w:iCs/>
                <w:color w:val="000000"/>
                <w:sz w:val="18"/>
                <w:szCs w:val="18"/>
                <w:u w:val="none"/>
              </w:rPr>
            </w:pPr>
          </w:p>
        </w:tc>
      </w:tr>
      <w:tr w14:paraId="4C573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07"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653F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9042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D613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0AEC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7BA1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6933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3937BA">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7168E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67658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原因</w:t>
            </w:r>
          </w:p>
        </w:tc>
      </w:tr>
      <w:tr w14:paraId="34851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61"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05EE39">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E1DE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D329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1340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4.67</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4ACA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4.67</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4FC4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A00190">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BE2A2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A25D0F"/>
        </w:tc>
      </w:tr>
      <w:tr w14:paraId="42479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B07799">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6799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A7574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5.00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7AB97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4.67</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5836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4.67</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68F3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634219">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9AA85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B6014A"/>
        </w:tc>
      </w:tr>
      <w:tr w14:paraId="39637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5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5ADC93">
            <w:pPr>
              <w:jc w:val="center"/>
              <w:rPr>
                <w:rFonts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FC0C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9D1B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B109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9DDE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2F97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71C6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04F46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E4A89B"/>
        </w:tc>
      </w:tr>
      <w:tr w14:paraId="62A40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3C1F68">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9FA5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0FE3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6D19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353B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E201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62CD4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4427A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72E62B"/>
        </w:tc>
      </w:tr>
      <w:tr w14:paraId="24686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28B8B4">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BF3E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8B7CB0">
            <w:pPr>
              <w:jc w:val="center"/>
              <w:rPr>
                <w:rFonts w:ascii="宋体" w:hAnsi="宋体" w:eastAsia="宋体" w:cs="宋体"/>
                <w:i w:val="0"/>
                <w:iCs w:val="0"/>
                <w:color w:val="000000"/>
                <w:sz w:val="18"/>
                <w:szCs w:val="18"/>
                <w:u w:val="none"/>
              </w:rP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41FBB1">
            <w:pPr>
              <w:jc w:val="center"/>
              <w:rPr>
                <w:rFonts w:hint="eastAsia" w:ascii="宋体" w:hAnsi="宋体" w:eastAsia="宋体" w:cs="宋体"/>
                <w:i w:val="0"/>
                <w:iCs w:val="0"/>
                <w:color w:val="000000"/>
                <w:sz w:val="18"/>
                <w:szCs w:val="18"/>
                <w:u w:val="none"/>
              </w:rPr>
            </w:pP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1D385B">
            <w:pPr>
              <w:jc w:val="center"/>
              <w:rPr>
                <w:rFonts w:ascii="宋体" w:hAnsi="宋体" w:eastAsia="宋体" w:cs="宋体"/>
                <w:i w:val="0"/>
                <w:iCs w:val="0"/>
                <w:color w:val="000000"/>
                <w:sz w:val="18"/>
                <w:szCs w:val="18"/>
                <w:u w:val="none"/>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120963">
            <w:pPr>
              <w:jc w:val="center"/>
              <w:rPr>
                <w:rFonts w:ascii="宋体" w:hAnsi="宋体" w:eastAsia="宋体" w:cs="宋体"/>
                <w:i w:val="0"/>
                <w:iCs w:val="0"/>
                <w:color w:val="000000"/>
                <w:sz w:val="18"/>
                <w:szCs w:val="18"/>
                <w:u w:val="none"/>
              </w:rPr>
            </w:pP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96798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AA0A8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4A8E46"/>
        </w:tc>
      </w:tr>
      <w:tr w14:paraId="64E9C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DBFB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3D5D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279A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137F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783DF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指标性质</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D01E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9C48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75A62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完成值</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51166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CD39D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A6903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未完成原因分析</w:t>
            </w:r>
          </w:p>
        </w:tc>
      </w:tr>
      <w:tr w14:paraId="7136A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F06117">
            <w:pPr>
              <w:jc w:val="center"/>
              <w:rPr>
                <w:rFonts w:hint="eastAsia" w:ascii="宋体" w:hAnsi="宋体" w:eastAsia="宋体" w:cs="宋体"/>
                <w:i w:val="0"/>
                <w:iCs w:val="0"/>
                <w:color w:val="000000"/>
                <w:sz w:val="18"/>
                <w:szCs w:val="18"/>
                <w:u w:val="none"/>
              </w:rPr>
            </w:pP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7D6E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7852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68ED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印制文件次数</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A6882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0499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8C91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8700B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120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5053B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87EFB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B2541D">
            <w:pPr>
              <w:jc w:val="center"/>
            </w:pPr>
          </w:p>
        </w:tc>
      </w:tr>
      <w:tr w14:paraId="22CB2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A303AD">
            <w:pPr>
              <w:jc w:val="center"/>
              <w:rPr>
                <w:rFonts w:hint="eastAsia"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8F8ED8">
            <w:pPr>
              <w:jc w:val="center"/>
              <w:rPr>
                <w:rFonts w:ascii="宋体" w:hAnsi="宋体" w:eastAsia="宋体" w:cs="宋体"/>
                <w:i w:val="0"/>
                <w:iCs w:val="0"/>
                <w:color w:val="000000"/>
                <w:sz w:val="18"/>
                <w:szCs w:val="18"/>
                <w:u w:val="none"/>
              </w:rPr>
            </w:pPr>
          </w:p>
        </w:tc>
        <w:tc>
          <w:tcPr>
            <w:tcW w:w="108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72E5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F41E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系统故障修复及时率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23ACE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61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376F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DD5B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C59AA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95</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1307F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45916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D5B6C2">
            <w:pPr>
              <w:jc w:val="center"/>
            </w:pPr>
          </w:p>
        </w:tc>
      </w:tr>
      <w:tr w14:paraId="1CBDC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E9A8D4">
            <w:pPr>
              <w:jc w:val="center"/>
              <w:rPr>
                <w:rFonts w:hint="eastAsia"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79CC6F">
            <w:pPr>
              <w:jc w:val="center"/>
              <w:rPr>
                <w:rFonts w:ascii="宋体" w:hAnsi="宋体" w:eastAsia="宋体" w:cs="宋体"/>
                <w:i w:val="0"/>
                <w:iCs w:val="0"/>
                <w:color w:val="000000"/>
                <w:sz w:val="18"/>
                <w:szCs w:val="18"/>
                <w:u w:val="none"/>
              </w:rPr>
            </w:pPr>
          </w:p>
        </w:tc>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71F2F7">
            <w:pPr>
              <w:jc w:val="center"/>
              <w:rPr>
                <w:rFonts w:ascii="宋体" w:hAnsi="宋体" w:eastAsia="宋体" w:cs="宋体"/>
                <w:i w:val="0"/>
                <w:iCs w:val="0"/>
                <w:color w:val="000000"/>
                <w:sz w:val="18"/>
                <w:szCs w:val="18"/>
                <w:u w:val="none"/>
              </w:rP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E9CF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文件质量</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F016D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定性</w:t>
            </w:r>
          </w:p>
        </w:tc>
        <w:tc>
          <w:tcPr>
            <w:tcW w:w="61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F565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F795AA">
            <w:pPr>
              <w:jc w:val="center"/>
              <w:rPr>
                <w:rFonts w:ascii="宋体" w:hAnsi="宋体" w:eastAsia="宋体" w:cs="宋体"/>
                <w:i w:val="0"/>
                <w:iCs w:val="0"/>
                <w:color w:val="000000"/>
                <w:sz w:val="18"/>
                <w:szCs w:val="18"/>
                <w:u w:val="none"/>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D9F00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优</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E7FFE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E13CC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CF32F5">
            <w:pPr>
              <w:jc w:val="center"/>
            </w:pPr>
          </w:p>
        </w:tc>
      </w:tr>
      <w:tr w14:paraId="2DBE16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96A70A">
            <w:pPr>
              <w:jc w:val="center"/>
              <w:rPr>
                <w:rFonts w:hint="eastAsia"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D6BB0C">
            <w:pPr>
              <w:jc w:val="center"/>
              <w:rPr>
                <w:rFonts w:hint="eastAsia" w:ascii="宋体" w:hAnsi="宋体" w:eastAsia="宋体" w:cs="宋体"/>
                <w:i w:val="0"/>
                <w:iCs w:val="0"/>
                <w:color w:val="000000"/>
                <w:sz w:val="18"/>
                <w:szCs w:val="18"/>
                <w:u w:val="none"/>
              </w:rPr>
            </w:pPr>
          </w:p>
        </w:tc>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6593FD">
            <w:pPr>
              <w:jc w:val="center"/>
              <w:rPr>
                <w:rFonts w:ascii="宋体" w:hAnsi="宋体" w:eastAsia="宋体" w:cs="宋体"/>
                <w:i w:val="0"/>
                <w:iCs w:val="0"/>
                <w:color w:val="000000"/>
                <w:sz w:val="18"/>
                <w:szCs w:val="18"/>
                <w:u w:val="none"/>
              </w:rP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4100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系统正常运行率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ED6DD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1C55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5EDF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2F289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98</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83CF3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066E3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F0EE3E">
            <w:pPr>
              <w:jc w:val="center"/>
            </w:pPr>
          </w:p>
        </w:tc>
      </w:tr>
      <w:tr w14:paraId="4B515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7FABC0">
            <w:pPr>
              <w:jc w:val="center"/>
              <w:rPr>
                <w:rFonts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B8C530">
            <w:pPr>
              <w:jc w:val="cente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71DD3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时效指标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34FA9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故障影响时间</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B9850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B3DFA2">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24</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479F61">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小时</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D7F5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B57B9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9A0BC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FA1C0A">
            <w:pPr>
              <w:jc w:val="center"/>
            </w:pPr>
          </w:p>
        </w:tc>
      </w:tr>
      <w:tr w14:paraId="2C82E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03"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3D6A98">
            <w:pPr>
              <w:jc w:val="center"/>
              <w:rPr>
                <w:rFonts w:ascii="宋体" w:hAnsi="宋体" w:eastAsia="宋体" w:cs="宋体"/>
                <w:i w:val="0"/>
                <w:iCs w:val="0"/>
                <w:color w:val="000000"/>
                <w:sz w:val="13"/>
                <w:szCs w:val="13"/>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9CA34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效益指标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A2C72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社会效益指标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FEE59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机关办公效率提升情况</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7B68C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定性</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5FA35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优</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D6B129">
            <w:pPr>
              <w:jc w:val="cente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DF259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优</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CB7FD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E77F8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E545C1">
            <w:pPr>
              <w:jc w:val="center"/>
            </w:pPr>
          </w:p>
        </w:tc>
      </w:tr>
      <w:tr w14:paraId="10790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gridAfter w:val="6"/>
          <w:wAfter w:w="3709" w:type="dxa"/>
          <w:trHeight w:val="57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2F1638">
            <w:pPr>
              <w:jc w:val="center"/>
              <w:rPr>
                <w:rFonts w:ascii="宋体" w:hAnsi="宋体" w:eastAsia="宋体" w:cs="宋体"/>
                <w:i w:val="0"/>
                <w:iCs w:val="0"/>
                <w:color w:val="000000"/>
                <w:sz w:val="13"/>
                <w:szCs w:val="13"/>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B9373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满意度指标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30955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满意度指标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52057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使用人员满意度</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5D4CC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65BAC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95</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DF681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1B6C0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95</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A1865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574AE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18B237">
            <w:pPr>
              <w:jc w:val="center"/>
            </w:pPr>
          </w:p>
        </w:tc>
      </w:tr>
      <w:tr w14:paraId="2DDF8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33"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0F7F2F">
            <w:pPr>
              <w:jc w:val="center"/>
              <w:rPr>
                <w:rFonts w:ascii="宋体" w:hAnsi="宋体" w:eastAsia="宋体" w:cs="宋体"/>
                <w:i w:val="0"/>
                <w:iCs w:val="0"/>
                <w:color w:val="000000"/>
                <w:sz w:val="13"/>
                <w:szCs w:val="13"/>
                <w:u w:val="none"/>
              </w:rPr>
            </w:pP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3C4B7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成本指标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26AAD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经济成本指标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2DE80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成本控制率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9F3F1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6798B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2F1D8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EC636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A91E1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B3576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FEBFAD">
            <w:pPr>
              <w:jc w:val="center"/>
            </w:pPr>
          </w:p>
        </w:tc>
      </w:tr>
      <w:tr w14:paraId="457CF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593" w:type="dxa"/>
            <w:gridSpan w:val="3"/>
            <w:vMerge w:val="continue"/>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0ECB958">
            <w:pPr>
              <w:jc w:val="center"/>
              <w:rPr>
                <w:rFonts w:hint="eastAsia" w:ascii="黑体" w:hAnsi="黑体" w:eastAsia="黑体" w:cs="黑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61F041BC">
            <w:pPr>
              <w:jc w:val="center"/>
            </w:pPr>
          </w:p>
        </w:tc>
        <w:tc>
          <w:tcPr>
            <w:tcW w:w="1080"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019A27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生态环境成本指标</w:t>
            </w:r>
          </w:p>
        </w:tc>
        <w:tc>
          <w:tcPr>
            <w:tcW w:w="1379"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60847838">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纸张节约率</w:t>
            </w:r>
          </w:p>
        </w:tc>
        <w:tc>
          <w:tcPr>
            <w:tcW w:w="616" w:type="dxa"/>
            <w:gridSpan w:val="5"/>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3886A9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C45F8F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423"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2872924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24D7DCA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473" w:type="dxa"/>
            <w:gridSpan w:val="5"/>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6C9F0CE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A926D5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593F679">
            <w:pPr>
              <w:jc w:val="center"/>
            </w:pPr>
          </w:p>
        </w:tc>
      </w:tr>
      <w:tr w14:paraId="760FD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6446" w:type="dxa"/>
            <w:gridSpan w:val="22"/>
            <w:tcBorders>
              <w:top w:val="single" w:color="auto" w:sz="4" w:space="0"/>
              <w:left w:val="single" w:color="auto" w:sz="4" w:space="0"/>
              <w:bottom w:val="single" w:color="auto" w:sz="4" w:space="0"/>
              <w:right w:val="single" w:color="auto" w:sz="4" w:space="0"/>
            </w:tcBorders>
            <w:shd w:val="clear" w:color="auto" w:fill="auto"/>
            <w:noWrap w:val="0"/>
            <w:vAlign w:val="center"/>
          </w:tcPr>
          <w:p w14:paraId="310896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73"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1E6674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060F1992">
            <w:pPr>
              <w:keepNext w:val="0"/>
              <w:keepLines w:val="0"/>
              <w:widowControl/>
              <w:suppressLineNumbers w:val="0"/>
              <w:jc w:val="right"/>
              <w:textAlignment w:val="center"/>
            </w:pPr>
            <w:r>
              <w:rPr>
                <w:rFonts w:ascii="宋体" w:hAnsi="宋体" w:eastAsia="宋体" w:cs="宋体"/>
                <w:i w:val="0"/>
                <w:iCs w:val="0"/>
                <w:color w:val="000000"/>
                <w:kern w:val="0"/>
                <w:sz w:val="18"/>
                <w:szCs w:val="18"/>
                <w:u w:val="none"/>
                <w:lang w:val="en-US" w:eastAsia="zh-CN" w:bidi="ar"/>
              </w:rPr>
              <w:t>100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2D22D34"/>
        </w:tc>
      </w:tr>
      <w:tr w14:paraId="5A280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904" w:hRule="atLeast"/>
        </w:trPr>
        <w:tc>
          <w:tcPr>
            <w:tcW w:w="593"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728663CF">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ascii="宋体" w:hAnsi="宋体" w:eastAsia="宋体" w:cs="宋体"/>
                <w:i w:val="0"/>
                <w:iCs w:val="0"/>
                <w:color w:val="000000"/>
                <w:kern w:val="0"/>
                <w:sz w:val="18"/>
                <w:szCs w:val="18"/>
                <w:u w:val="none"/>
                <w:lang w:val="en-US" w:eastAsia="zh-CN" w:bidi="ar"/>
              </w:rPr>
              <w:t>评价结论</w:t>
            </w:r>
          </w:p>
        </w:tc>
        <w:tc>
          <w:tcPr>
            <w:tcW w:w="8055" w:type="dxa"/>
            <w:gridSpan w:val="27"/>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1129B075">
            <w:pPr>
              <w:keepNext w:val="0"/>
              <w:keepLines w:val="0"/>
              <w:widowControl/>
              <w:suppressLineNumbers w:val="0"/>
              <w:jc w:val="left"/>
              <w:textAlignment w:val="center"/>
            </w:pPr>
            <w:r>
              <w:rPr>
                <w:rFonts w:hint="eastAsia" w:ascii="微软雅黑" w:hAnsi="微软雅黑" w:eastAsia="微软雅黑" w:cs="微软雅黑"/>
                <w:i/>
                <w:iCs/>
                <w:color w:val="000000"/>
                <w:kern w:val="0"/>
                <w:sz w:val="16"/>
                <w:szCs w:val="16"/>
                <w:u w:val="none"/>
                <w:lang w:val="en-US" w:eastAsia="zh-CN" w:bidi="ar"/>
              </w:rPr>
              <w:t>自评得分100分</w:t>
            </w:r>
          </w:p>
        </w:tc>
      </w:tr>
      <w:tr w14:paraId="45C66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6"/>
          <w:wAfter w:w="3709" w:type="dxa"/>
          <w:trHeight w:val="286"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ECEC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DB72C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7A6E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512" w:hRule="atLeast"/>
        </w:trPr>
        <w:tc>
          <w:tcPr>
            <w:tcW w:w="593"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8FC42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055" w:type="dxa"/>
            <w:gridSpan w:val="27"/>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1FE67F3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55B0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741" w:type="dxa"/>
            <w:gridSpan w:val="15"/>
            <w:tcBorders>
              <w:top w:val="single" w:color="auto" w:sz="4" w:space="0"/>
              <w:left w:val="single" w:color="auto" w:sz="4" w:space="0"/>
              <w:bottom w:val="single" w:color="auto" w:sz="4" w:space="0"/>
              <w:right w:val="single" w:color="auto" w:sz="4" w:space="0"/>
            </w:tcBorders>
            <w:shd w:val="clear" w:color="auto" w:fill="auto"/>
            <w:noWrap w:val="0"/>
            <w:vAlign w:val="center"/>
          </w:tcPr>
          <w:p w14:paraId="36AE67D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3907" w:type="dxa"/>
            <w:gridSpan w:val="15"/>
            <w:tcBorders>
              <w:top w:val="single" w:color="auto" w:sz="4" w:space="0"/>
              <w:left w:val="single" w:color="auto" w:sz="4" w:space="0"/>
              <w:bottom w:val="single" w:color="auto" w:sz="4" w:space="0"/>
              <w:right w:val="single" w:color="auto" w:sz="4" w:space="0"/>
            </w:tcBorders>
            <w:shd w:val="clear" w:color="auto" w:fill="auto"/>
            <w:noWrap w:val="0"/>
            <w:vAlign w:val="center"/>
          </w:tcPr>
          <w:p w14:paraId="624FE83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07E25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741" w:type="dxa"/>
            <w:gridSpan w:val="15"/>
            <w:tcBorders>
              <w:top w:val="single" w:color="auto" w:sz="4" w:space="0"/>
              <w:left w:val="nil"/>
              <w:bottom w:val="single" w:color="auto" w:sz="4" w:space="0"/>
              <w:right w:val="nil"/>
            </w:tcBorders>
            <w:shd w:val="clear" w:color="auto" w:fill="auto"/>
            <w:noWrap w:val="0"/>
            <w:vAlign w:val="center"/>
          </w:tcPr>
          <w:p w14:paraId="554DDCC1">
            <w:pPr>
              <w:keepNext w:val="0"/>
              <w:keepLines w:val="0"/>
              <w:widowControl/>
              <w:suppressLineNumbers w:val="0"/>
              <w:jc w:val="left"/>
              <w:textAlignment w:val="center"/>
              <w:rPr>
                <w:rFonts w:hint="eastAsia"/>
                <w:lang w:val="en-US" w:eastAsia="zh-CN"/>
              </w:rPr>
            </w:pPr>
          </w:p>
          <w:p w14:paraId="74DC4362">
            <w:pPr>
              <w:pStyle w:val="2"/>
              <w:rPr>
                <w:rFonts w:hint="eastAsia"/>
                <w:lang w:val="en-US" w:eastAsia="zh-CN"/>
              </w:rPr>
            </w:pPr>
          </w:p>
          <w:p w14:paraId="19F9658F">
            <w:pPr>
              <w:rPr>
                <w:rFonts w:hint="eastAsia"/>
                <w:lang w:val="en-US" w:eastAsia="zh-CN"/>
              </w:rPr>
            </w:pPr>
          </w:p>
        </w:tc>
        <w:tc>
          <w:tcPr>
            <w:tcW w:w="3907" w:type="dxa"/>
            <w:gridSpan w:val="15"/>
            <w:tcBorders>
              <w:top w:val="single" w:color="auto" w:sz="4" w:space="0"/>
              <w:left w:val="nil"/>
              <w:bottom w:val="single" w:color="auto" w:sz="4" w:space="0"/>
              <w:right w:val="nil"/>
            </w:tcBorders>
            <w:shd w:val="clear" w:color="auto" w:fill="auto"/>
            <w:noWrap w:val="0"/>
            <w:vAlign w:val="center"/>
          </w:tcPr>
          <w:p w14:paraId="353A75EA">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p>
        </w:tc>
      </w:tr>
      <w:tr w14:paraId="12278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93" w:hRule="atLeast"/>
        </w:trPr>
        <w:tc>
          <w:tcPr>
            <w:tcW w:w="8648" w:type="dxa"/>
            <w:gridSpan w:val="30"/>
            <w:tcBorders>
              <w:top w:val="single" w:color="auto" w:sz="4" w:space="0"/>
              <w:left w:val="single" w:color="auto" w:sz="4" w:space="0"/>
              <w:bottom w:val="single" w:color="auto" w:sz="4" w:space="0"/>
              <w:right w:val="single" w:color="auto" w:sz="4" w:space="0"/>
            </w:tcBorders>
            <w:shd w:val="clear" w:color="auto" w:fill="auto"/>
            <w:noWrap w:val="0"/>
            <w:vAlign w:val="center"/>
          </w:tcPr>
          <w:p w14:paraId="6355C5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4B2B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61" w:hRule="atLeast"/>
        </w:trPr>
        <w:tc>
          <w:tcPr>
            <w:tcW w:w="1666" w:type="dxa"/>
            <w:gridSpan w:val="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055AB4D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82" w:type="dxa"/>
            <w:gridSpan w:val="2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799F208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51320021T000000061014-专项业务费</w:t>
            </w:r>
          </w:p>
        </w:tc>
      </w:tr>
      <w:tr w14:paraId="52139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46" w:hRule="atLeast"/>
        </w:trPr>
        <w:tc>
          <w:tcPr>
            <w:tcW w:w="166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C902B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1916B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州政府办公室部门</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E3F11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202"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407197">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w:t>
            </w:r>
          </w:p>
        </w:tc>
      </w:tr>
      <w:tr w14:paraId="0B531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91"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04D37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5155B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7058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866"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FBEE27">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A41F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07"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799F43">
            <w:pPr>
              <w:rPr>
                <w:rFonts w:hint="eastAsia"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B909A5">
            <w:pPr>
              <w:rPr>
                <w:rFonts w:ascii="宋体" w:hAnsi="宋体" w:eastAsia="宋体" w:cs="宋体"/>
                <w:i w:val="0"/>
                <w:iCs w:val="0"/>
                <w:color w:val="000000"/>
                <w:sz w:val="18"/>
                <w:szCs w:val="18"/>
                <w:u w:val="none"/>
              </w:rPr>
            </w:pP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097E9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保障办公室工作正常运转，保障我单位差旅费、电费、办公费等经费支出，提高单位工作效率，保障政府重点工作顺利完成。</w:t>
            </w:r>
          </w:p>
        </w:tc>
        <w:tc>
          <w:tcPr>
            <w:tcW w:w="2866"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736828">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按计划保障办公室工作正常运转</w:t>
            </w:r>
          </w:p>
        </w:tc>
      </w:tr>
      <w:tr w14:paraId="1583E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61"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BB2773">
            <w:pP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7F135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82" w:type="dxa"/>
            <w:gridSpan w:val="2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4FD64E">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按计划保障办公室工作正常运转</w:t>
            </w:r>
          </w:p>
        </w:tc>
      </w:tr>
      <w:tr w14:paraId="4CCE7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5F21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AA2A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415B0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年初预算</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CD17C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调整后预算数</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8D04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F751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62D429">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CD56A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A7BD1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原因</w:t>
            </w:r>
          </w:p>
        </w:tc>
      </w:tr>
      <w:tr w14:paraId="3FD47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5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1052EF">
            <w:pPr>
              <w:jc w:val="center"/>
              <w:rPr>
                <w:rFonts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94C4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012A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AAA9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267.16</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0775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267.16</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CF9B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A8B8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AA4F7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7A3B46"/>
        </w:tc>
      </w:tr>
      <w:tr w14:paraId="545B7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A376C3">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0E1A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E837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FDF0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267.16</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E5E7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267.16</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885D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F2D2A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ABEC6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3EF016"/>
        </w:tc>
      </w:tr>
      <w:tr w14:paraId="5A6E2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033D23">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B6DA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C275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9E79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F797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BF65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554C6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E3413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10BF12"/>
        </w:tc>
      </w:tr>
      <w:tr w14:paraId="3689D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BB9C83">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1A1A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E80D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CF76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A153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3251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25E7D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D3AB3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89C371"/>
        </w:tc>
      </w:tr>
      <w:tr w14:paraId="75A98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153A7D">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ABCE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3643FC">
            <w:pPr>
              <w:jc w:val="center"/>
              <w:rPr>
                <w:rFonts w:ascii="宋体" w:hAnsi="宋体" w:eastAsia="宋体" w:cs="宋体"/>
                <w:i w:val="0"/>
                <w:iCs w:val="0"/>
                <w:color w:val="000000"/>
                <w:sz w:val="18"/>
                <w:szCs w:val="18"/>
                <w:u w:val="none"/>
              </w:rP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AF9DA9">
            <w:pPr>
              <w:jc w:val="center"/>
              <w:rPr>
                <w:rFonts w:hint="eastAsia" w:ascii="宋体" w:hAnsi="宋体" w:eastAsia="宋体" w:cs="宋体"/>
                <w:i w:val="0"/>
                <w:iCs w:val="0"/>
                <w:color w:val="000000"/>
                <w:sz w:val="18"/>
                <w:szCs w:val="18"/>
                <w:u w:val="none"/>
              </w:rPr>
            </w:pP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A259C0">
            <w:pPr>
              <w:jc w:val="center"/>
              <w:rPr>
                <w:rFonts w:ascii="宋体" w:hAnsi="宋体" w:eastAsia="宋体" w:cs="宋体"/>
                <w:i w:val="0"/>
                <w:iCs w:val="0"/>
                <w:color w:val="000000"/>
                <w:sz w:val="18"/>
                <w:szCs w:val="18"/>
                <w:u w:val="none"/>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49A360">
            <w:pPr>
              <w:jc w:val="center"/>
              <w:rPr>
                <w:rFonts w:ascii="宋体" w:hAnsi="宋体" w:eastAsia="宋体" w:cs="宋体"/>
                <w:i w:val="0"/>
                <w:iCs w:val="0"/>
                <w:color w:val="000000"/>
                <w:sz w:val="18"/>
                <w:szCs w:val="18"/>
                <w:u w:val="none"/>
              </w:rPr>
            </w:pP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3B797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1F294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3CB561"/>
        </w:tc>
      </w:tr>
      <w:tr w14:paraId="3C405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46EA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6867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AE62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2572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5171F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指标性质</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3237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5109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28FDC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完成值</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B2550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B58AF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7752E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未完成原因分析</w:t>
            </w:r>
          </w:p>
        </w:tc>
      </w:tr>
      <w:tr w14:paraId="53A9E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5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0ED585">
            <w:pPr>
              <w:jc w:val="center"/>
              <w:rPr>
                <w:rFonts w:hint="eastAsia" w:ascii="宋体" w:hAnsi="宋体" w:eastAsia="宋体" w:cs="宋体"/>
                <w:i w:val="0"/>
                <w:iCs w:val="0"/>
                <w:color w:val="000000"/>
                <w:sz w:val="18"/>
                <w:szCs w:val="18"/>
                <w:u w:val="none"/>
              </w:rPr>
            </w:pP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22BC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306D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CA9A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经费支出科目覆盖率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58CCC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A94F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0129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29FC3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E43C0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214A5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30B011">
            <w:pPr>
              <w:jc w:val="center"/>
            </w:pPr>
          </w:p>
        </w:tc>
      </w:tr>
      <w:tr w14:paraId="4E0A9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9DBDCA">
            <w:pPr>
              <w:jc w:val="center"/>
              <w:rPr>
                <w:rFonts w:hint="eastAsia"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E8A191">
            <w:pPr>
              <w:jc w:val="center"/>
              <w:rPr>
                <w:rFonts w:ascii="宋体" w:hAnsi="宋体" w:eastAsia="宋体" w:cs="宋体"/>
                <w:i w:val="0"/>
                <w:iCs w:val="0"/>
                <w:color w:val="000000"/>
                <w:sz w:val="18"/>
                <w:szCs w:val="18"/>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0FF9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FBAC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机关运转保障机制持续性</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10482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定性</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BCED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持续保障</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819FA1">
            <w:pPr>
              <w:jc w:val="center"/>
              <w:rPr>
                <w:rFonts w:ascii="宋体" w:hAnsi="宋体" w:eastAsia="宋体" w:cs="宋体"/>
                <w:i w:val="0"/>
                <w:iCs w:val="0"/>
                <w:color w:val="000000"/>
                <w:sz w:val="18"/>
                <w:szCs w:val="18"/>
                <w:u w:val="none"/>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62199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持续保障</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DC1A8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30DCC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B74CFD">
            <w:pPr>
              <w:jc w:val="center"/>
            </w:pPr>
          </w:p>
        </w:tc>
      </w:tr>
      <w:tr w14:paraId="0BEE7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46A126">
            <w:pPr>
              <w:jc w:val="center"/>
              <w:rPr>
                <w:rFonts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A19559">
            <w:pPr>
              <w:jc w:val="cente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F147B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时效指标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7CCB7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经费按时拨付率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1516A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854FBB">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90</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AAC20F">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9E49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AF6CB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4F6D1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A8C76F">
            <w:pPr>
              <w:jc w:val="center"/>
            </w:pPr>
          </w:p>
        </w:tc>
      </w:tr>
      <w:tr w14:paraId="54FF7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03"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E8C928">
            <w:pPr>
              <w:jc w:val="center"/>
              <w:rPr>
                <w:rFonts w:ascii="宋体" w:hAnsi="宋体" w:eastAsia="宋体" w:cs="宋体"/>
                <w:i w:val="0"/>
                <w:iCs w:val="0"/>
                <w:color w:val="000000"/>
                <w:sz w:val="13"/>
                <w:szCs w:val="13"/>
                <w:u w:val="none"/>
              </w:rPr>
            </w:pP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A2072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效益指标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C415D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社会效益指标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3708D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提升该单位工作效率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D0482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定性</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03F75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显著提升</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40ADF0">
            <w:pPr>
              <w:jc w:val="cente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47E61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显著提升</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6556F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0D424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58D707">
            <w:pPr>
              <w:jc w:val="center"/>
            </w:pPr>
          </w:p>
        </w:tc>
      </w:tr>
      <w:tr w14:paraId="66689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57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9F0BEB">
            <w:pPr>
              <w:jc w:val="center"/>
              <w:rPr>
                <w:rFonts w:ascii="宋体" w:hAnsi="宋体" w:eastAsia="宋体" w:cs="宋体"/>
                <w:i w:val="0"/>
                <w:iCs w:val="0"/>
                <w:color w:val="000000"/>
                <w:sz w:val="13"/>
                <w:szCs w:val="13"/>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51509D">
            <w:pPr>
              <w:jc w:val="center"/>
              <w:rPr>
                <w:rFonts w:hint="eastAsia" w:ascii="微软雅黑" w:hAnsi="微软雅黑" w:eastAsia="微软雅黑" w:cs="微软雅黑"/>
                <w:i/>
                <w:iCs/>
                <w:color w:val="000000"/>
                <w:sz w:val="16"/>
                <w:szCs w:val="16"/>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7A8BC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可持续影响指标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B7BED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重点工作任务完成率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B446A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E277E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95</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D6503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F063D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95</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6B13E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F7446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FF08AE">
            <w:pPr>
              <w:jc w:val="center"/>
            </w:pPr>
          </w:p>
        </w:tc>
      </w:tr>
      <w:tr w14:paraId="7E20B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33"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7B0DBB">
            <w:pPr>
              <w:jc w:val="center"/>
              <w:rPr>
                <w:rFonts w:ascii="宋体" w:hAnsi="宋体" w:eastAsia="宋体" w:cs="宋体"/>
                <w:i w:val="0"/>
                <w:iCs w:val="0"/>
                <w:color w:val="000000"/>
                <w:sz w:val="13"/>
                <w:szCs w:val="13"/>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B471C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满意度指标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3FCB3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服务对象满意度指标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4D294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使用人员满意度</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47EBE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652FD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90</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EA8B8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073BE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205F5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09391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0C5A2A">
            <w:pPr>
              <w:jc w:val="center"/>
            </w:pPr>
          </w:p>
        </w:tc>
      </w:tr>
      <w:tr w14:paraId="7CA05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593" w:type="dxa"/>
            <w:gridSpan w:val="3"/>
            <w:vMerge w:val="continue"/>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40D91A2">
            <w:pPr>
              <w:jc w:val="center"/>
              <w:rPr>
                <w:rFonts w:hint="eastAsia" w:ascii="黑体" w:hAnsi="黑体" w:eastAsia="黑体" w:cs="黑体"/>
                <w:i w:val="0"/>
                <w:iCs w:val="0"/>
                <w:color w:val="000000"/>
                <w:sz w:val="18"/>
                <w:szCs w:val="18"/>
                <w:u w:val="none"/>
              </w:rPr>
            </w:pPr>
          </w:p>
        </w:tc>
        <w:tc>
          <w:tcPr>
            <w:tcW w:w="1073"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DB5327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成本指标</w:t>
            </w:r>
          </w:p>
        </w:tc>
        <w:tc>
          <w:tcPr>
            <w:tcW w:w="1080"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656EA4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经济成本指标</w:t>
            </w:r>
          </w:p>
        </w:tc>
        <w:tc>
          <w:tcPr>
            <w:tcW w:w="1379"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489EA7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成本控制率</w:t>
            </w:r>
          </w:p>
        </w:tc>
        <w:tc>
          <w:tcPr>
            <w:tcW w:w="616" w:type="dxa"/>
            <w:gridSpan w:val="5"/>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43B470C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4FF5202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423"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64E15E9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656473B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473" w:type="dxa"/>
            <w:gridSpan w:val="5"/>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59E18B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411"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6D319B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1318"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834CA2D">
            <w:pPr>
              <w:jc w:val="center"/>
            </w:pPr>
          </w:p>
        </w:tc>
      </w:tr>
      <w:tr w14:paraId="73A9E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6446" w:type="dxa"/>
            <w:gridSpan w:val="22"/>
            <w:tcBorders>
              <w:top w:val="single" w:color="auto" w:sz="4" w:space="0"/>
              <w:left w:val="single" w:color="auto" w:sz="4" w:space="0"/>
              <w:bottom w:val="single" w:color="auto" w:sz="4" w:space="0"/>
              <w:right w:val="single" w:color="auto" w:sz="4" w:space="0"/>
            </w:tcBorders>
            <w:shd w:val="clear" w:color="auto" w:fill="auto"/>
            <w:noWrap w:val="0"/>
            <w:vAlign w:val="center"/>
          </w:tcPr>
          <w:p w14:paraId="47097D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73"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0712EA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B16E342">
            <w:pPr>
              <w:keepNext w:val="0"/>
              <w:keepLines w:val="0"/>
              <w:widowControl/>
              <w:suppressLineNumbers w:val="0"/>
              <w:jc w:val="right"/>
              <w:textAlignment w:val="center"/>
            </w:pPr>
            <w:r>
              <w:rPr>
                <w:rFonts w:ascii="宋体" w:hAnsi="宋体" w:eastAsia="宋体" w:cs="宋体"/>
                <w:i w:val="0"/>
                <w:iCs w:val="0"/>
                <w:color w:val="000000"/>
                <w:kern w:val="0"/>
                <w:sz w:val="18"/>
                <w:szCs w:val="18"/>
                <w:u w:val="none"/>
                <w:lang w:val="en-US" w:eastAsia="zh-CN" w:bidi="ar"/>
              </w:rPr>
              <w:t>100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C17B6EC"/>
        </w:tc>
      </w:tr>
      <w:tr w14:paraId="79362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904" w:hRule="atLeast"/>
        </w:trPr>
        <w:tc>
          <w:tcPr>
            <w:tcW w:w="593"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784E5480">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ascii="宋体" w:hAnsi="宋体" w:eastAsia="宋体" w:cs="宋体"/>
                <w:i w:val="0"/>
                <w:iCs w:val="0"/>
                <w:color w:val="000000"/>
                <w:kern w:val="0"/>
                <w:sz w:val="18"/>
                <w:szCs w:val="18"/>
                <w:u w:val="none"/>
                <w:lang w:val="en-US" w:eastAsia="zh-CN" w:bidi="ar"/>
              </w:rPr>
              <w:t>评价结论</w:t>
            </w:r>
          </w:p>
        </w:tc>
        <w:tc>
          <w:tcPr>
            <w:tcW w:w="8055" w:type="dxa"/>
            <w:gridSpan w:val="27"/>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7A984DC1">
            <w:pPr>
              <w:keepNext w:val="0"/>
              <w:keepLines w:val="0"/>
              <w:widowControl/>
              <w:suppressLineNumbers w:val="0"/>
              <w:jc w:val="left"/>
              <w:textAlignment w:val="center"/>
            </w:pPr>
            <w:r>
              <w:rPr>
                <w:rFonts w:hint="eastAsia" w:ascii="微软雅黑" w:hAnsi="微软雅黑" w:eastAsia="微软雅黑" w:cs="微软雅黑"/>
                <w:i/>
                <w:iCs/>
                <w:color w:val="000000"/>
                <w:kern w:val="0"/>
                <w:sz w:val="16"/>
                <w:szCs w:val="16"/>
                <w:u w:val="none"/>
                <w:lang w:val="en-US" w:eastAsia="zh-CN" w:bidi="ar"/>
              </w:rPr>
              <w:t>自评得分100分</w:t>
            </w:r>
          </w:p>
        </w:tc>
      </w:tr>
      <w:tr w14:paraId="06DF5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E2FB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055" w:type="dxa"/>
            <w:gridSpan w:val="27"/>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FCE93C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D01D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512" w:hRule="atLeast"/>
        </w:trPr>
        <w:tc>
          <w:tcPr>
            <w:tcW w:w="593" w:type="dxa"/>
            <w:gridSpan w:val="3"/>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6D215F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055" w:type="dxa"/>
            <w:gridSpan w:val="27"/>
            <w:tcBorders>
              <w:top w:val="single" w:color="auto" w:sz="4" w:space="0"/>
              <w:left w:val="single" w:color="auto" w:sz="4" w:space="0"/>
              <w:bottom w:val="single" w:color="auto" w:sz="4" w:space="0"/>
              <w:right w:val="single" w:color="auto" w:sz="4" w:space="0"/>
            </w:tcBorders>
            <w:shd w:val="clear" w:color="auto" w:fill="auto"/>
            <w:noWrap w:val="0"/>
            <w:vAlign w:val="center"/>
          </w:tcPr>
          <w:p w14:paraId="4E1D0E0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9E19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18" w:hRule="atLeast"/>
        </w:trPr>
        <w:tc>
          <w:tcPr>
            <w:tcW w:w="4741" w:type="dxa"/>
            <w:gridSpan w:val="15"/>
            <w:tcBorders>
              <w:top w:val="single" w:color="auto" w:sz="4" w:space="0"/>
              <w:left w:val="single" w:color="auto" w:sz="4" w:space="0"/>
              <w:bottom w:val="single" w:color="auto" w:sz="4" w:space="0"/>
              <w:right w:val="single" w:color="auto" w:sz="4" w:space="0"/>
            </w:tcBorders>
            <w:shd w:val="clear" w:color="auto" w:fill="auto"/>
            <w:noWrap w:val="0"/>
            <w:vAlign w:val="center"/>
          </w:tcPr>
          <w:p w14:paraId="51B7053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3907" w:type="dxa"/>
            <w:gridSpan w:val="15"/>
            <w:tcBorders>
              <w:top w:val="single" w:color="auto" w:sz="4" w:space="0"/>
              <w:left w:val="single" w:color="auto" w:sz="4" w:space="0"/>
              <w:bottom w:val="single" w:color="auto" w:sz="4" w:space="0"/>
              <w:right w:val="single" w:color="auto" w:sz="4" w:space="0"/>
            </w:tcBorders>
            <w:shd w:val="clear" w:color="auto" w:fill="auto"/>
            <w:noWrap w:val="0"/>
            <w:vAlign w:val="center"/>
          </w:tcPr>
          <w:p w14:paraId="625E8E6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08E24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18" w:hRule="atLeast"/>
        </w:trPr>
        <w:tc>
          <w:tcPr>
            <w:tcW w:w="4741" w:type="dxa"/>
            <w:gridSpan w:val="15"/>
            <w:tcBorders>
              <w:top w:val="single" w:color="auto" w:sz="4" w:space="0"/>
              <w:left w:val="nil"/>
              <w:bottom w:val="single" w:color="auto" w:sz="4" w:space="0"/>
              <w:right w:val="nil"/>
            </w:tcBorders>
            <w:shd w:val="clear" w:color="auto" w:fill="auto"/>
            <w:noWrap w:val="0"/>
            <w:vAlign w:val="center"/>
          </w:tcPr>
          <w:p w14:paraId="2BA8E351">
            <w:pPr>
              <w:keepNext w:val="0"/>
              <w:keepLines w:val="0"/>
              <w:widowControl/>
              <w:suppressLineNumbers w:val="0"/>
              <w:jc w:val="left"/>
              <w:textAlignment w:val="center"/>
              <w:rPr>
                <w:rFonts w:hint="eastAsia"/>
                <w:lang w:val="en-US" w:eastAsia="zh-CN"/>
              </w:rPr>
            </w:pPr>
          </w:p>
          <w:p w14:paraId="51001EF6">
            <w:pPr>
              <w:pStyle w:val="2"/>
              <w:rPr>
                <w:rFonts w:hint="eastAsia"/>
                <w:lang w:val="en-US" w:eastAsia="zh-CN"/>
              </w:rPr>
            </w:pPr>
          </w:p>
          <w:p w14:paraId="7E6B91C5">
            <w:pPr>
              <w:rPr>
                <w:rFonts w:hint="eastAsia" w:ascii="黑体" w:hAnsi="黑体" w:eastAsia="黑体" w:cs="黑体"/>
                <w:i w:val="0"/>
                <w:iCs w:val="0"/>
                <w:color w:val="000000"/>
                <w:kern w:val="0"/>
                <w:sz w:val="18"/>
                <w:szCs w:val="18"/>
                <w:u w:val="none"/>
                <w:lang w:val="en-US" w:eastAsia="zh-CN" w:bidi="ar"/>
              </w:rPr>
            </w:pPr>
          </w:p>
        </w:tc>
        <w:tc>
          <w:tcPr>
            <w:tcW w:w="3907" w:type="dxa"/>
            <w:gridSpan w:val="15"/>
            <w:tcBorders>
              <w:top w:val="single" w:color="auto" w:sz="4" w:space="0"/>
              <w:left w:val="nil"/>
              <w:bottom w:val="single" w:color="auto" w:sz="4" w:space="0"/>
              <w:right w:val="nil"/>
            </w:tcBorders>
            <w:shd w:val="clear" w:color="auto" w:fill="auto"/>
            <w:noWrap w:val="0"/>
            <w:vAlign w:val="center"/>
          </w:tcPr>
          <w:p w14:paraId="493E9E8D">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p>
        </w:tc>
      </w:tr>
      <w:tr w14:paraId="7A3C1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93" w:hRule="atLeast"/>
        </w:trPr>
        <w:tc>
          <w:tcPr>
            <w:tcW w:w="8648" w:type="dxa"/>
            <w:gridSpan w:val="30"/>
            <w:tcBorders>
              <w:top w:val="single" w:color="auto" w:sz="4" w:space="0"/>
              <w:left w:val="single" w:color="auto" w:sz="4" w:space="0"/>
              <w:bottom w:val="single" w:color="auto" w:sz="4" w:space="0"/>
              <w:right w:val="single" w:color="auto" w:sz="4" w:space="0"/>
            </w:tcBorders>
            <w:shd w:val="clear" w:color="auto" w:fill="auto"/>
            <w:noWrap w:val="0"/>
            <w:vAlign w:val="center"/>
          </w:tcPr>
          <w:p w14:paraId="5EAEBD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FD6BD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61" w:hRule="atLeast"/>
        </w:trPr>
        <w:tc>
          <w:tcPr>
            <w:tcW w:w="1666" w:type="dxa"/>
            <w:gridSpan w:val="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28BD7BC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82" w:type="dxa"/>
            <w:gridSpan w:val="2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0E6C89E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51320021T000000061041-机关零星维修维护费</w:t>
            </w:r>
          </w:p>
        </w:tc>
      </w:tr>
      <w:tr w14:paraId="4493A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46" w:hRule="atLeast"/>
        </w:trPr>
        <w:tc>
          <w:tcPr>
            <w:tcW w:w="166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A2CA8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571CB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州政府办公室部门</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4A5DD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202"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009C34">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w:t>
            </w:r>
          </w:p>
        </w:tc>
      </w:tr>
      <w:tr w14:paraId="01757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91"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F66AA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4FE6A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E7D0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866"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656122">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65DC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07"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779B0F">
            <w:pPr>
              <w:rPr>
                <w:rFonts w:hint="eastAsia"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10D9AB">
            <w:pPr>
              <w:rPr>
                <w:rFonts w:ascii="宋体" w:hAnsi="宋体" w:eastAsia="宋体" w:cs="宋体"/>
                <w:i w:val="0"/>
                <w:iCs w:val="0"/>
                <w:color w:val="000000"/>
                <w:sz w:val="18"/>
                <w:szCs w:val="18"/>
                <w:u w:val="none"/>
              </w:rPr>
            </w:pP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D3FBD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完成办公区域水电、门窗、墙面等设施设备的零星维修，创造良好的办公环境</w:t>
            </w:r>
          </w:p>
        </w:tc>
        <w:tc>
          <w:tcPr>
            <w:tcW w:w="2866"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0B7132">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完成办公区域各种零星维修，创造良好的办公环境</w:t>
            </w:r>
          </w:p>
        </w:tc>
      </w:tr>
      <w:tr w14:paraId="4EF78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61"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A1F640">
            <w:pP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50B1B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82" w:type="dxa"/>
            <w:gridSpan w:val="2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FB7CA8">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完成办公区域水电、门窗、墙面等设施设备的零星维修，创造良好的办公环境</w:t>
            </w:r>
          </w:p>
        </w:tc>
      </w:tr>
      <w:tr w14:paraId="47EFCC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93D2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B3CA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BB667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年初预算</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6D6EF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调整后预算数</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3EA7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3407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EA3857">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CA79C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F5EC0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原因</w:t>
            </w:r>
          </w:p>
        </w:tc>
      </w:tr>
      <w:tr w14:paraId="08187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5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9E3276">
            <w:pPr>
              <w:jc w:val="center"/>
              <w:rPr>
                <w:rFonts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6B7C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6122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697B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D37A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34C8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A999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46D1E5">
            <w:pPr>
              <w:jc w:val="center"/>
            </w:pPr>
          </w:p>
        </w:tc>
        <w:tc>
          <w:tcPr>
            <w:tcW w:w="1318"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176D09"/>
        </w:tc>
      </w:tr>
      <w:tr w14:paraId="272BB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78"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3B2703">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98F2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014D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3263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6E1B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C5EC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24465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34F11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203B9C"/>
        </w:tc>
      </w:tr>
      <w:tr w14:paraId="36CF5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D81E61">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B45A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660C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9EED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FC0D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DD62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E796D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180D3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FA7D5C"/>
        </w:tc>
      </w:tr>
      <w:tr w14:paraId="02BE4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C3EBAD">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C092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D2D5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A016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1174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B8C0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0B31F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FA722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C904F7"/>
        </w:tc>
      </w:tr>
      <w:tr w14:paraId="4B13A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C2B0A9">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EA60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D89883">
            <w:pPr>
              <w:jc w:val="center"/>
              <w:rPr>
                <w:rFonts w:ascii="宋体" w:hAnsi="宋体" w:eastAsia="宋体" w:cs="宋体"/>
                <w:i w:val="0"/>
                <w:iCs w:val="0"/>
                <w:color w:val="000000"/>
                <w:sz w:val="18"/>
                <w:szCs w:val="18"/>
                <w:u w:val="none"/>
              </w:rP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715D10">
            <w:pPr>
              <w:jc w:val="center"/>
              <w:rPr>
                <w:rFonts w:hint="eastAsia" w:ascii="宋体" w:hAnsi="宋体" w:eastAsia="宋体" w:cs="宋体"/>
                <w:i w:val="0"/>
                <w:iCs w:val="0"/>
                <w:color w:val="000000"/>
                <w:sz w:val="18"/>
                <w:szCs w:val="18"/>
                <w:u w:val="none"/>
              </w:rPr>
            </w:pP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E66778">
            <w:pPr>
              <w:jc w:val="center"/>
              <w:rPr>
                <w:rFonts w:ascii="宋体" w:hAnsi="宋体" w:eastAsia="宋体" w:cs="宋体"/>
                <w:i w:val="0"/>
                <w:iCs w:val="0"/>
                <w:color w:val="000000"/>
                <w:sz w:val="18"/>
                <w:szCs w:val="18"/>
                <w:u w:val="none"/>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DDC0C9">
            <w:pPr>
              <w:jc w:val="center"/>
              <w:rPr>
                <w:rFonts w:ascii="宋体" w:hAnsi="宋体" w:eastAsia="宋体" w:cs="宋体"/>
                <w:i w:val="0"/>
                <w:iCs w:val="0"/>
                <w:color w:val="000000"/>
                <w:sz w:val="18"/>
                <w:szCs w:val="18"/>
                <w:u w:val="none"/>
              </w:rPr>
            </w:pP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56C59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298E8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FE0AE7"/>
        </w:tc>
      </w:tr>
      <w:tr w14:paraId="1533F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7669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49D3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BD2C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5031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31779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指标性质</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F01D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EE2A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2C8E9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完成值</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AB93A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3D75F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B2D3A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未完成原因分析</w:t>
            </w:r>
          </w:p>
        </w:tc>
      </w:tr>
      <w:tr w14:paraId="4867D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5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E9CE4F">
            <w:pPr>
              <w:jc w:val="center"/>
              <w:rPr>
                <w:rFonts w:hint="eastAsia" w:ascii="宋体" w:hAnsi="宋体" w:eastAsia="宋体" w:cs="宋体"/>
                <w:i w:val="0"/>
                <w:iCs w:val="0"/>
                <w:color w:val="000000"/>
                <w:sz w:val="18"/>
                <w:szCs w:val="18"/>
                <w:u w:val="none"/>
              </w:rPr>
            </w:pP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FE27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38F4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90C7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维修次数</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36F52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6E80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7BBF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12CF1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50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F7924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338F7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77C07E">
            <w:pPr>
              <w:jc w:val="center"/>
            </w:pPr>
          </w:p>
        </w:tc>
      </w:tr>
      <w:tr w14:paraId="020A4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A4C519">
            <w:pPr>
              <w:jc w:val="center"/>
              <w:rPr>
                <w:rFonts w:hint="eastAsia"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5C8DE7">
            <w:pPr>
              <w:jc w:val="center"/>
              <w:rPr>
                <w:rFonts w:ascii="宋体" w:hAnsi="宋体" w:eastAsia="宋体" w:cs="宋体"/>
                <w:i w:val="0"/>
                <w:iCs w:val="0"/>
                <w:color w:val="000000"/>
                <w:sz w:val="18"/>
                <w:szCs w:val="18"/>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1D8B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5259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维修设施设备验收合格率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EC4A4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DCEE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2D46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A3A0E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D049D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5C375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FEC59E">
            <w:pPr>
              <w:jc w:val="center"/>
            </w:pPr>
          </w:p>
        </w:tc>
      </w:tr>
      <w:tr w14:paraId="392FC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56DD6E">
            <w:pPr>
              <w:jc w:val="center"/>
              <w:rPr>
                <w:rFonts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440F07">
            <w:pPr>
              <w:jc w:val="cente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6F535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时效指标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10EF2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项目支出完成时长</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919D3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E67D0E">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12</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F0BBE4">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月</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088E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ADEA0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2717A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4CA7F6">
            <w:pPr>
              <w:jc w:val="center"/>
            </w:pPr>
          </w:p>
        </w:tc>
      </w:tr>
      <w:tr w14:paraId="7EC85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03"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ABA752">
            <w:pPr>
              <w:jc w:val="center"/>
              <w:rPr>
                <w:rFonts w:ascii="宋体" w:hAnsi="宋体" w:eastAsia="宋体" w:cs="宋体"/>
                <w:i w:val="0"/>
                <w:iCs w:val="0"/>
                <w:color w:val="000000"/>
                <w:sz w:val="13"/>
                <w:szCs w:val="13"/>
                <w:u w:val="none"/>
              </w:rPr>
            </w:pP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B8381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效益指标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C3D9D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社会效益指标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72B81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办公环境改善升度</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E170C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定性</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61A05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优</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6156FE">
            <w:pPr>
              <w:jc w:val="cente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DACEC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优</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625F8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A4797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899BFE">
            <w:pPr>
              <w:jc w:val="center"/>
            </w:pPr>
          </w:p>
        </w:tc>
      </w:tr>
      <w:tr w14:paraId="2127B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57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A38CF8">
            <w:pPr>
              <w:jc w:val="center"/>
              <w:rPr>
                <w:rFonts w:ascii="宋体" w:hAnsi="宋体" w:eastAsia="宋体" w:cs="宋体"/>
                <w:i w:val="0"/>
                <w:iCs w:val="0"/>
                <w:color w:val="000000"/>
                <w:sz w:val="13"/>
                <w:szCs w:val="13"/>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018DA4">
            <w:pPr>
              <w:jc w:val="center"/>
              <w:rPr>
                <w:rFonts w:hint="eastAsia" w:ascii="微软雅黑" w:hAnsi="微软雅黑" w:eastAsia="微软雅黑" w:cs="微软雅黑"/>
                <w:i/>
                <w:iCs/>
                <w:color w:val="000000"/>
                <w:sz w:val="16"/>
                <w:szCs w:val="16"/>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56E8C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可持续影响指标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AC516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基础设施保障程度</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F5D7E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定性</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CA8DF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好</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FB17EF">
            <w:pPr>
              <w:jc w:val="cente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1DC90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好</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43B92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4948F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FF72BE">
            <w:pPr>
              <w:jc w:val="center"/>
            </w:pPr>
          </w:p>
        </w:tc>
      </w:tr>
      <w:tr w14:paraId="5FC5C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33"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C597A0">
            <w:pPr>
              <w:jc w:val="center"/>
              <w:rPr>
                <w:rFonts w:ascii="宋体" w:hAnsi="宋体" w:eastAsia="宋体" w:cs="宋体"/>
                <w:i w:val="0"/>
                <w:iCs w:val="0"/>
                <w:color w:val="000000"/>
                <w:sz w:val="13"/>
                <w:szCs w:val="13"/>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7963C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满意度指标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5E874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服务对象满意度指标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A9D12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使用人员满意度</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0EAC5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4B1FE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90</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50264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3FD01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535CD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42FE4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848D67">
            <w:pPr>
              <w:jc w:val="center"/>
            </w:pPr>
          </w:p>
        </w:tc>
      </w:tr>
      <w:tr w14:paraId="59C6D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593" w:type="dxa"/>
            <w:gridSpan w:val="3"/>
            <w:vMerge w:val="continue"/>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20642D26">
            <w:pPr>
              <w:jc w:val="center"/>
              <w:rPr>
                <w:rFonts w:hint="eastAsia" w:ascii="黑体" w:hAnsi="黑体" w:eastAsia="黑体" w:cs="黑体"/>
                <w:i w:val="0"/>
                <w:iCs w:val="0"/>
                <w:color w:val="000000"/>
                <w:sz w:val="18"/>
                <w:szCs w:val="18"/>
                <w:u w:val="none"/>
              </w:rPr>
            </w:pPr>
          </w:p>
        </w:tc>
        <w:tc>
          <w:tcPr>
            <w:tcW w:w="1073"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43EA2A3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成本指标</w:t>
            </w:r>
          </w:p>
        </w:tc>
        <w:tc>
          <w:tcPr>
            <w:tcW w:w="1080"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67D1EF9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经济成本指标</w:t>
            </w:r>
          </w:p>
        </w:tc>
        <w:tc>
          <w:tcPr>
            <w:tcW w:w="1379"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6D829CE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成本控制率</w:t>
            </w:r>
          </w:p>
        </w:tc>
        <w:tc>
          <w:tcPr>
            <w:tcW w:w="616" w:type="dxa"/>
            <w:gridSpan w:val="5"/>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7C1E34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B5FDC4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423"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477A4A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52907E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473" w:type="dxa"/>
            <w:gridSpan w:val="5"/>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1505833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411"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44DA01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1318"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DEDEBD7">
            <w:pPr>
              <w:jc w:val="center"/>
            </w:pPr>
          </w:p>
        </w:tc>
      </w:tr>
      <w:tr w14:paraId="52B49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6446" w:type="dxa"/>
            <w:gridSpan w:val="22"/>
            <w:tcBorders>
              <w:top w:val="single" w:color="auto" w:sz="4" w:space="0"/>
              <w:left w:val="single" w:color="auto" w:sz="4" w:space="0"/>
              <w:bottom w:val="single" w:color="auto" w:sz="4" w:space="0"/>
              <w:right w:val="single" w:color="auto" w:sz="4" w:space="0"/>
            </w:tcBorders>
            <w:shd w:val="clear" w:color="auto" w:fill="auto"/>
            <w:noWrap w:val="0"/>
            <w:vAlign w:val="center"/>
          </w:tcPr>
          <w:p w14:paraId="74668B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73"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4B38CD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191B000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1FD9BD2"/>
        </w:tc>
      </w:tr>
      <w:tr w14:paraId="08D05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gridAfter w:val="6"/>
          <w:wAfter w:w="3709" w:type="dxa"/>
          <w:trHeight w:val="904" w:hRule="atLeast"/>
        </w:trPr>
        <w:tc>
          <w:tcPr>
            <w:tcW w:w="593"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05E9F9F3">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ascii="宋体" w:hAnsi="宋体" w:eastAsia="宋体" w:cs="宋体"/>
                <w:i w:val="0"/>
                <w:iCs w:val="0"/>
                <w:color w:val="000000"/>
                <w:kern w:val="0"/>
                <w:sz w:val="18"/>
                <w:szCs w:val="18"/>
                <w:u w:val="none"/>
                <w:lang w:val="en-US" w:eastAsia="zh-CN" w:bidi="ar"/>
              </w:rPr>
              <w:t>评价结论</w:t>
            </w:r>
          </w:p>
        </w:tc>
        <w:tc>
          <w:tcPr>
            <w:tcW w:w="8055" w:type="dxa"/>
            <w:gridSpan w:val="27"/>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5E9CDC16">
            <w:pPr>
              <w:keepNext w:val="0"/>
              <w:keepLines w:val="0"/>
              <w:widowControl/>
              <w:suppressLineNumbers w:val="0"/>
              <w:jc w:val="left"/>
              <w:textAlignment w:val="center"/>
            </w:pPr>
            <w:r>
              <w:rPr>
                <w:rFonts w:hint="eastAsia" w:ascii="微软雅黑" w:hAnsi="微软雅黑" w:eastAsia="微软雅黑" w:cs="微软雅黑"/>
                <w:i/>
                <w:iCs/>
                <w:color w:val="000000"/>
                <w:kern w:val="0"/>
                <w:sz w:val="16"/>
                <w:szCs w:val="16"/>
                <w:u w:val="none"/>
                <w:lang w:val="en-US" w:eastAsia="zh-CN" w:bidi="ar"/>
              </w:rPr>
              <w:t>自评得分100分</w:t>
            </w:r>
          </w:p>
        </w:tc>
      </w:tr>
      <w:tr w14:paraId="6B443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6AD8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432AC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5D48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512"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A0C9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7E364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CDF9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741" w:type="dxa"/>
            <w:gridSpan w:val="1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D9FBE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3907" w:type="dxa"/>
            <w:gridSpan w:val="1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0E7DF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16F95F00">
        <w:tblPrEx>
          <w:shd w:val="clear" w:color="auto" w:fill="auto"/>
          <w:tblCellMar>
            <w:top w:w="0" w:type="dxa"/>
            <w:left w:w="108" w:type="dxa"/>
            <w:bottom w:w="0" w:type="dxa"/>
            <w:right w:w="108" w:type="dxa"/>
          </w:tblCellMar>
        </w:tblPrEx>
        <w:trPr>
          <w:gridAfter w:val="6"/>
          <w:wAfter w:w="3709" w:type="dxa"/>
          <w:trHeight w:val="693" w:hRule="atLeast"/>
        </w:trPr>
        <w:tc>
          <w:tcPr>
            <w:tcW w:w="8648" w:type="dxa"/>
            <w:gridSpan w:val="3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E3C9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251C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61" w:hRule="atLeast"/>
        </w:trPr>
        <w:tc>
          <w:tcPr>
            <w:tcW w:w="166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159CA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82" w:type="dxa"/>
            <w:gridSpan w:val="2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61AF4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51320022T000000341209-州政务云监管平台运行服务费</w:t>
            </w:r>
          </w:p>
        </w:tc>
      </w:tr>
      <w:tr w14:paraId="1092C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46" w:hRule="atLeast"/>
        </w:trPr>
        <w:tc>
          <w:tcPr>
            <w:tcW w:w="166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AC0A4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EBCD1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州政府办公室部门</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90D15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202"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B8D4CB">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w:t>
            </w:r>
          </w:p>
        </w:tc>
      </w:tr>
      <w:tr w14:paraId="4EC03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91"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323CB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7B83E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7F60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866"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42D534">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3DEA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07"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95AE4A">
            <w:pPr>
              <w:rPr>
                <w:rFonts w:hint="eastAsia"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B4195D">
            <w:pPr>
              <w:rPr>
                <w:rFonts w:ascii="宋体" w:hAnsi="宋体" w:eastAsia="宋体" w:cs="宋体"/>
                <w:i w:val="0"/>
                <w:iCs w:val="0"/>
                <w:color w:val="000000"/>
                <w:sz w:val="18"/>
                <w:szCs w:val="18"/>
                <w:u w:val="none"/>
              </w:rPr>
            </w:pP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8C260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建立技术支撑团队为政务云监管平台做维护支撑工作</w:t>
            </w:r>
          </w:p>
        </w:tc>
        <w:tc>
          <w:tcPr>
            <w:tcW w:w="2866"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362877">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年度内完成政务云监管平台技术支撑及阿坝州政务云资源使用及费用稽核相关工作，按月出具监测稽核报告，云监管技术支撑和云资源、费用稽核工作目标基本实现。</w:t>
            </w:r>
          </w:p>
        </w:tc>
      </w:tr>
      <w:tr w14:paraId="5B4398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61"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BB1D64">
            <w:pP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59E3C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82" w:type="dxa"/>
            <w:gridSpan w:val="2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6D09B3">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项目通过服务按要求对阿坝州政务云资源使用情况进行监测，不定期向我单位提供政务云资源使用优化建议，有力推动了政务云资源按需使用的基本原则，避免了财政资金浪费，同时定期提供费用稽核报告，为财政资金支付提供科学依据。</w:t>
            </w:r>
          </w:p>
        </w:tc>
      </w:tr>
      <w:tr w14:paraId="297FE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0365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DD83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1AD2D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年初预算</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130D9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调整后预算数</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73F9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56D2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D377AC">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54D7E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DEBB1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原因</w:t>
            </w:r>
          </w:p>
        </w:tc>
      </w:tr>
      <w:tr w14:paraId="5D27B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5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2A69A3">
            <w:pPr>
              <w:jc w:val="center"/>
              <w:rPr>
                <w:rFonts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6F1B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CDF1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CDE2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10.11</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6416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10.11</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BF8C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6283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5683B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E82106"/>
        </w:tc>
      </w:tr>
      <w:tr w14:paraId="12A10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32EBE2">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998A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56FA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C2FD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10.11</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99E3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10.11</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27B9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6DC3A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1361E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FE729E"/>
        </w:tc>
      </w:tr>
      <w:tr w14:paraId="7D82A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AA9840">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18ED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7A84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C04D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5DB2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3DB6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7CA23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C37E3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F6787E"/>
        </w:tc>
      </w:tr>
      <w:tr w14:paraId="42E9D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818EE5">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2AB8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8AF7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1ACB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24D0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7C8E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7E53E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BC26E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25D492"/>
        </w:tc>
      </w:tr>
      <w:tr w14:paraId="1D494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F13D94">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C56D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06414B">
            <w:pPr>
              <w:jc w:val="center"/>
              <w:rPr>
                <w:rFonts w:ascii="宋体" w:hAnsi="宋体" w:eastAsia="宋体" w:cs="宋体"/>
                <w:i w:val="0"/>
                <w:iCs w:val="0"/>
                <w:color w:val="000000"/>
                <w:sz w:val="18"/>
                <w:szCs w:val="18"/>
                <w:u w:val="none"/>
              </w:rP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81C046">
            <w:pPr>
              <w:jc w:val="center"/>
              <w:rPr>
                <w:rFonts w:hint="eastAsia" w:ascii="宋体" w:hAnsi="宋体" w:eastAsia="宋体" w:cs="宋体"/>
                <w:i w:val="0"/>
                <w:iCs w:val="0"/>
                <w:color w:val="000000"/>
                <w:sz w:val="18"/>
                <w:szCs w:val="18"/>
                <w:u w:val="none"/>
              </w:rPr>
            </w:pP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A8395C">
            <w:pPr>
              <w:jc w:val="center"/>
              <w:rPr>
                <w:rFonts w:ascii="宋体" w:hAnsi="宋体" w:eastAsia="宋体" w:cs="宋体"/>
                <w:i w:val="0"/>
                <w:iCs w:val="0"/>
                <w:color w:val="000000"/>
                <w:sz w:val="18"/>
                <w:szCs w:val="18"/>
                <w:u w:val="none"/>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C56C61">
            <w:pPr>
              <w:jc w:val="center"/>
              <w:rPr>
                <w:rFonts w:ascii="宋体" w:hAnsi="宋体" w:eastAsia="宋体" w:cs="宋体"/>
                <w:i w:val="0"/>
                <w:iCs w:val="0"/>
                <w:color w:val="000000"/>
                <w:sz w:val="18"/>
                <w:szCs w:val="18"/>
                <w:u w:val="none"/>
              </w:rPr>
            </w:pP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F7798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38D83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A248F8"/>
        </w:tc>
      </w:tr>
      <w:tr w14:paraId="0064B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D4F2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139D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5B5F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618D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58C5C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指标性质</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6721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CA33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4327C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完成值</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51FFF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F71F2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AB777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未完成原因分析</w:t>
            </w:r>
          </w:p>
        </w:tc>
      </w:tr>
      <w:tr w14:paraId="4EAFC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5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529278">
            <w:pPr>
              <w:jc w:val="center"/>
              <w:rPr>
                <w:rFonts w:hint="eastAsia" w:ascii="宋体" w:hAnsi="宋体" w:eastAsia="宋体" w:cs="宋体"/>
                <w:i w:val="0"/>
                <w:iCs w:val="0"/>
                <w:color w:val="000000"/>
                <w:sz w:val="18"/>
                <w:szCs w:val="18"/>
                <w:u w:val="none"/>
              </w:rPr>
            </w:pP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8A2F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2371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9C9C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云业务（非涉密）系统数量</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DA551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463A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128</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0409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E5B3F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150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32401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E74B6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7AB8F7">
            <w:pPr>
              <w:jc w:val="center"/>
            </w:pPr>
          </w:p>
        </w:tc>
      </w:tr>
      <w:tr w14:paraId="6795D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65DD4C">
            <w:pPr>
              <w:jc w:val="center"/>
              <w:rPr>
                <w:rFonts w:hint="eastAsia"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EC0D68">
            <w:pPr>
              <w:jc w:val="center"/>
              <w:rPr>
                <w:rFonts w:ascii="宋体" w:hAnsi="宋体" w:eastAsia="宋体" w:cs="宋体"/>
                <w:i w:val="0"/>
                <w:iCs w:val="0"/>
                <w:color w:val="000000"/>
                <w:sz w:val="18"/>
                <w:szCs w:val="18"/>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B0B5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1DC1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政务云资源健康度</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B8D7C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5994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31DE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6D550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96</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7966A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82AFA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66CC93">
            <w:pPr>
              <w:jc w:val="center"/>
            </w:pPr>
          </w:p>
        </w:tc>
      </w:tr>
      <w:tr w14:paraId="7E8C8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3A8150">
            <w:pPr>
              <w:jc w:val="center"/>
              <w:rPr>
                <w:rFonts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CA6887">
            <w:pPr>
              <w:jc w:val="center"/>
            </w:pPr>
          </w:p>
        </w:tc>
        <w:tc>
          <w:tcPr>
            <w:tcW w:w="108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33FCC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时效指标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CC774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完成时效</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6F41D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1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C7B2BA">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1</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4A2239">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年</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330C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1</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AACDB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C5424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671707">
            <w:pPr>
              <w:jc w:val="center"/>
            </w:pPr>
          </w:p>
        </w:tc>
      </w:tr>
      <w:tr w14:paraId="25607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03"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422770">
            <w:pPr>
              <w:jc w:val="center"/>
              <w:rPr>
                <w:rFonts w:ascii="宋体" w:hAnsi="宋体" w:eastAsia="宋体" w:cs="宋体"/>
                <w:i w:val="0"/>
                <w:iCs w:val="0"/>
                <w:color w:val="000000"/>
                <w:sz w:val="15"/>
                <w:szCs w:val="15"/>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631CEE">
            <w:pPr>
              <w:jc w:val="center"/>
              <w:rPr>
                <w:rFonts w:hint="eastAsia" w:ascii="微软雅黑" w:hAnsi="微软雅黑" w:eastAsia="微软雅黑" w:cs="微软雅黑"/>
                <w:i/>
                <w:iCs/>
                <w:color w:val="000000"/>
                <w:sz w:val="16"/>
                <w:szCs w:val="16"/>
                <w:u w:val="none"/>
              </w:rPr>
            </w:pPr>
          </w:p>
        </w:tc>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4CFCC8">
            <w:pPr>
              <w:jc w:val="cente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40BFE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提供技术服务支持时间</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45A81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8420E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24</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B1034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小时/天</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9D3559">
            <w:pPr>
              <w:keepNext w:val="0"/>
              <w:keepLines w:val="0"/>
              <w:widowControl/>
              <w:suppressLineNumbers w:val="0"/>
              <w:jc w:val="center"/>
              <w:textAlignment w:val="center"/>
            </w:pPr>
            <w:r>
              <w:rPr>
                <w:rFonts w:hint="eastAsia" w:ascii="微软雅黑" w:hAnsi="微软雅黑" w:eastAsia="微软雅黑" w:cs="微软雅黑"/>
                <w:i/>
                <w:iCs/>
                <w:color w:val="000000"/>
                <w:kern w:val="0"/>
                <w:sz w:val="16"/>
                <w:szCs w:val="16"/>
                <w:u w:val="none"/>
                <w:lang w:val="en-US" w:eastAsia="zh-CN" w:bidi="ar"/>
              </w:rPr>
              <w:t>24</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BCB5A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4D8A4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8E854D">
            <w:pPr>
              <w:jc w:val="center"/>
            </w:pPr>
          </w:p>
        </w:tc>
      </w:tr>
      <w:tr w14:paraId="7E0ED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57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FFF85A">
            <w:pPr>
              <w:jc w:val="center"/>
              <w:rPr>
                <w:rFonts w:ascii="宋体" w:hAnsi="宋体" w:eastAsia="宋体" w:cs="宋体"/>
                <w:i w:val="0"/>
                <w:iCs w:val="0"/>
                <w:color w:val="000000"/>
                <w:sz w:val="15"/>
                <w:szCs w:val="15"/>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A20B8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效益指标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873DF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社会效益指标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9EE5E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资源整合完成情况</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872BA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定性</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90140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好</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88ACFE">
            <w:pPr>
              <w:jc w:val="cente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57E30C">
            <w:pPr>
              <w:keepNext w:val="0"/>
              <w:keepLines w:val="0"/>
              <w:widowControl/>
              <w:suppressLineNumbers w:val="0"/>
              <w:jc w:val="center"/>
              <w:textAlignment w:val="center"/>
            </w:pPr>
            <w:r>
              <w:rPr>
                <w:rFonts w:hint="eastAsia" w:ascii="微软雅黑" w:hAnsi="微软雅黑" w:eastAsia="微软雅黑" w:cs="微软雅黑"/>
                <w:i/>
                <w:iCs/>
                <w:color w:val="000000"/>
                <w:kern w:val="0"/>
                <w:sz w:val="16"/>
                <w:szCs w:val="16"/>
                <w:u w:val="none"/>
                <w:lang w:val="en-US" w:eastAsia="zh-CN" w:bidi="ar"/>
              </w:rPr>
              <w:t>好</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A1652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2C2E7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E4137E">
            <w:pPr>
              <w:jc w:val="center"/>
            </w:pPr>
          </w:p>
        </w:tc>
      </w:tr>
      <w:tr w14:paraId="2DB5A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33"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8A6D65">
            <w:pPr>
              <w:jc w:val="center"/>
              <w:rPr>
                <w:rFonts w:ascii="宋体" w:hAnsi="宋体" w:eastAsia="宋体" w:cs="宋体"/>
                <w:i w:val="0"/>
                <w:iCs w:val="0"/>
                <w:color w:val="000000"/>
                <w:sz w:val="15"/>
                <w:szCs w:val="15"/>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9057E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满意度指标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50C6A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服务对象满意度指标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05A98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政务云使用单位满意度</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F904B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22732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90</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744B3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801C45">
            <w:pPr>
              <w:keepNext w:val="0"/>
              <w:keepLines w:val="0"/>
              <w:widowControl/>
              <w:suppressLineNumbers w:val="0"/>
              <w:jc w:val="center"/>
              <w:textAlignment w:val="center"/>
            </w:pPr>
            <w:r>
              <w:rPr>
                <w:rFonts w:hint="eastAsia" w:ascii="微软雅黑" w:hAnsi="微软雅黑" w:eastAsia="微软雅黑" w:cs="微软雅黑"/>
                <w:i/>
                <w:iCs/>
                <w:color w:val="000000"/>
                <w:kern w:val="0"/>
                <w:sz w:val="16"/>
                <w:szCs w:val="16"/>
                <w:u w:val="none"/>
                <w:lang w:val="en-US" w:eastAsia="zh-CN" w:bidi="ar"/>
              </w:rPr>
              <w:t>95</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19DE2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BB334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05238B">
            <w:pPr>
              <w:jc w:val="center"/>
            </w:pPr>
          </w:p>
        </w:tc>
      </w:tr>
      <w:tr w14:paraId="7A1CE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593" w:type="dxa"/>
            <w:gridSpan w:val="3"/>
            <w:vMerge w:val="continue"/>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CBB2FE3">
            <w:pPr>
              <w:jc w:val="center"/>
              <w:rPr>
                <w:rFonts w:hint="eastAsia" w:ascii="黑体" w:hAnsi="黑体" w:eastAsia="黑体" w:cs="黑体"/>
                <w:i w:val="0"/>
                <w:iCs w:val="0"/>
                <w:color w:val="000000"/>
                <w:sz w:val="18"/>
                <w:szCs w:val="18"/>
                <w:u w:val="none"/>
              </w:rPr>
            </w:pPr>
          </w:p>
        </w:tc>
        <w:tc>
          <w:tcPr>
            <w:tcW w:w="1073"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D28F2A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成本指标</w:t>
            </w:r>
          </w:p>
        </w:tc>
        <w:tc>
          <w:tcPr>
            <w:tcW w:w="1080"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E00647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经济成本指标</w:t>
            </w:r>
          </w:p>
        </w:tc>
        <w:tc>
          <w:tcPr>
            <w:tcW w:w="1379"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EE86FF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成本控制金额</w:t>
            </w:r>
          </w:p>
        </w:tc>
        <w:tc>
          <w:tcPr>
            <w:tcW w:w="616" w:type="dxa"/>
            <w:gridSpan w:val="5"/>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1FDFE78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160211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112600</w:t>
            </w:r>
          </w:p>
        </w:tc>
        <w:tc>
          <w:tcPr>
            <w:tcW w:w="423"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BD4238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元</w:t>
            </w:r>
          </w:p>
        </w:tc>
        <w:tc>
          <w:tcPr>
            <w:tcW w:w="664"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4C2B6C2E">
            <w:pPr>
              <w:keepNext w:val="0"/>
              <w:keepLines w:val="0"/>
              <w:widowControl/>
              <w:suppressLineNumbers w:val="0"/>
              <w:jc w:val="center"/>
              <w:textAlignment w:val="center"/>
            </w:pPr>
            <w:r>
              <w:rPr>
                <w:rFonts w:hint="eastAsia" w:ascii="微软雅黑" w:hAnsi="微软雅黑" w:eastAsia="微软雅黑" w:cs="微软雅黑"/>
                <w:i/>
                <w:iCs/>
                <w:color w:val="000000"/>
                <w:kern w:val="0"/>
                <w:sz w:val="16"/>
                <w:szCs w:val="16"/>
                <w:u w:val="none"/>
                <w:lang w:val="en-US" w:eastAsia="zh-CN" w:bidi="ar"/>
              </w:rPr>
              <w:t>101100</w:t>
            </w:r>
          </w:p>
        </w:tc>
        <w:tc>
          <w:tcPr>
            <w:tcW w:w="473" w:type="dxa"/>
            <w:gridSpan w:val="5"/>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ABC4A4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411"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46E2407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1318"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88CC21D">
            <w:pPr>
              <w:jc w:val="center"/>
            </w:pPr>
          </w:p>
        </w:tc>
      </w:tr>
      <w:tr w14:paraId="31FF4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6446" w:type="dxa"/>
            <w:gridSpan w:val="22"/>
            <w:tcBorders>
              <w:top w:val="single" w:color="auto" w:sz="4" w:space="0"/>
              <w:left w:val="single" w:color="auto" w:sz="4" w:space="0"/>
              <w:bottom w:val="single" w:color="auto" w:sz="4" w:space="0"/>
              <w:right w:val="single" w:color="auto" w:sz="4" w:space="0"/>
            </w:tcBorders>
            <w:shd w:val="clear" w:color="auto" w:fill="auto"/>
            <w:noWrap w:val="0"/>
            <w:vAlign w:val="center"/>
          </w:tcPr>
          <w:p w14:paraId="29CEAE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73"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71A198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A015C9F">
            <w:pPr>
              <w:keepNext w:val="0"/>
              <w:keepLines w:val="0"/>
              <w:widowControl/>
              <w:suppressLineNumbers w:val="0"/>
              <w:jc w:val="right"/>
              <w:textAlignment w:val="center"/>
            </w:pPr>
            <w:r>
              <w:rPr>
                <w:rFonts w:ascii="宋体" w:hAnsi="宋体" w:eastAsia="宋体" w:cs="宋体"/>
                <w:i w:val="0"/>
                <w:iCs w:val="0"/>
                <w:color w:val="000000"/>
                <w:kern w:val="0"/>
                <w:sz w:val="18"/>
                <w:szCs w:val="18"/>
                <w:u w:val="none"/>
                <w:lang w:val="en-US" w:eastAsia="zh-CN" w:bidi="ar"/>
              </w:rPr>
              <w:t>100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9C39CF6"/>
        </w:tc>
      </w:tr>
      <w:tr w14:paraId="75F81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904" w:hRule="atLeast"/>
        </w:trPr>
        <w:tc>
          <w:tcPr>
            <w:tcW w:w="593"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2A188D61">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ascii="宋体" w:hAnsi="宋体" w:eastAsia="宋体" w:cs="宋体"/>
                <w:i w:val="0"/>
                <w:iCs w:val="0"/>
                <w:color w:val="000000"/>
                <w:kern w:val="0"/>
                <w:sz w:val="18"/>
                <w:szCs w:val="18"/>
                <w:u w:val="none"/>
                <w:lang w:val="en-US" w:eastAsia="zh-CN" w:bidi="ar"/>
              </w:rPr>
              <w:t>评价结论</w:t>
            </w:r>
          </w:p>
        </w:tc>
        <w:tc>
          <w:tcPr>
            <w:tcW w:w="8055" w:type="dxa"/>
            <w:gridSpan w:val="27"/>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59D4A8E9">
            <w:pPr>
              <w:keepNext w:val="0"/>
              <w:keepLines w:val="0"/>
              <w:widowControl/>
              <w:suppressLineNumbers w:val="0"/>
              <w:jc w:val="left"/>
              <w:textAlignment w:val="center"/>
            </w:pPr>
            <w:r>
              <w:rPr>
                <w:rFonts w:hint="eastAsia" w:ascii="微软雅黑" w:hAnsi="微软雅黑" w:eastAsia="微软雅黑" w:cs="微软雅黑"/>
                <w:i/>
                <w:iCs/>
                <w:color w:val="000000"/>
                <w:kern w:val="0"/>
                <w:sz w:val="16"/>
                <w:szCs w:val="16"/>
                <w:u w:val="none"/>
                <w:lang w:val="en-US" w:eastAsia="zh-CN" w:bidi="ar"/>
              </w:rPr>
              <w:t>自评得100分</w:t>
            </w:r>
          </w:p>
        </w:tc>
      </w:tr>
      <w:tr w14:paraId="515C8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FBD9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66721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53BD5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512" w:hRule="atLeast"/>
        </w:trPr>
        <w:tc>
          <w:tcPr>
            <w:tcW w:w="593"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69C5DA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055" w:type="dxa"/>
            <w:gridSpan w:val="27"/>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5B1772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18FC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741" w:type="dxa"/>
            <w:gridSpan w:val="15"/>
            <w:tcBorders>
              <w:top w:val="single" w:color="auto" w:sz="4" w:space="0"/>
              <w:left w:val="single" w:color="auto" w:sz="4" w:space="0"/>
              <w:bottom w:val="single" w:color="auto" w:sz="4" w:space="0"/>
              <w:right w:val="single" w:color="auto" w:sz="4" w:space="0"/>
            </w:tcBorders>
            <w:shd w:val="clear" w:color="auto" w:fill="auto"/>
            <w:noWrap w:val="0"/>
            <w:vAlign w:val="center"/>
          </w:tcPr>
          <w:p w14:paraId="7AF01BF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项目负责人：桑木丹、李仲举</w:t>
            </w:r>
          </w:p>
        </w:tc>
        <w:tc>
          <w:tcPr>
            <w:tcW w:w="3907" w:type="dxa"/>
            <w:gridSpan w:val="15"/>
            <w:tcBorders>
              <w:top w:val="single" w:color="auto" w:sz="4" w:space="0"/>
              <w:left w:val="single" w:color="auto" w:sz="4" w:space="0"/>
              <w:bottom w:val="single" w:color="auto" w:sz="4" w:space="0"/>
              <w:right w:val="single" w:color="auto" w:sz="4" w:space="0"/>
            </w:tcBorders>
            <w:shd w:val="clear" w:color="auto" w:fill="auto"/>
            <w:noWrap w:val="0"/>
            <w:vAlign w:val="center"/>
          </w:tcPr>
          <w:p w14:paraId="4DBB8A3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财务负责人：肖培</w:t>
            </w:r>
          </w:p>
        </w:tc>
      </w:tr>
      <w:tr w14:paraId="634D3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708" w:hRule="atLeast"/>
        </w:trPr>
        <w:tc>
          <w:tcPr>
            <w:tcW w:w="593" w:type="dxa"/>
            <w:gridSpan w:val="3"/>
            <w:tcBorders>
              <w:top w:val="single" w:color="auto" w:sz="4" w:space="0"/>
              <w:left w:val="nil"/>
              <w:bottom w:val="single" w:color="auto" w:sz="4" w:space="0"/>
              <w:right w:val="nil"/>
            </w:tcBorders>
            <w:shd w:val="clear" w:color="auto" w:fill="auto"/>
            <w:noWrap w:val="0"/>
            <w:vAlign w:val="center"/>
          </w:tcPr>
          <w:p w14:paraId="7A74C367">
            <w:pPr>
              <w:rPr>
                <w:rFonts w:hint="eastAsia" w:ascii="宋体" w:hAnsi="宋体" w:eastAsia="宋体" w:cs="宋体"/>
                <w:i w:val="0"/>
                <w:iCs w:val="0"/>
                <w:color w:val="000000"/>
                <w:sz w:val="18"/>
                <w:szCs w:val="18"/>
                <w:u w:val="none"/>
              </w:rPr>
            </w:pPr>
          </w:p>
        </w:tc>
        <w:tc>
          <w:tcPr>
            <w:tcW w:w="1073" w:type="dxa"/>
            <w:gridSpan w:val="2"/>
            <w:tcBorders>
              <w:top w:val="single" w:color="auto" w:sz="4" w:space="0"/>
              <w:left w:val="nil"/>
              <w:bottom w:val="single" w:color="auto" w:sz="4" w:space="0"/>
              <w:right w:val="nil"/>
            </w:tcBorders>
            <w:shd w:val="clear" w:color="auto" w:fill="auto"/>
            <w:noWrap w:val="0"/>
            <w:vAlign w:val="center"/>
          </w:tcPr>
          <w:p w14:paraId="706DA87D">
            <w:pPr>
              <w:rPr>
                <w:rFonts w:hint="eastAsia" w:ascii="宋体" w:hAnsi="宋体" w:eastAsia="宋体" w:cs="宋体"/>
                <w:i w:val="0"/>
                <w:iCs w:val="0"/>
                <w:color w:val="000000"/>
                <w:sz w:val="18"/>
                <w:szCs w:val="18"/>
                <w:u w:val="none"/>
              </w:rPr>
            </w:pPr>
          </w:p>
        </w:tc>
        <w:tc>
          <w:tcPr>
            <w:tcW w:w="1080" w:type="dxa"/>
            <w:gridSpan w:val="2"/>
            <w:tcBorders>
              <w:top w:val="single" w:color="auto" w:sz="4" w:space="0"/>
              <w:left w:val="nil"/>
              <w:bottom w:val="single" w:color="auto" w:sz="4" w:space="0"/>
              <w:right w:val="nil"/>
            </w:tcBorders>
            <w:shd w:val="clear" w:color="auto" w:fill="auto"/>
            <w:noWrap w:val="0"/>
            <w:vAlign w:val="center"/>
          </w:tcPr>
          <w:p w14:paraId="1564E5C1">
            <w:pPr>
              <w:rPr>
                <w:rFonts w:ascii="宋体" w:hAnsi="宋体" w:eastAsia="宋体" w:cs="宋体"/>
                <w:i w:val="0"/>
                <w:iCs w:val="0"/>
                <w:color w:val="000000"/>
                <w:sz w:val="18"/>
                <w:szCs w:val="18"/>
                <w:u w:val="none"/>
              </w:rPr>
            </w:pPr>
          </w:p>
        </w:tc>
        <w:tc>
          <w:tcPr>
            <w:tcW w:w="1379" w:type="dxa"/>
            <w:gridSpan w:val="3"/>
            <w:tcBorders>
              <w:top w:val="single" w:color="auto" w:sz="4" w:space="0"/>
              <w:left w:val="nil"/>
              <w:bottom w:val="single" w:color="auto" w:sz="4" w:space="0"/>
              <w:right w:val="nil"/>
            </w:tcBorders>
            <w:shd w:val="clear" w:color="auto" w:fill="auto"/>
            <w:noWrap w:val="0"/>
            <w:vAlign w:val="center"/>
          </w:tcPr>
          <w:p w14:paraId="37E9A797"/>
        </w:tc>
        <w:tc>
          <w:tcPr>
            <w:tcW w:w="616" w:type="dxa"/>
            <w:gridSpan w:val="5"/>
            <w:tcBorders>
              <w:top w:val="single" w:color="auto" w:sz="4" w:space="0"/>
              <w:left w:val="nil"/>
              <w:bottom w:val="single" w:color="auto" w:sz="4" w:space="0"/>
              <w:right w:val="nil"/>
            </w:tcBorders>
            <w:shd w:val="clear" w:color="auto" w:fill="auto"/>
            <w:noWrap w:val="0"/>
            <w:vAlign w:val="center"/>
          </w:tcPr>
          <w:p w14:paraId="6A8308F7">
            <w:pPr>
              <w:rPr>
                <w:rFonts w:hint="eastAsia" w:ascii="黑体" w:hAnsi="黑体" w:eastAsia="黑体" w:cs="黑体"/>
                <w:i w:val="0"/>
                <w:iCs w:val="0"/>
                <w:color w:val="000000"/>
                <w:sz w:val="18"/>
                <w:szCs w:val="18"/>
                <w:u w:val="none"/>
              </w:rPr>
            </w:pPr>
          </w:p>
        </w:tc>
        <w:tc>
          <w:tcPr>
            <w:tcW w:w="618" w:type="dxa"/>
            <w:gridSpan w:val="2"/>
            <w:tcBorders>
              <w:top w:val="single" w:color="auto" w:sz="4" w:space="0"/>
              <w:left w:val="nil"/>
              <w:bottom w:val="single" w:color="auto" w:sz="4" w:space="0"/>
              <w:right w:val="nil"/>
            </w:tcBorders>
            <w:shd w:val="clear" w:color="auto" w:fill="auto"/>
            <w:noWrap w:val="0"/>
            <w:vAlign w:val="center"/>
          </w:tcPr>
          <w:p w14:paraId="6C764791"/>
        </w:tc>
        <w:tc>
          <w:tcPr>
            <w:tcW w:w="423" w:type="dxa"/>
            <w:gridSpan w:val="2"/>
            <w:tcBorders>
              <w:top w:val="single" w:color="auto" w:sz="4" w:space="0"/>
              <w:left w:val="nil"/>
              <w:bottom w:val="single" w:color="auto" w:sz="4" w:space="0"/>
              <w:right w:val="nil"/>
            </w:tcBorders>
            <w:shd w:val="clear" w:color="auto" w:fill="auto"/>
            <w:noWrap w:val="0"/>
            <w:vAlign w:val="center"/>
          </w:tcPr>
          <w:p w14:paraId="52037B62"/>
        </w:tc>
        <w:tc>
          <w:tcPr>
            <w:tcW w:w="664" w:type="dxa"/>
            <w:gridSpan w:val="3"/>
            <w:tcBorders>
              <w:top w:val="single" w:color="auto" w:sz="4" w:space="0"/>
              <w:left w:val="nil"/>
              <w:bottom w:val="single" w:color="auto" w:sz="4" w:space="0"/>
              <w:right w:val="nil"/>
            </w:tcBorders>
            <w:shd w:val="clear" w:color="auto" w:fill="auto"/>
            <w:noWrap w:val="0"/>
            <w:vAlign w:val="center"/>
          </w:tcPr>
          <w:p w14:paraId="08C02EBB"/>
        </w:tc>
        <w:tc>
          <w:tcPr>
            <w:tcW w:w="473" w:type="dxa"/>
            <w:gridSpan w:val="5"/>
            <w:tcBorders>
              <w:top w:val="single" w:color="auto" w:sz="4" w:space="0"/>
              <w:left w:val="nil"/>
              <w:bottom w:val="single" w:color="auto" w:sz="4" w:space="0"/>
              <w:right w:val="nil"/>
            </w:tcBorders>
            <w:shd w:val="clear" w:color="auto" w:fill="auto"/>
            <w:noWrap w:val="0"/>
            <w:vAlign w:val="center"/>
          </w:tcPr>
          <w:p w14:paraId="39CD5B8C"/>
        </w:tc>
        <w:tc>
          <w:tcPr>
            <w:tcW w:w="411" w:type="dxa"/>
            <w:gridSpan w:val="2"/>
            <w:tcBorders>
              <w:top w:val="single" w:color="auto" w:sz="4" w:space="0"/>
              <w:left w:val="nil"/>
              <w:bottom w:val="single" w:color="auto" w:sz="4" w:space="0"/>
              <w:right w:val="nil"/>
            </w:tcBorders>
            <w:shd w:val="clear" w:color="auto" w:fill="auto"/>
            <w:noWrap w:val="0"/>
            <w:vAlign w:val="center"/>
          </w:tcPr>
          <w:p w14:paraId="7E262B8B"/>
        </w:tc>
        <w:tc>
          <w:tcPr>
            <w:tcW w:w="1318" w:type="dxa"/>
            <w:tcBorders>
              <w:top w:val="single" w:color="auto" w:sz="4" w:space="0"/>
              <w:left w:val="nil"/>
              <w:bottom w:val="single" w:color="auto" w:sz="4" w:space="0"/>
              <w:right w:val="nil"/>
            </w:tcBorders>
            <w:shd w:val="clear" w:color="auto" w:fill="auto"/>
            <w:noWrap w:val="0"/>
            <w:vAlign w:val="center"/>
          </w:tcPr>
          <w:p w14:paraId="49139C45"/>
        </w:tc>
      </w:tr>
      <w:tr w14:paraId="0DAED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93" w:hRule="atLeast"/>
        </w:trPr>
        <w:tc>
          <w:tcPr>
            <w:tcW w:w="8648" w:type="dxa"/>
            <w:gridSpan w:val="30"/>
            <w:tcBorders>
              <w:top w:val="single" w:color="auto" w:sz="4" w:space="0"/>
              <w:left w:val="single" w:color="auto" w:sz="4" w:space="0"/>
              <w:bottom w:val="single" w:color="auto" w:sz="4" w:space="0"/>
              <w:right w:val="single" w:color="auto" w:sz="4" w:space="0"/>
            </w:tcBorders>
            <w:shd w:val="clear" w:color="auto" w:fill="auto"/>
            <w:noWrap w:val="0"/>
            <w:vAlign w:val="center"/>
          </w:tcPr>
          <w:p w14:paraId="667ADB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4111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61" w:hRule="atLeast"/>
        </w:trPr>
        <w:tc>
          <w:tcPr>
            <w:tcW w:w="1666" w:type="dxa"/>
            <w:gridSpan w:val="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4F2E638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82" w:type="dxa"/>
            <w:gridSpan w:val="2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7ADF269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51320023T000008001792-劳务派遣费</w:t>
            </w:r>
          </w:p>
        </w:tc>
      </w:tr>
      <w:tr w14:paraId="46FD5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46" w:hRule="atLeast"/>
        </w:trPr>
        <w:tc>
          <w:tcPr>
            <w:tcW w:w="166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7528B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DF783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州政府办公室部门</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801CF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202"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108EB3">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w:t>
            </w:r>
          </w:p>
        </w:tc>
      </w:tr>
      <w:tr w14:paraId="1AFC6C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91"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FF593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FEEC0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7C1F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866"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6CDE99">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B836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07"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4A3D20">
            <w:pPr>
              <w:rPr>
                <w:rFonts w:hint="eastAsia"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891ED1">
            <w:pPr>
              <w:rPr>
                <w:rFonts w:ascii="宋体" w:hAnsi="宋体" w:eastAsia="宋体" w:cs="宋体"/>
                <w:i w:val="0"/>
                <w:iCs w:val="0"/>
                <w:color w:val="000000"/>
                <w:sz w:val="18"/>
                <w:szCs w:val="18"/>
                <w:u w:val="none"/>
              </w:rPr>
            </w:pP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21F4D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由于伙食团还建，需采购专业团队运行伙食团，保障伙食团服务质量，提升员工就餐满意度</w:t>
            </w:r>
          </w:p>
        </w:tc>
        <w:tc>
          <w:tcPr>
            <w:tcW w:w="2866"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F467AA">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保障了伙食团正常运转</w:t>
            </w:r>
          </w:p>
        </w:tc>
      </w:tr>
      <w:tr w14:paraId="1A6DC8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61"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44EDA2">
            <w:pP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5BEC6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82" w:type="dxa"/>
            <w:gridSpan w:val="2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D668BA">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由于伙食团还建，需采购专业团队运行伙食团，保障伙食团服务质量，提升员工就餐满意度</w:t>
            </w:r>
          </w:p>
        </w:tc>
      </w:tr>
      <w:tr w14:paraId="37264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5368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2EAA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CE0CA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年初预算</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0EFA4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调整后预算数</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34E9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A134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73E5E6">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6FA65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A6F3B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原因</w:t>
            </w:r>
          </w:p>
        </w:tc>
      </w:tr>
      <w:tr w14:paraId="16CD8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5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569F10">
            <w:pPr>
              <w:jc w:val="center"/>
              <w:rPr>
                <w:rFonts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60CB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3B80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95BA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78.38</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2F01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78.38</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500F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6776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AA095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513550"/>
        </w:tc>
      </w:tr>
      <w:tr w14:paraId="0E543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5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2A2B0D">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7BB6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B082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A822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78.38</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BA94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78.38</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9C54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D5281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0C5AE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B8954A"/>
        </w:tc>
      </w:tr>
      <w:tr w14:paraId="25838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13A04C">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2CCA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60A7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1473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D5E6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683E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AB88D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8AE83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CDDE63"/>
        </w:tc>
      </w:tr>
      <w:tr w14:paraId="01362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F5E45F">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CBF9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72B2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BC89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2E71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BD6B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06601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37575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4F7EE6"/>
        </w:tc>
      </w:tr>
      <w:tr w14:paraId="1A59D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2A8D01">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A367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09E433">
            <w:pPr>
              <w:jc w:val="center"/>
              <w:rPr>
                <w:rFonts w:ascii="宋体" w:hAnsi="宋体" w:eastAsia="宋体" w:cs="宋体"/>
                <w:i w:val="0"/>
                <w:iCs w:val="0"/>
                <w:color w:val="000000"/>
                <w:sz w:val="18"/>
                <w:szCs w:val="18"/>
                <w:u w:val="none"/>
              </w:rP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7DC1A6">
            <w:pPr>
              <w:jc w:val="center"/>
              <w:rPr>
                <w:rFonts w:ascii="宋体" w:hAnsi="宋体" w:eastAsia="宋体" w:cs="宋体"/>
                <w:i w:val="0"/>
                <w:iCs w:val="0"/>
                <w:color w:val="000000"/>
                <w:sz w:val="18"/>
                <w:szCs w:val="18"/>
                <w:u w:val="none"/>
              </w:rPr>
            </w:pP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129843">
            <w:pPr>
              <w:jc w:val="center"/>
              <w:rPr>
                <w:rFonts w:ascii="宋体" w:hAnsi="宋体" w:eastAsia="宋体" w:cs="宋体"/>
                <w:i w:val="0"/>
                <w:iCs w:val="0"/>
                <w:color w:val="000000"/>
                <w:sz w:val="18"/>
                <w:szCs w:val="18"/>
                <w:u w:val="none"/>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80B517">
            <w:pPr>
              <w:jc w:val="center"/>
              <w:rPr>
                <w:rFonts w:ascii="宋体" w:hAnsi="宋体" w:eastAsia="宋体" w:cs="宋体"/>
                <w:i w:val="0"/>
                <w:iCs w:val="0"/>
                <w:color w:val="000000"/>
                <w:sz w:val="18"/>
                <w:szCs w:val="18"/>
                <w:u w:val="none"/>
              </w:rPr>
            </w:pP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6035B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22CCF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0BE583"/>
        </w:tc>
      </w:tr>
      <w:tr w14:paraId="431B4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904"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3909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9954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AE85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BC33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B6A2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2FCCF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指标值</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462F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3B22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66DB0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5CDE2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E9F1E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未完成原因分析</w:t>
            </w:r>
          </w:p>
        </w:tc>
      </w:tr>
      <w:tr w14:paraId="54BCB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5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E15274">
            <w:pPr>
              <w:jc w:val="center"/>
              <w:rPr>
                <w:rFonts w:hint="eastAsia" w:ascii="宋体" w:hAnsi="宋体" w:eastAsia="宋体" w:cs="宋体"/>
                <w:i w:val="0"/>
                <w:iCs w:val="0"/>
                <w:color w:val="000000"/>
                <w:sz w:val="18"/>
                <w:szCs w:val="18"/>
                <w:u w:val="none"/>
              </w:rPr>
            </w:pP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C978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5ED6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E2EB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采购专业团队数量</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F1A5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1DF97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F2C9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5144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1FE03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3BE91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811C25">
            <w:pPr>
              <w:jc w:val="center"/>
            </w:pPr>
          </w:p>
        </w:tc>
      </w:tr>
      <w:tr w14:paraId="22496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62B244">
            <w:pPr>
              <w:jc w:val="center"/>
              <w:rPr>
                <w:rFonts w:hint="eastAsia"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2D781D">
            <w:pPr>
              <w:jc w:val="center"/>
              <w:rPr>
                <w:rFonts w:ascii="宋体" w:hAnsi="宋体" w:eastAsia="宋体" w:cs="宋体"/>
                <w:i w:val="0"/>
                <w:iCs w:val="0"/>
                <w:color w:val="000000"/>
                <w:sz w:val="18"/>
                <w:szCs w:val="18"/>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3EC5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3842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服务人员考核合格率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AEB8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58E07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90</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2379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16C5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130E8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20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CF13F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61F665">
            <w:pPr>
              <w:jc w:val="center"/>
            </w:pPr>
          </w:p>
        </w:tc>
      </w:tr>
      <w:tr w14:paraId="6303B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32FD24">
            <w:pPr>
              <w:jc w:val="center"/>
              <w:rPr>
                <w:rFonts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AE6519">
            <w:pPr>
              <w:jc w:val="cente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786A8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时效指标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02862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项目支出完成时长</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8371E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B9281D">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12</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6CA3DA">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月</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E2E0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8567D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AD223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94D1FC">
            <w:pPr>
              <w:jc w:val="center"/>
            </w:pPr>
          </w:p>
        </w:tc>
      </w:tr>
      <w:tr w14:paraId="019B0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03"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F9952D">
            <w:pPr>
              <w:jc w:val="center"/>
              <w:rPr>
                <w:rFonts w:ascii="宋体" w:hAnsi="宋体" w:eastAsia="宋体" w:cs="宋体"/>
                <w:i w:val="0"/>
                <w:iCs w:val="0"/>
                <w:color w:val="000000"/>
                <w:sz w:val="13"/>
                <w:szCs w:val="13"/>
                <w:u w:val="none"/>
              </w:rPr>
            </w:pP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FA737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效益指标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11CEF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社会效益指标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0E201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团队服务能力评级</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FA1F9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定性</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B6FD6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好</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7B918B">
            <w:pPr>
              <w:jc w:val="cente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26CAF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好</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2F54E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7D421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6047EF">
            <w:pPr>
              <w:jc w:val="center"/>
            </w:pPr>
          </w:p>
        </w:tc>
      </w:tr>
      <w:tr w14:paraId="330CF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57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44D3D7">
            <w:pPr>
              <w:jc w:val="center"/>
              <w:rPr>
                <w:rFonts w:ascii="宋体" w:hAnsi="宋体" w:eastAsia="宋体" w:cs="宋体"/>
                <w:i w:val="0"/>
                <w:iCs w:val="0"/>
                <w:color w:val="000000"/>
                <w:sz w:val="13"/>
                <w:szCs w:val="13"/>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A75BEF">
            <w:pPr>
              <w:jc w:val="center"/>
              <w:rPr>
                <w:rFonts w:hint="eastAsia" w:ascii="微软雅黑" w:hAnsi="微软雅黑" w:eastAsia="微软雅黑" w:cs="微软雅黑"/>
                <w:i/>
                <w:iCs/>
                <w:color w:val="000000"/>
                <w:sz w:val="16"/>
                <w:szCs w:val="16"/>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63883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可持续影响指标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68644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伙食团运营可持续性保障情况</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04985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定性</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2773A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完全保障</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BDEA42">
            <w:pPr>
              <w:jc w:val="cente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FC5AC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完全保障</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D4265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15BE3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D9A88E">
            <w:pPr>
              <w:jc w:val="center"/>
            </w:pPr>
          </w:p>
        </w:tc>
      </w:tr>
      <w:tr w14:paraId="2C97D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33"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DE1833">
            <w:pPr>
              <w:jc w:val="center"/>
              <w:rPr>
                <w:rFonts w:ascii="宋体" w:hAnsi="宋体" w:eastAsia="宋体" w:cs="宋体"/>
                <w:i w:val="0"/>
                <w:iCs w:val="0"/>
                <w:color w:val="000000"/>
                <w:sz w:val="13"/>
                <w:szCs w:val="13"/>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8BFD0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满意度指标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4DE5E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满意度指标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01B84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伙食团服务对象满意度</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A04DA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B6354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90</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51C6C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941F2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46B87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2B28F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0FB0F8">
            <w:pPr>
              <w:jc w:val="center"/>
            </w:pPr>
          </w:p>
        </w:tc>
      </w:tr>
      <w:tr w14:paraId="48CDD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593" w:type="dxa"/>
            <w:gridSpan w:val="3"/>
            <w:vMerge w:val="continue"/>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1DB6EB2">
            <w:pPr>
              <w:jc w:val="center"/>
              <w:rPr>
                <w:rFonts w:hint="eastAsia" w:ascii="黑体" w:hAnsi="黑体" w:eastAsia="黑体" w:cs="黑体"/>
                <w:i w:val="0"/>
                <w:iCs w:val="0"/>
                <w:color w:val="000000"/>
                <w:sz w:val="18"/>
                <w:szCs w:val="18"/>
                <w:u w:val="none"/>
              </w:rPr>
            </w:pPr>
          </w:p>
        </w:tc>
        <w:tc>
          <w:tcPr>
            <w:tcW w:w="1073"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6DEDBA9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成本指标</w:t>
            </w:r>
          </w:p>
        </w:tc>
        <w:tc>
          <w:tcPr>
            <w:tcW w:w="1080"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BB31E8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经济成本指标</w:t>
            </w:r>
          </w:p>
        </w:tc>
        <w:tc>
          <w:tcPr>
            <w:tcW w:w="1379"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01C9D56">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成本控制率</w:t>
            </w:r>
          </w:p>
        </w:tc>
        <w:tc>
          <w:tcPr>
            <w:tcW w:w="616" w:type="dxa"/>
            <w:gridSpan w:val="5"/>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24657D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1B0AA19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423"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4D3B32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204E82F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473" w:type="dxa"/>
            <w:gridSpan w:val="5"/>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62B32DE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411"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7CC668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1318"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1D47AAA">
            <w:pPr>
              <w:jc w:val="center"/>
            </w:pPr>
          </w:p>
        </w:tc>
      </w:tr>
      <w:tr w14:paraId="61A9BB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6446" w:type="dxa"/>
            <w:gridSpan w:val="22"/>
            <w:tcBorders>
              <w:top w:val="single" w:color="auto" w:sz="4" w:space="0"/>
              <w:left w:val="single" w:color="auto" w:sz="4" w:space="0"/>
              <w:bottom w:val="single" w:color="auto" w:sz="4" w:space="0"/>
              <w:right w:val="single" w:color="auto" w:sz="4" w:space="0"/>
            </w:tcBorders>
            <w:shd w:val="clear" w:color="auto" w:fill="auto"/>
            <w:noWrap w:val="0"/>
            <w:vAlign w:val="center"/>
          </w:tcPr>
          <w:p w14:paraId="4DB816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73"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03C042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29629C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66676ED"/>
        </w:tc>
      </w:tr>
      <w:tr w14:paraId="07499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904" w:hRule="atLeast"/>
        </w:trPr>
        <w:tc>
          <w:tcPr>
            <w:tcW w:w="593"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781DB472">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ascii="宋体" w:hAnsi="宋体" w:eastAsia="宋体" w:cs="宋体"/>
                <w:i w:val="0"/>
                <w:iCs w:val="0"/>
                <w:color w:val="000000"/>
                <w:kern w:val="0"/>
                <w:sz w:val="18"/>
                <w:szCs w:val="18"/>
                <w:u w:val="none"/>
                <w:lang w:val="en-US" w:eastAsia="zh-CN" w:bidi="ar"/>
              </w:rPr>
              <w:t>评价结论</w:t>
            </w:r>
          </w:p>
        </w:tc>
        <w:tc>
          <w:tcPr>
            <w:tcW w:w="8055" w:type="dxa"/>
            <w:gridSpan w:val="27"/>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32E8604C">
            <w:pPr>
              <w:keepNext w:val="0"/>
              <w:keepLines w:val="0"/>
              <w:widowControl/>
              <w:suppressLineNumbers w:val="0"/>
              <w:jc w:val="left"/>
              <w:textAlignment w:val="center"/>
            </w:pPr>
            <w:r>
              <w:rPr>
                <w:rFonts w:hint="eastAsia" w:ascii="微软雅黑" w:hAnsi="微软雅黑" w:eastAsia="微软雅黑" w:cs="微软雅黑"/>
                <w:i/>
                <w:iCs/>
                <w:color w:val="000000"/>
                <w:kern w:val="0"/>
                <w:sz w:val="16"/>
                <w:szCs w:val="16"/>
                <w:u w:val="none"/>
                <w:lang w:val="en-US" w:eastAsia="zh-CN" w:bidi="ar"/>
              </w:rPr>
              <w:t>自评得分100分</w:t>
            </w:r>
          </w:p>
        </w:tc>
      </w:tr>
      <w:tr w14:paraId="14554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3517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B357C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D9F5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512" w:hRule="atLeast"/>
        </w:trPr>
        <w:tc>
          <w:tcPr>
            <w:tcW w:w="593"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C45D2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055" w:type="dxa"/>
            <w:gridSpan w:val="27"/>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3C61EA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A1B4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741" w:type="dxa"/>
            <w:gridSpan w:val="15"/>
            <w:tcBorders>
              <w:top w:val="single" w:color="auto" w:sz="4" w:space="0"/>
              <w:left w:val="single" w:color="auto" w:sz="4" w:space="0"/>
              <w:bottom w:val="single" w:color="auto" w:sz="4" w:space="0"/>
              <w:right w:val="single" w:color="auto" w:sz="4" w:space="0"/>
            </w:tcBorders>
            <w:shd w:val="clear" w:color="auto" w:fill="auto"/>
            <w:noWrap w:val="0"/>
            <w:vAlign w:val="center"/>
          </w:tcPr>
          <w:p w14:paraId="2D82E16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3907" w:type="dxa"/>
            <w:gridSpan w:val="15"/>
            <w:tcBorders>
              <w:top w:val="single" w:color="auto" w:sz="4" w:space="0"/>
              <w:left w:val="single" w:color="auto" w:sz="4" w:space="0"/>
              <w:bottom w:val="single" w:color="auto" w:sz="4" w:space="0"/>
              <w:right w:val="single" w:color="auto" w:sz="4" w:space="0"/>
            </w:tcBorders>
            <w:shd w:val="clear" w:color="auto" w:fill="auto"/>
            <w:noWrap w:val="0"/>
            <w:vAlign w:val="center"/>
          </w:tcPr>
          <w:p w14:paraId="3ABCE03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19365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1000" w:hRule="atLeast"/>
        </w:trPr>
        <w:tc>
          <w:tcPr>
            <w:tcW w:w="593" w:type="dxa"/>
            <w:gridSpan w:val="3"/>
            <w:tcBorders>
              <w:top w:val="single" w:color="auto" w:sz="4" w:space="0"/>
              <w:left w:val="nil"/>
              <w:bottom w:val="single" w:color="auto" w:sz="4" w:space="0"/>
              <w:right w:val="nil"/>
            </w:tcBorders>
            <w:shd w:val="clear" w:color="auto" w:fill="auto"/>
            <w:noWrap w:val="0"/>
            <w:vAlign w:val="center"/>
          </w:tcPr>
          <w:p w14:paraId="1D4FA3CF">
            <w:pPr>
              <w:rPr>
                <w:rFonts w:hint="eastAsia" w:ascii="宋体" w:hAnsi="宋体" w:eastAsia="宋体" w:cs="宋体"/>
                <w:i w:val="0"/>
                <w:iCs w:val="0"/>
                <w:color w:val="000000"/>
                <w:sz w:val="18"/>
                <w:szCs w:val="18"/>
                <w:u w:val="none"/>
              </w:rPr>
            </w:pPr>
          </w:p>
        </w:tc>
        <w:tc>
          <w:tcPr>
            <w:tcW w:w="1073" w:type="dxa"/>
            <w:gridSpan w:val="2"/>
            <w:tcBorders>
              <w:top w:val="single" w:color="auto" w:sz="4" w:space="0"/>
              <w:left w:val="nil"/>
              <w:bottom w:val="single" w:color="auto" w:sz="4" w:space="0"/>
              <w:right w:val="nil"/>
            </w:tcBorders>
            <w:shd w:val="clear" w:color="auto" w:fill="auto"/>
            <w:noWrap w:val="0"/>
            <w:vAlign w:val="center"/>
          </w:tcPr>
          <w:p w14:paraId="4B84C2D0">
            <w:pPr>
              <w:rPr>
                <w:rFonts w:hint="eastAsia" w:ascii="宋体" w:hAnsi="宋体" w:eastAsia="宋体" w:cs="宋体"/>
                <w:i w:val="0"/>
                <w:iCs w:val="0"/>
                <w:color w:val="000000"/>
                <w:sz w:val="18"/>
                <w:szCs w:val="18"/>
                <w:u w:val="none"/>
              </w:rPr>
            </w:pPr>
          </w:p>
        </w:tc>
        <w:tc>
          <w:tcPr>
            <w:tcW w:w="1080" w:type="dxa"/>
            <w:gridSpan w:val="2"/>
            <w:tcBorders>
              <w:top w:val="single" w:color="auto" w:sz="4" w:space="0"/>
              <w:left w:val="nil"/>
              <w:bottom w:val="single" w:color="auto" w:sz="4" w:space="0"/>
              <w:right w:val="nil"/>
            </w:tcBorders>
            <w:shd w:val="clear" w:color="auto" w:fill="auto"/>
            <w:noWrap w:val="0"/>
            <w:vAlign w:val="center"/>
          </w:tcPr>
          <w:p w14:paraId="1B9D0AD9">
            <w:pPr>
              <w:rPr>
                <w:rFonts w:ascii="宋体" w:hAnsi="宋体" w:eastAsia="宋体" w:cs="宋体"/>
                <w:i w:val="0"/>
                <w:iCs w:val="0"/>
                <w:color w:val="000000"/>
                <w:sz w:val="16"/>
                <w:szCs w:val="16"/>
                <w:u w:val="none"/>
              </w:rPr>
            </w:pPr>
          </w:p>
        </w:tc>
        <w:tc>
          <w:tcPr>
            <w:tcW w:w="1379" w:type="dxa"/>
            <w:gridSpan w:val="3"/>
            <w:tcBorders>
              <w:top w:val="single" w:color="auto" w:sz="4" w:space="0"/>
              <w:left w:val="nil"/>
              <w:bottom w:val="single" w:color="auto" w:sz="4" w:space="0"/>
              <w:right w:val="nil"/>
            </w:tcBorders>
            <w:shd w:val="clear" w:color="auto" w:fill="auto"/>
            <w:noWrap w:val="0"/>
            <w:vAlign w:val="center"/>
          </w:tcPr>
          <w:p w14:paraId="6761276F"/>
        </w:tc>
        <w:tc>
          <w:tcPr>
            <w:tcW w:w="616" w:type="dxa"/>
            <w:gridSpan w:val="5"/>
            <w:tcBorders>
              <w:top w:val="single" w:color="auto" w:sz="4" w:space="0"/>
              <w:left w:val="nil"/>
              <w:bottom w:val="single" w:color="auto" w:sz="4" w:space="0"/>
              <w:right w:val="nil"/>
            </w:tcBorders>
            <w:shd w:val="clear" w:color="auto" w:fill="auto"/>
            <w:noWrap w:val="0"/>
            <w:vAlign w:val="center"/>
          </w:tcPr>
          <w:p w14:paraId="50D585DD">
            <w:pPr>
              <w:rPr>
                <w:rFonts w:hint="eastAsia" w:ascii="黑体" w:hAnsi="黑体" w:eastAsia="黑体" w:cs="黑体"/>
                <w:i w:val="0"/>
                <w:iCs w:val="0"/>
                <w:color w:val="000000"/>
                <w:sz w:val="16"/>
                <w:szCs w:val="16"/>
                <w:u w:val="none"/>
              </w:rPr>
            </w:pPr>
          </w:p>
        </w:tc>
        <w:tc>
          <w:tcPr>
            <w:tcW w:w="618" w:type="dxa"/>
            <w:gridSpan w:val="2"/>
            <w:tcBorders>
              <w:top w:val="single" w:color="auto" w:sz="4" w:space="0"/>
              <w:left w:val="nil"/>
              <w:bottom w:val="single" w:color="auto" w:sz="4" w:space="0"/>
              <w:right w:val="nil"/>
            </w:tcBorders>
            <w:shd w:val="clear" w:color="auto" w:fill="auto"/>
            <w:noWrap w:val="0"/>
            <w:vAlign w:val="center"/>
          </w:tcPr>
          <w:p w14:paraId="4A1F63BD"/>
        </w:tc>
        <w:tc>
          <w:tcPr>
            <w:tcW w:w="423" w:type="dxa"/>
            <w:gridSpan w:val="2"/>
            <w:tcBorders>
              <w:top w:val="single" w:color="auto" w:sz="4" w:space="0"/>
              <w:left w:val="nil"/>
              <w:bottom w:val="single" w:color="auto" w:sz="4" w:space="0"/>
              <w:right w:val="nil"/>
            </w:tcBorders>
            <w:shd w:val="clear" w:color="auto" w:fill="auto"/>
            <w:noWrap w:val="0"/>
            <w:vAlign w:val="center"/>
          </w:tcPr>
          <w:p w14:paraId="0A890369"/>
        </w:tc>
        <w:tc>
          <w:tcPr>
            <w:tcW w:w="664" w:type="dxa"/>
            <w:gridSpan w:val="3"/>
            <w:tcBorders>
              <w:top w:val="single" w:color="auto" w:sz="4" w:space="0"/>
              <w:left w:val="nil"/>
              <w:bottom w:val="single" w:color="auto" w:sz="4" w:space="0"/>
              <w:right w:val="nil"/>
            </w:tcBorders>
            <w:shd w:val="clear" w:color="auto" w:fill="auto"/>
            <w:noWrap w:val="0"/>
            <w:vAlign w:val="center"/>
          </w:tcPr>
          <w:p w14:paraId="25ED1E3E"/>
        </w:tc>
        <w:tc>
          <w:tcPr>
            <w:tcW w:w="473" w:type="dxa"/>
            <w:gridSpan w:val="5"/>
            <w:tcBorders>
              <w:top w:val="single" w:color="auto" w:sz="4" w:space="0"/>
              <w:left w:val="nil"/>
              <w:bottom w:val="single" w:color="auto" w:sz="4" w:space="0"/>
              <w:right w:val="nil"/>
            </w:tcBorders>
            <w:shd w:val="clear" w:color="auto" w:fill="auto"/>
            <w:noWrap w:val="0"/>
            <w:vAlign w:val="center"/>
          </w:tcPr>
          <w:p w14:paraId="5553D7C4"/>
        </w:tc>
        <w:tc>
          <w:tcPr>
            <w:tcW w:w="411" w:type="dxa"/>
            <w:gridSpan w:val="2"/>
            <w:tcBorders>
              <w:top w:val="single" w:color="auto" w:sz="4" w:space="0"/>
              <w:left w:val="nil"/>
              <w:bottom w:val="single" w:color="auto" w:sz="4" w:space="0"/>
              <w:right w:val="nil"/>
            </w:tcBorders>
            <w:shd w:val="clear" w:color="auto" w:fill="auto"/>
            <w:noWrap w:val="0"/>
            <w:vAlign w:val="center"/>
          </w:tcPr>
          <w:p w14:paraId="6791CA08"/>
        </w:tc>
        <w:tc>
          <w:tcPr>
            <w:tcW w:w="1318" w:type="dxa"/>
            <w:tcBorders>
              <w:top w:val="single" w:color="auto" w:sz="4" w:space="0"/>
              <w:left w:val="nil"/>
              <w:bottom w:val="single" w:color="auto" w:sz="4" w:space="0"/>
              <w:right w:val="nil"/>
            </w:tcBorders>
            <w:shd w:val="clear" w:color="auto" w:fill="auto"/>
            <w:noWrap w:val="0"/>
            <w:vAlign w:val="center"/>
          </w:tcPr>
          <w:p w14:paraId="61F82B8D"/>
        </w:tc>
      </w:tr>
      <w:tr w14:paraId="7BF02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93" w:hRule="atLeast"/>
        </w:trPr>
        <w:tc>
          <w:tcPr>
            <w:tcW w:w="8648" w:type="dxa"/>
            <w:gridSpan w:val="30"/>
            <w:tcBorders>
              <w:top w:val="single" w:color="auto" w:sz="4" w:space="0"/>
              <w:left w:val="single" w:color="auto" w:sz="4" w:space="0"/>
              <w:bottom w:val="single" w:color="auto" w:sz="4" w:space="0"/>
              <w:right w:val="single" w:color="auto" w:sz="4" w:space="0"/>
            </w:tcBorders>
            <w:shd w:val="clear" w:color="auto" w:fill="auto"/>
            <w:noWrap w:val="0"/>
            <w:vAlign w:val="center"/>
          </w:tcPr>
          <w:p w14:paraId="24A68B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5D96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61" w:hRule="atLeast"/>
        </w:trPr>
        <w:tc>
          <w:tcPr>
            <w:tcW w:w="1666" w:type="dxa"/>
            <w:gridSpan w:val="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53CD0C1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82" w:type="dxa"/>
            <w:gridSpan w:val="2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4871469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51320024T000010461488-阿坝州网站集约化平台与全州政府网站、政务新媒体运维服务</w:t>
            </w:r>
          </w:p>
        </w:tc>
      </w:tr>
      <w:tr w14:paraId="2CB8A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46" w:hRule="atLeast"/>
        </w:trPr>
        <w:tc>
          <w:tcPr>
            <w:tcW w:w="166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21EC9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47EC1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州政府办公室部门</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4075E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202"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0F3077">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w:t>
            </w:r>
          </w:p>
        </w:tc>
      </w:tr>
      <w:tr w14:paraId="01662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91"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B2686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8E03F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B8BD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866"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7C87BE">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D1E4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07"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41B367">
            <w:pPr>
              <w:rPr>
                <w:rFonts w:hint="eastAsia"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156C24">
            <w:pPr>
              <w:rPr>
                <w:rFonts w:ascii="宋体" w:hAnsi="宋体" w:eastAsia="宋体" w:cs="宋体"/>
                <w:i w:val="0"/>
                <w:iCs w:val="0"/>
                <w:color w:val="000000"/>
                <w:sz w:val="18"/>
                <w:szCs w:val="18"/>
                <w:u w:val="none"/>
              </w:rPr>
            </w:pP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BCB44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保障阿坝州集约化平台及运行在集约化平台上的所有政府网站持续稳定运行，结合网站工作及系统建设实际情况和省政府办公厅对全省政府网站和政务新媒体的绩效评估要求，提高阿坝州集约化平台及阿坝州政府网站、政务新媒体提质量水平、服务效率。</w:t>
            </w:r>
          </w:p>
        </w:tc>
        <w:tc>
          <w:tcPr>
            <w:tcW w:w="2866"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B3C836">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已完成年度目标。</w:t>
            </w:r>
          </w:p>
        </w:tc>
      </w:tr>
      <w:tr w14:paraId="15F84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61"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5CB169">
            <w:pP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B7E80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82" w:type="dxa"/>
            <w:gridSpan w:val="2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9D59A3">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为保障阿坝州集约化平台及运行在集约化平台上的所有政府网站持续稳定运行，结合网站工作及系统建设实际情况和2021年政府对政府部门网站的绩效评估要求，提高阿坝州集约化平台及阿坝州政府网站质量水平、服务效率。</w:t>
            </w:r>
          </w:p>
        </w:tc>
      </w:tr>
      <w:tr w14:paraId="2A8D5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1DAF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94A5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4580D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年初预算</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B2E56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调整后预算数</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0B48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57E8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A2480E">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DC19A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5EABB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原因</w:t>
            </w:r>
          </w:p>
        </w:tc>
      </w:tr>
      <w:tr w14:paraId="71ED2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5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0946CC">
            <w:pPr>
              <w:jc w:val="center"/>
              <w:rPr>
                <w:rFonts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8046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E40D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C4DE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165.60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AECC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165.60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3AF8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B564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A0DB7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3D9B45"/>
        </w:tc>
      </w:tr>
      <w:tr w14:paraId="7F6E6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10E0E2">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B091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161E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2296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165.60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87D3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165.60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48B3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BB049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0A355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E5F324"/>
        </w:tc>
      </w:tr>
      <w:tr w14:paraId="479EE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4B72BC">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47EE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BF20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C8F5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F165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D94F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D8AF3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E39B2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D81112"/>
        </w:tc>
      </w:tr>
      <w:tr w14:paraId="2D315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BA9D5C">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E067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E76E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3499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BDA9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5419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A305F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46716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7CB0B3"/>
        </w:tc>
      </w:tr>
      <w:tr w14:paraId="41798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B14095">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9FBE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9C1665">
            <w:pPr>
              <w:jc w:val="center"/>
              <w:rPr>
                <w:rFonts w:ascii="宋体" w:hAnsi="宋体" w:eastAsia="宋体" w:cs="宋体"/>
                <w:i w:val="0"/>
                <w:iCs w:val="0"/>
                <w:color w:val="000000"/>
                <w:sz w:val="18"/>
                <w:szCs w:val="18"/>
                <w:u w:val="none"/>
              </w:rP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C0D6C9">
            <w:pPr>
              <w:jc w:val="center"/>
              <w:rPr>
                <w:rFonts w:hint="eastAsia" w:ascii="宋体" w:hAnsi="宋体" w:eastAsia="宋体" w:cs="宋体"/>
                <w:i w:val="0"/>
                <w:iCs w:val="0"/>
                <w:color w:val="000000"/>
                <w:sz w:val="18"/>
                <w:szCs w:val="18"/>
                <w:u w:val="none"/>
              </w:rPr>
            </w:pP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F6F497">
            <w:pPr>
              <w:jc w:val="center"/>
              <w:rPr>
                <w:rFonts w:ascii="宋体" w:hAnsi="宋体" w:eastAsia="宋体" w:cs="宋体"/>
                <w:i w:val="0"/>
                <w:iCs w:val="0"/>
                <w:color w:val="000000"/>
                <w:sz w:val="18"/>
                <w:szCs w:val="18"/>
                <w:u w:val="none"/>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55292B">
            <w:pPr>
              <w:jc w:val="center"/>
              <w:rPr>
                <w:rFonts w:ascii="宋体" w:hAnsi="宋体" w:eastAsia="宋体" w:cs="宋体"/>
                <w:i w:val="0"/>
                <w:iCs w:val="0"/>
                <w:color w:val="000000"/>
                <w:sz w:val="18"/>
                <w:szCs w:val="18"/>
                <w:u w:val="none"/>
              </w:rPr>
            </w:pP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25B03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633C2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7DA4C6"/>
        </w:tc>
      </w:tr>
      <w:tr w14:paraId="13F60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7F9C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4FE8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98B7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33D0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B29D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CA48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D886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F1BEB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完成值</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97E8A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B279E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E7958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未完成原因分析</w:t>
            </w:r>
          </w:p>
        </w:tc>
      </w:tr>
      <w:tr w14:paraId="1F505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5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718E3F">
            <w:pPr>
              <w:jc w:val="center"/>
              <w:rPr>
                <w:rFonts w:hint="eastAsia" w:ascii="宋体" w:hAnsi="宋体" w:eastAsia="宋体" w:cs="宋体"/>
                <w:i w:val="0"/>
                <w:iCs w:val="0"/>
                <w:color w:val="000000"/>
                <w:sz w:val="18"/>
                <w:szCs w:val="18"/>
                <w:u w:val="none"/>
              </w:rPr>
            </w:pP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C304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28F8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C740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覆盖数量</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49DAC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187C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57</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8DCE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17167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56%</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0CF53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99892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5.6</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7A43CF">
            <w:pPr>
              <w:jc w:val="center"/>
            </w:pPr>
          </w:p>
        </w:tc>
      </w:tr>
      <w:tr w14:paraId="65E5E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2F0912">
            <w:pPr>
              <w:jc w:val="center"/>
              <w:rPr>
                <w:rFonts w:hint="eastAsia"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B78D3F">
            <w:pPr>
              <w:jc w:val="center"/>
              <w:rPr>
                <w:rFonts w:ascii="宋体" w:hAnsi="宋体" w:eastAsia="宋体" w:cs="宋体"/>
                <w:i w:val="0"/>
                <w:iCs w:val="0"/>
                <w:color w:val="000000"/>
                <w:sz w:val="18"/>
                <w:szCs w:val="18"/>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DDA9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7B58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服务内容合格率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CF1B0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定性</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2481E1">
            <w:pPr>
              <w:keepNext w:val="0"/>
              <w:keepLines w:val="0"/>
              <w:widowControl/>
              <w:suppressLineNumbers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持续提升集约化平台网站运营质量，强化安全保障</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F4821D">
            <w:pPr>
              <w:jc w:val="center"/>
              <w:rPr>
                <w:rFonts w:ascii="宋体" w:hAnsi="宋体" w:eastAsia="宋体" w:cs="宋体"/>
                <w:i w:val="0"/>
                <w:iCs w:val="0"/>
                <w:color w:val="000000"/>
                <w:sz w:val="18"/>
                <w:szCs w:val="18"/>
                <w:u w:val="none"/>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B6593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已完成</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6A7E7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2D1F6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FA42CE">
            <w:pPr>
              <w:jc w:val="center"/>
            </w:pPr>
          </w:p>
        </w:tc>
      </w:tr>
      <w:tr w14:paraId="3C38A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E16FB7">
            <w:pPr>
              <w:jc w:val="center"/>
              <w:rPr>
                <w:rFonts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999820">
            <w:pPr>
              <w:jc w:val="cente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FA48E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时效指标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AF404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强化运维</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2CBA5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定性</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246397">
            <w:pPr>
              <w:keepNext w:val="0"/>
              <w:keepLines w:val="0"/>
              <w:widowControl/>
              <w:suppressLineNumbers w:val="0"/>
              <w:jc w:val="center"/>
              <w:textAlignment w:val="center"/>
              <w:rPr>
                <w:rFonts w:hint="default" w:ascii="宋体" w:hAnsi="宋体" w:eastAsia="宋体" w:cs="宋体"/>
                <w:i w:val="0"/>
                <w:iCs w:val="0"/>
                <w:color w:val="000000"/>
                <w:sz w:val="11"/>
                <w:szCs w:val="11"/>
                <w:u w:val="none"/>
                <w:lang w:val="en-US"/>
              </w:rPr>
            </w:pPr>
            <w:r>
              <w:rPr>
                <w:rFonts w:ascii="宋体" w:hAnsi="宋体" w:eastAsia="宋体" w:cs="宋体"/>
                <w:i w:val="0"/>
                <w:iCs w:val="0"/>
                <w:color w:val="000000"/>
                <w:kern w:val="0"/>
                <w:sz w:val="11"/>
                <w:szCs w:val="11"/>
                <w:u w:val="none"/>
                <w:lang w:val="en-US" w:eastAsia="zh-CN" w:bidi="ar"/>
              </w:rPr>
              <w:t>7*24小时提供网站运维保障及技术支撑响应</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82C8E6">
            <w:pPr>
              <w:jc w:val="center"/>
              <w:rPr>
                <w:rFonts w:hint="default" w:ascii="宋体" w:hAnsi="宋体" w:eastAsia="宋体" w:cs="宋体"/>
                <w:i w:val="0"/>
                <w:iCs w:val="0"/>
                <w:color w:val="000000"/>
                <w:sz w:val="18"/>
                <w:szCs w:val="18"/>
                <w:u w:val="none"/>
                <w:lang w:val="en-US"/>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BBD0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已完成</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2135F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A6BBA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5512A1">
            <w:pPr>
              <w:jc w:val="center"/>
            </w:pPr>
          </w:p>
        </w:tc>
      </w:tr>
      <w:tr w14:paraId="53421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03"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5CF078">
            <w:pPr>
              <w:jc w:val="center"/>
              <w:rPr>
                <w:rFonts w:ascii="宋体" w:hAnsi="宋体" w:eastAsia="宋体" w:cs="宋体"/>
                <w:i w:val="0"/>
                <w:iCs w:val="0"/>
                <w:color w:val="000000"/>
                <w:sz w:val="13"/>
                <w:szCs w:val="13"/>
                <w:u w:val="none"/>
              </w:rPr>
            </w:pP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A289D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效益指标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445E6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经济效益指标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D584A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节约财政资金</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F0F83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定性</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348A6E">
            <w:pPr>
              <w:keepNext w:val="0"/>
              <w:keepLines w:val="0"/>
              <w:widowControl/>
              <w:suppressLineNumbers w:val="0"/>
              <w:jc w:val="center"/>
              <w:textAlignment w:val="center"/>
              <w:rPr>
                <w:sz w:val="11"/>
                <w:szCs w:val="11"/>
              </w:rPr>
            </w:pPr>
            <w:r>
              <w:rPr>
                <w:rFonts w:ascii="宋体" w:hAnsi="宋体" w:eastAsia="宋体" w:cs="宋体"/>
                <w:i w:val="0"/>
                <w:iCs w:val="0"/>
                <w:color w:val="000000"/>
                <w:kern w:val="0"/>
                <w:sz w:val="11"/>
                <w:szCs w:val="11"/>
                <w:u w:val="none"/>
                <w:lang w:val="en-US" w:eastAsia="zh-CN" w:bidi="ar"/>
              </w:rPr>
              <w:t>持续精简网站数量，强化内容保障</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C50E27">
            <w:pPr>
              <w:jc w:val="cente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931324">
            <w:pPr>
              <w:keepNext w:val="0"/>
              <w:keepLines w:val="0"/>
              <w:widowControl/>
              <w:suppressLineNumbers w:val="0"/>
              <w:jc w:val="center"/>
              <w:textAlignment w:val="center"/>
            </w:pPr>
            <w:r>
              <w:rPr>
                <w:rFonts w:hint="eastAsia" w:ascii="微软雅黑" w:hAnsi="微软雅黑" w:eastAsia="微软雅黑" w:cs="微软雅黑"/>
                <w:i/>
                <w:iCs/>
                <w:color w:val="000000"/>
                <w:kern w:val="0"/>
                <w:sz w:val="16"/>
                <w:szCs w:val="16"/>
                <w:u w:val="none"/>
                <w:lang w:val="en-US" w:eastAsia="zh-CN" w:bidi="ar"/>
              </w:rPr>
              <w:t>已完成</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3B451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B57C5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67C1BF">
            <w:pPr>
              <w:jc w:val="center"/>
            </w:pPr>
          </w:p>
        </w:tc>
      </w:tr>
      <w:tr w14:paraId="54D1B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57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4C138A">
            <w:pPr>
              <w:jc w:val="center"/>
              <w:rPr>
                <w:rFonts w:ascii="宋体" w:hAnsi="宋体" w:eastAsia="宋体" w:cs="宋体"/>
                <w:i w:val="0"/>
                <w:iCs w:val="0"/>
                <w:color w:val="000000"/>
                <w:sz w:val="13"/>
                <w:szCs w:val="13"/>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A6A0D5">
            <w:pPr>
              <w:jc w:val="center"/>
              <w:rPr>
                <w:rFonts w:hint="eastAsia" w:ascii="微软雅黑" w:hAnsi="微软雅黑" w:eastAsia="微软雅黑" w:cs="微软雅黑"/>
                <w:i/>
                <w:iCs/>
                <w:color w:val="000000"/>
                <w:sz w:val="16"/>
                <w:szCs w:val="16"/>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F643E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社会效益指标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A5043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提升政府公信力</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066D5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定性</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87BFF8">
            <w:pPr>
              <w:keepNext w:val="0"/>
              <w:keepLines w:val="0"/>
              <w:widowControl/>
              <w:suppressLineNumbers w:val="0"/>
              <w:jc w:val="center"/>
              <w:textAlignment w:val="center"/>
              <w:rPr>
                <w:sz w:val="11"/>
                <w:szCs w:val="11"/>
              </w:rPr>
            </w:pPr>
            <w:r>
              <w:rPr>
                <w:rFonts w:ascii="宋体" w:hAnsi="宋体" w:eastAsia="宋体" w:cs="宋体"/>
                <w:i w:val="0"/>
                <w:iCs w:val="0"/>
                <w:color w:val="000000"/>
                <w:kern w:val="0"/>
                <w:sz w:val="11"/>
                <w:szCs w:val="11"/>
                <w:u w:val="none"/>
                <w:lang w:val="en-US" w:eastAsia="zh-CN" w:bidi="ar"/>
              </w:rPr>
              <w:t>持续优化政府信息公开平台，畅通政民互动渠道</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98C72A">
            <w:pPr>
              <w:jc w:val="cente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5BC578">
            <w:pPr>
              <w:keepNext w:val="0"/>
              <w:keepLines w:val="0"/>
              <w:widowControl/>
              <w:suppressLineNumbers w:val="0"/>
              <w:jc w:val="center"/>
              <w:textAlignment w:val="center"/>
            </w:pPr>
            <w:r>
              <w:rPr>
                <w:rFonts w:hint="eastAsia" w:ascii="微软雅黑" w:hAnsi="微软雅黑" w:eastAsia="微软雅黑" w:cs="微软雅黑"/>
                <w:i/>
                <w:iCs/>
                <w:color w:val="000000"/>
                <w:kern w:val="0"/>
                <w:sz w:val="16"/>
                <w:szCs w:val="16"/>
                <w:u w:val="none"/>
                <w:lang w:val="en-US" w:eastAsia="zh-CN" w:bidi="ar"/>
              </w:rPr>
              <w:t>已完成</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E1F46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6CADD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EE108D">
            <w:pPr>
              <w:jc w:val="center"/>
            </w:pPr>
          </w:p>
        </w:tc>
      </w:tr>
      <w:tr w14:paraId="66433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33"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3B716A">
            <w:pPr>
              <w:jc w:val="center"/>
              <w:rPr>
                <w:rFonts w:ascii="宋体" w:hAnsi="宋体" w:eastAsia="宋体" w:cs="宋体"/>
                <w:i w:val="0"/>
                <w:iCs w:val="0"/>
                <w:color w:val="000000"/>
                <w:sz w:val="13"/>
                <w:szCs w:val="13"/>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D9884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满意度指标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95DC5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服务对象满意度指标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74F29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提升公众政民互动满意度</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9447C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B562A1">
            <w:pPr>
              <w:keepNext w:val="0"/>
              <w:keepLines w:val="0"/>
              <w:widowControl/>
              <w:suppressLineNumbers w:val="0"/>
              <w:jc w:val="center"/>
              <w:textAlignment w:val="center"/>
              <w:rPr>
                <w:sz w:val="11"/>
                <w:szCs w:val="11"/>
              </w:rPr>
            </w:pPr>
            <w:r>
              <w:rPr>
                <w:rFonts w:ascii="宋体" w:hAnsi="宋体" w:eastAsia="宋体" w:cs="宋体"/>
                <w:i w:val="0"/>
                <w:iCs w:val="0"/>
                <w:color w:val="000000"/>
                <w:kern w:val="0"/>
                <w:sz w:val="11"/>
                <w:szCs w:val="11"/>
                <w:u w:val="none"/>
                <w:lang w:val="en-US" w:eastAsia="zh-CN" w:bidi="ar"/>
              </w:rPr>
              <w:t>95</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A9D85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748BF3">
            <w:pPr>
              <w:keepNext w:val="0"/>
              <w:keepLines w:val="0"/>
              <w:widowControl/>
              <w:suppressLineNumbers w:val="0"/>
              <w:jc w:val="center"/>
              <w:textAlignment w:val="center"/>
            </w:pPr>
            <w:r>
              <w:rPr>
                <w:rFonts w:hint="eastAsia" w:ascii="微软雅黑" w:hAnsi="微软雅黑" w:eastAsia="微软雅黑" w:cs="微软雅黑"/>
                <w:i/>
                <w:iCs/>
                <w:color w:val="000000"/>
                <w:kern w:val="0"/>
                <w:sz w:val="16"/>
                <w:szCs w:val="16"/>
                <w:u w:val="none"/>
                <w:lang w:val="en-US" w:eastAsia="zh-CN" w:bidi="ar"/>
              </w:rPr>
              <w:t>96</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2EF09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0828D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874C5B">
            <w:pPr>
              <w:jc w:val="center"/>
            </w:pPr>
          </w:p>
        </w:tc>
      </w:tr>
      <w:tr w14:paraId="1D30C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593" w:type="dxa"/>
            <w:gridSpan w:val="3"/>
            <w:vMerge w:val="continue"/>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201129CF">
            <w:pPr>
              <w:jc w:val="center"/>
              <w:rPr>
                <w:rFonts w:hint="eastAsia" w:ascii="黑体" w:hAnsi="黑体" w:eastAsia="黑体" w:cs="黑体"/>
                <w:i w:val="0"/>
                <w:iCs w:val="0"/>
                <w:color w:val="000000"/>
                <w:sz w:val="18"/>
                <w:szCs w:val="18"/>
                <w:u w:val="none"/>
              </w:rPr>
            </w:pPr>
          </w:p>
        </w:tc>
        <w:tc>
          <w:tcPr>
            <w:tcW w:w="1073"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B134B0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成本指标</w:t>
            </w:r>
          </w:p>
        </w:tc>
        <w:tc>
          <w:tcPr>
            <w:tcW w:w="1080"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740B67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经济成本指标</w:t>
            </w:r>
          </w:p>
        </w:tc>
        <w:tc>
          <w:tcPr>
            <w:tcW w:w="1379"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F24767F">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提升资金利用率</w:t>
            </w:r>
          </w:p>
        </w:tc>
        <w:tc>
          <w:tcPr>
            <w:tcW w:w="616" w:type="dxa"/>
            <w:gridSpan w:val="5"/>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7C66D3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定性</w:t>
            </w:r>
          </w:p>
        </w:tc>
        <w:tc>
          <w:tcPr>
            <w:tcW w:w="618"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79C6864">
            <w:pPr>
              <w:keepNext w:val="0"/>
              <w:keepLines w:val="0"/>
              <w:widowControl/>
              <w:suppressLineNumbers w:val="0"/>
              <w:jc w:val="center"/>
              <w:textAlignment w:val="center"/>
              <w:rPr>
                <w:sz w:val="11"/>
                <w:szCs w:val="11"/>
              </w:rPr>
            </w:pPr>
            <w:r>
              <w:rPr>
                <w:rFonts w:ascii="宋体" w:hAnsi="宋体" w:eastAsia="宋体" w:cs="宋体"/>
                <w:i w:val="0"/>
                <w:iCs w:val="0"/>
                <w:color w:val="000000"/>
                <w:kern w:val="0"/>
                <w:sz w:val="11"/>
                <w:szCs w:val="11"/>
                <w:u w:val="none"/>
                <w:lang w:val="en-US" w:eastAsia="zh-CN" w:bidi="ar"/>
              </w:rPr>
              <w:t>精简网站数量，利用该资金强化运营保障</w:t>
            </w:r>
          </w:p>
        </w:tc>
        <w:tc>
          <w:tcPr>
            <w:tcW w:w="423"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C8E124A">
            <w:pPr>
              <w:jc w:val="center"/>
            </w:pPr>
          </w:p>
        </w:tc>
        <w:tc>
          <w:tcPr>
            <w:tcW w:w="664"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B26EF71">
            <w:pPr>
              <w:keepNext w:val="0"/>
              <w:keepLines w:val="0"/>
              <w:widowControl/>
              <w:suppressLineNumbers w:val="0"/>
              <w:jc w:val="center"/>
              <w:textAlignment w:val="center"/>
            </w:pPr>
            <w:r>
              <w:rPr>
                <w:rFonts w:hint="eastAsia" w:ascii="微软雅黑" w:hAnsi="微软雅黑" w:eastAsia="微软雅黑" w:cs="微软雅黑"/>
                <w:i/>
                <w:iCs/>
                <w:color w:val="000000"/>
                <w:kern w:val="0"/>
                <w:sz w:val="16"/>
                <w:szCs w:val="16"/>
                <w:u w:val="none"/>
                <w:lang w:val="en-US" w:eastAsia="zh-CN" w:bidi="ar"/>
              </w:rPr>
              <w:t>已完成整合</w:t>
            </w:r>
          </w:p>
        </w:tc>
        <w:tc>
          <w:tcPr>
            <w:tcW w:w="473" w:type="dxa"/>
            <w:gridSpan w:val="5"/>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256821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25C127B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24854DC6">
            <w:pPr>
              <w:jc w:val="center"/>
            </w:pPr>
          </w:p>
        </w:tc>
      </w:tr>
      <w:tr w14:paraId="364A6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6446" w:type="dxa"/>
            <w:gridSpan w:val="22"/>
            <w:tcBorders>
              <w:top w:val="single" w:color="auto" w:sz="4" w:space="0"/>
              <w:left w:val="single" w:color="auto" w:sz="4" w:space="0"/>
              <w:bottom w:val="single" w:color="auto" w:sz="4" w:space="0"/>
              <w:right w:val="single" w:color="auto" w:sz="4" w:space="0"/>
            </w:tcBorders>
            <w:shd w:val="clear" w:color="auto" w:fill="auto"/>
            <w:noWrap w:val="0"/>
            <w:vAlign w:val="center"/>
          </w:tcPr>
          <w:p w14:paraId="749AD3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73"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282281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2A868878">
            <w:pPr>
              <w:keepNext w:val="0"/>
              <w:keepLines w:val="0"/>
              <w:widowControl/>
              <w:suppressLineNumbers w:val="0"/>
              <w:jc w:val="right"/>
              <w:textAlignment w:val="center"/>
            </w:pPr>
            <w:r>
              <w:rPr>
                <w:rFonts w:ascii="宋体" w:hAnsi="宋体" w:eastAsia="宋体" w:cs="宋体"/>
                <w:i w:val="0"/>
                <w:iCs w:val="0"/>
                <w:color w:val="000000"/>
                <w:kern w:val="0"/>
                <w:sz w:val="18"/>
                <w:szCs w:val="18"/>
                <w:u w:val="none"/>
                <w:lang w:val="en-US" w:eastAsia="zh-CN" w:bidi="ar"/>
              </w:rPr>
              <w:t>95.6</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B3C0C3D"/>
        </w:tc>
      </w:tr>
      <w:tr w14:paraId="1BA1F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904" w:hRule="atLeast"/>
        </w:trPr>
        <w:tc>
          <w:tcPr>
            <w:tcW w:w="593"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290B3672">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ascii="宋体" w:hAnsi="宋体" w:eastAsia="宋体" w:cs="宋体"/>
                <w:i w:val="0"/>
                <w:iCs w:val="0"/>
                <w:color w:val="000000"/>
                <w:kern w:val="0"/>
                <w:sz w:val="18"/>
                <w:szCs w:val="18"/>
                <w:u w:val="none"/>
                <w:lang w:val="en-US" w:eastAsia="zh-CN" w:bidi="ar"/>
              </w:rPr>
              <w:t>评价结论</w:t>
            </w:r>
          </w:p>
        </w:tc>
        <w:tc>
          <w:tcPr>
            <w:tcW w:w="8055" w:type="dxa"/>
            <w:gridSpan w:val="27"/>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661B3C95">
            <w:pPr>
              <w:keepNext w:val="0"/>
              <w:keepLines w:val="0"/>
              <w:widowControl/>
              <w:suppressLineNumbers w:val="0"/>
              <w:jc w:val="left"/>
              <w:textAlignment w:val="center"/>
            </w:pPr>
            <w:r>
              <w:rPr>
                <w:rFonts w:hint="eastAsia" w:ascii="微软雅黑" w:hAnsi="微软雅黑" w:eastAsia="微软雅黑" w:cs="微软雅黑"/>
                <w:i/>
                <w:iCs/>
                <w:color w:val="000000"/>
                <w:kern w:val="0"/>
                <w:sz w:val="16"/>
                <w:szCs w:val="16"/>
                <w:u w:val="none"/>
                <w:lang w:val="en-US" w:eastAsia="zh-CN" w:bidi="ar"/>
              </w:rPr>
              <w:t>自评得分95.6分，因2025年按照计划整合关停了州级政府部门网站，网站数量有所减少。</w:t>
            </w:r>
          </w:p>
        </w:tc>
      </w:tr>
      <w:tr w14:paraId="0C6F0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1041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95521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35A03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512" w:hRule="atLeast"/>
        </w:trPr>
        <w:tc>
          <w:tcPr>
            <w:tcW w:w="593"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D8672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055" w:type="dxa"/>
            <w:gridSpan w:val="27"/>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68AE1AD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634C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741" w:type="dxa"/>
            <w:gridSpan w:val="15"/>
            <w:tcBorders>
              <w:top w:val="single" w:color="auto" w:sz="4" w:space="0"/>
              <w:left w:val="single" w:color="auto" w:sz="4" w:space="0"/>
              <w:bottom w:val="single" w:color="auto" w:sz="4" w:space="0"/>
              <w:right w:val="single" w:color="auto" w:sz="4" w:space="0"/>
            </w:tcBorders>
            <w:shd w:val="clear" w:color="auto" w:fill="auto"/>
            <w:noWrap w:val="0"/>
            <w:vAlign w:val="center"/>
          </w:tcPr>
          <w:p w14:paraId="3FE60BD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项目负责人：桑木丹、李仲举</w:t>
            </w:r>
          </w:p>
        </w:tc>
        <w:tc>
          <w:tcPr>
            <w:tcW w:w="3907" w:type="dxa"/>
            <w:gridSpan w:val="15"/>
            <w:tcBorders>
              <w:top w:val="single" w:color="auto" w:sz="4" w:space="0"/>
              <w:left w:val="single" w:color="auto" w:sz="4" w:space="0"/>
              <w:bottom w:val="single" w:color="auto" w:sz="4" w:space="0"/>
              <w:right w:val="single" w:color="auto" w:sz="4" w:space="0"/>
            </w:tcBorders>
            <w:shd w:val="clear" w:color="auto" w:fill="auto"/>
            <w:noWrap w:val="0"/>
            <w:vAlign w:val="center"/>
          </w:tcPr>
          <w:p w14:paraId="5EE9517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财务负责人：肖培</w:t>
            </w:r>
          </w:p>
        </w:tc>
      </w:tr>
      <w:tr w14:paraId="04BBA0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940" w:hRule="atLeast"/>
        </w:trPr>
        <w:tc>
          <w:tcPr>
            <w:tcW w:w="593" w:type="dxa"/>
            <w:gridSpan w:val="3"/>
            <w:tcBorders>
              <w:top w:val="single" w:color="auto" w:sz="4" w:space="0"/>
              <w:left w:val="nil"/>
              <w:bottom w:val="single" w:color="auto" w:sz="4" w:space="0"/>
              <w:right w:val="nil"/>
            </w:tcBorders>
            <w:shd w:val="clear" w:color="auto" w:fill="auto"/>
            <w:noWrap w:val="0"/>
            <w:vAlign w:val="center"/>
          </w:tcPr>
          <w:p w14:paraId="2A63DC37">
            <w:pPr>
              <w:rPr>
                <w:rFonts w:hint="eastAsia" w:ascii="宋体" w:hAnsi="宋体" w:eastAsia="宋体" w:cs="宋体"/>
                <w:i w:val="0"/>
                <w:iCs w:val="0"/>
                <w:color w:val="000000"/>
                <w:sz w:val="18"/>
                <w:szCs w:val="18"/>
                <w:u w:val="none"/>
              </w:rPr>
            </w:pPr>
          </w:p>
        </w:tc>
        <w:tc>
          <w:tcPr>
            <w:tcW w:w="1073" w:type="dxa"/>
            <w:gridSpan w:val="2"/>
            <w:tcBorders>
              <w:top w:val="single" w:color="auto" w:sz="4" w:space="0"/>
              <w:left w:val="nil"/>
              <w:bottom w:val="single" w:color="auto" w:sz="4" w:space="0"/>
              <w:right w:val="nil"/>
            </w:tcBorders>
            <w:shd w:val="clear" w:color="auto" w:fill="auto"/>
            <w:noWrap w:val="0"/>
            <w:vAlign w:val="center"/>
          </w:tcPr>
          <w:p w14:paraId="7CACBD8B">
            <w:pPr>
              <w:rPr>
                <w:rFonts w:hint="eastAsia" w:ascii="宋体" w:hAnsi="宋体" w:eastAsia="宋体" w:cs="宋体"/>
                <w:i w:val="0"/>
                <w:iCs w:val="0"/>
                <w:color w:val="000000"/>
                <w:sz w:val="18"/>
                <w:szCs w:val="18"/>
                <w:u w:val="none"/>
              </w:rPr>
            </w:pPr>
          </w:p>
        </w:tc>
        <w:tc>
          <w:tcPr>
            <w:tcW w:w="1080" w:type="dxa"/>
            <w:gridSpan w:val="2"/>
            <w:tcBorders>
              <w:top w:val="single" w:color="auto" w:sz="4" w:space="0"/>
              <w:left w:val="nil"/>
              <w:bottom w:val="single" w:color="auto" w:sz="4" w:space="0"/>
              <w:right w:val="nil"/>
            </w:tcBorders>
            <w:shd w:val="clear" w:color="auto" w:fill="auto"/>
            <w:noWrap w:val="0"/>
            <w:vAlign w:val="center"/>
          </w:tcPr>
          <w:p w14:paraId="074F190C">
            <w:pPr>
              <w:rPr>
                <w:rFonts w:ascii="宋体" w:hAnsi="宋体" w:eastAsia="宋体" w:cs="宋体"/>
                <w:i w:val="0"/>
                <w:iCs w:val="0"/>
                <w:color w:val="000000"/>
                <w:sz w:val="18"/>
                <w:szCs w:val="18"/>
                <w:u w:val="none"/>
              </w:rPr>
            </w:pPr>
          </w:p>
        </w:tc>
        <w:tc>
          <w:tcPr>
            <w:tcW w:w="1379" w:type="dxa"/>
            <w:gridSpan w:val="3"/>
            <w:tcBorders>
              <w:top w:val="single" w:color="auto" w:sz="4" w:space="0"/>
              <w:left w:val="nil"/>
              <w:bottom w:val="single" w:color="auto" w:sz="4" w:space="0"/>
              <w:right w:val="nil"/>
            </w:tcBorders>
            <w:shd w:val="clear" w:color="auto" w:fill="auto"/>
            <w:noWrap w:val="0"/>
            <w:vAlign w:val="center"/>
          </w:tcPr>
          <w:p w14:paraId="78A35F25"/>
        </w:tc>
        <w:tc>
          <w:tcPr>
            <w:tcW w:w="616" w:type="dxa"/>
            <w:gridSpan w:val="5"/>
            <w:tcBorders>
              <w:top w:val="single" w:color="auto" w:sz="4" w:space="0"/>
              <w:left w:val="nil"/>
              <w:bottom w:val="single" w:color="auto" w:sz="4" w:space="0"/>
              <w:right w:val="nil"/>
            </w:tcBorders>
            <w:shd w:val="clear" w:color="auto" w:fill="auto"/>
            <w:noWrap w:val="0"/>
            <w:vAlign w:val="center"/>
          </w:tcPr>
          <w:p w14:paraId="3C5EA2FA">
            <w:pPr>
              <w:rPr>
                <w:rFonts w:hint="eastAsia" w:ascii="黑体" w:hAnsi="黑体" w:eastAsia="黑体" w:cs="黑体"/>
                <w:i w:val="0"/>
                <w:iCs w:val="0"/>
                <w:color w:val="000000"/>
                <w:sz w:val="18"/>
                <w:szCs w:val="18"/>
                <w:u w:val="none"/>
              </w:rPr>
            </w:pPr>
          </w:p>
        </w:tc>
        <w:tc>
          <w:tcPr>
            <w:tcW w:w="618" w:type="dxa"/>
            <w:gridSpan w:val="2"/>
            <w:tcBorders>
              <w:top w:val="single" w:color="auto" w:sz="4" w:space="0"/>
              <w:left w:val="nil"/>
              <w:bottom w:val="single" w:color="auto" w:sz="4" w:space="0"/>
              <w:right w:val="nil"/>
            </w:tcBorders>
            <w:shd w:val="clear" w:color="auto" w:fill="auto"/>
            <w:noWrap w:val="0"/>
            <w:vAlign w:val="center"/>
          </w:tcPr>
          <w:p w14:paraId="0F121C1F"/>
        </w:tc>
        <w:tc>
          <w:tcPr>
            <w:tcW w:w="423" w:type="dxa"/>
            <w:gridSpan w:val="2"/>
            <w:tcBorders>
              <w:top w:val="single" w:color="auto" w:sz="4" w:space="0"/>
              <w:left w:val="nil"/>
              <w:bottom w:val="single" w:color="auto" w:sz="4" w:space="0"/>
              <w:right w:val="nil"/>
            </w:tcBorders>
            <w:shd w:val="clear" w:color="auto" w:fill="auto"/>
            <w:noWrap w:val="0"/>
            <w:vAlign w:val="center"/>
          </w:tcPr>
          <w:p w14:paraId="51E575D0"/>
        </w:tc>
        <w:tc>
          <w:tcPr>
            <w:tcW w:w="664" w:type="dxa"/>
            <w:gridSpan w:val="3"/>
            <w:tcBorders>
              <w:top w:val="single" w:color="auto" w:sz="4" w:space="0"/>
              <w:left w:val="nil"/>
              <w:bottom w:val="single" w:color="auto" w:sz="4" w:space="0"/>
              <w:right w:val="nil"/>
            </w:tcBorders>
            <w:shd w:val="clear" w:color="auto" w:fill="auto"/>
            <w:noWrap w:val="0"/>
            <w:vAlign w:val="center"/>
          </w:tcPr>
          <w:p w14:paraId="68A003DB"/>
        </w:tc>
        <w:tc>
          <w:tcPr>
            <w:tcW w:w="473" w:type="dxa"/>
            <w:gridSpan w:val="5"/>
            <w:tcBorders>
              <w:top w:val="single" w:color="auto" w:sz="4" w:space="0"/>
              <w:left w:val="nil"/>
              <w:bottom w:val="single" w:color="auto" w:sz="4" w:space="0"/>
              <w:right w:val="nil"/>
            </w:tcBorders>
            <w:shd w:val="clear" w:color="auto" w:fill="auto"/>
            <w:noWrap w:val="0"/>
            <w:vAlign w:val="center"/>
          </w:tcPr>
          <w:p w14:paraId="6AD2A0BE"/>
        </w:tc>
        <w:tc>
          <w:tcPr>
            <w:tcW w:w="411" w:type="dxa"/>
            <w:gridSpan w:val="2"/>
            <w:tcBorders>
              <w:top w:val="single" w:color="auto" w:sz="4" w:space="0"/>
              <w:left w:val="nil"/>
              <w:bottom w:val="single" w:color="auto" w:sz="4" w:space="0"/>
              <w:right w:val="nil"/>
            </w:tcBorders>
            <w:shd w:val="clear" w:color="auto" w:fill="auto"/>
            <w:noWrap w:val="0"/>
            <w:vAlign w:val="center"/>
          </w:tcPr>
          <w:p w14:paraId="596AB972"/>
        </w:tc>
        <w:tc>
          <w:tcPr>
            <w:tcW w:w="1318" w:type="dxa"/>
            <w:tcBorders>
              <w:top w:val="single" w:color="auto" w:sz="4" w:space="0"/>
              <w:left w:val="nil"/>
              <w:bottom w:val="single" w:color="auto" w:sz="4" w:space="0"/>
              <w:right w:val="nil"/>
            </w:tcBorders>
            <w:shd w:val="clear" w:color="auto" w:fill="auto"/>
            <w:noWrap w:val="0"/>
            <w:vAlign w:val="center"/>
          </w:tcPr>
          <w:p w14:paraId="60F4C6F8"/>
        </w:tc>
      </w:tr>
      <w:tr w14:paraId="348DC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93" w:hRule="atLeast"/>
        </w:trPr>
        <w:tc>
          <w:tcPr>
            <w:tcW w:w="8648" w:type="dxa"/>
            <w:gridSpan w:val="30"/>
            <w:tcBorders>
              <w:top w:val="single" w:color="auto" w:sz="4" w:space="0"/>
              <w:left w:val="single" w:color="auto" w:sz="4" w:space="0"/>
              <w:bottom w:val="single" w:color="auto" w:sz="4" w:space="0"/>
              <w:right w:val="single" w:color="auto" w:sz="4" w:space="0"/>
            </w:tcBorders>
            <w:shd w:val="clear" w:color="auto" w:fill="auto"/>
            <w:noWrap w:val="0"/>
            <w:vAlign w:val="center"/>
          </w:tcPr>
          <w:p w14:paraId="1DA74E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FBB6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61" w:hRule="atLeast"/>
        </w:trPr>
        <w:tc>
          <w:tcPr>
            <w:tcW w:w="1666" w:type="dxa"/>
            <w:gridSpan w:val="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01BB0ED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82" w:type="dxa"/>
            <w:gridSpan w:val="2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3D5D6DE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51320024T000010462112-阿坝州政府二楼会议室音视频系统改造项目</w:t>
            </w:r>
          </w:p>
        </w:tc>
      </w:tr>
      <w:tr w14:paraId="10AEB8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46" w:hRule="atLeast"/>
        </w:trPr>
        <w:tc>
          <w:tcPr>
            <w:tcW w:w="166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70A58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3EC1B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州政府办公室部门</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09A7A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202"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3CE902">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w:t>
            </w:r>
          </w:p>
        </w:tc>
      </w:tr>
      <w:tr w14:paraId="6D937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91"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1A0CC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F9E94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9A50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866"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40B954">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E9AC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07"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D63294">
            <w:pPr>
              <w:rPr>
                <w:rFonts w:hint="eastAsia"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A817F0">
            <w:pPr>
              <w:rPr>
                <w:rFonts w:ascii="宋体" w:hAnsi="宋体" w:eastAsia="宋体" w:cs="宋体"/>
                <w:i w:val="0"/>
                <w:iCs w:val="0"/>
                <w:color w:val="000000"/>
                <w:sz w:val="18"/>
                <w:szCs w:val="18"/>
                <w:u w:val="none"/>
              </w:rPr>
            </w:pP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49852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构建跨组织、跨部门、跨区域的阿坝州一网统管音视频融合能力平台，建设阿坝州多元化、多功能一体的视频指挥调度中心。既满足政府领导指挥调度、决策研判、视频会议会商等需要，又能满足州政府办公室日常值班、应急值守等需要。</w:t>
            </w:r>
          </w:p>
        </w:tc>
        <w:tc>
          <w:tcPr>
            <w:tcW w:w="2866"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3FA787">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已完成年度目标。</w:t>
            </w:r>
          </w:p>
        </w:tc>
      </w:tr>
      <w:tr w14:paraId="5E808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61"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7F4BEB">
            <w:pP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F27A9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82" w:type="dxa"/>
            <w:gridSpan w:val="2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CFB82F">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该项于2024年底完成采购，2025年4月完成改造调试，并通过验收。</w:t>
            </w:r>
          </w:p>
        </w:tc>
      </w:tr>
      <w:tr w14:paraId="51DD9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6390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42D7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D068A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年初预算</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D483F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调整后预算数</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6BED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C5B1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430AA2">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420C3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5008C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原因</w:t>
            </w:r>
          </w:p>
        </w:tc>
      </w:tr>
      <w:tr w14:paraId="70340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5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4ECE4F">
            <w:pPr>
              <w:jc w:val="center"/>
              <w:rPr>
                <w:rFonts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38A5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F298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4D69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108.02</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CE95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108.02</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9D25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2D12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7A8E2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D4BF85"/>
        </w:tc>
      </w:tr>
      <w:tr w14:paraId="08611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05D6D5">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7AE1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1CB1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BE3A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108.02</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FAED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108.02</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E793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C40D9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04E23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118BFD"/>
        </w:tc>
      </w:tr>
      <w:tr w14:paraId="37C90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E5AD40">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6DD6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EAEE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E7C7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0EFB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1FCF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CF750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EDD07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F8D54E"/>
        </w:tc>
      </w:tr>
      <w:tr w14:paraId="483B2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2DF96D">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3691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EB70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B26A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D538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37B9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2D321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BF37F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41B7D1"/>
        </w:tc>
      </w:tr>
      <w:tr w14:paraId="7DB1C8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35EE35">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2BF4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86767B">
            <w:pPr>
              <w:jc w:val="center"/>
              <w:rPr>
                <w:rFonts w:ascii="宋体" w:hAnsi="宋体" w:eastAsia="宋体" w:cs="宋体"/>
                <w:i w:val="0"/>
                <w:iCs w:val="0"/>
                <w:color w:val="000000"/>
                <w:sz w:val="18"/>
                <w:szCs w:val="18"/>
                <w:u w:val="none"/>
              </w:rP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F7AEEA">
            <w:pPr>
              <w:jc w:val="center"/>
              <w:rPr>
                <w:rFonts w:ascii="宋体" w:hAnsi="宋体" w:eastAsia="宋体" w:cs="宋体"/>
                <w:i w:val="0"/>
                <w:iCs w:val="0"/>
                <w:color w:val="000000"/>
                <w:sz w:val="18"/>
                <w:szCs w:val="18"/>
                <w:u w:val="none"/>
              </w:rPr>
            </w:pP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3F48A0">
            <w:pPr>
              <w:jc w:val="center"/>
              <w:rPr>
                <w:rFonts w:ascii="宋体" w:hAnsi="宋体" w:eastAsia="宋体" w:cs="宋体"/>
                <w:i w:val="0"/>
                <w:iCs w:val="0"/>
                <w:color w:val="000000"/>
                <w:sz w:val="18"/>
                <w:szCs w:val="18"/>
                <w:u w:val="none"/>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1D7C5C">
            <w:pPr>
              <w:jc w:val="center"/>
              <w:rPr>
                <w:rFonts w:ascii="宋体" w:hAnsi="宋体" w:eastAsia="宋体" w:cs="宋体"/>
                <w:i w:val="0"/>
                <w:iCs w:val="0"/>
                <w:color w:val="000000"/>
                <w:sz w:val="18"/>
                <w:szCs w:val="18"/>
                <w:u w:val="none"/>
              </w:rPr>
            </w:pP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7D33A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40FA8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F9F0A4"/>
        </w:tc>
      </w:tr>
      <w:tr w14:paraId="158DB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78"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DA8F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E0CF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163C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A419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5B76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0E60D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指标值</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91F6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0662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D462A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D2B7D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8B6BC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未完成原因分析</w:t>
            </w:r>
          </w:p>
        </w:tc>
      </w:tr>
      <w:tr w14:paraId="6691B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3EBC06">
            <w:pPr>
              <w:jc w:val="center"/>
              <w:rPr>
                <w:rFonts w:hint="eastAsia" w:ascii="宋体" w:hAnsi="宋体" w:eastAsia="宋体" w:cs="宋体"/>
                <w:i w:val="0"/>
                <w:iCs w:val="0"/>
                <w:color w:val="000000"/>
                <w:sz w:val="18"/>
                <w:szCs w:val="18"/>
                <w:u w:val="none"/>
              </w:rPr>
            </w:pP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7D30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608E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E84B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会议系统接入数</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D1352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65DB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03CD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套</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9AE4D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F228E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0D7C6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2D739F">
            <w:pPr>
              <w:jc w:val="center"/>
            </w:pPr>
          </w:p>
        </w:tc>
      </w:tr>
      <w:tr w14:paraId="6611B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5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4DBD03">
            <w:pPr>
              <w:jc w:val="center"/>
              <w:rPr>
                <w:rFonts w:hint="eastAsia"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066B8C">
            <w:pPr>
              <w:jc w:val="center"/>
              <w:rPr>
                <w:rFonts w:ascii="宋体" w:hAnsi="宋体" w:eastAsia="宋体" w:cs="宋体"/>
                <w:i w:val="0"/>
                <w:iCs w:val="0"/>
                <w:color w:val="000000"/>
                <w:sz w:val="18"/>
                <w:szCs w:val="18"/>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B136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A741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兼容对接率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86ADD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61BC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BFB0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97E38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7511C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7C4CB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EC521F">
            <w:pPr>
              <w:jc w:val="center"/>
            </w:pPr>
          </w:p>
        </w:tc>
      </w:tr>
      <w:tr w14:paraId="68876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1B1CB2">
            <w:pPr>
              <w:jc w:val="center"/>
              <w:rPr>
                <w:rFonts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7C80F4">
            <w:pPr>
              <w:jc w:val="cente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EEBF8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时效指标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42FD4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根据工作需要实时运维</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627D0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定性</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729653">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7*24小时提供服务</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7F0233">
            <w:pPr>
              <w:jc w:val="center"/>
              <w:rPr>
                <w:rFonts w:hint="default" w:ascii="宋体" w:hAnsi="宋体" w:eastAsia="宋体" w:cs="宋体"/>
                <w:i w:val="0"/>
                <w:iCs w:val="0"/>
                <w:color w:val="000000"/>
                <w:sz w:val="18"/>
                <w:szCs w:val="18"/>
                <w:u w:val="none"/>
                <w:lang w:val="en-US"/>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4792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已完成</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6AF5D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9760A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88BD7E">
            <w:pPr>
              <w:jc w:val="center"/>
            </w:pPr>
          </w:p>
        </w:tc>
      </w:tr>
      <w:tr w14:paraId="50BC4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03"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CE3212">
            <w:pPr>
              <w:jc w:val="center"/>
              <w:rPr>
                <w:rFonts w:ascii="宋体" w:hAnsi="宋体" w:eastAsia="宋体" w:cs="宋体"/>
                <w:i w:val="0"/>
                <w:iCs w:val="0"/>
                <w:color w:val="000000"/>
                <w:sz w:val="15"/>
                <w:szCs w:val="15"/>
                <w:u w:val="none"/>
              </w:rPr>
            </w:pP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FDB9B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效益指标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D111F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社会效益指标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D72A8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提升会议效率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E6FE4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定性</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B1E12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持续提升线上会议效率，</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7D885A">
            <w:pPr>
              <w:jc w:val="cente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AC494E">
            <w:pPr>
              <w:keepNext w:val="0"/>
              <w:keepLines w:val="0"/>
              <w:widowControl/>
              <w:suppressLineNumbers w:val="0"/>
              <w:jc w:val="center"/>
              <w:textAlignment w:val="center"/>
            </w:pPr>
            <w:r>
              <w:rPr>
                <w:rFonts w:hint="eastAsia" w:ascii="微软雅黑" w:hAnsi="微软雅黑" w:eastAsia="微软雅黑" w:cs="微软雅黑"/>
                <w:i/>
                <w:iCs/>
                <w:color w:val="000000"/>
                <w:kern w:val="0"/>
                <w:sz w:val="16"/>
                <w:szCs w:val="16"/>
                <w:u w:val="none"/>
                <w:lang w:val="en-US" w:eastAsia="zh-CN" w:bidi="ar"/>
              </w:rPr>
              <w:t>已完成</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064D4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CD347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6CD2BE">
            <w:pPr>
              <w:jc w:val="center"/>
            </w:pPr>
          </w:p>
        </w:tc>
      </w:tr>
      <w:tr w14:paraId="55D13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57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2B7463">
            <w:pPr>
              <w:jc w:val="center"/>
              <w:rPr>
                <w:rFonts w:ascii="宋体" w:hAnsi="宋体" w:eastAsia="宋体" w:cs="宋体"/>
                <w:i w:val="0"/>
                <w:iCs w:val="0"/>
                <w:color w:val="000000"/>
                <w:sz w:val="15"/>
                <w:szCs w:val="15"/>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07C433">
            <w:pPr>
              <w:jc w:val="center"/>
              <w:rPr>
                <w:rFonts w:hint="eastAsia" w:ascii="微软雅黑" w:hAnsi="微软雅黑" w:eastAsia="微软雅黑" w:cs="微软雅黑"/>
                <w:i/>
                <w:iCs/>
                <w:color w:val="000000"/>
                <w:sz w:val="16"/>
                <w:szCs w:val="16"/>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6BC37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可持续影响指标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496B7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统筹统建</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79E24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定性</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63D4F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推进非涉密会议系统集约化建设。</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D771C9">
            <w:pPr>
              <w:jc w:val="cente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B269CD">
            <w:pPr>
              <w:keepNext w:val="0"/>
              <w:keepLines w:val="0"/>
              <w:widowControl/>
              <w:suppressLineNumbers w:val="0"/>
              <w:jc w:val="center"/>
              <w:textAlignment w:val="center"/>
            </w:pPr>
            <w:r>
              <w:rPr>
                <w:rFonts w:hint="eastAsia" w:ascii="微软雅黑" w:hAnsi="微软雅黑" w:eastAsia="微软雅黑" w:cs="微软雅黑"/>
                <w:i/>
                <w:iCs/>
                <w:color w:val="000000"/>
                <w:kern w:val="0"/>
                <w:sz w:val="16"/>
                <w:szCs w:val="16"/>
                <w:u w:val="none"/>
                <w:lang w:val="en-US" w:eastAsia="zh-CN" w:bidi="ar"/>
              </w:rPr>
              <w:t>已完成</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9FB67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6D40E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7253A6">
            <w:pPr>
              <w:jc w:val="center"/>
            </w:pPr>
          </w:p>
        </w:tc>
      </w:tr>
      <w:tr w14:paraId="518B6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33"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EF6104">
            <w:pPr>
              <w:jc w:val="center"/>
              <w:rPr>
                <w:rFonts w:ascii="宋体" w:hAnsi="宋体" w:eastAsia="宋体" w:cs="宋体"/>
                <w:i w:val="0"/>
                <w:iCs w:val="0"/>
                <w:color w:val="000000"/>
                <w:sz w:val="15"/>
                <w:szCs w:val="15"/>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4301B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满意度指标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BFB74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满意度指标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CDE0E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系统使用满意度</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E5655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DE906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95</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CEBE0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612DF7">
            <w:pPr>
              <w:keepNext w:val="0"/>
              <w:keepLines w:val="0"/>
              <w:widowControl/>
              <w:suppressLineNumbers w:val="0"/>
              <w:jc w:val="center"/>
              <w:textAlignment w:val="center"/>
            </w:pPr>
            <w:r>
              <w:rPr>
                <w:rFonts w:hint="eastAsia" w:ascii="微软雅黑" w:hAnsi="微软雅黑" w:eastAsia="微软雅黑" w:cs="微软雅黑"/>
                <w:i/>
                <w:iCs/>
                <w:color w:val="000000"/>
                <w:kern w:val="0"/>
                <w:sz w:val="16"/>
                <w:szCs w:val="16"/>
                <w:u w:val="none"/>
                <w:lang w:val="en-US" w:eastAsia="zh-CN" w:bidi="ar"/>
              </w:rPr>
              <w:t>97</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87E34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BDAE4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B6B8C6">
            <w:pPr>
              <w:jc w:val="center"/>
            </w:pPr>
          </w:p>
        </w:tc>
      </w:tr>
      <w:tr w14:paraId="708B6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593" w:type="dxa"/>
            <w:gridSpan w:val="3"/>
            <w:vMerge w:val="continue"/>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25ECE5D3">
            <w:pPr>
              <w:jc w:val="center"/>
              <w:rPr>
                <w:rFonts w:hint="eastAsia" w:ascii="黑体" w:hAnsi="黑体" w:eastAsia="黑体" w:cs="黑体"/>
                <w:i w:val="0"/>
                <w:iCs w:val="0"/>
                <w:color w:val="000000"/>
                <w:sz w:val="18"/>
                <w:szCs w:val="18"/>
                <w:u w:val="none"/>
              </w:rPr>
            </w:pPr>
          </w:p>
        </w:tc>
        <w:tc>
          <w:tcPr>
            <w:tcW w:w="1073"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D166B6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成本指标</w:t>
            </w:r>
          </w:p>
        </w:tc>
        <w:tc>
          <w:tcPr>
            <w:tcW w:w="1080"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C27A6E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经济成本指标</w:t>
            </w:r>
          </w:p>
        </w:tc>
        <w:tc>
          <w:tcPr>
            <w:tcW w:w="1379"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44DD3E3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在合同预算范围，持续提升项目运行质效。</w:t>
            </w:r>
          </w:p>
        </w:tc>
        <w:tc>
          <w:tcPr>
            <w:tcW w:w="616" w:type="dxa"/>
            <w:gridSpan w:val="5"/>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68A6D3D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8F0F39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1026200</w:t>
            </w:r>
          </w:p>
        </w:tc>
        <w:tc>
          <w:tcPr>
            <w:tcW w:w="423"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28BD2F0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元</w:t>
            </w:r>
          </w:p>
        </w:tc>
        <w:tc>
          <w:tcPr>
            <w:tcW w:w="664"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067BE3F">
            <w:pPr>
              <w:keepNext w:val="0"/>
              <w:keepLines w:val="0"/>
              <w:widowControl/>
              <w:suppressLineNumbers w:val="0"/>
              <w:jc w:val="center"/>
              <w:textAlignment w:val="center"/>
            </w:pPr>
            <w:r>
              <w:rPr>
                <w:rFonts w:hint="eastAsia" w:ascii="微软雅黑" w:hAnsi="微软雅黑" w:eastAsia="微软雅黑" w:cs="微软雅黑"/>
                <w:i/>
                <w:iCs/>
                <w:color w:val="000000"/>
                <w:kern w:val="0"/>
                <w:sz w:val="16"/>
                <w:szCs w:val="16"/>
                <w:u w:val="none"/>
                <w:lang w:val="en-US" w:eastAsia="zh-CN" w:bidi="ar"/>
              </w:rPr>
              <w:t>1080200</w:t>
            </w:r>
          </w:p>
        </w:tc>
        <w:tc>
          <w:tcPr>
            <w:tcW w:w="473" w:type="dxa"/>
            <w:gridSpan w:val="5"/>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494417D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AA1979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8B1040E">
            <w:pPr>
              <w:jc w:val="center"/>
            </w:pPr>
          </w:p>
        </w:tc>
      </w:tr>
      <w:tr w14:paraId="67E3D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6446" w:type="dxa"/>
            <w:gridSpan w:val="22"/>
            <w:tcBorders>
              <w:top w:val="single" w:color="auto" w:sz="4" w:space="0"/>
              <w:left w:val="single" w:color="auto" w:sz="4" w:space="0"/>
              <w:bottom w:val="single" w:color="auto" w:sz="4" w:space="0"/>
              <w:right w:val="single" w:color="auto" w:sz="4" w:space="0"/>
            </w:tcBorders>
            <w:shd w:val="clear" w:color="auto" w:fill="auto"/>
            <w:noWrap w:val="0"/>
            <w:vAlign w:val="center"/>
          </w:tcPr>
          <w:p w14:paraId="3D801C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73"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52DE6C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1F2C040">
            <w:pPr>
              <w:keepNext w:val="0"/>
              <w:keepLines w:val="0"/>
              <w:widowControl/>
              <w:suppressLineNumbers w:val="0"/>
              <w:jc w:val="right"/>
              <w:textAlignment w:val="center"/>
            </w:pPr>
            <w:r>
              <w:rPr>
                <w:rFonts w:ascii="宋体" w:hAnsi="宋体" w:eastAsia="宋体" w:cs="宋体"/>
                <w:i w:val="0"/>
                <w:iCs w:val="0"/>
                <w:color w:val="000000"/>
                <w:kern w:val="0"/>
                <w:sz w:val="18"/>
                <w:szCs w:val="18"/>
                <w:u w:val="none"/>
                <w:lang w:val="en-US" w:eastAsia="zh-CN" w:bidi="ar"/>
              </w:rPr>
              <w:t>100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73AB39C"/>
        </w:tc>
      </w:tr>
      <w:tr w14:paraId="388CD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6446" w:type="dxa"/>
            <w:gridSpan w:val="22"/>
            <w:tcBorders>
              <w:top w:val="single" w:color="auto" w:sz="4" w:space="0"/>
              <w:left w:val="single" w:color="auto" w:sz="4" w:space="0"/>
              <w:bottom w:val="single" w:color="auto" w:sz="4" w:space="0"/>
              <w:right w:val="single" w:color="auto" w:sz="4" w:space="0"/>
            </w:tcBorders>
            <w:shd w:val="clear" w:color="auto" w:fill="auto"/>
            <w:noWrap w:val="0"/>
            <w:vAlign w:val="center"/>
          </w:tcPr>
          <w:p w14:paraId="34A284CB">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473"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341A82E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BBE0481">
            <w:pPr>
              <w:keepNext w:val="0"/>
              <w:keepLines w:val="0"/>
              <w:widowControl/>
              <w:suppressLineNumbers w:val="0"/>
              <w:jc w:val="right"/>
              <w:textAlignment w:val="center"/>
              <w:rPr>
                <w:rFonts w:ascii="宋体" w:hAnsi="宋体" w:eastAsia="宋体" w:cs="宋体"/>
                <w:i w:val="0"/>
                <w:iCs w:val="0"/>
                <w:color w:val="000000"/>
                <w:kern w:val="0"/>
                <w:sz w:val="18"/>
                <w:szCs w:val="18"/>
                <w:u w:val="none"/>
                <w:lang w:val="en-US" w:eastAsia="zh-CN" w:bidi="ar"/>
              </w:rPr>
            </w:pP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B5B2D92"/>
        </w:tc>
      </w:tr>
      <w:tr w14:paraId="7B478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904" w:hRule="atLeast"/>
        </w:trPr>
        <w:tc>
          <w:tcPr>
            <w:tcW w:w="593"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78DC6FF5">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ascii="宋体" w:hAnsi="宋体" w:eastAsia="宋体" w:cs="宋体"/>
                <w:i w:val="0"/>
                <w:iCs w:val="0"/>
                <w:color w:val="000000"/>
                <w:kern w:val="0"/>
                <w:sz w:val="18"/>
                <w:szCs w:val="18"/>
                <w:u w:val="none"/>
                <w:lang w:val="en-US" w:eastAsia="zh-CN" w:bidi="ar"/>
              </w:rPr>
              <w:t>评价结论</w:t>
            </w:r>
          </w:p>
        </w:tc>
        <w:tc>
          <w:tcPr>
            <w:tcW w:w="8055" w:type="dxa"/>
            <w:gridSpan w:val="27"/>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0D66EAD0">
            <w:pPr>
              <w:keepNext w:val="0"/>
              <w:keepLines w:val="0"/>
              <w:widowControl/>
              <w:suppressLineNumbers w:val="0"/>
              <w:jc w:val="left"/>
              <w:textAlignment w:val="center"/>
            </w:pPr>
            <w:r>
              <w:rPr>
                <w:rFonts w:hint="eastAsia" w:ascii="微软雅黑" w:hAnsi="微软雅黑" w:eastAsia="微软雅黑" w:cs="微软雅黑"/>
                <w:i/>
                <w:iCs/>
                <w:color w:val="000000"/>
                <w:kern w:val="0"/>
                <w:sz w:val="16"/>
                <w:szCs w:val="16"/>
                <w:u w:val="none"/>
                <w:lang w:val="en-US" w:eastAsia="zh-CN" w:bidi="ar"/>
              </w:rPr>
              <w:t>自评得100分</w:t>
            </w:r>
          </w:p>
        </w:tc>
      </w:tr>
      <w:tr w14:paraId="6C0BC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BF1D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0AF23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257B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512"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B671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8CF30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F8C7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416" w:type="dxa"/>
            <w:tcBorders>
              <w:top w:val="nil"/>
              <w:left w:val="nil"/>
              <w:bottom w:val="nil"/>
              <w:right w:val="nil"/>
            </w:tcBorders>
            <w:shd w:val="clear" w:color="auto" w:fill="auto"/>
            <w:noWrap w:val="0"/>
            <w:vAlign w:val="center"/>
          </w:tcPr>
          <w:p w14:paraId="0833EFCE">
            <w:pPr>
              <w:rPr>
                <w:rFonts w:hint="eastAsia" w:ascii="宋体" w:hAnsi="宋体" w:eastAsia="宋体" w:cs="宋体"/>
                <w:i w:val="0"/>
                <w:iCs w:val="0"/>
                <w:color w:val="000000"/>
                <w:sz w:val="18"/>
                <w:szCs w:val="18"/>
                <w:u w:val="none"/>
              </w:rPr>
            </w:pPr>
          </w:p>
        </w:tc>
        <w:tc>
          <w:tcPr>
            <w:tcW w:w="1250" w:type="dxa"/>
            <w:gridSpan w:val="4"/>
            <w:tcBorders>
              <w:top w:val="nil"/>
              <w:left w:val="nil"/>
              <w:bottom w:val="nil"/>
              <w:right w:val="nil"/>
            </w:tcBorders>
            <w:shd w:val="clear" w:color="auto" w:fill="auto"/>
            <w:noWrap w:val="0"/>
            <w:vAlign w:val="center"/>
          </w:tcPr>
          <w:p w14:paraId="3B2C47E0">
            <w:pPr>
              <w:rPr>
                <w:rFonts w:hint="eastAsia" w:ascii="宋体" w:hAnsi="宋体" w:eastAsia="宋体" w:cs="宋体"/>
                <w:i w:val="0"/>
                <w:iCs w:val="0"/>
                <w:color w:val="000000"/>
                <w:sz w:val="18"/>
                <w:szCs w:val="18"/>
                <w:u w:val="none"/>
              </w:rPr>
            </w:pPr>
          </w:p>
        </w:tc>
        <w:tc>
          <w:tcPr>
            <w:tcW w:w="1080" w:type="dxa"/>
            <w:gridSpan w:val="2"/>
            <w:tcBorders>
              <w:top w:val="nil"/>
              <w:left w:val="nil"/>
              <w:bottom w:val="nil"/>
              <w:right w:val="nil"/>
            </w:tcBorders>
            <w:shd w:val="clear" w:color="auto" w:fill="auto"/>
            <w:noWrap w:val="0"/>
            <w:vAlign w:val="center"/>
          </w:tcPr>
          <w:p w14:paraId="7EF7873F">
            <w:pPr>
              <w:rPr>
                <w:rFonts w:ascii="宋体" w:hAnsi="宋体" w:eastAsia="宋体" w:cs="宋体"/>
                <w:i w:val="0"/>
                <w:iCs w:val="0"/>
                <w:color w:val="000000"/>
                <w:sz w:val="18"/>
                <w:szCs w:val="18"/>
                <w:u w:val="none"/>
              </w:rPr>
            </w:pPr>
          </w:p>
        </w:tc>
        <w:tc>
          <w:tcPr>
            <w:tcW w:w="1379" w:type="dxa"/>
            <w:gridSpan w:val="3"/>
            <w:tcBorders>
              <w:top w:val="nil"/>
              <w:left w:val="nil"/>
              <w:bottom w:val="nil"/>
              <w:right w:val="nil"/>
            </w:tcBorders>
            <w:shd w:val="clear" w:color="auto" w:fill="auto"/>
            <w:noWrap w:val="0"/>
            <w:vAlign w:val="center"/>
          </w:tcPr>
          <w:p w14:paraId="0F595795"/>
        </w:tc>
        <w:tc>
          <w:tcPr>
            <w:tcW w:w="236" w:type="dxa"/>
            <w:gridSpan w:val="3"/>
            <w:tcBorders>
              <w:top w:val="nil"/>
              <w:left w:val="nil"/>
              <w:bottom w:val="nil"/>
              <w:right w:val="nil"/>
            </w:tcBorders>
            <w:shd w:val="clear" w:color="auto" w:fill="auto"/>
            <w:noWrap w:val="0"/>
            <w:vAlign w:val="center"/>
          </w:tcPr>
          <w:p w14:paraId="6B850960">
            <w:pPr>
              <w:rPr>
                <w:rFonts w:hint="eastAsia" w:ascii="黑体" w:hAnsi="黑体" w:eastAsia="黑体" w:cs="黑体"/>
                <w:i w:val="0"/>
                <w:iCs w:val="0"/>
                <w:color w:val="000000"/>
                <w:sz w:val="18"/>
                <w:szCs w:val="18"/>
                <w:u w:val="none"/>
              </w:rPr>
            </w:pPr>
          </w:p>
        </w:tc>
        <w:tc>
          <w:tcPr>
            <w:tcW w:w="4611" w:type="dxa"/>
            <w:gridSpan w:val="18"/>
            <w:tcBorders>
              <w:top w:val="nil"/>
              <w:left w:val="nil"/>
              <w:bottom w:val="nil"/>
              <w:right w:val="nil"/>
            </w:tcBorders>
            <w:shd w:val="clear" w:color="auto" w:fill="auto"/>
            <w:noWrap w:val="0"/>
            <w:vAlign w:val="center"/>
          </w:tcPr>
          <w:p w14:paraId="34265A60"/>
        </w:tc>
        <w:tc>
          <w:tcPr>
            <w:tcW w:w="578" w:type="dxa"/>
            <w:tcBorders>
              <w:top w:val="nil"/>
              <w:left w:val="nil"/>
              <w:bottom w:val="nil"/>
              <w:right w:val="nil"/>
            </w:tcBorders>
            <w:shd w:val="clear" w:color="auto" w:fill="auto"/>
            <w:noWrap w:val="0"/>
            <w:vAlign w:val="center"/>
          </w:tcPr>
          <w:p w14:paraId="327CB9F9"/>
        </w:tc>
        <w:tc>
          <w:tcPr>
            <w:tcW w:w="664" w:type="dxa"/>
            <w:tcBorders>
              <w:top w:val="nil"/>
              <w:left w:val="nil"/>
              <w:bottom w:val="nil"/>
              <w:right w:val="nil"/>
            </w:tcBorders>
            <w:shd w:val="clear" w:color="auto" w:fill="auto"/>
            <w:noWrap w:val="0"/>
            <w:vAlign w:val="center"/>
          </w:tcPr>
          <w:p w14:paraId="687E3658"/>
        </w:tc>
        <w:tc>
          <w:tcPr>
            <w:tcW w:w="307" w:type="dxa"/>
            <w:tcBorders>
              <w:top w:val="single" w:color="000000" w:sz="4" w:space="0"/>
              <w:left w:val="nil"/>
              <w:bottom w:val="single" w:color="000000" w:sz="4" w:space="0"/>
              <w:right w:val="single" w:color="000000" w:sz="4" w:space="0"/>
            </w:tcBorders>
            <w:shd w:val="clear" w:color="auto" w:fill="auto"/>
            <w:noWrap w:val="0"/>
            <w:vAlign w:val="center"/>
          </w:tcPr>
          <w:p w14:paraId="01D7F71F"/>
        </w:tc>
        <w:tc>
          <w:tcPr>
            <w:tcW w:w="2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9A2780"/>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A97C12"/>
        </w:tc>
      </w:tr>
      <w:tr w14:paraId="4B10F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93" w:hRule="atLeast"/>
        </w:trPr>
        <w:tc>
          <w:tcPr>
            <w:tcW w:w="8648" w:type="dxa"/>
            <w:gridSpan w:val="3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B7CB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ED3B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61"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553AD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7BC80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51320024T000010462165-阿坝州政府办公室视频会议设备运维服务</w:t>
            </w:r>
          </w:p>
        </w:tc>
      </w:tr>
      <w:tr w14:paraId="1D005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46"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D49ED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5189" w:type="dxa"/>
            <w:gridSpan w:val="1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B5C39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州政府办公室部门</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BC148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202"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BC6B11">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w:t>
            </w:r>
          </w:p>
        </w:tc>
      </w:tr>
      <w:tr w14:paraId="7049F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91" w:hRule="atLeast"/>
        </w:trPr>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A8AC5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93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E54AC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494"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114C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80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B4F158">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6E19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07"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AAF77D">
            <w:pPr>
              <w:rPr>
                <w:rFonts w:hint="eastAsia" w:ascii="宋体" w:hAnsi="宋体" w:eastAsia="宋体" w:cs="宋体"/>
                <w:i w:val="0"/>
                <w:iCs w:val="0"/>
                <w:color w:val="000000"/>
                <w:sz w:val="18"/>
                <w:szCs w:val="18"/>
                <w:u w:val="none"/>
              </w:rPr>
            </w:pPr>
          </w:p>
        </w:tc>
        <w:tc>
          <w:tcPr>
            <w:tcW w:w="93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D34EEE">
            <w:pPr>
              <w:rPr>
                <w:rFonts w:ascii="宋体" w:hAnsi="宋体" w:eastAsia="宋体" w:cs="宋体"/>
                <w:i w:val="0"/>
                <w:iCs w:val="0"/>
                <w:color w:val="000000"/>
                <w:sz w:val="18"/>
                <w:szCs w:val="18"/>
                <w:u w:val="none"/>
              </w:rPr>
            </w:pPr>
          </w:p>
        </w:tc>
        <w:tc>
          <w:tcPr>
            <w:tcW w:w="4494"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D3E25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预防为主的“平”时服务、迅捷为主的“战”时保障、建立持续改进的服务管理体系，持续不断的提高视频会议系统的可靠性。保证视频会议系统的正常运行及其功能的完美呈现，保证视频会议过程的顺畅和高质量。</w:t>
            </w:r>
          </w:p>
        </w:tc>
        <w:tc>
          <w:tcPr>
            <w:tcW w:w="280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46DB9E">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保证视频会议系统的正常运行及其功能的完美呈现，保证视频会议过程的顺畅和高质量，项目年度既定目标已基本达成。</w:t>
            </w:r>
          </w:p>
        </w:tc>
      </w:tr>
      <w:tr w14:paraId="4C5DF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61"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ACABBF">
            <w:pP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56509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301" w:type="dxa"/>
            <w:gridSpan w:val="2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04C59F">
            <w:pPr>
              <w:rPr>
                <w:rFonts w:hint="eastAsia" w:ascii="黑体" w:hAnsi="黑体" w:eastAsia="黑体" w:cs="黑体"/>
                <w:i/>
                <w:iCs/>
                <w:color w:val="000000"/>
                <w:sz w:val="18"/>
                <w:szCs w:val="18"/>
                <w:u w:val="none"/>
              </w:rPr>
            </w:pPr>
          </w:p>
        </w:tc>
      </w:tr>
      <w:tr w14:paraId="47912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0C14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11AC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0B236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年初预算</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70DF4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调整后预算数</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EBAC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317E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91C71C">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B1DD7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4F0B1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原因</w:t>
            </w:r>
          </w:p>
        </w:tc>
      </w:tr>
      <w:tr w14:paraId="31A4C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52"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3D7287">
            <w:pPr>
              <w:jc w:val="center"/>
              <w:rPr>
                <w:rFonts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18B7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311E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9EDD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14.15</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6333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14.15</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1331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0D27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256544">
            <w:pPr>
              <w:jc w:val="center"/>
            </w:pP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E7DA57"/>
        </w:tc>
      </w:tr>
      <w:tr w14:paraId="0A3B6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gridAfter w:val="6"/>
          <w:wAfter w:w="3709" w:type="dxa"/>
          <w:trHeight w:val="452"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6EA312">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C33E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F2BF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1759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14.15</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4F6A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14.15</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C1A3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E0700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EBD4F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restart"/>
            <w:tcBorders>
              <w:top w:val="single" w:color="000000" w:sz="4" w:space="0"/>
              <w:left w:val="single" w:color="000000" w:sz="4" w:space="0"/>
              <w:right w:val="single" w:color="000000" w:sz="4" w:space="0"/>
            </w:tcBorders>
            <w:shd w:val="clear" w:color="auto" w:fill="auto"/>
            <w:noWrap w:val="0"/>
            <w:vAlign w:val="center"/>
          </w:tcPr>
          <w:p w14:paraId="35710B92"/>
        </w:tc>
      </w:tr>
      <w:tr w14:paraId="4A3AA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52"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3548D6">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0A78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598B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0F1A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8924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E498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8B885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83120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296C77"/>
        </w:tc>
      </w:tr>
      <w:tr w14:paraId="2C682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8AE217">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C401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3ADD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60A7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289A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B506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15CD7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8D1BF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5553F4"/>
        </w:tc>
      </w:tr>
      <w:tr w14:paraId="6E457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29C848">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64F3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ED0112">
            <w:pPr>
              <w:jc w:val="center"/>
              <w:rPr>
                <w:rFonts w:ascii="宋体" w:hAnsi="宋体" w:eastAsia="宋体" w:cs="宋体"/>
                <w:i w:val="0"/>
                <w:iCs w:val="0"/>
                <w:color w:val="000000"/>
                <w:sz w:val="18"/>
                <w:szCs w:val="18"/>
                <w:u w:val="none"/>
              </w:rP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8B51D5">
            <w:pPr>
              <w:jc w:val="center"/>
              <w:rPr>
                <w:rFonts w:ascii="宋体" w:hAnsi="宋体" w:eastAsia="宋体" w:cs="宋体"/>
                <w:i w:val="0"/>
                <w:iCs w:val="0"/>
                <w:color w:val="000000"/>
                <w:sz w:val="18"/>
                <w:szCs w:val="18"/>
                <w:u w:val="none"/>
              </w:rPr>
            </w:pP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3F1F21">
            <w:pPr>
              <w:jc w:val="center"/>
              <w:rPr>
                <w:rFonts w:ascii="宋体" w:hAnsi="宋体" w:eastAsia="宋体" w:cs="宋体"/>
                <w:i w:val="0"/>
                <w:iCs w:val="0"/>
                <w:color w:val="000000"/>
                <w:sz w:val="18"/>
                <w:szCs w:val="18"/>
                <w:u w:val="none"/>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65FD22">
            <w:pPr>
              <w:jc w:val="center"/>
              <w:rPr>
                <w:rFonts w:ascii="宋体" w:hAnsi="宋体" w:eastAsia="宋体" w:cs="宋体"/>
                <w:i w:val="0"/>
                <w:iCs w:val="0"/>
                <w:color w:val="000000"/>
                <w:sz w:val="18"/>
                <w:szCs w:val="18"/>
                <w:u w:val="none"/>
              </w:rPr>
            </w:pP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3F11D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108E1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1C9B42"/>
        </w:tc>
      </w:tr>
      <w:tr w14:paraId="0646C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7BCE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5C68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E908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E865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16"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27E50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指标性质</w:t>
            </w:r>
          </w:p>
        </w:tc>
        <w:tc>
          <w:tcPr>
            <w:tcW w:w="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9C88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82"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69B0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E5601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完成值</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735AA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736DF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16F37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未完成原因分析</w:t>
            </w:r>
          </w:p>
        </w:tc>
      </w:tr>
      <w:tr w14:paraId="30EB3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52"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6B36ED">
            <w:pPr>
              <w:jc w:val="center"/>
              <w:rPr>
                <w:rFonts w:hint="eastAsia" w:ascii="宋体" w:hAnsi="宋体" w:eastAsia="宋体" w:cs="宋体"/>
                <w:i w:val="0"/>
                <w:iCs w:val="0"/>
                <w:color w:val="000000"/>
                <w:sz w:val="18"/>
                <w:szCs w:val="18"/>
                <w:u w:val="none"/>
              </w:rPr>
            </w:pPr>
          </w:p>
        </w:tc>
        <w:tc>
          <w:tcPr>
            <w:tcW w:w="93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3038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9884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DA46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驻场人员数量</w:t>
            </w:r>
          </w:p>
        </w:tc>
        <w:tc>
          <w:tcPr>
            <w:tcW w:w="616"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41937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7397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482"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0AC2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027F7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3</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B63D0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DFB19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F2528C">
            <w:pPr>
              <w:jc w:val="center"/>
            </w:pPr>
          </w:p>
        </w:tc>
      </w:tr>
      <w:tr w14:paraId="287A0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9DF6CC">
            <w:pPr>
              <w:jc w:val="center"/>
              <w:rPr>
                <w:rFonts w:hint="eastAsia" w:ascii="宋体" w:hAnsi="宋体" w:eastAsia="宋体" w:cs="宋体"/>
                <w:i w:val="0"/>
                <w:iCs w:val="0"/>
                <w:color w:val="000000"/>
                <w:sz w:val="18"/>
                <w:szCs w:val="18"/>
                <w:u w:val="none"/>
              </w:rPr>
            </w:pPr>
          </w:p>
        </w:tc>
        <w:tc>
          <w:tcPr>
            <w:tcW w:w="93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0DD2F0">
            <w:pPr>
              <w:jc w:val="center"/>
              <w:rPr>
                <w:rFonts w:ascii="宋体" w:hAnsi="宋体" w:eastAsia="宋体" w:cs="宋体"/>
                <w:i w:val="0"/>
                <w:iCs w:val="0"/>
                <w:color w:val="000000"/>
                <w:sz w:val="18"/>
                <w:szCs w:val="18"/>
                <w:u w:val="none"/>
              </w:rPr>
            </w:pP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FBFA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5C19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服务质量达到标准</w:t>
            </w:r>
          </w:p>
        </w:tc>
        <w:tc>
          <w:tcPr>
            <w:tcW w:w="616"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F4511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定性</w:t>
            </w:r>
          </w:p>
        </w:tc>
        <w:tc>
          <w:tcPr>
            <w:tcW w:w="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C830B5">
            <w:pPr>
              <w:jc w:val="center"/>
              <w:rPr>
                <w:rFonts w:ascii="宋体" w:hAnsi="宋体" w:eastAsia="宋体" w:cs="宋体"/>
                <w:i w:val="0"/>
                <w:iCs w:val="0"/>
                <w:color w:val="000000"/>
                <w:sz w:val="18"/>
                <w:szCs w:val="18"/>
                <w:u w:val="none"/>
              </w:rPr>
            </w:pPr>
          </w:p>
        </w:tc>
        <w:tc>
          <w:tcPr>
            <w:tcW w:w="482"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80E0C7">
            <w:pPr>
              <w:jc w:val="center"/>
              <w:rPr>
                <w:rFonts w:ascii="宋体" w:hAnsi="宋体" w:eastAsia="宋体" w:cs="宋体"/>
                <w:i w:val="0"/>
                <w:iCs w:val="0"/>
                <w:color w:val="000000"/>
                <w:sz w:val="18"/>
                <w:szCs w:val="18"/>
                <w:u w:val="none"/>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19161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已达标</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F5D1B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78951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2DB002">
            <w:pPr>
              <w:jc w:val="center"/>
            </w:pPr>
          </w:p>
        </w:tc>
      </w:tr>
      <w:tr w14:paraId="23F79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9260A3">
            <w:pPr>
              <w:jc w:val="center"/>
              <w:rPr>
                <w:rFonts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6CAEF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效益指标</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0343A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社会效益指标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E3E81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提升治理水平及效率</w:t>
            </w:r>
          </w:p>
        </w:tc>
        <w:tc>
          <w:tcPr>
            <w:tcW w:w="616"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C370F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定性</w:t>
            </w:r>
          </w:p>
        </w:tc>
        <w:tc>
          <w:tcPr>
            <w:tcW w:w="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896088">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明显提升</w:t>
            </w:r>
          </w:p>
        </w:tc>
        <w:tc>
          <w:tcPr>
            <w:tcW w:w="482"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9CD0F7">
            <w:pPr>
              <w:jc w:val="center"/>
              <w:rPr>
                <w:rFonts w:hint="default" w:ascii="宋体" w:hAnsi="宋体" w:eastAsia="宋体" w:cs="宋体"/>
                <w:i w:val="0"/>
                <w:iCs w:val="0"/>
                <w:color w:val="000000"/>
                <w:sz w:val="18"/>
                <w:szCs w:val="18"/>
                <w:u w:val="none"/>
                <w:lang w:val="en-US"/>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8E9A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明显提升</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62F04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D8AB1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F4C6A1">
            <w:pPr>
              <w:jc w:val="center"/>
            </w:pPr>
          </w:p>
        </w:tc>
      </w:tr>
      <w:tr w14:paraId="2F53A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D981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CC2DE0">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B01FC3">
            <w:pPr>
              <w:keepNext w:val="0"/>
              <w:keepLines w:val="0"/>
              <w:widowControl/>
              <w:suppressLineNumbers w:val="0"/>
              <w:jc w:val="right"/>
              <w:textAlignment w:val="center"/>
              <w:rPr>
                <w:rFonts w:ascii="宋体" w:hAnsi="宋体" w:eastAsia="宋体" w:cs="宋体"/>
                <w:i w:val="0"/>
                <w:iCs w:val="0"/>
                <w:color w:val="000000"/>
                <w:kern w:val="0"/>
                <w:sz w:val="18"/>
                <w:szCs w:val="18"/>
                <w:u w:val="none"/>
                <w:lang w:val="en-US" w:eastAsia="zh-CN" w:bidi="ar"/>
              </w:rP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219556">
            <w:pPr>
              <w:rPr>
                <w:rFonts w:ascii="宋体" w:hAnsi="宋体" w:eastAsia="宋体" w:cs="宋体"/>
                <w:i w:val="0"/>
                <w:iCs w:val="0"/>
                <w:color w:val="000000"/>
                <w:kern w:val="0"/>
                <w:sz w:val="18"/>
                <w:szCs w:val="18"/>
                <w:u w:val="none"/>
                <w:lang w:val="en-US" w:eastAsia="zh-CN" w:bidi="ar"/>
              </w:rPr>
            </w:pPr>
          </w:p>
        </w:tc>
        <w:tc>
          <w:tcPr>
            <w:tcW w:w="616"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DC5AF9">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4709DE">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482"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1C7B7E">
            <w:pPr>
              <w:keepNext w:val="0"/>
              <w:keepLines w:val="0"/>
              <w:widowControl/>
              <w:suppressLineNumbers w:val="0"/>
              <w:jc w:val="right"/>
              <w:textAlignment w:val="center"/>
              <w:rPr>
                <w:rFonts w:hint="default" w:ascii="宋体" w:hAnsi="宋体" w:eastAsia="宋体" w:cs="宋体"/>
                <w:i w:val="0"/>
                <w:iCs w:val="0"/>
                <w:color w:val="000000"/>
                <w:sz w:val="18"/>
                <w:szCs w:val="18"/>
                <w:u w:val="none"/>
                <w:lang w:val="en-US"/>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7F813F">
            <w:pPr>
              <w:rPr>
                <w:rFonts w:hint="eastAsia" w:ascii="微软雅黑" w:hAnsi="微软雅黑" w:eastAsia="微软雅黑" w:cs="微软雅黑"/>
                <w:i/>
                <w:iCs/>
                <w:color w:val="000000"/>
                <w:kern w:val="0"/>
                <w:sz w:val="16"/>
                <w:szCs w:val="16"/>
                <w:u w:val="none"/>
                <w:lang w:val="en-US" w:eastAsia="zh-CN" w:bidi="ar"/>
              </w:rPr>
            </w:pP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FD5BBA">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100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FE1E19">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CF89C1">
            <w:pPr>
              <w:keepNext w:val="0"/>
              <w:keepLines w:val="0"/>
              <w:widowControl/>
              <w:suppressLineNumbers w:val="0"/>
              <w:jc w:val="right"/>
              <w:textAlignment w:val="center"/>
            </w:pPr>
          </w:p>
        </w:tc>
      </w:tr>
      <w:tr w14:paraId="31291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572"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C378C7">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8"/>
                <w:szCs w:val="18"/>
                <w:u w:val="none"/>
                <w:lang w:val="en-US" w:eastAsia="zh-CN" w:bidi="ar"/>
              </w:rPr>
              <w:t>评价结论</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3490A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自评得100分</w:t>
            </w:r>
          </w:p>
        </w:tc>
      </w:tr>
      <w:tr w14:paraId="0A0C1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33"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3D0610">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8"/>
                <w:szCs w:val="18"/>
                <w:u w:val="none"/>
                <w:lang w:val="en-US" w:eastAsia="zh-CN" w:bidi="ar"/>
              </w:rPr>
              <w:t>存在问题</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47A72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F3B1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15E9CF">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00AC5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B28C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416" w:type="dxa"/>
            <w:tcBorders>
              <w:top w:val="nil"/>
              <w:left w:val="nil"/>
              <w:bottom w:val="nil"/>
              <w:right w:val="nil"/>
            </w:tcBorders>
            <w:shd w:val="clear" w:color="auto" w:fill="auto"/>
            <w:noWrap w:val="0"/>
            <w:vAlign w:val="center"/>
          </w:tcPr>
          <w:p w14:paraId="1AE524ED">
            <w:pPr>
              <w:rPr>
                <w:rFonts w:hint="eastAsia" w:ascii="黑体" w:hAnsi="宋体" w:eastAsia="黑体" w:cs="黑体"/>
                <w:b/>
                <w:bCs/>
                <w:i w:val="0"/>
                <w:iCs w:val="0"/>
                <w:color w:val="000000"/>
                <w:sz w:val="30"/>
                <w:szCs w:val="30"/>
                <w:u w:val="none"/>
              </w:rPr>
            </w:pPr>
          </w:p>
        </w:tc>
        <w:tc>
          <w:tcPr>
            <w:tcW w:w="1250" w:type="dxa"/>
            <w:gridSpan w:val="4"/>
            <w:tcBorders>
              <w:top w:val="nil"/>
              <w:left w:val="nil"/>
              <w:bottom w:val="nil"/>
              <w:right w:val="nil"/>
            </w:tcBorders>
            <w:shd w:val="clear" w:color="auto" w:fill="auto"/>
            <w:noWrap w:val="0"/>
            <w:vAlign w:val="center"/>
          </w:tcPr>
          <w:p w14:paraId="36FF04B6"/>
        </w:tc>
        <w:tc>
          <w:tcPr>
            <w:tcW w:w="1080" w:type="dxa"/>
            <w:gridSpan w:val="2"/>
            <w:tcBorders>
              <w:top w:val="nil"/>
              <w:left w:val="nil"/>
              <w:bottom w:val="nil"/>
              <w:right w:val="nil"/>
            </w:tcBorders>
            <w:shd w:val="clear" w:color="auto" w:fill="auto"/>
            <w:noWrap w:val="0"/>
            <w:vAlign w:val="center"/>
          </w:tcPr>
          <w:p w14:paraId="30538034"/>
        </w:tc>
        <w:tc>
          <w:tcPr>
            <w:tcW w:w="1379" w:type="dxa"/>
            <w:gridSpan w:val="3"/>
            <w:tcBorders>
              <w:top w:val="nil"/>
              <w:left w:val="nil"/>
              <w:bottom w:val="nil"/>
              <w:right w:val="nil"/>
            </w:tcBorders>
            <w:shd w:val="clear" w:color="auto" w:fill="auto"/>
            <w:noWrap w:val="0"/>
            <w:vAlign w:val="center"/>
          </w:tcPr>
          <w:p w14:paraId="4168481E"/>
        </w:tc>
        <w:tc>
          <w:tcPr>
            <w:tcW w:w="236" w:type="dxa"/>
            <w:gridSpan w:val="3"/>
            <w:tcBorders>
              <w:top w:val="nil"/>
              <w:left w:val="nil"/>
              <w:bottom w:val="nil"/>
              <w:right w:val="nil"/>
            </w:tcBorders>
            <w:shd w:val="clear" w:color="auto" w:fill="auto"/>
            <w:noWrap w:val="0"/>
            <w:vAlign w:val="center"/>
          </w:tcPr>
          <w:p w14:paraId="6036D198"/>
        </w:tc>
        <w:tc>
          <w:tcPr>
            <w:tcW w:w="4611" w:type="dxa"/>
            <w:gridSpan w:val="18"/>
            <w:tcBorders>
              <w:top w:val="nil"/>
              <w:left w:val="nil"/>
              <w:bottom w:val="nil"/>
              <w:right w:val="nil"/>
            </w:tcBorders>
            <w:shd w:val="clear" w:color="auto" w:fill="auto"/>
            <w:noWrap w:val="0"/>
            <w:vAlign w:val="center"/>
          </w:tcPr>
          <w:p w14:paraId="56E72549"/>
        </w:tc>
        <w:tc>
          <w:tcPr>
            <w:tcW w:w="578" w:type="dxa"/>
            <w:tcBorders>
              <w:top w:val="nil"/>
              <w:left w:val="nil"/>
              <w:bottom w:val="nil"/>
              <w:right w:val="nil"/>
            </w:tcBorders>
            <w:shd w:val="clear" w:color="auto" w:fill="auto"/>
            <w:noWrap w:val="0"/>
            <w:vAlign w:val="center"/>
          </w:tcPr>
          <w:p w14:paraId="434B1CAF"/>
        </w:tc>
        <w:tc>
          <w:tcPr>
            <w:tcW w:w="664" w:type="dxa"/>
            <w:tcBorders>
              <w:top w:val="nil"/>
              <w:left w:val="nil"/>
              <w:bottom w:val="nil"/>
              <w:right w:val="nil"/>
            </w:tcBorders>
            <w:shd w:val="clear" w:color="auto" w:fill="auto"/>
            <w:noWrap w:val="0"/>
            <w:vAlign w:val="center"/>
          </w:tcPr>
          <w:p w14:paraId="7D8D1A19"/>
        </w:tc>
        <w:tc>
          <w:tcPr>
            <w:tcW w:w="307" w:type="dxa"/>
            <w:tcBorders>
              <w:top w:val="nil"/>
              <w:left w:val="nil"/>
              <w:bottom w:val="nil"/>
              <w:right w:val="nil"/>
            </w:tcBorders>
            <w:shd w:val="clear" w:color="auto" w:fill="auto"/>
            <w:noWrap w:val="0"/>
            <w:vAlign w:val="center"/>
          </w:tcPr>
          <w:p w14:paraId="103D3864"/>
        </w:tc>
        <w:tc>
          <w:tcPr>
            <w:tcW w:w="277" w:type="dxa"/>
            <w:tcBorders>
              <w:top w:val="nil"/>
              <w:left w:val="nil"/>
              <w:bottom w:val="nil"/>
              <w:right w:val="nil"/>
            </w:tcBorders>
            <w:shd w:val="clear" w:color="auto" w:fill="auto"/>
            <w:noWrap w:val="0"/>
            <w:vAlign w:val="center"/>
          </w:tcPr>
          <w:p w14:paraId="2EC0F68D"/>
        </w:tc>
        <w:tc>
          <w:tcPr>
            <w:tcW w:w="1559" w:type="dxa"/>
            <w:tcBorders>
              <w:top w:val="single" w:color="000000" w:sz="4" w:space="0"/>
              <w:left w:val="nil"/>
              <w:bottom w:val="single" w:color="000000" w:sz="4" w:space="0"/>
              <w:right w:val="single" w:color="000000" w:sz="4" w:space="0"/>
            </w:tcBorders>
            <w:shd w:val="clear" w:color="auto" w:fill="auto"/>
            <w:noWrap w:val="0"/>
            <w:vAlign w:val="center"/>
          </w:tcPr>
          <w:p w14:paraId="55244C3C"/>
        </w:tc>
      </w:tr>
      <w:tr w14:paraId="554A2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16" w:type="dxa"/>
            <w:tcBorders>
              <w:top w:val="nil"/>
              <w:left w:val="nil"/>
              <w:bottom w:val="nil"/>
              <w:right w:val="nil"/>
            </w:tcBorders>
            <w:shd w:val="clear" w:color="auto" w:fill="auto"/>
            <w:noWrap w:val="0"/>
            <w:vAlign w:val="center"/>
          </w:tcPr>
          <w:p w14:paraId="665EC622">
            <w:pPr>
              <w:rPr>
                <w:rFonts w:ascii="宋体" w:hAnsi="宋体" w:eastAsia="宋体" w:cs="宋体"/>
                <w:i w:val="0"/>
                <w:iCs w:val="0"/>
                <w:color w:val="000000"/>
                <w:sz w:val="18"/>
                <w:szCs w:val="18"/>
                <w:u w:val="none"/>
              </w:rPr>
            </w:pPr>
          </w:p>
        </w:tc>
        <w:tc>
          <w:tcPr>
            <w:tcW w:w="1250" w:type="dxa"/>
            <w:gridSpan w:val="4"/>
            <w:tcBorders>
              <w:top w:val="nil"/>
              <w:left w:val="nil"/>
              <w:bottom w:val="nil"/>
              <w:right w:val="nil"/>
            </w:tcBorders>
            <w:shd w:val="clear" w:color="auto" w:fill="auto"/>
            <w:noWrap w:val="0"/>
            <w:vAlign w:val="center"/>
          </w:tcPr>
          <w:p w14:paraId="0EDD282B">
            <w:pPr>
              <w:rPr>
                <w:rFonts w:ascii="宋体" w:hAnsi="宋体" w:eastAsia="宋体" w:cs="宋体"/>
                <w:i w:val="0"/>
                <w:iCs w:val="0"/>
                <w:color w:val="000000"/>
                <w:sz w:val="18"/>
                <w:szCs w:val="18"/>
                <w:u w:val="none"/>
              </w:rPr>
            </w:pPr>
          </w:p>
        </w:tc>
        <w:tc>
          <w:tcPr>
            <w:tcW w:w="1080" w:type="dxa"/>
            <w:gridSpan w:val="2"/>
            <w:tcBorders>
              <w:top w:val="nil"/>
              <w:left w:val="nil"/>
              <w:bottom w:val="nil"/>
              <w:right w:val="nil"/>
            </w:tcBorders>
            <w:shd w:val="clear" w:color="auto" w:fill="auto"/>
            <w:noWrap w:val="0"/>
            <w:vAlign w:val="center"/>
          </w:tcPr>
          <w:p w14:paraId="38000E30"/>
        </w:tc>
        <w:tc>
          <w:tcPr>
            <w:tcW w:w="1379" w:type="dxa"/>
            <w:gridSpan w:val="3"/>
            <w:tcBorders>
              <w:top w:val="nil"/>
              <w:left w:val="nil"/>
              <w:bottom w:val="nil"/>
              <w:right w:val="nil"/>
            </w:tcBorders>
            <w:shd w:val="clear" w:color="auto" w:fill="auto"/>
            <w:noWrap w:val="0"/>
            <w:vAlign w:val="center"/>
          </w:tcPr>
          <w:p w14:paraId="2CA387C0"/>
        </w:tc>
        <w:tc>
          <w:tcPr>
            <w:tcW w:w="236" w:type="dxa"/>
            <w:gridSpan w:val="3"/>
            <w:tcBorders>
              <w:top w:val="nil"/>
              <w:left w:val="nil"/>
              <w:bottom w:val="nil"/>
              <w:right w:val="nil"/>
            </w:tcBorders>
            <w:shd w:val="clear" w:color="auto" w:fill="auto"/>
            <w:noWrap w:val="0"/>
            <w:vAlign w:val="center"/>
          </w:tcPr>
          <w:p w14:paraId="526AFEC5"/>
        </w:tc>
        <w:tc>
          <w:tcPr>
            <w:tcW w:w="4611" w:type="dxa"/>
            <w:gridSpan w:val="18"/>
            <w:tcBorders>
              <w:top w:val="nil"/>
              <w:left w:val="nil"/>
              <w:bottom w:val="nil"/>
              <w:right w:val="nil"/>
            </w:tcBorders>
            <w:shd w:val="clear" w:color="auto" w:fill="auto"/>
            <w:noWrap w:val="0"/>
            <w:vAlign w:val="center"/>
          </w:tcPr>
          <w:p w14:paraId="60AF9E93"/>
        </w:tc>
        <w:tc>
          <w:tcPr>
            <w:tcW w:w="578" w:type="dxa"/>
            <w:tcBorders>
              <w:top w:val="nil"/>
              <w:left w:val="nil"/>
              <w:bottom w:val="nil"/>
              <w:right w:val="nil"/>
            </w:tcBorders>
            <w:shd w:val="clear" w:color="auto" w:fill="auto"/>
            <w:noWrap w:val="0"/>
            <w:vAlign w:val="center"/>
          </w:tcPr>
          <w:p w14:paraId="4F40006D"/>
        </w:tc>
        <w:tc>
          <w:tcPr>
            <w:tcW w:w="664" w:type="dxa"/>
            <w:tcBorders>
              <w:top w:val="nil"/>
              <w:left w:val="nil"/>
              <w:bottom w:val="nil"/>
              <w:right w:val="nil"/>
            </w:tcBorders>
            <w:shd w:val="clear" w:color="auto" w:fill="auto"/>
            <w:noWrap w:val="0"/>
            <w:vAlign w:val="center"/>
          </w:tcPr>
          <w:p w14:paraId="2F31C87F"/>
        </w:tc>
        <w:tc>
          <w:tcPr>
            <w:tcW w:w="307" w:type="dxa"/>
            <w:tcBorders>
              <w:top w:val="nil"/>
              <w:left w:val="nil"/>
              <w:bottom w:val="nil"/>
              <w:right w:val="nil"/>
            </w:tcBorders>
            <w:shd w:val="clear" w:color="auto" w:fill="auto"/>
            <w:noWrap w:val="0"/>
            <w:vAlign w:val="center"/>
          </w:tcPr>
          <w:p w14:paraId="01AB7A79"/>
        </w:tc>
        <w:tc>
          <w:tcPr>
            <w:tcW w:w="277" w:type="dxa"/>
            <w:tcBorders>
              <w:top w:val="nil"/>
              <w:left w:val="nil"/>
              <w:bottom w:val="nil"/>
              <w:right w:val="nil"/>
            </w:tcBorders>
            <w:shd w:val="clear" w:color="auto" w:fill="auto"/>
            <w:noWrap w:val="0"/>
            <w:vAlign w:val="center"/>
          </w:tcPr>
          <w:p w14:paraId="00FF9559"/>
        </w:tc>
        <w:tc>
          <w:tcPr>
            <w:tcW w:w="1559" w:type="dxa"/>
            <w:tcBorders>
              <w:top w:val="single" w:color="000000" w:sz="4" w:space="0"/>
              <w:left w:val="nil"/>
              <w:bottom w:val="single" w:color="000000" w:sz="4" w:space="0"/>
              <w:right w:val="single" w:color="000000" w:sz="4" w:space="0"/>
            </w:tcBorders>
            <w:shd w:val="clear" w:color="auto" w:fill="auto"/>
            <w:noWrap w:val="0"/>
            <w:vAlign w:val="center"/>
          </w:tcPr>
          <w:p w14:paraId="603E89B1"/>
        </w:tc>
      </w:tr>
      <w:tr w14:paraId="35A875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6"/>
          <w:wAfter w:w="3709" w:type="dxa"/>
          <w:trHeight w:val="512" w:hRule="atLeast"/>
        </w:trPr>
        <w:tc>
          <w:tcPr>
            <w:tcW w:w="8648" w:type="dxa"/>
            <w:gridSpan w:val="3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C39C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7AA1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5E587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C256B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51320024T000010664420-车辆停放场地租赁费</w:t>
            </w:r>
          </w:p>
        </w:tc>
      </w:tr>
      <w:tr w14:paraId="11ADC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708"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C6B85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7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C1FB0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州政府办公室部门</w:t>
            </w:r>
          </w:p>
        </w:tc>
        <w:tc>
          <w:tcPr>
            <w:tcW w:w="5181" w:type="dxa"/>
            <w:gridSpan w:val="2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3FDAE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120"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746DA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州政府办公室</w:t>
            </w:r>
          </w:p>
        </w:tc>
      </w:tr>
      <w:tr w14:paraId="7AE7C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93" w:hRule="atLeast"/>
        </w:trPr>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D1EB1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93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071E5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494"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3514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80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74B77E">
            <w:pPr>
              <w:keepNext w:val="0"/>
              <w:keepLines w:val="0"/>
              <w:widowControl/>
              <w:suppressLineNumbers w:val="0"/>
              <w:jc w:val="center"/>
              <w:textAlignment w:val="center"/>
            </w:pPr>
            <w:r>
              <w:rPr>
                <w:rFonts w:hint="eastAsia" w:ascii="黑体" w:hAnsi="黑体" w:eastAsia="黑体" w:cs="黑体"/>
                <w:i w:val="0"/>
                <w:iCs w:val="0"/>
                <w:color w:val="000000"/>
                <w:kern w:val="0"/>
                <w:sz w:val="18"/>
                <w:szCs w:val="18"/>
                <w:u w:val="none"/>
                <w:lang w:val="en-US" w:eastAsia="zh-CN" w:bidi="ar"/>
              </w:rPr>
              <w:t>年度目标完成情况</w:t>
            </w:r>
          </w:p>
        </w:tc>
      </w:tr>
      <w:tr w14:paraId="6F838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61"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1D2C19">
            <w:pPr>
              <w:rPr>
                <w:rFonts w:ascii="宋体" w:hAnsi="宋体" w:eastAsia="宋体" w:cs="宋体"/>
                <w:i w:val="0"/>
                <w:iCs w:val="0"/>
                <w:color w:val="000000"/>
                <w:sz w:val="18"/>
                <w:szCs w:val="18"/>
                <w:u w:val="none"/>
              </w:rPr>
            </w:pPr>
          </w:p>
        </w:tc>
        <w:tc>
          <w:tcPr>
            <w:tcW w:w="93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241311">
            <w:pPr>
              <w:rPr>
                <w:rFonts w:ascii="宋体" w:hAnsi="宋体" w:eastAsia="宋体" w:cs="宋体"/>
                <w:i w:val="0"/>
                <w:iCs w:val="0"/>
                <w:color w:val="000000"/>
                <w:sz w:val="18"/>
                <w:szCs w:val="18"/>
                <w:u w:val="none"/>
              </w:rPr>
            </w:pPr>
          </w:p>
        </w:tc>
        <w:tc>
          <w:tcPr>
            <w:tcW w:w="4494"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4A99F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保障我单位33个车辆停放，确保车辆安全存放，降低安全隐患</w:t>
            </w:r>
          </w:p>
        </w:tc>
        <w:tc>
          <w:tcPr>
            <w:tcW w:w="280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108B1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保障了车辆停放</w:t>
            </w:r>
          </w:p>
        </w:tc>
      </w:tr>
      <w:tr w14:paraId="55B48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46"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F94666">
            <w:pP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AFA80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301" w:type="dxa"/>
            <w:gridSpan w:val="2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6DE907">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保障我单位33个车辆停放，确保车辆安全存放，降低安全隐患</w:t>
            </w:r>
          </w:p>
        </w:tc>
      </w:tr>
      <w:tr w14:paraId="6A5F7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91" w:hRule="atLeast"/>
        </w:trPr>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9958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A83C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8B4E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37E7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07F8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2113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B33CB5">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869B4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69539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原因</w:t>
            </w:r>
          </w:p>
        </w:tc>
      </w:tr>
      <w:tr w14:paraId="535F4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07"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974589">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68C0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CB96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2240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FF13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5A9B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B755B2">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95394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66414B"/>
        </w:tc>
      </w:tr>
      <w:tr w14:paraId="0BEB8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61"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5AF658">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024C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8B57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46E5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867D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5C1D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59A1BE">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A1C5D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7F613D"/>
        </w:tc>
      </w:tr>
      <w:tr w14:paraId="6AA6B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903727">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07BB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A9370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3027E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9195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370E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05D3A5">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BD279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5D71AC"/>
        </w:tc>
      </w:tr>
      <w:tr w14:paraId="2C551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52"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56E9C3">
            <w:pPr>
              <w:jc w:val="center"/>
              <w:rPr>
                <w:rFonts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0636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BF2D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5B75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7745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BB92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16B3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085BC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9F971D"/>
        </w:tc>
      </w:tr>
      <w:tr w14:paraId="07D3E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52" w:hRule="atLeast"/>
        </w:trPr>
        <w:tc>
          <w:tcPr>
            <w:tcW w:w="416" w:type="dxa"/>
            <w:vMerge w:val="continue"/>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279944A9">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698306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458" w:type="dxa"/>
            <w:gridSpan w:val="5"/>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640C5101">
            <w:pPr>
              <w:jc w:val="center"/>
              <w:rPr>
                <w:rFonts w:ascii="宋体" w:hAnsi="宋体" w:eastAsia="宋体" w:cs="宋体"/>
                <w:i w:val="0"/>
                <w:iCs w:val="0"/>
                <w:color w:val="000000"/>
                <w:sz w:val="18"/>
                <w:szCs w:val="18"/>
                <w:u w:val="none"/>
              </w:rPr>
            </w:pPr>
          </w:p>
        </w:tc>
        <w:tc>
          <w:tcPr>
            <w:tcW w:w="1379"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FC89F2C">
            <w:pPr>
              <w:jc w:val="center"/>
              <w:rPr>
                <w:rFonts w:ascii="宋体" w:hAnsi="宋体" w:eastAsia="宋体" w:cs="宋体"/>
                <w:i w:val="0"/>
                <w:iCs w:val="0"/>
                <w:color w:val="000000"/>
                <w:sz w:val="18"/>
                <w:szCs w:val="18"/>
                <w:u w:val="none"/>
              </w:rPr>
            </w:pPr>
          </w:p>
        </w:tc>
        <w:tc>
          <w:tcPr>
            <w:tcW w:w="1657" w:type="dxa"/>
            <w:gridSpan w:val="9"/>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18D593A1">
            <w:pPr>
              <w:jc w:val="center"/>
              <w:rPr>
                <w:rFonts w:ascii="宋体" w:hAnsi="宋体" w:eastAsia="宋体" w:cs="宋体"/>
                <w:i w:val="0"/>
                <w:iCs w:val="0"/>
                <w:color w:val="000000"/>
                <w:sz w:val="18"/>
                <w:szCs w:val="18"/>
                <w:u w:val="none"/>
              </w:rPr>
            </w:pPr>
          </w:p>
        </w:tc>
        <w:tc>
          <w:tcPr>
            <w:tcW w:w="664"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2028B10D">
            <w:pPr>
              <w:jc w:val="center"/>
              <w:rPr>
                <w:rFonts w:ascii="宋体" w:hAnsi="宋体" w:eastAsia="宋体" w:cs="宋体"/>
                <w:i w:val="0"/>
                <w:iCs w:val="0"/>
                <w:color w:val="000000"/>
                <w:sz w:val="18"/>
                <w:szCs w:val="18"/>
                <w:u w:val="none"/>
              </w:rPr>
            </w:pPr>
          </w:p>
        </w:tc>
        <w:tc>
          <w:tcPr>
            <w:tcW w:w="414"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166BE8C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19A1E16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6ECD9D16"/>
        </w:tc>
      </w:tr>
      <w:tr w14:paraId="77EF0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6B5F1A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3FBF7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09110A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FF5FF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77179BF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指标性质</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46F31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43453C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659F60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完成值</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2F6C8F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3992CB1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0D525D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未完成原因分析</w:t>
            </w:r>
          </w:p>
        </w:tc>
      </w:tr>
      <w:tr w14:paraId="56C8B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52"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F57CF62">
            <w:pPr>
              <w:jc w:val="center"/>
              <w:rPr>
                <w:rFonts w:hint="eastAsia" w:ascii="宋体" w:hAnsi="宋体" w:eastAsia="宋体" w:cs="宋体"/>
                <w:i w:val="0"/>
                <w:iCs w:val="0"/>
                <w:color w:val="000000"/>
                <w:sz w:val="18"/>
                <w:szCs w:val="18"/>
                <w:u w:val="none"/>
              </w:rPr>
            </w:pPr>
          </w:p>
        </w:tc>
        <w:tc>
          <w:tcPr>
            <w:tcW w:w="931" w:type="dxa"/>
            <w:gridSpan w:val="3"/>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0CA561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5176D4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31114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车辆停放数量</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6799C4E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D8153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40EB54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辆</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A6CD04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33</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1BDE23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1E2628E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18B6BFF">
            <w:pPr>
              <w:jc w:val="center"/>
            </w:pPr>
          </w:p>
        </w:tc>
      </w:tr>
      <w:tr w14:paraId="0BE6A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3CFD45F">
            <w:pPr>
              <w:jc w:val="center"/>
              <w:rPr>
                <w:rFonts w:ascii="宋体" w:hAnsi="宋体" w:eastAsia="宋体" w:cs="宋体"/>
                <w:i w:val="0"/>
                <w:iCs w:val="0"/>
                <w:color w:val="000000"/>
                <w:sz w:val="18"/>
                <w:szCs w:val="18"/>
                <w:u w:val="none"/>
              </w:rPr>
            </w:pPr>
          </w:p>
        </w:tc>
        <w:tc>
          <w:tcPr>
            <w:tcW w:w="931" w:type="dxa"/>
            <w:gridSpan w:val="3"/>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BB5125B">
            <w:pPr>
              <w:jc w:val="center"/>
            </w:pPr>
          </w:p>
        </w:tc>
        <w:tc>
          <w:tcPr>
            <w:tcW w:w="1458" w:type="dxa"/>
            <w:gridSpan w:val="5"/>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72A3A3B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质量指标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6CFFAE4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安全状况</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1EE331D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定性</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D210DC4">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优</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5DC82CAB">
            <w:pPr>
              <w:jc w:val="center"/>
              <w:rPr>
                <w:rFonts w:hint="default" w:ascii="宋体" w:hAnsi="宋体" w:eastAsia="宋体" w:cs="宋体"/>
                <w:i w:val="0"/>
                <w:iCs w:val="0"/>
                <w:color w:val="000000"/>
                <w:sz w:val="18"/>
                <w:szCs w:val="18"/>
                <w:u w:val="none"/>
                <w:lang w:val="en-US"/>
              </w:rPr>
            </w:pP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6ED3F7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E8360C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3AB0154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5FA11F6">
            <w:pPr>
              <w:jc w:val="center"/>
            </w:pPr>
          </w:p>
        </w:tc>
      </w:tr>
      <w:tr w14:paraId="1B16F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03"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8EA203B">
            <w:pPr>
              <w:jc w:val="center"/>
              <w:rPr>
                <w:rFonts w:ascii="宋体" w:hAnsi="宋体" w:eastAsia="宋体" w:cs="宋体"/>
                <w:i w:val="0"/>
                <w:iCs w:val="0"/>
                <w:color w:val="000000"/>
                <w:sz w:val="18"/>
                <w:szCs w:val="18"/>
                <w:u w:val="none"/>
              </w:rPr>
            </w:pPr>
          </w:p>
        </w:tc>
        <w:tc>
          <w:tcPr>
            <w:tcW w:w="931" w:type="dxa"/>
            <w:gridSpan w:val="3"/>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F1210B3">
            <w:pPr>
              <w:jc w:val="center"/>
              <w:rPr>
                <w:rFonts w:hint="eastAsia" w:ascii="微软雅黑" w:hAnsi="微软雅黑" w:eastAsia="微软雅黑" w:cs="微软雅黑"/>
                <w:i/>
                <w:iCs/>
                <w:color w:val="000000"/>
                <w:sz w:val="16"/>
                <w:szCs w:val="16"/>
                <w:u w:val="none"/>
              </w:rPr>
            </w:pPr>
          </w:p>
        </w:tc>
        <w:tc>
          <w:tcPr>
            <w:tcW w:w="1458" w:type="dxa"/>
            <w:gridSpan w:val="5"/>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FE49031">
            <w:pPr>
              <w:jc w:val="center"/>
            </w:pP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DE2EF4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监控设备完好率</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3DDC7E9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2F4FFB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98</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7671877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F3913E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98</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3EBD88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83E45A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06966FC">
            <w:pPr>
              <w:jc w:val="center"/>
            </w:pPr>
          </w:p>
        </w:tc>
      </w:tr>
      <w:tr w14:paraId="2EF1B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572"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20F031F">
            <w:pPr>
              <w:jc w:val="center"/>
              <w:rPr>
                <w:rFonts w:ascii="宋体" w:hAnsi="宋体" w:eastAsia="宋体" w:cs="宋体"/>
                <w:i w:val="0"/>
                <w:iCs w:val="0"/>
                <w:color w:val="000000"/>
                <w:sz w:val="18"/>
                <w:szCs w:val="18"/>
                <w:u w:val="none"/>
              </w:rPr>
            </w:pPr>
          </w:p>
        </w:tc>
        <w:tc>
          <w:tcPr>
            <w:tcW w:w="931" w:type="dxa"/>
            <w:gridSpan w:val="3"/>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77F2E84">
            <w:pPr>
              <w:jc w:val="center"/>
              <w:rPr>
                <w:rFonts w:hint="eastAsia" w:ascii="微软雅黑" w:hAnsi="微软雅黑" w:eastAsia="微软雅黑" w:cs="微软雅黑"/>
                <w:i/>
                <w:iCs/>
                <w:color w:val="000000"/>
                <w:sz w:val="16"/>
                <w:szCs w:val="16"/>
                <w:u w:val="none"/>
              </w:rPr>
            </w:pP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307CECA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时效指标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F30B65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场地租赁合同履约及时率</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6FD2670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769E71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594557A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088326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F65093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055A928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90E594A">
            <w:pPr>
              <w:jc w:val="center"/>
            </w:pPr>
          </w:p>
        </w:tc>
      </w:tr>
      <w:tr w14:paraId="0270F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33"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2840E69">
            <w:pPr>
              <w:jc w:val="center"/>
              <w:rPr>
                <w:rFonts w:ascii="宋体" w:hAnsi="宋体" w:eastAsia="宋体" w:cs="宋体"/>
                <w:i w:val="0"/>
                <w:iCs w:val="0"/>
                <w:color w:val="000000"/>
                <w:sz w:val="18"/>
                <w:szCs w:val="18"/>
                <w:u w:val="none"/>
              </w:rPr>
            </w:pPr>
          </w:p>
        </w:tc>
        <w:tc>
          <w:tcPr>
            <w:tcW w:w="931" w:type="dxa"/>
            <w:gridSpan w:val="3"/>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0419F13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效益指标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5D7EFB2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社会效益指标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FB74FA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车辆管理规范率</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649BFE9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D0A73D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95</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6A34998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DE868D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95</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646DA2D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1DC9D2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4D84420">
            <w:pPr>
              <w:jc w:val="center"/>
            </w:pPr>
          </w:p>
        </w:tc>
      </w:tr>
      <w:tr w14:paraId="79FB4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A05E159">
            <w:pPr>
              <w:jc w:val="center"/>
              <w:rPr>
                <w:rFonts w:hint="eastAsia" w:ascii="黑体" w:hAnsi="黑体" w:eastAsia="黑体" w:cs="黑体"/>
                <w:i w:val="0"/>
                <w:iCs w:val="0"/>
                <w:color w:val="000000"/>
                <w:sz w:val="18"/>
                <w:szCs w:val="18"/>
                <w:u w:val="none"/>
              </w:rPr>
            </w:pPr>
          </w:p>
        </w:tc>
        <w:tc>
          <w:tcPr>
            <w:tcW w:w="931" w:type="dxa"/>
            <w:gridSpan w:val="3"/>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747A0CF">
            <w:pPr>
              <w:jc w:val="center"/>
            </w:pP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7331DCB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可持续影响指标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8371F7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车辆安全事故发生率下降幅度</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7633299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76C840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5EFB368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E55360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3A9A8A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0224425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F8DD673">
            <w:pPr>
              <w:jc w:val="center"/>
            </w:pPr>
          </w:p>
        </w:tc>
      </w:tr>
      <w:tr w14:paraId="544CC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19ECBE5">
            <w:pPr>
              <w:jc w:val="center"/>
              <w:rPr>
                <w:rFonts w:hint="eastAsia" w:ascii="宋体" w:hAnsi="宋体" w:eastAsia="宋体" w:cs="宋体"/>
                <w:i w:val="0"/>
                <w:iCs w:val="0"/>
                <w:color w:val="000000"/>
                <w:sz w:val="18"/>
                <w:szCs w:val="18"/>
                <w:u w:val="none"/>
              </w:rPr>
            </w:pP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66036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27CA7E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D7238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使用人员满意度</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2A8EA6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2DBA0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72951A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1B79B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EB0639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387EDE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3E711E5">
            <w:pPr>
              <w:jc w:val="center"/>
            </w:pPr>
          </w:p>
        </w:tc>
      </w:tr>
      <w:tr w14:paraId="6E56E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904" w:hRule="atLeast"/>
        </w:trPr>
        <w:tc>
          <w:tcPr>
            <w:tcW w:w="416" w:type="dxa"/>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6C421BBF">
            <w:pPr>
              <w:jc w:val="center"/>
              <w:rPr>
                <w:rFonts w:hint="eastAsia" w:ascii="黑体" w:hAnsi="宋体" w:eastAsia="黑体" w:cs="黑体"/>
                <w:b/>
                <w:bCs/>
                <w:i w:val="0"/>
                <w:iCs w:val="0"/>
                <w:color w:val="000000"/>
                <w:sz w:val="30"/>
                <w:szCs w:val="30"/>
                <w:u w:val="none"/>
              </w:rPr>
            </w:pPr>
          </w:p>
        </w:tc>
        <w:tc>
          <w:tcPr>
            <w:tcW w:w="931" w:type="dxa"/>
            <w:gridSpan w:val="3"/>
            <w:vMerge w:val="restart"/>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2656131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成本指标</w:t>
            </w:r>
          </w:p>
        </w:tc>
        <w:tc>
          <w:tcPr>
            <w:tcW w:w="1458" w:type="dxa"/>
            <w:gridSpan w:val="5"/>
            <w:vMerge w:val="restart"/>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7B1AD07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经济成本指标</w:t>
            </w:r>
          </w:p>
        </w:tc>
        <w:tc>
          <w:tcPr>
            <w:tcW w:w="1379"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29ECCCB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成本控制率</w:t>
            </w:r>
          </w:p>
        </w:tc>
        <w:tc>
          <w:tcPr>
            <w:tcW w:w="616" w:type="dxa"/>
            <w:gridSpan w:val="4"/>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386ADB0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64C054B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482" w:type="dxa"/>
            <w:gridSpan w:val="4"/>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5CEF753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09C79BE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414"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0FC9185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5F38677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17F0F11C">
            <w:pPr>
              <w:jc w:val="center"/>
            </w:pPr>
          </w:p>
        </w:tc>
      </w:tr>
      <w:tr w14:paraId="6B3005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gridAfter w:val="6"/>
          <w:wAfter w:w="3709" w:type="dxa"/>
          <w:trHeight w:val="286" w:hRule="atLeast"/>
        </w:trPr>
        <w:tc>
          <w:tcPr>
            <w:tcW w:w="416" w:type="dxa"/>
            <w:vMerge w:val="continue"/>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17833819">
            <w:pPr>
              <w:jc w:val="center"/>
              <w:rPr>
                <w:rFonts w:ascii="宋体" w:hAnsi="宋体" w:eastAsia="宋体" w:cs="宋体"/>
                <w:i w:val="0"/>
                <w:iCs w:val="0"/>
                <w:color w:val="000000"/>
                <w:sz w:val="18"/>
                <w:szCs w:val="18"/>
                <w:u w:val="none"/>
              </w:rPr>
            </w:pPr>
          </w:p>
        </w:tc>
        <w:tc>
          <w:tcPr>
            <w:tcW w:w="93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28B378">
            <w:pPr>
              <w:jc w:val="center"/>
              <w:rPr>
                <w:rFonts w:ascii="宋体" w:hAnsi="宋体" w:eastAsia="宋体" w:cs="宋体"/>
                <w:i w:val="0"/>
                <w:iCs w:val="0"/>
                <w:color w:val="000000"/>
                <w:sz w:val="18"/>
                <w:szCs w:val="18"/>
                <w:u w:val="none"/>
              </w:rPr>
            </w:pPr>
          </w:p>
        </w:tc>
        <w:tc>
          <w:tcPr>
            <w:tcW w:w="1458"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D592A3">
            <w:pPr>
              <w:jc w:val="cente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5E759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车辆停放成本</w:t>
            </w:r>
          </w:p>
        </w:tc>
        <w:tc>
          <w:tcPr>
            <w:tcW w:w="616"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B3790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95A52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5000</w:t>
            </w:r>
          </w:p>
        </w:tc>
        <w:tc>
          <w:tcPr>
            <w:tcW w:w="482"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69388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元/个</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05713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139E2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ED4A3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9BF0EC">
            <w:pPr>
              <w:jc w:val="center"/>
            </w:pPr>
          </w:p>
        </w:tc>
      </w:tr>
      <w:tr w14:paraId="4C994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F4F690">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合计</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3018DF">
            <w:pPr>
              <w:keepNext w:val="0"/>
              <w:keepLines w:val="0"/>
              <w:widowControl/>
              <w:suppressLineNumbers w:val="0"/>
              <w:jc w:val="left"/>
              <w:textAlignment w:val="center"/>
              <w:rPr>
                <w:rFonts w:hint="default" w:ascii="微软雅黑" w:hAnsi="微软雅黑" w:eastAsia="微软雅黑" w:cs="微软雅黑"/>
                <w:i/>
                <w:iCs/>
                <w:color w:val="000000"/>
                <w:kern w:val="0"/>
                <w:sz w:val="16"/>
                <w:szCs w:val="16"/>
                <w:u w:val="none"/>
                <w:lang w:val="en-US" w:eastAsia="zh-CN" w:bidi="ar"/>
              </w:rPr>
            </w:pPr>
            <w:r>
              <w:rPr>
                <w:rFonts w:hint="eastAsia" w:ascii="微软雅黑" w:hAnsi="微软雅黑" w:eastAsia="微软雅黑" w:cs="微软雅黑"/>
                <w:i/>
                <w:iCs/>
                <w:color w:val="000000"/>
                <w:kern w:val="0"/>
                <w:sz w:val="16"/>
                <w:szCs w:val="16"/>
                <w:u w:val="none"/>
                <w:lang w:val="en-US" w:eastAsia="zh-CN" w:bidi="ar"/>
              </w:rPr>
              <w:t xml:space="preserve">                                                                            100</w:t>
            </w:r>
          </w:p>
        </w:tc>
      </w:tr>
      <w:tr w14:paraId="064C1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464C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0CA64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自评得分100分</w:t>
            </w:r>
          </w:p>
        </w:tc>
      </w:tr>
      <w:tr w14:paraId="08C3A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708"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D9B6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B76E4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2EEA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93"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B875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99E1C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7EDF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61"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466BB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5C0CF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4FB7A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416" w:type="dxa"/>
            <w:tcBorders>
              <w:top w:val="nil"/>
              <w:left w:val="nil"/>
              <w:bottom w:val="nil"/>
              <w:right w:val="nil"/>
            </w:tcBorders>
            <w:shd w:val="clear" w:color="auto" w:fill="auto"/>
            <w:noWrap w:val="0"/>
            <w:vAlign w:val="center"/>
          </w:tcPr>
          <w:p w14:paraId="2347519E">
            <w:pPr>
              <w:rPr>
                <w:rFonts w:hint="eastAsia" w:ascii="宋体" w:hAnsi="宋体" w:eastAsia="宋体" w:cs="宋体"/>
                <w:i w:val="0"/>
                <w:iCs w:val="0"/>
                <w:color w:val="000000"/>
                <w:sz w:val="18"/>
                <w:szCs w:val="18"/>
                <w:u w:val="none"/>
              </w:rPr>
            </w:pPr>
          </w:p>
        </w:tc>
        <w:tc>
          <w:tcPr>
            <w:tcW w:w="1250" w:type="dxa"/>
            <w:gridSpan w:val="4"/>
            <w:tcBorders>
              <w:top w:val="nil"/>
              <w:left w:val="nil"/>
              <w:bottom w:val="nil"/>
              <w:right w:val="nil"/>
            </w:tcBorders>
            <w:shd w:val="clear" w:color="auto" w:fill="auto"/>
            <w:noWrap w:val="0"/>
            <w:vAlign w:val="center"/>
          </w:tcPr>
          <w:p w14:paraId="10CB6CB2">
            <w:pPr>
              <w:rPr>
                <w:rFonts w:ascii="宋体" w:hAnsi="宋体" w:eastAsia="宋体" w:cs="宋体"/>
                <w:i w:val="0"/>
                <w:iCs w:val="0"/>
                <w:color w:val="000000"/>
                <w:sz w:val="18"/>
                <w:szCs w:val="18"/>
                <w:u w:val="none"/>
              </w:rPr>
            </w:pPr>
          </w:p>
        </w:tc>
        <w:tc>
          <w:tcPr>
            <w:tcW w:w="1080" w:type="dxa"/>
            <w:gridSpan w:val="2"/>
            <w:tcBorders>
              <w:top w:val="nil"/>
              <w:left w:val="nil"/>
              <w:bottom w:val="nil"/>
              <w:right w:val="nil"/>
            </w:tcBorders>
            <w:shd w:val="clear" w:color="auto" w:fill="auto"/>
            <w:noWrap w:val="0"/>
            <w:vAlign w:val="center"/>
          </w:tcPr>
          <w:p w14:paraId="2AE0DEE3">
            <w:pPr>
              <w:rPr>
                <w:rFonts w:ascii="宋体" w:hAnsi="宋体" w:eastAsia="宋体" w:cs="宋体"/>
                <w:i w:val="0"/>
                <w:iCs w:val="0"/>
                <w:color w:val="000000"/>
                <w:sz w:val="18"/>
                <w:szCs w:val="18"/>
                <w:u w:val="none"/>
              </w:rPr>
            </w:pPr>
          </w:p>
        </w:tc>
        <w:tc>
          <w:tcPr>
            <w:tcW w:w="1379" w:type="dxa"/>
            <w:gridSpan w:val="3"/>
            <w:tcBorders>
              <w:top w:val="nil"/>
              <w:left w:val="nil"/>
              <w:bottom w:val="nil"/>
              <w:right w:val="nil"/>
            </w:tcBorders>
            <w:shd w:val="clear" w:color="auto" w:fill="auto"/>
            <w:noWrap w:val="0"/>
            <w:vAlign w:val="center"/>
          </w:tcPr>
          <w:p w14:paraId="05DECF42">
            <w:pPr>
              <w:rPr>
                <w:rFonts w:ascii="宋体" w:hAnsi="宋体" w:eastAsia="宋体" w:cs="宋体"/>
                <w:i w:val="0"/>
                <w:iCs w:val="0"/>
                <w:color w:val="000000"/>
                <w:sz w:val="18"/>
                <w:szCs w:val="18"/>
                <w:u w:val="none"/>
              </w:rPr>
            </w:pPr>
          </w:p>
        </w:tc>
        <w:tc>
          <w:tcPr>
            <w:tcW w:w="236" w:type="dxa"/>
            <w:gridSpan w:val="3"/>
            <w:tcBorders>
              <w:top w:val="nil"/>
              <w:left w:val="nil"/>
              <w:bottom w:val="nil"/>
              <w:right w:val="nil"/>
            </w:tcBorders>
            <w:shd w:val="clear" w:color="auto" w:fill="auto"/>
            <w:noWrap w:val="0"/>
            <w:vAlign w:val="center"/>
          </w:tcPr>
          <w:p w14:paraId="4E277C6A">
            <w:pPr>
              <w:rPr>
                <w:rFonts w:ascii="宋体" w:hAnsi="宋体" w:eastAsia="宋体" w:cs="宋体"/>
                <w:i w:val="0"/>
                <w:iCs w:val="0"/>
                <w:color w:val="000000"/>
                <w:sz w:val="18"/>
                <w:szCs w:val="18"/>
                <w:u w:val="none"/>
              </w:rPr>
            </w:pPr>
          </w:p>
        </w:tc>
        <w:tc>
          <w:tcPr>
            <w:tcW w:w="4611" w:type="dxa"/>
            <w:gridSpan w:val="18"/>
            <w:tcBorders>
              <w:top w:val="nil"/>
              <w:left w:val="nil"/>
              <w:bottom w:val="nil"/>
              <w:right w:val="nil"/>
            </w:tcBorders>
            <w:shd w:val="clear" w:color="auto" w:fill="auto"/>
            <w:noWrap w:val="0"/>
            <w:vAlign w:val="center"/>
          </w:tcPr>
          <w:p w14:paraId="656EB7F8">
            <w:pPr>
              <w:rPr>
                <w:rFonts w:ascii="宋体" w:hAnsi="宋体" w:eastAsia="宋体" w:cs="宋体"/>
                <w:i w:val="0"/>
                <w:iCs w:val="0"/>
                <w:color w:val="000000"/>
                <w:sz w:val="18"/>
                <w:szCs w:val="18"/>
                <w:u w:val="none"/>
              </w:rPr>
            </w:pPr>
          </w:p>
        </w:tc>
        <w:tc>
          <w:tcPr>
            <w:tcW w:w="578" w:type="dxa"/>
            <w:tcBorders>
              <w:top w:val="nil"/>
              <w:left w:val="nil"/>
              <w:bottom w:val="nil"/>
              <w:right w:val="nil"/>
            </w:tcBorders>
            <w:shd w:val="clear" w:color="auto" w:fill="auto"/>
            <w:noWrap w:val="0"/>
            <w:vAlign w:val="center"/>
          </w:tcPr>
          <w:p w14:paraId="050F543C"/>
        </w:tc>
        <w:tc>
          <w:tcPr>
            <w:tcW w:w="664" w:type="dxa"/>
            <w:tcBorders>
              <w:top w:val="nil"/>
              <w:left w:val="nil"/>
              <w:bottom w:val="nil"/>
              <w:right w:val="nil"/>
            </w:tcBorders>
            <w:shd w:val="clear" w:color="auto" w:fill="auto"/>
            <w:noWrap w:val="0"/>
            <w:vAlign w:val="center"/>
          </w:tcPr>
          <w:p w14:paraId="24EBB4FF">
            <w:pPr>
              <w:rPr>
                <w:rFonts w:ascii="宋体" w:hAnsi="宋体" w:eastAsia="宋体" w:cs="宋体"/>
                <w:i w:val="0"/>
                <w:iCs w:val="0"/>
                <w:color w:val="000000"/>
                <w:sz w:val="18"/>
                <w:szCs w:val="18"/>
                <w:u w:val="none"/>
              </w:rPr>
            </w:pPr>
          </w:p>
        </w:tc>
        <w:tc>
          <w:tcPr>
            <w:tcW w:w="307" w:type="dxa"/>
            <w:tcBorders>
              <w:top w:val="nil"/>
              <w:left w:val="nil"/>
              <w:bottom w:val="nil"/>
              <w:right w:val="nil"/>
            </w:tcBorders>
            <w:shd w:val="clear" w:color="auto" w:fill="auto"/>
            <w:noWrap w:val="0"/>
            <w:vAlign w:val="center"/>
          </w:tcPr>
          <w:p w14:paraId="1061D879"/>
        </w:tc>
        <w:tc>
          <w:tcPr>
            <w:tcW w:w="277" w:type="dxa"/>
            <w:tcBorders>
              <w:top w:val="single" w:color="000000" w:sz="4" w:space="0"/>
              <w:left w:val="nil"/>
              <w:bottom w:val="single" w:color="000000" w:sz="4" w:space="0"/>
              <w:right w:val="single" w:color="000000" w:sz="4" w:space="0"/>
            </w:tcBorders>
            <w:shd w:val="clear" w:color="auto" w:fill="auto"/>
            <w:noWrap w:val="0"/>
            <w:vAlign w:val="center"/>
          </w:tcPr>
          <w:p w14:paraId="227A22AA"/>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1AA7F8">
            <w:pPr>
              <w:rPr>
                <w:rFonts w:hint="eastAsia" w:ascii="黑体" w:hAnsi="黑体" w:eastAsia="黑体" w:cs="黑体"/>
                <w:i/>
                <w:iCs/>
                <w:color w:val="000000"/>
                <w:sz w:val="18"/>
                <w:szCs w:val="18"/>
                <w:u w:val="none"/>
              </w:rPr>
            </w:pPr>
          </w:p>
        </w:tc>
      </w:tr>
      <w:tr w14:paraId="750B7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91" w:hRule="atLeast"/>
        </w:trPr>
        <w:tc>
          <w:tcPr>
            <w:tcW w:w="8648" w:type="dxa"/>
            <w:gridSpan w:val="3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13646F">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BF0E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07"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BBC2B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CCB182">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51320025T000012453239-阿坝州政府办公室信息系统综合安全服务</w:t>
            </w:r>
          </w:p>
        </w:tc>
      </w:tr>
      <w:tr w14:paraId="5B282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61"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0B52B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7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5A9A3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州政府办公室部门</w:t>
            </w:r>
          </w:p>
        </w:tc>
        <w:tc>
          <w:tcPr>
            <w:tcW w:w="5181" w:type="dxa"/>
            <w:gridSpan w:val="2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EAD27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120"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65EEC3">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w:t>
            </w:r>
          </w:p>
        </w:tc>
      </w:tr>
      <w:tr w14:paraId="7EB69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FA0DA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93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59CF8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494"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A6CFE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项目年度目标</w:t>
            </w:r>
          </w:p>
        </w:tc>
        <w:tc>
          <w:tcPr>
            <w:tcW w:w="280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841627">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50B6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52"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480DEF">
            <w:pPr>
              <w:rPr>
                <w:rFonts w:ascii="宋体" w:hAnsi="宋体" w:eastAsia="宋体" w:cs="宋体"/>
                <w:i w:val="0"/>
                <w:iCs w:val="0"/>
                <w:color w:val="000000"/>
                <w:sz w:val="18"/>
                <w:szCs w:val="18"/>
                <w:u w:val="none"/>
              </w:rPr>
            </w:pPr>
          </w:p>
        </w:tc>
        <w:tc>
          <w:tcPr>
            <w:tcW w:w="93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ED46CB">
            <w:pPr>
              <w:rPr>
                <w:rFonts w:ascii="宋体" w:hAnsi="宋体" w:eastAsia="宋体" w:cs="宋体"/>
                <w:i w:val="0"/>
                <w:iCs w:val="0"/>
                <w:color w:val="000000"/>
                <w:sz w:val="18"/>
                <w:szCs w:val="18"/>
                <w:u w:val="none"/>
              </w:rPr>
            </w:pPr>
          </w:p>
        </w:tc>
        <w:tc>
          <w:tcPr>
            <w:tcW w:w="4494"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7CD5E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为州政府办公室政务应用系统提供等保测评服务，为政务云（网）提供网络安全检查服务及安全渗透测试，确保云网及应用系统安全稳定运行。</w:t>
            </w:r>
          </w:p>
        </w:tc>
        <w:tc>
          <w:tcPr>
            <w:tcW w:w="280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24F9E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已完成目标年度。</w:t>
            </w:r>
          </w:p>
        </w:tc>
      </w:tr>
      <w:tr w14:paraId="61472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E689E0">
            <w:pP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1C354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301" w:type="dxa"/>
            <w:gridSpan w:val="2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98D3D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该项目于2025年完成询价采购，服务周期一年，相关服务内容将延续至2026年。</w:t>
            </w:r>
          </w:p>
        </w:tc>
      </w:tr>
      <w:tr w14:paraId="491DD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075F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7D31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3EA4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257A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E60E8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预算执行数</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F2D8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D68A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2F5E7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946D0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原因</w:t>
            </w:r>
          </w:p>
        </w:tc>
      </w:tr>
      <w:tr w14:paraId="17FE9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B1C5E0">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6F33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FBA8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2F44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7.14</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70F3F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7.14</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E655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DFB4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850BF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E25C8B">
            <w:pPr>
              <w:rPr>
                <w:rFonts w:hint="eastAsia" w:ascii="微软雅黑" w:hAnsi="微软雅黑" w:eastAsia="微软雅黑" w:cs="微软雅黑"/>
                <w:i/>
                <w:iCs/>
                <w:color w:val="000000"/>
                <w:sz w:val="16"/>
                <w:szCs w:val="16"/>
                <w:u w:val="none"/>
              </w:rPr>
            </w:pPr>
          </w:p>
        </w:tc>
      </w:tr>
      <w:tr w14:paraId="1C928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D83475">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F280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5F68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88A6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7.14</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54B4F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7.14</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838A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ECE2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F1F99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89FECF">
            <w:pPr>
              <w:rPr>
                <w:rFonts w:hint="eastAsia" w:ascii="微软雅黑" w:hAnsi="微软雅黑" w:eastAsia="微软雅黑" w:cs="微软雅黑"/>
                <w:i/>
                <w:iCs/>
                <w:color w:val="000000"/>
                <w:sz w:val="16"/>
                <w:szCs w:val="16"/>
                <w:u w:val="none"/>
              </w:rPr>
            </w:pPr>
          </w:p>
        </w:tc>
      </w:tr>
      <w:tr w14:paraId="4F8E0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1FA6AF">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FBFB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1DBF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DEAF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88BFC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494C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8949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738AE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F10F93">
            <w:pPr>
              <w:rPr>
                <w:rFonts w:hint="eastAsia" w:ascii="微软雅黑" w:hAnsi="微软雅黑" w:eastAsia="微软雅黑" w:cs="微软雅黑"/>
                <w:i/>
                <w:iCs/>
                <w:color w:val="000000"/>
                <w:sz w:val="16"/>
                <w:szCs w:val="16"/>
                <w:u w:val="none"/>
              </w:rPr>
            </w:pPr>
          </w:p>
        </w:tc>
      </w:tr>
      <w:tr w14:paraId="0370B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9F9CA8">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0C56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03D6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3393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24120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D93E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55EB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7248F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65F1A8">
            <w:pPr>
              <w:rPr>
                <w:rFonts w:hint="eastAsia" w:ascii="微软雅黑" w:hAnsi="微软雅黑" w:eastAsia="微软雅黑" w:cs="微软雅黑"/>
                <w:i/>
                <w:iCs/>
                <w:color w:val="000000"/>
                <w:sz w:val="16"/>
                <w:szCs w:val="16"/>
                <w:u w:val="none"/>
              </w:rPr>
            </w:pPr>
          </w:p>
        </w:tc>
      </w:tr>
      <w:tr w14:paraId="10925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6B0FCD">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C366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8FD119">
            <w:pPr>
              <w:jc w:val="center"/>
              <w:rPr>
                <w:rFonts w:ascii="宋体" w:hAnsi="宋体" w:eastAsia="宋体" w:cs="宋体"/>
                <w:i w:val="0"/>
                <w:iCs w:val="0"/>
                <w:color w:val="000000"/>
                <w:sz w:val="18"/>
                <w:szCs w:val="18"/>
                <w:u w:val="none"/>
              </w:rP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60EEB7">
            <w:pPr>
              <w:jc w:val="center"/>
              <w:rPr>
                <w:rFonts w:ascii="宋体" w:hAnsi="宋体" w:eastAsia="宋体" w:cs="宋体"/>
                <w:i w:val="0"/>
                <w:iCs w:val="0"/>
                <w:color w:val="000000"/>
                <w:sz w:val="18"/>
                <w:szCs w:val="18"/>
                <w:u w:val="none"/>
              </w:rPr>
            </w:pP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414A74">
            <w:pPr>
              <w:jc w:val="center"/>
              <w:rPr>
                <w:rFonts w:hint="eastAsia" w:ascii="微软雅黑" w:hAnsi="微软雅黑" w:eastAsia="微软雅黑" w:cs="微软雅黑"/>
                <w:i/>
                <w:iCs/>
                <w:color w:val="000000"/>
                <w:sz w:val="16"/>
                <w:szCs w:val="16"/>
                <w:u w:val="none"/>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C92AB6">
            <w:pPr>
              <w:jc w:val="center"/>
              <w:rPr>
                <w:rFonts w:ascii="宋体" w:hAnsi="宋体" w:eastAsia="宋体" w:cs="宋体"/>
                <w:i w:val="0"/>
                <w:iCs w:val="0"/>
                <w:color w:val="000000"/>
                <w:sz w:val="18"/>
                <w:szCs w:val="18"/>
                <w:u w:val="none"/>
              </w:rPr>
            </w:pP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DAE7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AD84B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D12818">
            <w:pPr>
              <w:rPr>
                <w:rFonts w:hint="eastAsia" w:ascii="微软雅黑" w:hAnsi="微软雅黑" w:eastAsia="微软雅黑" w:cs="微软雅黑"/>
                <w:i/>
                <w:iCs/>
                <w:color w:val="000000"/>
                <w:sz w:val="16"/>
                <w:szCs w:val="16"/>
                <w:u w:val="none"/>
              </w:rPr>
            </w:pPr>
          </w:p>
        </w:tc>
      </w:tr>
      <w:tr w14:paraId="5324D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83EE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9E4BD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一级指标</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A548D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二级指标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1C081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三级指标</w:t>
            </w:r>
          </w:p>
        </w:tc>
        <w:tc>
          <w:tcPr>
            <w:tcW w:w="616"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B7592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指标性质</w:t>
            </w:r>
          </w:p>
        </w:tc>
        <w:tc>
          <w:tcPr>
            <w:tcW w:w="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C257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82"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A363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F28F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D997A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18C15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40584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未完成原因分析</w:t>
            </w:r>
          </w:p>
        </w:tc>
      </w:tr>
      <w:tr w14:paraId="5749C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03"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8B1EAE">
            <w:pPr>
              <w:jc w:val="center"/>
              <w:rPr>
                <w:rFonts w:ascii="宋体" w:hAnsi="宋体" w:eastAsia="宋体" w:cs="宋体"/>
                <w:i w:val="0"/>
                <w:iCs w:val="0"/>
                <w:color w:val="000000"/>
                <w:sz w:val="13"/>
                <w:szCs w:val="13"/>
                <w:u w:val="none"/>
              </w:rPr>
            </w:pPr>
          </w:p>
        </w:tc>
        <w:tc>
          <w:tcPr>
            <w:tcW w:w="93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77A7B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产出指标</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A7BB5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质量指标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13D1A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被测评系统安全达标率</w:t>
            </w:r>
          </w:p>
        </w:tc>
        <w:tc>
          <w:tcPr>
            <w:tcW w:w="616"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D0E6F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8F894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95</w:t>
            </w:r>
          </w:p>
        </w:tc>
        <w:tc>
          <w:tcPr>
            <w:tcW w:w="482"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E1A39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C5CCA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95</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44DCF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271B9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139951">
            <w:pPr>
              <w:jc w:val="center"/>
            </w:pPr>
          </w:p>
        </w:tc>
      </w:tr>
      <w:tr w14:paraId="6DE4A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572"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6C7E7B">
            <w:pPr>
              <w:jc w:val="center"/>
              <w:rPr>
                <w:rFonts w:ascii="宋体" w:hAnsi="宋体" w:eastAsia="宋体" w:cs="宋体"/>
                <w:i w:val="0"/>
                <w:iCs w:val="0"/>
                <w:color w:val="000000"/>
                <w:sz w:val="13"/>
                <w:szCs w:val="13"/>
                <w:u w:val="none"/>
              </w:rPr>
            </w:pPr>
          </w:p>
        </w:tc>
        <w:tc>
          <w:tcPr>
            <w:tcW w:w="93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7873BB">
            <w:pPr>
              <w:jc w:val="center"/>
              <w:rPr>
                <w:rFonts w:hint="eastAsia" w:ascii="微软雅黑" w:hAnsi="微软雅黑" w:eastAsia="微软雅黑" w:cs="微软雅黑"/>
                <w:i/>
                <w:iCs/>
                <w:color w:val="000000"/>
                <w:sz w:val="16"/>
                <w:szCs w:val="16"/>
                <w:u w:val="none"/>
              </w:rPr>
            </w:pP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01E65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时效指标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0F3D4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完成时限</w:t>
            </w:r>
          </w:p>
        </w:tc>
        <w:tc>
          <w:tcPr>
            <w:tcW w:w="616"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07294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B136A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w:t>
            </w:r>
          </w:p>
        </w:tc>
        <w:tc>
          <w:tcPr>
            <w:tcW w:w="482"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AA075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年</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6CB0C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B352E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02376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888A55">
            <w:pPr>
              <w:jc w:val="center"/>
            </w:pPr>
          </w:p>
        </w:tc>
      </w:tr>
      <w:tr w14:paraId="46240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33"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D417D6">
            <w:pPr>
              <w:jc w:val="center"/>
              <w:rPr>
                <w:rFonts w:ascii="宋体" w:hAnsi="宋体" w:eastAsia="宋体" w:cs="宋体"/>
                <w:i w:val="0"/>
                <w:iCs w:val="0"/>
                <w:color w:val="000000"/>
                <w:sz w:val="13"/>
                <w:szCs w:val="13"/>
                <w:u w:val="none"/>
              </w:rPr>
            </w:pPr>
          </w:p>
        </w:tc>
        <w:tc>
          <w:tcPr>
            <w:tcW w:w="93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7BB882">
            <w:pPr>
              <w:jc w:val="center"/>
              <w:rPr>
                <w:rFonts w:hint="eastAsia" w:ascii="微软雅黑" w:hAnsi="微软雅黑" w:eastAsia="微软雅黑" w:cs="微软雅黑"/>
                <w:i/>
                <w:iCs/>
                <w:color w:val="000000"/>
                <w:sz w:val="16"/>
                <w:szCs w:val="16"/>
                <w:u w:val="none"/>
              </w:rPr>
            </w:pP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4B833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数量指标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722B8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测评系统数量</w:t>
            </w:r>
          </w:p>
        </w:tc>
        <w:tc>
          <w:tcPr>
            <w:tcW w:w="616"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07408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D6FF0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w:t>
            </w:r>
          </w:p>
        </w:tc>
        <w:tc>
          <w:tcPr>
            <w:tcW w:w="482"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ED8EF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个</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EA57E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59E9F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900A4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EFA02B">
            <w:pPr>
              <w:jc w:val="center"/>
            </w:pPr>
          </w:p>
        </w:tc>
      </w:tr>
      <w:tr w14:paraId="59C8B3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16" w:type="dxa"/>
            <w:vMerge w:val="continue"/>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588CCBA8">
            <w:pPr>
              <w:jc w:val="center"/>
              <w:rPr>
                <w:rFonts w:hint="eastAsia" w:ascii="黑体" w:hAnsi="黑体" w:eastAsia="黑体" w:cs="黑体"/>
                <w:i w:val="0"/>
                <w:iCs w:val="0"/>
                <w:color w:val="000000"/>
                <w:sz w:val="18"/>
                <w:szCs w:val="18"/>
                <w:u w:val="none"/>
              </w:rPr>
            </w:pPr>
          </w:p>
        </w:tc>
        <w:tc>
          <w:tcPr>
            <w:tcW w:w="931" w:type="dxa"/>
            <w:gridSpan w:val="3"/>
            <w:vMerge w:val="restart"/>
            <w:tcBorders>
              <w:top w:val="single" w:color="000000" w:sz="4" w:space="0"/>
              <w:left w:val="single" w:color="auto" w:sz="4" w:space="0"/>
              <w:bottom w:val="single" w:color="auto" w:sz="4" w:space="0"/>
              <w:right w:val="single" w:color="000000" w:sz="4" w:space="0"/>
            </w:tcBorders>
            <w:shd w:val="clear" w:color="auto" w:fill="auto"/>
            <w:noWrap w:val="0"/>
            <w:vAlign w:val="center"/>
          </w:tcPr>
          <w:p w14:paraId="59A56B3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效益指标</w:t>
            </w:r>
          </w:p>
        </w:tc>
        <w:tc>
          <w:tcPr>
            <w:tcW w:w="1458" w:type="dxa"/>
            <w:gridSpan w:val="5"/>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3A2A4E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可持续影响指标</w:t>
            </w:r>
          </w:p>
        </w:tc>
        <w:tc>
          <w:tcPr>
            <w:tcW w:w="1379"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E819718">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系统持续稳定运行</w:t>
            </w:r>
          </w:p>
        </w:tc>
        <w:tc>
          <w:tcPr>
            <w:tcW w:w="616" w:type="dxa"/>
            <w:gridSpan w:val="4"/>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105DD3F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定性</w:t>
            </w:r>
          </w:p>
        </w:tc>
        <w:tc>
          <w:tcPr>
            <w:tcW w:w="559"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6A906BF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系统运行</w:t>
            </w:r>
          </w:p>
        </w:tc>
        <w:tc>
          <w:tcPr>
            <w:tcW w:w="482" w:type="dxa"/>
            <w:gridSpan w:val="4"/>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20EA49A3">
            <w:pPr>
              <w:jc w:val="center"/>
            </w:pPr>
          </w:p>
        </w:tc>
        <w:tc>
          <w:tcPr>
            <w:tcW w:w="664"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D130D4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正常运行</w:t>
            </w:r>
          </w:p>
        </w:tc>
        <w:tc>
          <w:tcPr>
            <w:tcW w:w="414"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F6CBC2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411"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0C64C7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1318"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DB2E6B7">
            <w:pPr>
              <w:jc w:val="center"/>
            </w:pPr>
          </w:p>
        </w:tc>
      </w:tr>
      <w:tr w14:paraId="08175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16" w:type="dxa"/>
            <w:vMerge w:val="continue"/>
            <w:tcBorders>
              <w:top w:val="nil"/>
              <w:left w:val="nil"/>
              <w:bottom w:val="nil"/>
              <w:right w:val="single" w:color="auto" w:sz="4" w:space="0"/>
            </w:tcBorders>
            <w:shd w:val="clear" w:color="auto" w:fill="auto"/>
            <w:noWrap w:val="0"/>
            <w:vAlign w:val="center"/>
          </w:tcPr>
          <w:p w14:paraId="04F03EC4">
            <w:pPr>
              <w:jc w:val="center"/>
              <w:rPr>
                <w:rFonts w:hint="eastAsia" w:ascii="宋体" w:hAnsi="宋体" w:eastAsia="宋体" w:cs="宋体"/>
                <w:i w:val="0"/>
                <w:iCs w:val="0"/>
                <w:color w:val="000000"/>
                <w:sz w:val="18"/>
                <w:szCs w:val="18"/>
                <w:u w:val="none"/>
              </w:rPr>
            </w:pPr>
          </w:p>
        </w:tc>
        <w:tc>
          <w:tcPr>
            <w:tcW w:w="931" w:type="dxa"/>
            <w:gridSpan w:val="3"/>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D2EB94D">
            <w:pPr>
              <w:jc w:val="center"/>
              <w:rPr>
                <w:rFonts w:hint="eastAsia" w:ascii="宋体" w:hAnsi="宋体" w:eastAsia="宋体" w:cs="宋体"/>
                <w:i w:val="0"/>
                <w:iCs w:val="0"/>
                <w:color w:val="000000"/>
                <w:sz w:val="18"/>
                <w:szCs w:val="18"/>
                <w:u w:val="none"/>
              </w:rPr>
            </w:pP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26CD81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F0272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系统运行状态评级</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4CB757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56BBB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好</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1B419168">
            <w:pPr>
              <w:jc w:val="center"/>
              <w:rPr>
                <w:rFonts w:hint="eastAsia" w:ascii="宋体" w:hAnsi="宋体" w:eastAsia="宋体" w:cs="宋体"/>
                <w:i w:val="0"/>
                <w:iCs w:val="0"/>
                <w:color w:val="000000"/>
                <w:sz w:val="18"/>
                <w:szCs w:val="18"/>
                <w:u w:val="none"/>
              </w:rPr>
            </w:pP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9CEAC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好</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67D100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2AF3088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537522E">
            <w:pPr>
              <w:jc w:val="center"/>
            </w:pPr>
          </w:p>
        </w:tc>
      </w:tr>
      <w:tr w14:paraId="278B9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904" w:hRule="atLeast"/>
        </w:trPr>
        <w:tc>
          <w:tcPr>
            <w:tcW w:w="416" w:type="dxa"/>
            <w:vMerge w:val="continue"/>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73CD7FB7">
            <w:pPr>
              <w:jc w:val="center"/>
              <w:rPr>
                <w:rFonts w:hint="eastAsia" w:ascii="黑体" w:hAnsi="宋体" w:eastAsia="黑体" w:cs="黑体"/>
                <w:b/>
                <w:bCs/>
                <w:i w:val="0"/>
                <w:iCs w:val="0"/>
                <w:color w:val="000000"/>
                <w:sz w:val="30"/>
                <w:szCs w:val="30"/>
                <w:u w:val="none"/>
              </w:rPr>
            </w:pP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FD8FE8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满意度指标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239EAE2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满意度指标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3991E8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系统安全运行程度满意度</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1B20758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FA50FB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95</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4A6489A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67D9C2C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96</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E970EE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37AA08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1C40802">
            <w:pPr>
              <w:jc w:val="center"/>
            </w:pPr>
          </w:p>
        </w:tc>
      </w:tr>
      <w:tr w14:paraId="68B43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gridAfter w:val="6"/>
          <w:wAfter w:w="3709" w:type="dxa"/>
          <w:trHeight w:val="286"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B351AD">
            <w:pPr>
              <w:jc w:val="center"/>
              <w:rPr>
                <w:rFonts w:ascii="宋体" w:hAnsi="宋体" w:eastAsia="宋体" w:cs="宋体"/>
                <w:i w:val="0"/>
                <w:iCs w:val="0"/>
                <w:color w:val="000000"/>
                <w:sz w:val="18"/>
                <w:szCs w:val="18"/>
                <w:u w:val="none"/>
              </w:rPr>
            </w:pPr>
          </w:p>
        </w:tc>
        <w:tc>
          <w:tcPr>
            <w:tcW w:w="931"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677D40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458" w:type="dxa"/>
            <w:gridSpan w:val="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1E018F1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经济成本指标</w:t>
            </w:r>
          </w:p>
        </w:tc>
        <w:tc>
          <w:tcPr>
            <w:tcW w:w="1379"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211A00A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单个系统测评成本</w:t>
            </w:r>
          </w:p>
        </w:tc>
        <w:tc>
          <w:tcPr>
            <w:tcW w:w="616" w:type="dxa"/>
            <w:gridSpan w:val="4"/>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70502D3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681C22D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482" w:type="dxa"/>
            <w:gridSpan w:val="4"/>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44C062B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万元/个</w:t>
            </w:r>
          </w:p>
        </w:tc>
        <w:tc>
          <w:tcPr>
            <w:tcW w:w="664"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563695C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414"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59A100D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70F1C65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6AFF7A0C">
            <w:pPr>
              <w:jc w:val="center"/>
            </w:pPr>
          </w:p>
        </w:tc>
      </w:tr>
      <w:tr w14:paraId="32288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930386">
            <w:pPr>
              <w:jc w:val="center"/>
              <w:rPr>
                <w:rFonts w:ascii="宋体" w:hAnsi="宋体" w:eastAsia="宋体" w:cs="宋体"/>
                <w:i w:val="0"/>
                <w:iCs w:val="0"/>
                <w:color w:val="000000"/>
                <w:sz w:val="18"/>
                <w:szCs w:val="18"/>
                <w:u w:val="none"/>
              </w:rPr>
            </w:pPr>
          </w:p>
        </w:tc>
        <w:tc>
          <w:tcPr>
            <w:tcW w:w="931"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558223C8">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合计</w:t>
            </w:r>
          </w:p>
        </w:tc>
        <w:tc>
          <w:tcPr>
            <w:tcW w:w="1458" w:type="dxa"/>
            <w:gridSpan w:val="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05012962">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1379"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323F31B2">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616" w:type="dxa"/>
            <w:gridSpan w:val="4"/>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242EDF47">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559"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63DBE319">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482" w:type="dxa"/>
            <w:gridSpan w:val="4"/>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24361F65">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664"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16C9B187">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414"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09B623D2">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100</w:t>
            </w:r>
          </w:p>
        </w:tc>
        <w:tc>
          <w:tcPr>
            <w:tcW w:w="411" w:type="dxa"/>
            <w:gridSpan w:val="2"/>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6657B08E">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100</w:t>
            </w:r>
          </w:p>
        </w:tc>
        <w:tc>
          <w:tcPr>
            <w:tcW w:w="1318"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11848566">
            <w:pPr>
              <w:jc w:val="center"/>
            </w:pPr>
          </w:p>
        </w:tc>
      </w:tr>
      <w:tr w14:paraId="1AF2D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EBD5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FC2A1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自评得100分</w:t>
            </w:r>
          </w:p>
        </w:tc>
      </w:tr>
      <w:tr w14:paraId="79433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708"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EC52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EA771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3A34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93"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D05F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6C181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7440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416" w:type="dxa"/>
            <w:tcBorders>
              <w:top w:val="nil"/>
              <w:left w:val="nil"/>
              <w:bottom w:val="nil"/>
              <w:right w:val="nil"/>
            </w:tcBorders>
            <w:shd w:val="clear" w:color="auto" w:fill="auto"/>
            <w:noWrap w:val="0"/>
            <w:vAlign w:val="center"/>
          </w:tcPr>
          <w:p w14:paraId="41760832">
            <w:pPr>
              <w:rPr>
                <w:rFonts w:hint="eastAsia" w:ascii="宋体" w:hAnsi="宋体" w:eastAsia="宋体" w:cs="宋体"/>
                <w:i w:val="0"/>
                <w:iCs w:val="0"/>
                <w:color w:val="000000"/>
                <w:sz w:val="18"/>
                <w:szCs w:val="18"/>
                <w:u w:val="none"/>
              </w:rPr>
            </w:pPr>
          </w:p>
        </w:tc>
        <w:tc>
          <w:tcPr>
            <w:tcW w:w="1250" w:type="dxa"/>
            <w:gridSpan w:val="4"/>
            <w:tcBorders>
              <w:top w:val="nil"/>
              <w:left w:val="nil"/>
              <w:bottom w:val="nil"/>
              <w:right w:val="nil"/>
            </w:tcBorders>
            <w:shd w:val="clear" w:color="auto" w:fill="auto"/>
            <w:noWrap w:val="0"/>
            <w:vAlign w:val="center"/>
          </w:tcPr>
          <w:p w14:paraId="6575C40D">
            <w:pPr>
              <w:rPr>
                <w:rFonts w:ascii="宋体" w:hAnsi="宋体" w:eastAsia="宋体" w:cs="宋体"/>
                <w:i w:val="0"/>
                <w:iCs w:val="0"/>
                <w:color w:val="000000"/>
                <w:sz w:val="18"/>
                <w:szCs w:val="18"/>
                <w:u w:val="none"/>
              </w:rPr>
            </w:pPr>
          </w:p>
        </w:tc>
        <w:tc>
          <w:tcPr>
            <w:tcW w:w="1080" w:type="dxa"/>
            <w:gridSpan w:val="2"/>
            <w:tcBorders>
              <w:top w:val="nil"/>
              <w:left w:val="nil"/>
              <w:bottom w:val="nil"/>
              <w:right w:val="nil"/>
            </w:tcBorders>
            <w:shd w:val="clear" w:color="auto" w:fill="auto"/>
            <w:noWrap w:val="0"/>
            <w:vAlign w:val="center"/>
          </w:tcPr>
          <w:p w14:paraId="3CF63F2C">
            <w:pPr>
              <w:rPr>
                <w:rFonts w:ascii="宋体" w:hAnsi="宋体" w:eastAsia="宋体" w:cs="宋体"/>
                <w:i w:val="0"/>
                <w:iCs w:val="0"/>
                <w:color w:val="000000"/>
                <w:sz w:val="18"/>
                <w:szCs w:val="18"/>
                <w:u w:val="none"/>
              </w:rPr>
            </w:pPr>
          </w:p>
        </w:tc>
        <w:tc>
          <w:tcPr>
            <w:tcW w:w="1379" w:type="dxa"/>
            <w:gridSpan w:val="3"/>
            <w:tcBorders>
              <w:top w:val="nil"/>
              <w:left w:val="nil"/>
              <w:bottom w:val="nil"/>
              <w:right w:val="nil"/>
            </w:tcBorders>
            <w:shd w:val="clear" w:color="auto" w:fill="auto"/>
            <w:noWrap w:val="0"/>
            <w:vAlign w:val="center"/>
          </w:tcPr>
          <w:p w14:paraId="0B36C206">
            <w:pPr>
              <w:rPr>
                <w:rFonts w:ascii="宋体" w:hAnsi="宋体" w:eastAsia="宋体" w:cs="宋体"/>
                <w:i w:val="0"/>
                <w:iCs w:val="0"/>
                <w:color w:val="000000"/>
                <w:sz w:val="18"/>
                <w:szCs w:val="18"/>
                <w:u w:val="none"/>
              </w:rPr>
            </w:pPr>
          </w:p>
        </w:tc>
        <w:tc>
          <w:tcPr>
            <w:tcW w:w="236" w:type="dxa"/>
            <w:gridSpan w:val="3"/>
            <w:tcBorders>
              <w:top w:val="nil"/>
              <w:left w:val="nil"/>
              <w:bottom w:val="nil"/>
              <w:right w:val="nil"/>
            </w:tcBorders>
            <w:shd w:val="clear" w:color="auto" w:fill="auto"/>
            <w:noWrap w:val="0"/>
            <w:vAlign w:val="center"/>
          </w:tcPr>
          <w:p w14:paraId="76ADC435">
            <w:pPr>
              <w:rPr>
                <w:rFonts w:ascii="宋体" w:hAnsi="宋体" w:eastAsia="宋体" w:cs="宋体"/>
                <w:i w:val="0"/>
                <w:iCs w:val="0"/>
                <w:color w:val="000000"/>
                <w:sz w:val="18"/>
                <w:szCs w:val="18"/>
                <w:u w:val="none"/>
              </w:rPr>
            </w:pPr>
          </w:p>
        </w:tc>
        <w:tc>
          <w:tcPr>
            <w:tcW w:w="4611" w:type="dxa"/>
            <w:gridSpan w:val="18"/>
            <w:tcBorders>
              <w:top w:val="nil"/>
              <w:left w:val="nil"/>
              <w:bottom w:val="nil"/>
              <w:right w:val="nil"/>
            </w:tcBorders>
            <w:shd w:val="clear" w:color="auto" w:fill="auto"/>
            <w:noWrap w:val="0"/>
            <w:vAlign w:val="center"/>
          </w:tcPr>
          <w:p w14:paraId="03194CB8">
            <w:pPr>
              <w:rPr>
                <w:rFonts w:ascii="宋体" w:hAnsi="宋体" w:eastAsia="宋体" w:cs="宋体"/>
                <w:i w:val="0"/>
                <w:iCs w:val="0"/>
                <w:color w:val="000000"/>
                <w:sz w:val="18"/>
                <w:szCs w:val="18"/>
                <w:u w:val="none"/>
              </w:rPr>
            </w:pPr>
          </w:p>
        </w:tc>
        <w:tc>
          <w:tcPr>
            <w:tcW w:w="578" w:type="dxa"/>
            <w:tcBorders>
              <w:top w:val="nil"/>
              <w:left w:val="nil"/>
              <w:bottom w:val="nil"/>
              <w:right w:val="nil"/>
            </w:tcBorders>
            <w:shd w:val="clear" w:color="auto" w:fill="auto"/>
            <w:noWrap w:val="0"/>
            <w:vAlign w:val="center"/>
          </w:tcPr>
          <w:p w14:paraId="740BC877">
            <w:pPr>
              <w:rPr>
                <w:rFonts w:ascii="宋体" w:hAnsi="宋体" w:eastAsia="宋体" w:cs="宋体"/>
                <w:i w:val="0"/>
                <w:iCs w:val="0"/>
                <w:color w:val="000000"/>
                <w:sz w:val="18"/>
                <w:szCs w:val="18"/>
                <w:u w:val="none"/>
              </w:rPr>
            </w:pPr>
          </w:p>
        </w:tc>
        <w:tc>
          <w:tcPr>
            <w:tcW w:w="664" w:type="dxa"/>
            <w:tcBorders>
              <w:top w:val="nil"/>
              <w:left w:val="nil"/>
              <w:bottom w:val="nil"/>
              <w:right w:val="nil"/>
            </w:tcBorders>
            <w:shd w:val="clear" w:color="auto" w:fill="auto"/>
            <w:noWrap w:val="0"/>
            <w:vAlign w:val="center"/>
          </w:tcPr>
          <w:p w14:paraId="5B1ED4F8"/>
        </w:tc>
        <w:tc>
          <w:tcPr>
            <w:tcW w:w="307" w:type="dxa"/>
            <w:tcBorders>
              <w:top w:val="single" w:color="000000" w:sz="4" w:space="0"/>
              <w:left w:val="nil"/>
              <w:bottom w:val="single" w:color="000000" w:sz="4" w:space="0"/>
              <w:right w:val="single" w:color="000000" w:sz="4" w:space="0"/>
            </w:tcBorders>
            <w:shd w:val="clear" w:color="auto" w:fill="auto"/>
            <w:noWrap w:val="0"/>
            <w:vAlign w:val="center"/>
          </w:tcPr>
          <w:p w14:paraId="6E891F15"/>
        </w:tc>
        <w:tc>
          <w:tcPr>
            <w:tcW w:w="2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210184">
            <w:pPr>
              <w:rPr>
                <w:rFonts w:hint="eastAsia" w:ascii="黑体" w:hAnsi="黑体" w:eastAsia="黑体" w:cs="黑体"/>
                <w:i/>
                <w:iCs/>
                <w:color w:val="000000"/>
                <w:sz w:val="18"/>
                <w:szCs w:val="18"/>
                <w:u w:val="none"/>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A63468"/>
        </w:tc>
      </w:tr>
      <w:tr w14:paraId="7384D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91" w:hRule="atLeast"/>
        </w:trPr>
        <w:tc>
          <w:tcPr>
            <w:tcW w:w="8648" w:type="dxa"/>
            <w:gridSpan w:val="3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15894C">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ECF4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07"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C833A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A099B5">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51320025T000012614319-阿坝州“互联网+监管”专项技术服务</w:t>
            </w:r>
          </w:p>
        </w:tc>
      </w:tr>
      <w:tr w14:paraId="5BC47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61"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0BB51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7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6182E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州政府办公室部门</w:t>
            </w:r>
          </w:p>
        </w:tc>
        <w:tc>
          <w:tcPr>
            <w:tcW w:w="5181" w:type="dxa"/>
            <w:gridSpan w:val="2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C25B4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120"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1538BB">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w:t>
            </w:r>
          </w:p>
        </w:tc>
      </w:tr>
      <w:tr w14:paraId="69041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4EB62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93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CA250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494"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150F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80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585B11">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ED9E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20"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F216A6">
            <w:pPr>
              <w:rPr>
                <w:rFonts w:ascii="宋体" w:hAnsi="宋体" w:eastAsia="宋体" w:cs="宋体"/>
                <w:i w:val="0"/>
                <w:iCs w:val="0"/>
                <w:color w:val="000000"/>
                <w:sz w:val="18"/>
                <w:szCs w:val="18"/>
                <w:u w:val="none"/>
              </w:rPr>
            </w:pPr>
          </w:p>
        </w:tc>
        <w:tc>
          <w:tcPr>
            <w:tcW w:w="93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1B686E">
            <w:pPr>
              <w:rPr>
                <w:rFonts w:ascii="宋体" w:hAnsi="宋体" w:eastAsia="宋体" w:cs="宋体"/>
                <w:i w:val="0"/>
                <w:iCs w:val="0"/>
                <w:color w:val="000000"/>
                <w:sz w:val="18"/>
                <w:szCs w:val="18"/>
                <w:u w:val="none"/>
              </w:rPr>
            </w:pPr>
          </w:p>
        </w:tc>
        <w:tc>
          <w:tcPr>
            <w:tcW w:w="4494"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0F1DF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按照国、省关于加强“互联网+监管”工作相关要求，为进一步优化我州营商环境，建立我州监管事项规范化和动态化管理机制，加强民生、安全、食品、教育等领域监管。</w:t>
            </w:r>
          </w:p>
        </w:tc>
        <w:tc>
          <w:tcPr>
            <w:tcW w:w="280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CCB57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已完成年度目标。</w:t>
            </w:r>
          </w:p>
        </w:tc>
      </w:tr>
      <w:tr w14:paraId="162E5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712F73">
            <w:pP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DBAEF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301" w:type="dxa"/>
            <w:gridSpan w:val="2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59188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宋体" w:hAnsi="宋体" w:eastAsia="宋体" w:cs="宋体"/>
                <w:i w:val="0"/>
                <w:iCs w:val="0"/>
                <w:color w:val="000000"/>
                <w:kern w:val="0"/>
                <w:sz w:val="18"/>
                <w:szCs w:val="18"/>
                <w:u w:val="none"/>
                <w:lang w:val="en-US" w:eastAsia="zh-CN" w:bidi="ar"/>
              </w:rPr>
              <w:t>该服务为2024年结转项目，按照合同约定，剩余资金于2025年支付，按照约定完成了监管事项规范化和动态化管理机制，加强民生、安全、食品、教育等领域监管工作。</w:t>
            </w:r>
          </w:p>
        </w:tc>
      </w:tr>
      <w:tr w14:paraId="37D67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A355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3347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AEE5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CAE0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FFF3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231B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9EC3D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66E67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B1B43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原因</w:t>
            </w:r>
          </w:p>
        </w:tc>
      </w:tr>
      <w:tr w14:paraId="65D2DE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6F675A">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8DF8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C221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3FD6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59.50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C78D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59.50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285A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FE3BD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8A215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C491DF"/>
        </w:tc>
      </w:tr>
      <w:tr w14:paraId="2C1EE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3498DE">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561A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9BA3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33DC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59.50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1887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59.50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1EC6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17B21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BCBD6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7B1AF3"/>
        </w:tc>
      </w:tr>
      <w:tr w14:paraId="35E20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BF92A1">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7C9A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CD38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F030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69C5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063A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49C6C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D71BD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D227C1"/>
        </w:tc>
      </w:tr>
      <w:tr w14:paraId="650E7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101B61">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CD1D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BC94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3D4E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ED50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9FA5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D36E4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3E380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836B98"/>
        </w:tc>
      </w:tr>
      <w:tr w14:paraId="562F2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3057900">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CC065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458" w:type="dxa"/>
            <w:gridSpan w:val="5"/>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EEA5C05">
            <w:pPr>
              <w:jc w:val="center"/>
              <w:rPr>
                <w:rFonts w:ascii="宋体" w:hAnsi="宋体" w:eastAsia="宋体" w:cs="宋体"/>
                <w:i w:val="0"/>
                <w:iCs w:val="0"/>
                <w:color w:val="000000"/>
                <w:sz w:val="18"/>
                <w:szCs w:val="18"/>
                <w:u w:val="none"/>
              </w:rPr>
            </w:pPr>
          </w:p>
        </w:tc>
        <w:tc>
          <w:tcPr>
            <w:tcW w:w="1379"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68C34BA">
            <w:pPr>
              <w:jc w:val="center"/>
              <w:rPr>
                <w:rFonts w:ascii="宋体" w:hAnsi="宋体" w:eastAsia="宋体" w:cs="宋体"/>
                <w:i w:val="0"/>
                <w:iCs w:val="0"/>
                <w:color w:val="000000"/>
                <w:sz w:val="18"/>
                <w:szCs w:val="18"/>
                <w:u w:val="none"/>
              </w:rPr>
            </w:pPr>
          </w:p>
        </w:tc>
        <w:tc>
          <w:tcPr>
            <w:tcW w:w="1657" w:type="dxa"/>
            <w:gridSpan w:val="9"/>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2F64E144">
            <w:pPr>
              <w:jc w:val="center"/>
              <w:rPr>
                <w:rFonts w:ascii="宋体" w:hAnsi="宋体" w:eastAsia="宋体" w:cs="宋体"/>
                <w:i w:val="0"/>
                <w:iCs w:val="0"/>
                <w:color w:val="000000"/>
                <w:sz w:val="18"/>
                <w:szCs w:val="18"/>
                <w:u w:val="none"/>
              </w:rPr>
            </w:pPr>
          </w:p>
        </w:tc>
        <w:tc>
          <w:tcPr>
            <w:tcW w:w="664"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2A4A523A">
            <w:pPr>
              <w:jc w:val="center"/>
              <w:rPr>
                <w:rFonts w:ascii="宋体" w:hAnsi="宋体" w:eastAsia="宋体" w:cs="宋体"/>
                <w:i w:val="0"/>
                <w:iCs w:val="0"/>
                <w:color w:val="000000"/>
                <w:sz w:val="18"/>
                <w:szCs w:val="18"/>
                <w:u w:val="none"/>
              </w:rPr>
            </w:pPr>
          </w:p>
        </w:tc>
        <w:tc>
          <w:tcPr>
            <w:tcW w:w="414"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EAD5FD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114F599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2F2CA4E"/>
        </w:tc>
      </w:tr>
      <w:tr w14:paraId="32FE4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16"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19DE38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BF2CD7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一级指标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7FDB4C5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二级指标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0096F8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三级指标</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35A4F7F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指标性质</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62C6D26">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指标值</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2D125C9E">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度量单位</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9B47D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216EC9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6D8602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783ADB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未完成原因分析</w:t>
            </w:r>
          </w:p>
        </w:tc>
      </w:tr>
      <w:tr w14:paraId="25154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03"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C113B6E">
            <w:pPr>
              <w:jc w:val="center"/>
              <w:rPr>
                <w:rFonts w:ascii="宋体" w:hAnsi="宋体" w:eastAsia="宋体" w:cs="宋体"/>
                <w:i w:val="0"/>
                <w:iCs w:val="0"/>
                <w:color w:val="000000"/>
                <w:sz w:val="13"/>
                <w:szCs w:val="13"/>
                <w:u w:val="none"/>
              </w:rPr>
            </w:pPr>
          </w:p>
        </w:tc>
        <w:tc>
          <w:tcPr>
            <w:tcW w:w="931" w:type="dxa"/>
            <w:gridSpan w:val="3"/>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5A1E633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产出指标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3D60487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质量指标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38ACF3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统一要求，实现监管规范率</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136373B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220C39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90</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67946F8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ACE0C1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92</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6BEF331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415AE8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EA7F742">
            <w:pPr>
              <w:jc w:val="center"/>
            </w:pPr>
          </w:p>
        </w:tc>
      </w:tr>
      <w:tr w14:paraId="4E916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6"/>
          <w:wAfter w:w="3709" w:type="dxa"/>
          <w:trHeight w:val="572"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83538FF">
            <w:pPr>
              <w:jc w:val="center"/>
              <w:rPr>
                <w:rFonts w:ascii="宋体" w:hAnsi="宋体" w:eastAsia="宋体" w:cs="宋体"/>
                <w:i w:val="0"/>
                <w:iCs w:val="0"/>
                <w:color w:val="000000"/>
                <w:sz w:val="13"/>
                <w:szCs w:val="13"/>
                <w:u w:val="none"/>
              </w:rPr>
            </w:pPr>
          </w:p>
        </w:tc>
        <w:tc>
          <w:tcPr>
            <w:tcW w:w="931" w:type="dxa"/>
            <w:gridSpan w:val="3"/>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9B9E6D6">
            <w:pPr>
              <w:jc w:val="center"/>
              <w:rPr>
                <w:rFonts w:hint="eastAsia" w:ascii="微软雅黑" w:hAnsi="微软雅黑" w:eastAsia="微软雅黑" w:cs="微软雅黑"/>
                <w:i/>
                <w:iCs/>
                <w:color w:val="000000"/>
                <w:sz w:val="16"/>
                <w:szCs w:val="16"/>
                <w:u w:val="none"/>
              </w:rPr>
            </w:pP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4778788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时效指标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1CCC54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7*24小时响应服务</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2F40384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定性</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648D77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符合规定时限相应服务</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790859FF">
            <w:pPr>
              <w:jc w:val="center"/>
            </w:pP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C7C93A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已完成</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B2925E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DC5B7D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F070EE8">
            <w:pPr>
              <w:jc w:val="center"/>
            </w:pPr>
          </w:p>
        </w:tc>
      </w:tr>
      <w:tr w14:paraId="4C1F6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33"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9653200">
            <w:pPr>
              <w:jc w:val="center"/>
              <w:rPr>
                <w:rFonts w:ascii="宋体" w:hAnsi="宋体" w:eastAsia="宋体" w:cs="宋体"/>
                <w:i w:val="0"/>
                <w:iCs w:val="0"/>
                <w:color w:val="000000"/>
                <w:sz w:val="13"/>
                <w:szCs w:val="13"/>
                <w:u w:val="none"/>
              </w:rPr>
            </w:pPr>
          </w:p>
        </w:tc>
        <w:tc>
          <w:tcPr>
            <w:tcW w:w="931" w:type="dxa"/>
            <w:gridSpan w:val="3"/>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6BF6453">
            <w:pPr>
              <w:jc w:val="center"/>
              <w:rPr>
                <w:rFonts w:hint="eastAsia" w:ascii="微软雅黑" w:hAnsi="微软雅黑" w:eastAsia="微软雅黑" w:cs="微软雅黑"/>
                <w:i/>
                <w:iCs/>
                <w:color w:val="000000"/>
                <w:sz w:val="16"/>
                <w:szCs w:val="16"/>
                <w:u w:val="none"/>
              </w:rPr>
            </w:pP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5D1E7D6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数量指标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E26B12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现场驻场服务人数</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6C02E0C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5B6718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3827F64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个</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5A2E85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66E8752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3CCBE4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CEFD784">
            <w:pPr>
              <w:jc w:val="center"/>
            </w:pPr>
          </w:p>
        </w:tc>
      </w:tr>
      <w:tr w14:paraId="76F16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6B2555A">
            <w:pPr>
              <w:jc w:val="center"/>
              <w:rPr>
                <w:rFonts w:hint="eastAsia" w:ascii="黑体" w:hAnsi="黑体" w:eastAsia="黑体" w:cs="黑体"/>
                <w:i w:val="0"/>
                <w:iCs w:val="0"/>
                <w:color w:val="000000"/>
                <w:sz w:val="18"/>
                <w:szCs w:val="18"/>
                <w:u w:val="none"/>
              </w:rPr>
            </w:pP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3109EC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效益指标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0E57E2E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可持续影响指标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0F75724F">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互联网+监管服务水平明显提升</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0A77D3E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定性</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620F0D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好</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15185371">
            <w:pPr>
              <w:jc w:val="center"/>
            </w:pP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6466776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好</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0F51379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254B88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0CB94D0">
            <w:pPr>
              <w:jc w:val="center"/>
            </w:pPr>
          </w:p>
        </w:tc>
      </w:tr>
      <w:tr w14:paraId="6327A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1BFD29C">
            <w:pPr>
              <w:jc w:val="center"/>
              <w:rPr>
                <w:rFonts w:hint="eastAsia" w:ascii="宋体" w:hAnsi="宋体" w:eastAsia="宋体" w:cs="宋体"/>
                <w:i w:val="0"/>
                <w:iCs w:val="0"/>
                <w:color w:val="000000"/>
                <w:sz w:val="18"/>
                <w:szCs w:val="18"/>
                <w:u w:val="none"/>
              </w:rPr>
            </w:pP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5E48F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1A8064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07944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数量质量检测合格率</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3FE88E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78665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4F23E4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BBB52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3E4A02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8C221F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9D70BE4">
            <w:pPr>
              <w:jc w:val="center"/>
            </w:pPr>
          </w:p>
        </w:tc>
      </w:tr>
      <w:tr w14:paraId="789B6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904" w:hRule="atLeast"/>
        </w:trPr>
        <w:tc>
          <w:tcPr>
            <w:tcW w:w="416" w:type="dxa"/>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5DB54D99">
            <w:pPr>
              <w:jc w:val="center"/>
              <w:rPr>
                <w:rFonts w:hint="eastAsia" w:ascii="黑体" w:hAnsi="宋体" w:eastAsia="黑体" w:cs="黑体"/>
                <w:b/>
                <w:bCs/>
                <w:i w:val="0"/>
                <w:iCs w:val="0"/>
                <w:color w:val="000000"/>
                <w:sz w:val="30"/>
                <w:szCs w:val="30"/>
                <w:u w:val="none"/>
              </w:rPr>
            </w:pPr>
          </w:p>
        </w:tc>
        <w:tc>
          <w:tcPr>
            <w:tcW w:w="931"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4A13D9B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满意度指标</w:t>
            </w:r>
          </w:p>
        </w:tc>
        <w:tc>
          <w:tcPr>
            <w:tcW w:w="1458" w:type="dxa"/>
            <w:gridSpan w:val="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1DC2DD0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满意度指标</w:t>
            </w:r>
          </w:p>
        </w:tc>
        <w:tc>
          <w:tcPr>
            <w:tcW w:w="1379"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5ED2FF5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企业和群众满意度</w:t>
            </w:r>
          </w:p>
        </w:tc>
        <w:tc>
          <w:tcPr>
            <w:tcW w:w="616" w:type="dxa"/>
            <w:gridSpan w:val="4"/>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6258961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6032714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90</w:t>
            </w:r>
          </w:p>
        </w:tc>
        <w:tc>
          <w:tcPr>
            <w:tcW w:w="482" w:type="dxa"/>
            <w:gridSpan w:val="4"/>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63E36FC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0E5D127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90</w:t>
            </w:r>
          </w:p>
        </w:tc>
        <w:tc>
          <w:tcPr>
            <w:tcW w:w="414"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75D336F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178A4F9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375346E8">
            <w:pPr>
              <w:jc w:val="center"/>
            </w:pPr>
          </w:p>
        </w:tc>
      </w:tr>
      <w:tr w14:paraId="7A16C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16" w:type="dxa"/>
            <w:vMerge w:val="continue"/>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530E4395">
            <w:pPr>
              <w:jc w:val="center"/>
              <w:rPr>
                <w:rFonts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D657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E1690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经济成本指标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F0E35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项目预算执行率</w:t>
            </w:r>
          </w:p>
        </w:tc>
        <w:tc>
          <w:tcPr>
            <w:tcW w:w="616"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DB282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911EC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482"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67692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08B19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3E44D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9F91C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141226">
            <w:pPr>
              <w:jc w:val="center"/>
            </w:pPr>
          </w:p>
        </w:tc>
      </w:tr>
      <w:tr w14:paraId="2727C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2D79A7">
            <w:pPr>
              <w:jc w:val="center"/>
              <w:rPr>
                <w:rFonts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EE1BCD">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合计</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4DA755">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5900B9">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616"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58F41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4E167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482"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A04C47">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B65D4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6E9A6B">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100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56B4CE">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100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6D3B1F">
            <w:pPr>
              <w:jc w:val="center"/>
            </w:pPr>
          </w:p>
        </w:tc>
      </w:tr>
      <w:tr w14:paraId="75BD6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7916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1C3F1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自评得100分</w:t>
            </w:r>
          </w:p>
        </w:tc>
      </w:tr>
      <w:tr w14:paraId="1E620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708"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B3B8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F6480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351F0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93"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F732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AD5B4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5B68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416" w:type="dxa"/>
            <w:tcBorders>
              <w:top w:val="nil"/>
              <w:left w:val="nil"/>
              <w:bottom w:val="nil"/>
              <w:right w:val="nil"/>
            </w:tcBorders>
            <w:shd w:val="clear" w:color="auto" w:fill="auto"/>
            <w:noWrap w:val="0"/>
            <w:vAlign w:val="center"/>
          </w:tcPr>
          <w:p w14:paraId="4D0E105B">
            <w:pPr>
              <w:rPr>
                <w:rFonts w:hint="eastAsia" w:ascii="宋体" w:hAnsi="宋体" w:eastAsia="宋体" w:cs="宋体"/>
                <w:i w:val="0"/>
                <w:iCs w:val="0"/>
                <w:color w:val="000000"/>
                <w:sz w:val="18"/>
                <w:szCs w:val="18"/>
                <w:u w:val="none"/>
              </w:rPr>
            </w:pPr>
          </w:p>
        </w:tc>
        <w:tc>
          <w:tcPr>
            <w:tcW w:w="1250" w:type="dxa"/>
            <w:gridSpan w:val="4"/>
            <w:tcBorders>
              <w:top w:val="nil"/>
              <w:left w:val="nil"/>
              <w:bottom w:val="nil"/>
              <w:right w:val="nil"/>
            </w:tcBorders>
            <w:shd w:val="clear" w:color="auto" w:fill="auto"/>
            <w:noWrap w:val="0"/>
            <w:vAlign w:val="center"/>
          </w:tcPr>
          <w:p w14:paraId="25CE4617">
            <w:pPr>
              <w:rPr>
                <w:rFonts w:ascii="宋体" w:hAnsi="宋体" w:eastAsia="宋体" w:cs="宋体"/>
                <w:i w:val="0"/>
                <w:iCs w:val="0"/>
                <w:color w:val="000000"/>
                <w:sz w:val="18"/>
                <w:szCs w:val="18"/>
                <w:u w:val="none"/>
              </w:rPr>
            </w:pPr>
          </w:p>
        </w:tc>
        <w:tc>
          <w:tcPr>
            <w:tcW w:w="1080" w:type="dxa"/>
            <w:gridSpan w:val="2"/>
            <w:tcBorders>
              <w:top w:val="nil"/>
              <w:left w:val="nil"/>
              <w:bottom w:val="nil"/>
              <w:right w:val="nil"/>
            </w:tcBorders>
            <w:shd w:val="clear" w:color="auto" w:fill="auto"/>
            <w:noWrap w:val="0"/>
            <w:vAlign w:val="center"/>
          </w:tcPr>
          <w:p w14:paraId="7550099C">
            <w:pPr>
              <w:rPr>
                <w:rFonts w:ascii="宋体" w:hAnsi="宋体" w:eastAsia="宋体" w:cs="宋体"/>
                <w:i w:val="0"/>
                <w:iCs w:val="0"/>
                <w:color w:val="000000"/>
                <w:sz w:val="18"/>
                <w:szCs w:val="18"/>
                <w:u w:val="none"/>
              </w:rPr>
            </w:pPr>
          </w:p>
        </w:tc>
        <w:tc>
          <w:tcPr>
            <w:tcW w:w="1379" w:type="dxa"/>
            <w:gridSpan w:val="3"/>
            <w:tcBorders>
              <w:top w:val="nil"/>
              <w:left w:val="nil"/>
              <w:bottom w:val="nil"/>
              <w:right w:val="nil"/>
            </w:tcBorders>
            <w:shd w:val="clear" w:color="auto" w:fill="auto"/>
            <w:noWrap w:val="0"/>
            <w:vAlign w:val="center"/>
          </w:tcPr>
          <w:p w14:paraId="455ACB29">
            <w:pPr>
              <w:rPr>
                <w:rFonts w:ascii="宋体" w:hAnsi="宋体" w:eastAsia="宋体" w:cs="宋体"/>
                <w:i w:val="0"/>
                <w:iCs w:val="0"/>
                <w:color w:val="000000"/>
                <w:sz w:val="18"/>
                <w:szCs w:val="18"/>
                <w:u w:val="none"/>
              </w:rPr>
            </w:pPr>
          </w:p>
        </w:tc>
        <w:tc>
          <w:tcPr>
            <w:tcW w:w="236" w:type="dxa"/>
            <w:gridSpan w:val="3"/>
            <w:tcBorders>
              <w:top w:val="nil"/>
              <w:left w:val="nil"/>
              <w:bottom w:val="nil"/>
              <w:right w:val="nil"/>
            </w:tcBorders>
            <w:shd w:val="clear" w:color="auto" w:fill="auto"/>
            <w:noWrap w:val="0"/>
            <w:vAlign w:val="center"/>
          </w:tcPr>
          <w:p w14:paraId="43836312">
            <w:pPr>
              <w:rPr>
                <w:rFonts w:ascii="宋体" w:hAnsi="宋体" w:eastAsia="宋体" w:cs="宋体"/>
                <w:i w:val="0"/>
                <w:iCs w:val="0"/>
                <w:color w:val="000000"/>
                <w:sz w:val="18"/>
                <w:szCs w:val="18"/>
                <w:u w:val="none"/>
              </w:rPr>
            </w:pPr>
          </w:p>
        </w:tc>
        <w:tc>
          <w:tcPr>
            <w:tcW w:w="4611" w:type="dxa"/>
            <w:gridSpan w:val="18"/>
            <w:tcBorders>
              <w:top w:val="nil"/>
              <w:left w:val="nil"/>
              <w:bottom w:val="nil"/>
              <w:right w:val="nil"/>
            </w:tcBorders>
            <w:shd w:val="clear" w:color="auto" w:fill="auto"/>
            <w:noWrap w:val="0"/>
            <w:vAlign w:val="center"/>
          </w:tcPr>
          <w:p w14:paraId="1F098144">
            <w:pPr>
              <w:rPr>
                <w:rFonts w:ascii="宋体" w:hAnsi="宋体" w:eastAsia="宋体" w:cs="宋体"/>
                <w:i w:val="0"/>
                <w:iCs w:val="0"/>
                <w:color w:val="000000"/>
                <w:sz w:val="18"/>
                <w:szCs w:val="18"/>
                <w:u w:val="none"/>
              </w:rPr>
            </w:pPr>
          </w:p>
        </w:tc>
        <w:tc>
          <w:tcPr>
            <w:tcW w:w="578" w:type="dxa"/>
            <w:tcBorders>
              <w:top w:val="nil"/>
              <w:left w:val="nil"/>
              <w:bottom w:val="nil"/>
              <w:right w:val="nil"/>
            </w:tcBorders>
            <w:shd w:val="clear" w:color="auto" w:fill="auto"/>
            <w:noWrap w:val="0"/>
            <w:vAlign w:val="center"/>
          </w:tcPr>
          <w:p w14:paraId="36110CB7"/>
        </w:tc>
        <w:tc>
          <w:tcPr>
            <w:tcW w:w="664" w:type="dxa"/>
            <w:tcBorders>
              <w:top w:val="nil"/>
              <w:left w:val="nil"/>
              <w:bottom w:val="nil"/>
              <w:right w:val="nil"/>
            </w:tcBorders>
            <w:shd w:val="clear" w:color="auto" w:fill="auto"/>
            <w:noWrap w:val="0"/>
            <w:vAlign w:val="center"/>
          </w:tcPr>
          <w:p w14:paraId="37E2EA47">
            <w:pPr>
              <w:rPr>
                <w:rFonts w:ascii="宋体" w:hAnsi="宋体" w:eastAsia="宋体" w:cs="宋体"/>
                <w:i w:val="0"/>
                <w:iCs w:val="0"/>
                <w:color w:val="000000"/>
                <w:sz w:val="18"/>
                <w:szCs w:val="18"/>
                <w:u w:val="none"/>
              </w:rPr>
            </w:pPr>
          </w:p>
        </w:tc>
        <w:tc>
          <w:tcPr>
            <w:tcW w:w="307" w:type="dxa"/>
            <w:tcBorders>
              <w:top w:val="single" w:color="000000" w:sz="4" w:space="0"/>
              <w:left w:val="nil"/>
              <w:bottom w:val="single" w:color="000000" w:sz="4" w:space="0"/>
              <w:right w:val="single" w:color="000000" w:sz="4" w:space="0"/>
            </w:tcBorders>
            <w:shd w:val="clear" w:color="auto" w:fill="auto"/>
            <w:noWrap w:val="0"/>
            <w:vAlign w:val="center"/>
          </w:tcPr>
          <w:p w14:paraId="13C6B34C"/>
        </w:tc>
        <w:tc>
          <w:tcPr>
            <w:tcW w:w="2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E063D1"/>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1BFC9D">
            <w:pPr>
              <w:rPr>
                <w:rFonts w:hint="eastAsia" w:ascii="黑体" w:hAnsi="黑体" w:eastAsia="黑体" w:cs="黑体"/>
                <w:i/>
                <w:iCs/>
                <w:color w:val="000000"/>
                <w:sz w:val="18"/>
                <w:szCs w:val="18"/>
                <w:u w:val="none"/>
              </w:rPr>
            </w:pPr>
          </w:p>
        </w:tc>
      </w:tr>
      <w:tr w14:paraId="76EBF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91" w:hRule="atLeast"/>
        </w:trPr>
        <w:tc>
          <w:tcPr>
            <w:tcW w:w="8648" w:type="dxa"/>
            <w:gridSpan w:val="3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BC7056">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2124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07"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25AAD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FCEA84">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51320025T000012665539-阿坝州州级电子政务外网租赁服务</w:t>
            </w:r>
          </w:p>
        </w:tc>
      </w:tr>
      <w:tr w14:paraId="06C7D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61"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5AECA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7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80344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州政府办公室部门</w:t>
            </w:r>
          </w:p>
        </w:tc>
        <w:tc>
          <w:tcPr>
            <w:tcW w:w="5181" w:type="dxa"/>
            <w:gridSpan w:val="2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AF7F3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120"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427BEB">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w:t>
            </w:r>
          </w:p>
        </w:tc>
      </w:tr>
      <w:tr w14:paraId="2A9B9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27DFD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93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47F9C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494"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FFE66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项目年度目标</w:t>
            </w:r>
          </w:p>
        </w:tc>
        <w:tc>
          <w:tcPr>
            <w:tcW w:w="280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8F681F">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558E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52"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AF66D5">
            <w:pPr>
              <w:rPr>
                <w:rFonts w:ascii="宋体" w:hAnsi="宋体" w:eastAsia="宋体" w:cs="宋体"/>
                <w:i w:val="0"/>
                <w:iCs w:val="0"/>
                <w:color w:val="000000"/>
                <w:sz w:val="18"/>
                <w:szCs w:val="18"/>
                <w:u w:val="none"/>
              </w:rPr>
            </w:pPr>
          </w:p>
        </w:tc>
        <w:tc>
          <w:tcPr>
            <w:tcW w:w="93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DED9A5">
            <w:pPr>
              <w:rPr>
                <w:rFonts w:ascii="宋体" w:hAnsi="宋体" w:eastAsia="宋体" w:cs="宋体"/>
                <w:i w:val="0"/>
                <w:iCs w:val="0"/>
                <w:color w:val="000000"/>
                <w:sz w:val="18"/>
                <w:szCs w:val="18"/>
                <w:u w:val="none"/>
              </w:rPr>
            </w:pPr>
          </w:p>
        </w:tc>
        <w:tc>
          <w:tcPr>
            <w:tcW w:w="4494"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D0482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6"/>
                <w:szCs w:val="16"/>
                <w:u w:val="none"/>
                <w:lang w:val="en-US" w:eastAsia="zh-CN" w:bidi="ar"/>
              </w:rPr>
              <w:t>按照IPV6协议标准和国家电子政务外网二期改造升级标准对全州电子政务外网进行升级改造。推进我州政务信息系统整合共享工作，提升全州电子政务网络支撑能力，保障州级部门免费使用公文无纸化传输平台、政府协同办公OA平台。构建高安全、高可靠、高效能，全州统一的电子政务外网平台，进一步提高政府社会管理和公共服务水平。</w:t>
            </w:r>
          </w:p>
        </w:tc>
        <w:tc>
          <w:tcPr>
            <w:tcW w:w="280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5B01E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6"/>
                <w:szCs w:val="16"/>
                <w:u w:val="none"/>
                <w:lang w:val="en-US" w:eastAsia="zh-CN" w:bidi="ar"/>
              </w:rPr>
              <w:t>该项目为政务信息化基础性支撑网络服务，全年按照既定目标为州级各部门提供了稳定高效的电子政务外网服务，有效保障了协同办公（OA）、方正电子公文交换系统等政务信息系统，有力助推了政府行政效能和公共服务水平，项目年度既定目标已基本达成。</w:t>
            </w:r>
          </w:p>
        </w:tc>
      </w:tr>
      <w:tr w14:paraId="37591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FB83CF">
            <w:pP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D10C9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301" w:type="dxa"/>
            <w:gridSpan w:val="2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798B2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该项目为保障州级部门免费使用公文无纸化传输平台、政府协同办公OA平台。构建高安全、高可靠、高效能，全州统一的电子政务外网平台，进一步提高政府社会管理和公共服务水平。</w:t>
            </w:r>
          </w:p>
        </w:tc>
      </w:tr>
      <w:tr w14:paraId="47438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59D3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C440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F2B2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3948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E87F9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预算执行数</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FBE5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4AD1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FD8CB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F7C56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原因</w:t>
            </w:r>
          </w:p>
        </w:tc>
      </w:tr>
      <w:tr w14:paraId="6D4C0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CB6FF4">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6B7A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5CFA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4BDA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142.00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808D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142.00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1725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E3270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C1B05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w:t>
            </w:r>
          </w:p>
        </w:tc>
        <w:tc>
          <w:tcPr>
            <w:tcW w:w="1318"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B2F40D"/>
        </w:tc>
      </w:tr>
      <w:tr w14:paraId="1F84B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2F1389">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895C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CBE8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7FCA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142.00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3C2E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142.00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191C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CB039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D61C3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5EBFA8"/>
        </w:tc>
      </w:tr>
      <w:tr w14:paraId="7B57B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A12810">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97EF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E50B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8BBE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B4F2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E837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5B442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BC9F3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26693D"/>
        </w:tc>
      </w:tr>
      <w:tr w14:paraId="1FDB5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52"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1DECC4">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3138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18ED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CD17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3D22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6694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57DB3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29017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87BB76"/>
        </w:tc>
      </w:tr>
      <w:tr w14:paraId="6A7ED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10955DDA">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4DCBC1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458" w:type="dxa"/>
            <w:gridSpan w:val="5"/>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4298CE2F">
            <w:pPr>
              <w:jc w:val="center"/>
              <w:rPr>
                <w:rFonts w:ascii="宋体" w:hAnsi="宋体" w:eastAsia="宋体" w:cs="宋体"/>
                <w:i w:val="0"/>
                <w:iCs w:val="0"/>
                <w:color w:val="000000"/>
                <w:sz w:val="18"/>
                <w:szCs w:val="18"/>
                <w:u w:val="none"/>
              </w:rPr>
            </w:pPr>
          </w:p>
        </w:tc>
        <w:tc>
          <w:tcPr>
            <w:tcW w:w="1379"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12622CE">
            <w:pPr>
              <w:jc w:val="center"/>
              <w:rPr>
                <w:rFonts w:ascii="宋体" w:hAnsi="宋体" w:eastAsia="宋体" w:cs="宋体"/>
                <w:i w:val="0"/>
                <w:iCs w:val="0"/>
                <w:color w:val="000000"/>
                <w:sz w:val="18"/>
                <w:szCs w:val="18"/>
                <w:u w:val="none"/>
              </w:rPr>
            </w:pPr>
          </w:p>
        </w:tc>
        <w:tc>
          <w:tcPr>
            <w:tcW w:w="1657" w:type="dxa"/>
            <w:gridSpan w:val="9"/>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240109D6">
            <w:pPr>
              <w:jc w:val="center"/>
              <w:rPr>
                <w:rFonts w:ascii="宋体" w:hAnsi="宋体" w:eastAsia="宋体" w:cs="宋体"/>
                <w:i w:val="0"/>
                <w:iCs w:val="0"/>
                <w:color w:val="000000"/>
                <w:sz w:val="18"/>
                <w:szCs w:val="18"/>
                <w:u w:val="none"/>
              </w:rPr>
            </w:pPr>
          </w:p>
        </w:tc>
        <w:tc>
          <w:tcPr>
            <w:tcW w:w="664"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27C941CC">
            <w:pPr>
              <w:jc w:val="center"/>
              <w:rPr>
                <w:rFonts w:ascii="宋体" w:hAnsi="宋体" w:eastAsia="宋体" w:cs="宋体"/>
                <w:i w:val="0"/>
                <w:iCs w:val="0"/>
                <w:color w:val="000000"/>
                <w:sz w:val="18"/>
                <w:szCs w:val="18"/>
                <w:u w:val="none"/>
              </w:rPr>
            </w:pPr>
          </w:p>
        </w:tc>
        <w:tc>
          <w:tcPr>
            <w:tcW w:w="414"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1386787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49701EE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ADA75E3"/>
        </w:tc>
      </w:tr>
      <w:tr w14:paraId="65CDB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16"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52DB05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A3CB5B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一级指标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0705665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二级指标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390D8C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三级指标</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50091BF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指标性质</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4D4AEB2">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指标值</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0B229AA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度量单位</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DE22323">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完成值</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0874556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D2E20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4B82EC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未完成原因分析</w:t>
            </w:r>
          </w:p>
        </w:tc>
      </w:tr>
      <w:tr w14:paraId="6CD17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03"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66B5258">
            <w:pPr>
              <w:jc w:val="center"/>
              <w:rPr>
                <w:rFonts w:ascii="宋体" w:hAnsi="宋体" w:eastAsia="宋体" w:cs="宋体"/>
                <w:i w:val="0"/>
                <w:iCs w:val="0"/>
                <w:color w:val="000000"/>
                <w:sz w:val="13"/>
                <w:szCs w:val="13"/>
                <w:u w:val="none"/>
              </w:rPr>
            </w:pPr>
          </w:p>
        </w:tc>
        <w:tc>
          <w:tcPr>
            <w:tcW w:w="931" w:type="dxa"/>
            <w:gridSpan w:val="3"/>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1017377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产出指标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7CFB280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时效指标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48E639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运维服务</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42C2EEC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定性</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882D8E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全天候运维服务</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1F71CE18">
            <w:pPr>
              <w:jc w:val="center"/>
            </w:pP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CE11A1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已完成</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5EECD4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155619A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24C868C">
            <w:pPr>
              <w:jc w:val="center"/>
            </w:pPr>
          </w:p>
        </w:tc>
      </w:tr>
      <w:tr w14:paraId="5E15A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gridAfter w:val="6"/>
          <w:wAfter w:w="3709" w:type="dxa"/>
          <w:trHeight w:val="572"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3FDEFD0">
            <w:pPr>
              <w:jc w:val="center"/>
              <w:rPr>
                <w:rFonts w:ascii="宋体" w:hAnsi="宋体" w:eastAsia="宋体" w:cs="宋体"/>
                <w:i w:val="0"/>
                <w:iCs w:val="0"/>
                <w:color w:val="000000"/>
                <w:sz w:val="13"/>
                <w:szCs w:val="13"/>
                <w:u w:val="none"/>
              </w:rPr>
            </w:pPr>
          </w:p>
        </w:tc>
        <w:tc>
          <w:tcPr>
            <w:tcW w:w="931" w:type="dxa"/>
            <w:gridSpan w:val="3"/>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016E39A">
            <w:pPr>
              <w:jc w:val="center"/>
              <w:rPr>
                <w:rFonts w:hint="eastAsia" w:ascii="微软雅黑" w:hAnsi="微软雅黑" w:eastAsia="微软雅黑" w:cs="微软雅黑"/>
                <w:i/>
                <w:iCs/>
                <w:color w:val="000000"/>
                <w:sz w:val="16"/>
                <w:szCs w:val="16"/>
                <w:u w:val="none"/>
              </w:rPr>
            </w:pP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0D0D590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时效指标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67FEAD0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完成时间</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71750C3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787553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12</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4CE341A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月</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402A41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12</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6ADFCF2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466FB7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BAAA246">
            <w:pPr>
              <w:jc w:val="center"/>
            </w:pPr>
          </w:p>
        </w:tc>
      </w:tr>
      <w:tr w14:paraId="0AC0C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90"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967C7BE">
            <w:pPr>
              <w:jc w:val="center"/>
              <w:rPr>
                <w:rFonts w:ascii="宋体" w:hAnsi="宋体" w:eastAsia="宋体" w:cs="宋体"/>
                <w:i w:val="0"/>
                <w:iCs w:val="0"/>
                <w:color w:val="000000"/>
                <w:sz w:val="13"/>
                <w:szCs w:val="13"/>
                <w:u w:val="none"/>
              </w:rPr>
            </w:pPr>
          </w:p>
        </w:tc>
        <w:tc>
          <w:tcPr>
            <w:tcW w:w="931" w:type="dxa"/>
            <w:gridSpan w:val="3"/>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700F1CB">
            <w:pPr>
              <w:jc w:val="center"/>
              <w:rPr>
                <w:rFonts w:hint="eastAsia" w:ascii="微软雅黑" w:hAnsi="微软雅黑" w:eastAsia="微软雅黑" w:cs="微软雅黑"/>
                <w:i/>
                <w:iCs/>
                <w:color w:val="000000"/>
                <w:sz w:val="16"/>
                <w:szCs w:val="16"/>
                <w:u w:val="none"/>
              </w:rPr>
            </w:pP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3738979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质量指标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67B464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全年网络安全稳定运行率</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4DEA120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4ADDE9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99</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28348F9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9AA1C4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99</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A37FA3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29AF77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9140D05">
            <w:pPr>
              <w:jc w:val="center"/>
            </w:pPr>
          </w:p>
        </w:tc>
      </w:tr>
      <w:tr w14:paraId="3FCB2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15F34AB1">
            <w:pPr>
              <w:jc w:val="center"/>
              <w:rPr>
                <w:rFonts w:hint="eastAsia" w:ascii="黑体" w:hAnsi="黑体" w:eastAsia="黑体" w:cs="黑体"/>
                <w:i w:val="0"/>
                <w:iCs w:val="0"/>
                <w:color w:val="000000"/>
                <w:sz w:val="18"/>
                <w:szCs w:val="18"/>
                <w:u w:val="none"/>
              </w:rPr>
            </w:pPr>
          </w:p>
        </w:tc>
        <w:tc>
          <w:tcPr>
            <w:tcW w:w="931" w:type="dxa"/>
            <w:gridSpan w:val="3"/>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CD157FE">
            <w:pPr>
              <w:jc w:val="center"/>
            </w:pP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154665E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数量指标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05D5EFB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使用单位数量</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28251E6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952D59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80</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7033460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个</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027552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80</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F55103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96FD57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33D4F29">
            <w:pPr>
              <w:jc w:val="center"/>
            </w:pPr>
          </w:p>
        </w:tc>
      </w:tr>
      <w:tr w14:paraId="7B8ED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9CE349E">
            <w:pPr>
              <w:jc w:val="center"/>
              <w:rPr>
                <w:rFonts w:hint="eastAsia" w:ascii="宋体" w:hAnsi="宋体" w:eastAsia="宋体" w:cs="宋体"/>
                <w:i w:val="0"/>
                <w:iCs w:val="0"/>
                <w:color w:val="000000"/>
                <w:sz w:val="18"/>
                <w:szCs w:val="18"/>
                <w:u w:val="none"/>
              </w:rPr>
            </w:pP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C9C68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313ED7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CCEC4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构建统一的办公网络</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04B742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62AC6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提高政府工作效率</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459C4689">
            <w:pPr>
              <w:jc w:val="center"/>
              <w:rPr>
                <w:rFonts w:hint="eastAsia" w:ascii="宋体" w:hAnsi="宋体" w:eastAsia="宋体" w:cs="宋体"/>
                <w:i w:val="0"/>
                <w:iCs w:val="0"/>
                <w:color w:val="000000"/>
                <w:sz w:val="18"/>
                <w:szCs w:val="18"/>
                <w:u w:val="none"/>
              </w:rPr>
            </w:pP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D6E5F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已完成</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C3B773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2E570D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3E1CE35">
            <w:pPr>
              <w:jc w:val="center"/>
            </w:pPr>
          </w:p>
        </w:tc>
      </w:tr>
      <w:tr w14:paraId="427340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904" w:hRule="atLeast"/>
        </w:trPr>
        <w:tc>
          <w:tcPr>
            <w:tcW w:w="416" w:type="dxa"/>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4C328690">
            <w:pPr>
              <w:jc w:val="center"/>
              <w:rPr>
                <w:rFonts w:hint="eastAsia" w:ascii="黑体" w:hAnsi="宋体" w:eastAsia="黑体" w:cs="黑体"/>
                <w:b/>
                <w:bCs/>
                <w:i w:val="0"/>
                <w:iCs w:val="0"/>
                <w:color w:val="000000"/>
                <w:sz w:val="30"/>
                <w:szCs w:val="30"/>
                <w:u w:val="none"/>
              </w:rPr>
            </w:pPr>
          </w:p>
        </w:tc>
        <w:tc>
          <w:tcPr>
            <w:tcW w:w="931"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27A93A0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满意度指标</w:t>
            </w:r>
          </w:p>
        </w:tc>
        <w:tc>
          <w:tcPr>
            <w:tcW w:w="1458" w:type="dxa"/>
            <w:gridSpan w:val="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60C6EDD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服务对象满意度指标</w:t>
            </w:r>
          </w:p>
        </w:tc>
        <w:tc>
          <w:tcPr>
            <w:tcW w:w="1379"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783B433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网络使用单位满意度</w:t>
            </w:r>
          </w:p>
        </w:tc>
        <w:tc>
          <w:tcPr>
            <w:tcW w:w="616" w:type="dxa"/>
            <w:gridSpan w:val="4"/>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0F6A19E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2395BCD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95</w:t>
            </w:r>
          </w:p>
        </w:tc>
        <w:tc>
          <w:tcPr>
            <w:tcW w:w="482" w:type="dxa"/>
            <w:gridSpan w:val="4"/>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57DB2F0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03F8135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96</w:t>
            </w:r>
          </w:p>
        </w:tc>
        <w:tc>
          <w:tcPr>
            <w:tcW w:w="414"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7101E25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6E9A1D7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7406C6DF">
            <w:pPr>
              <w:jc w:val="center"/>
            </w:pPr>
          </w:p>
        </w:tc>
      </w:tr>
      <w:tr w14:paraId="4B352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16" w:type="dxa"/>
            <w:vMerge w:val="continue"/>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1EC773A6">
            <w:pPr>
              <w:jc w:val="center"/>
              <w:rPr>
                <w:rFonts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15A5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7715E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经济成本指标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A2669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网络租赁成本控制率</w:t>
            </w:r>
          </w:p>
        </w:tc>
        <w:tc>
          <w:tcPr>
            <w:tcW w:w="616"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F4BC0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A7575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482"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C914D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894F5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C4022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50B2D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39FFBD">
            <w:pPr>
              <w:jc w:val="center"/>
            </w:pPr>
          </w:p>
        </w:tc>
      </w:tr>
      <w:tr w14:paraId="245E7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16"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4419BF0B">
            <w:pPr>
              <w:jc w:val="center"/>
              <w:rPr>
                <w:rFonts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334E37">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合计</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2E16F0">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4E040A">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616"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5C0EE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D64DE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482"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BE4104">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12CE66">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683B63">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100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AAC803">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100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B2ADA1">
            <w:pPr>
              <w:jc w:val="center"/>
            </w:pPr>
          </w:p>
        </w:tc>
      </w:tr>
      <w:tr w14:paraId="56644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B6B5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A224E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自评得100分</w:t>
            </w:r>
          </w:p>
        </w:tc>
      </w:tr>
      <w:tr w14:paraId="367C4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708"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EB9C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ACA2D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C8DB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93"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F3E8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856AA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5DB95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416" w:type="dxa"/>
            <w:tcBorders>
              <w:top w:val="nil"/>
              <w:left w:val="nil"/>
              <w:bottom w:val="nil"/>
              <w:right w:val="nil"/>
            </w:tcBorders>
            <w:shd w:val="clear" w:color="auto" w:fill="auto"/>
            <w:noWrap w:val="0"/>
            <w:vAlign w:val="center"/>
          </w:tcPr>
          <w:p w14:paraId="1E5C91A7">
            <w:pPr>
              <w:rPr>
                <w:rFonts w:hint="eastAsia" w:ascii="宋体" w:hAnsi="宋体" w:eastAsia="宋体" w:cs="宋体"/>
                <w:i w:val="0"/>
                <w:iCs w:val="0"/>
                <w:color w:val="000000"/>
                <w:sz w:val="18"/>
                <w:szCs w:val="18"/>
                <w:u w:val="none"/>
              </w:rPr>
            </w:pPr>
          </w:p>
        </w:tc>
        <w:tc>
          <w:tcPr>
            <w:tcW w:w="1250" w:type="dxa"/>
            <w:gridSpan w:val="4"/>
            <w:tcBorders>
              <w:top w:val="nil"/>
              <w:left w:val="nil"/>
              <w:bottom w:val="nil"/>
              <w:right w:val="nil"/>
            </w:tcBorders>
            <w:shd w:val="clear" w:color="auto" w:fill="auto"/>
            <w:noWrap w:val="0"/>
            <w:vAlign w:val="center"/>
          </w:tcPr>
          <w:p w14:paraId="1016AFC4">
            <w:pPr>
              <w:rPr>
                <w:rFonts w:ascii="宋体" w:hAnsi="宋体" w:eastAsia="宋体" w:cs="宋体"/>
                <w:i w:val="0"/>
                <w:iCs w:val="0"/>
                <w:color w:val="000000"/>
                <w:sz w:val="18"/>
                <w:szCs w:val="18"/>
                <w:u w:val="none"/>
              </w:rPr>
            </w:pPr>
          </w:p>
        </w:tc>
        <w:tc>
          <w:tcPr>
            <w:tcW w:w="1080" w:type="dxa"/>
            <w:gridSpan w:val="2"/>
            <w:tcBorders>
              <w:top w:val="nil"/>
              <w:left w:val="nil"/>
              <w:bottom w:val="nil"/>
              <w:right w:val="nil"/>
            </w:tcBorders>
            <w:shd w:val="clear" w:color="auto" w:fill="auto"/>
            <w:noWrap w:val="0"/>
            <w:vAlign w:val="center"/>
          </w:tcPr>
          <w:p w14:paraId="08530B2B">
            <w:pPr>
              <w:rPr>
                <w:rFonts w:ascii="宋体" w:hAnsi="宋体" w:eastAsia="宋体" w:cs="宋体"/>
                <w:i w:val="0"/>
                <w:iCs w:val="0"/>
                <w:color w:val="000000"/>
                <w:sz w:val="18"/>
                <w:szCs w:val="18"/>
                <w:u w:val="none"/>
              </w:rPr>
            </w:pPr>
          </w:p>
        </w:tc>
        <w:tc>
          <w:tcPr>
            <w:tcW w:w="1379" w:type="dxa"/>
            <w:gridSpan w:val="3"/>
            <w:tcBorders>
              <w:top w:val="nil"/>
              <w:left w:val="nil"/>
              <w:bottom w:val="nil"/>
              <w:right w:val="nil"/>
            </w:tcBorders>
            <w:shd w:val="clear" w:color="auto" w:fill="auto"/>
            <w:noWrap w:val="0"/>
            <w:vAlign w:val="center"/>
          </w:tcPr>
          <w:p w14:paraId="001062F2">
            <w:pPr>
              <w:rPr>
                <w:rFonts w:ascii="宋体" w:hAnsi="宋体" w:eastAsia="宋体" w:cs="宋体"/>
                <w:i w:val="0"/>
                <w:iCs w:val="0"/>
                <w:color w:val="000000"/>
                <w:sz w:val="18"/>
                <w:szCs w:val="18"/>
                <w:u w:val="none"/>
              </w:rPr>
            </w:pPr>
          </w:p>
        </w:tc>
        <w:tc>
          <w:tcPr>
            <w:tcW w:w="236" w:type="dxa"/>
            <w:gridSpan w:val="3"/>
            <w:tcBorders>
              <w:top w:val="nil"/>
              <w:left w:val="nil"/>
              <w:bottom w:val="nil"/>
              <w:right w:val="nil"/>
            </w:tcBorders>
            <w:shd w:val="clear" w:color="auto" w:fill="auto"/>
            <w:noWrap w:val="0"/>
            <w:vAlign w:val="center"/>
          </w:tcPr>
          <w:p w14:paraId="3DCB790D">
            <w:pPr>
              <w:rPr>
                <w:rFonts w:ascii="宋体" w:hAnsi="宋体" w:eastAsia="宋体" w:cs="宋体"/>
                <w:i w:val="0"/>
                <w:iCs w:val="0"/>
                <w:color w:val="000000"/>
                <w:sz w:val="18"/>
                <w:szCs w:val="18"/>
                <w:u w:val="none"/>
              </w:rPr>
            </w:pPr>
          </w:p>
        </w:tc>
        <w:tc>
          <w:tcPr>
            <w:tcW w:w="998" w:type="dxa"/>
            <w:gridSpan w:val="4"/>
            <w:tcBorders>
              <w:top w:val="nil"/>
              <w:left w:val="nil"/>
              <w:bottom w:val="nil"/>
              <w:right w:val="nil"/>
            </w:tcBorders>
            <w:shd w:val="clear" w:color="auto" w:fill="auto"/>
            <w:noWrap w:val="0"/>
            <w:vAlign w:val="center"/>
          </w:tcPr>
          <w:p w14:paraId="17206372">
            <w:pPr>
              <w:rPr>
                <w:rFonts w:ascii="宋体" w:hAnsi="宋体" w:eastAsia="宋体" w:cs="宋体"/>
                <w:i w:val="0"/>
                <w:iCs w:val="0"/>
                <w:color w:val="000000"/>
                <w:sz w:val="18"/>
                <w:szCs w:val="18"/>
                <w:u w:val="none"/>
              </w:rPr>
            </w:pPr>
          </w:p>
        </w:tc>
        <w:tc>
          <w:tcPr>
            <w:tcW w:w="4191" w:type="dxa"/>
            <w:gridSpan w:val="15"/>
            <w:tcBorders>
              <w:top w:val="nil"/>
              <w:left w:val="nil"/>
              <w:bottom w:val="nil"/>
              <w:right w:val="nil"/>
            </w:tcBorders>
            <w:shd w:val="clear" w:color="auto" w:fill="auto"/>
            <w:noWrap w:val="0"/>
            <w:vAlign w:val="center"/>
          </w:tcPr>
          <w:p w14:paraId="2011DF89"/>
        </w:tc>
        <w:tc>
          <w:tcPr>
            <w:tcW w:w="664" w:type="dxa"/>
            <w:tcBorders>
              <w:top w:val="nil"/>
              <w:left w:val="nil"/>
              <w:bottom w:val="nil"/>
              <w:right w:val="nil"/>
            </w:tcBorders>
            <w:shd w:val="clear" w:color="auto" w:fill="auto"/>
            <w:noWrap w:val="0"/>
            <w:vAlign w:val="center"/>
          </w:tcPr>
          <w:p w14:paraId="790C2CF2">
            <w:pPr>
              <w:rPr>
                <w:rFonts w:ascii="宋体" w:hAnsi="宋体" w:eastAsia="宋体" w:cs="宋体"/>
                <w:i w:val="0"/>
                <w:iCs w:val="0"/>
                <w:color w:val="000000"/>
                <w:sz w:val="18"/>
                <w:szCs w:val="18"/>
                <w:u w:val="none"/>
              </w:rPr>
            </w:pPr>
          </w:p>
        </w:tc>
        <w:tc>
          <w:tcPr>
            <w:tcW w:w="307" w:type="dxa"/>
            <w:tcBorders>
              <w:top w:val="single" w:color="000000" w:sz="4" w:space="0"/>
              <w:left w:val="nil"/>
              <w:bottom w:val="single" w:color="000000" w:sz="4" w:space="0"/>
              <w:right w:val="single" w:color="000000" w:sz="4" w:space="0"/>
            </w:tcBorders>
            <w:shd w:val="clear" w:color="auto" w:fill="auto"/>
            <w:noWrap w:val="0"/>
            <w:vAlign w:val="center"/>
          </w:tcPr>
          <w:p w14:paraId="4A16D8B2">
            <w:pPr>
              <w:rPr>
                <w:rFonts w:hint="eastAsia" w:ascii="黑体" w:hAnsi="黑体" w:eastAsia="黑体" w:cs="黑体"/>
                <w:i/>
                <w:iCs/>
                <w:color w:val="000000"/>
                <w:sz w:val="18"/>
                <w:szCs w:val="18"/>
                <w:u w:val="none"/>
              </w:rPr>
            </w:pPr>
          </w:p>
        </w:tc>
        <w:tc>
          <w:tcPr>
            <w:tcW w:w="2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3482AB"/>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DBC738"/>
        </w:tc>
      </w:tr>
      <w:tr w14:paraId="3BF37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91" w:hRule="atLeast"/>
        </w:trPr>
        <w:tc>
          <w:tcPr>
            <w:tcW w:w="8648" w:type="dxa"/>
            <w:gridSpan w:val="3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F527B1">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730B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07"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BC1F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F404B1">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51320025T000012665901-阿坝州政务云和政务大数据平台服务</w:t>
            </w:r>
          </w:p>
        </w:tc>
      </w:tr>
      <w:tr w14:paraId="252B2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61"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A7986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7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1BA5E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州政府办公室部门</w:t>
            </w:r>
          </w:p>
        </w:tc>
        <w:tc>
          <w:tcPr>
            <w:tcW w:w="5181" w:type="dxa"/>
            <w:gridSpan w:val="2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C8249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120"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B12581">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w:t>
            </w:r>
          </w:p>
        </w:tc>
      </w:tr>
      <w:tr w14:paraId="59AA8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D4434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93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87D2E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494"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58FE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80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F03DEC">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5D39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52"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AAC998">
            <w:pPr>
              <w:rPr>
                <w:rFonts w:ascii="宋体" w:hAnsi="宋体" w:eastAsia="宋体" w:cs="宋体"/>
                <w:i w:val="0"/>
                <w:iCs w:val="0"/>
                <w:color w:val="000000"/>
                <w:sz w:val="18"/>
                <w:szCs w:val="18"/>
                <w:u w:val="none"/>
              </w:rPr>
            </w:pPr>
          </w:p>
        </w:tc>
        <w:tc>
          <w:tcPr>
            <w:tcW w:w="93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05B911">
            <w:pPr>
              <w:rPr>
                <w:rFonts w:ascii="宋体" w:hAnsi="宋体" w:eastAsia="宋体" w:cs="宋体"/>
                <w:i w:val="0"/>
                <w:iCs w:val="0"/>
                <w:color w:val="000000"/>
                <w:sz w:val="18"/>
                <w:szCs w:val="18"/>
                <w:u w:val="none"/>
              </w:rPr>
            </w:pPr>
          </w:p>
        </w:tc>
        <w:tc>
          <w:tcPr>
            <w:tcW w:w="4494"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8675F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高度整合资源，杜绝重复建设，实现全州电子政务“一朵云”。逐步实施13县（市）和州级各部门在互联网、政务外网、非涉密业务专网上运行的应用迁移。</w:t>
            </w:r>
          </w:p>
        </w:tc>
        <w:tc>
          <w:tcPr>
            <w:tcW w:w="280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E1BAF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按照高效集约原则，继续为上云信息系统提供云计算、存储和安全相关资源，持续开展非涉密信息系统上云迁移部署，项目年度目标基本达成。</w:t>
            </w:r>
          </w:p>
        </w:tc>
      </w:tr>
      <w:tr w14:paraId="05C31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98C872">
            <w:pP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0C25D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301" w:type="dxa"/>
            <w:gridSpan w:val="2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B4769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该项目为阿坝州政务云租赁，持续为云上政务信息系统提供云计算、存储和安全相关资源，除开展非涉密信息系统上云迁移部署外，持续开展政务云资源动态调优工作，规范对停止运行的信息系统进行退出资源操作。</w:t>
            </w:r>
          </w:p>
        </w:tc>
      </w:tr>
      <w:tr w14:paraId="1D848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C2E1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EA29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E53E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BFD3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45E4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DF6A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2C2FD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1155C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5CE34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原因</w:t>
            </w:r>
          </w:p>
        </w:tc>
      </w:tr>
      <w:tr w14:paraId="4E602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F2981B">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2873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C547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296E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1,117.02</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6E0C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1,117.02</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15BF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3A916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E4A4E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FEE5BD"/>
        </w:tc>
      </w:tr>
      <w:tr w14:paraId="086A5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C70B55">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28CA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DCCE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B04A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1,117.02</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48E2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1,117.02</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F909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05133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E93DD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8C0560"/>
        </w:tc>
      </w:tr>
      <w:tr w14:paraId="0CF99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25EE54">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227E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EA8B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EA53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9B91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E852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35C3E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59F26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634BDD"/>
        </w:tc>
      </w:tr>
      <w:tr w14:paraId="0190B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52"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2C8F78">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4207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8A19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262C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7BAB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70B0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837DA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D714A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A8A053"/>
        </w:tc>
      </w:tr>
      <w:tr w14:paraId="38CA6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623002F0">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1F98A5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458" w:type="dxa"/>
            <w:gridSpan w:val="5"/>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49E48CA9">
            <w:pPr>
              <w:jc w:val="center"/>
              <w:rPr>
                <w:rFonts w:ascii="宋体" w:hAnsi="宋体" w:eastAsia="宋体" w:cs="宋体"/>
                <w:i w:val="0"/>
                <w:iCs w:val="0"/>
                <w:color w:val="000000"/>
                <w:sz w:val="18"/>
                <w:szCs w:val="18"/>
                <w:u w:val="none"/>
              </w:rPr>
            </w:pPr>
          </w:p>
        </w:tc>
        <w:tc>
          <w:tcPr>
            <w:tcW w:w="1379"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819369F">
            <w:pPr>
              <w:jc w:val="center"/>
              <w:rPr>
                <w:rFonts w:ascii="宋体" w:hAnsi="宋体" w:eastAsia="宋体" w:cs="宋体"/>
                <w:i w:val="0"/>
                <w:iCs w:val="0"/>
                <w:color w:val="000000"/>
                <w:sz w:val="18"/>
                <w:szCs w:val="18"/>
                <w:u w:val="none"/>
              </w:rPr>
            </w:pPr>
          </w:p>
        </w:tc>
        <w:tc>
          <w:tcPr>
            <w:tcW w:w="1657" w:type="dxa"/>
            <w:gridSpan w:val="9"/>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17B07ABF">
            <w:pPr>
              <w:jc w:val="center"/>
              <w:rPr>
                <w:rFonts w:ascii="宋体" w:hAnsi="宋体" w:eastAsia="宋体" w:cs="宋体"/>
                <w:i w:val="0"/>
                <w:iCs w:val="0"/>
                <w:color w:val="000000"/>
                <w:sz w:val="18"/>
                <w:szCs w:val="18"/>
                <w:u w:val="none"/>
              </w:rPr>
            </w:pPr>
          </w:p>
        </w:tc>
        <w:tc>
          <w:tcPr>
            <w:tcW w:w="664"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3E3F18F">
            <w:pPr>
              <w:jc w:val="center"/>
              <w:rPr>
                <w:rFonts w:ascii="宋体" w:hAnsi="宋体" w:eastAsia="宋体" w:cs="宋体"/>
                <w:i w:val="0"/>
                <w:iCs w:val="0"/>
                <w:color w:val="000000"/>
                <w:sz w:val="18"/>
                <w:szCs w:val="18"/>
                <w:u w:val="none"/>
              </w:rPr>
            </w:pPr>
          </w:p>
        </w:tc>
        <w:tc>
          <w:tcPr>
            <w:tcW w:w="414"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6BD83B8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C93A84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6EE54F68"/>
        </w:tc>
      </w:tr>
      <w:tr w14:paraId="638A5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16"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4CA6A8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D1D7FC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一级指标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698F54D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二级指标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89399A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三级指标</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39FD469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指标性质</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0BAD3E0">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指标值</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210DA0F1">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度量单位</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A8E8F0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完成值</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2CF70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3D9883F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3F7DFC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未完成原因分析</w:t>
            </w:r>
          </w:p>
        </w:tc>
      </w:tr>
      <w:tr w14:paraId="677B9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03"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1EFB093B">
            <w:pPr>
              <w:jc w:val="center"/>
              <w:rPr>
                <w:rFonts w:ascii="宋体" w:hAnsi="宋体" w:eastAsia="宋体" w:cs="宋体"/>
                <w:i w:val="0"/>
                <w:iCs w:val="0"/>
                <w:color w:val="000000"/>
                <w:sz w:val="15"/>
                <w:szCs w:val="15"/>
                <w:u w:val="none"/>
              </w:rPr>
            </w:pPr>
          </w:p>
        </w:tc>
        <w:tc>
          <w:tcPr>
            <w:tcW w:w="931" w:type="dxa"/>
            <w:gridSpan w:val="3"/>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1408BCC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产出指标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4B1136F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时效指标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D8DE5E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完成时限</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25F5444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295EE6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5E7C158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年</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C8C386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82F7F2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836297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CC68FA6">
            <w:pPr>
              <w:jc w:val="center"/>
            </w:pPr>
          </w:p>
        </w:tc>
      </w:tr>
      <w:tr w14:paraId="09267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572"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0DF0849">
            <w:pPr>
              <w:jc w:val="center"/>
              <w:rPr>
                <w:rFonts w:ascii="宋体" w:hAnsi="宋体" w:eastAsia="宋体" w:cs="宋体"/>
                <w:i w:val="0"/>
                <w:iCs w:val="0"/>
                <w:color w:val="000000"/>
                <w:sz w:val="15"/>
                <w:szCs w:val="15"/>
                <w:u w:val="none"/>
              </w:rPr>
            </w:pPr>
          </w:p>
        </w:tc>
        <w:tc>
          <w:tcPr>
            <w:tcW w:w="931" w:type="dxa"/>
            <w:gridSpan w:val="3"/>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8B60FD3">
            <w:pPr>
              <w:jc w:val="center"/>
              <w:rPr>
                <w:rFonts w:hint="eastAsia" w:ascii="微软雅黑" w:hAnsi="微软雅黑" w:eastAsia="微软雅黑" w:cs="微软雅黑"/>
                <w:i/>
                <w:iCs/>
                <w:color w:val="000000"/>
                <w:sz w:val="16"/>
                <w:szCs w:val="16"/>
                <w:u w:val="none"/>
              </w:rPr>
            </w:pP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01F861C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时效指标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198C89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提供技术服务支持时间</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0258C98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26DA37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24</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468828C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小时/天</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B04BED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24</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52AFAF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CCEBCA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3FDDA35">
            <w:pPr>
              <w:jc w:val="center"/>
            </w:pPr>
          </w:p>
        </w:tc>
      </w:tr>
      <w:tr w14:paraId="5C533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33"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5D562A6">
            <w:pPr>
              <w:jc w:val="center"/>
              <w:rPr>
                <w:rFonts w:ascii="宋体" w:hAnsi="宋体" w:eastAsia="宋体" w:cs="宋体"/>
                <w:i w:val="0"/>
                <w:iCs w:val="0"/>
                <w:color w:val="000000"/>
                <w:sz w:val="15"/>
                <w:szCs w:val="15"/>
                <w:u w:val="none"/>
              </w:rPr>
            </w:pPr>
          </w:p>
        </w:tc>
        <w:tc>
          <w:tcPr>
            <w:tcW w:w="931" w:type="dxa"/>
            <w:gridSpan w:val="3"/>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1CBD2C9">
            <w:pPr>
              <w:jc w:val="center"/>
              <w:rPr>
                <w:rFonts w:hint="eastAsia" w:ascii="微软雅黑" w:hAnsi="微软雅黑" w:eastAsia="微软雅黑" w:cs="微软雅黑"/>
                <w:i/>
                <w:iCs/>
                <w:color w:val="000000"/>
                <w:sz w:val="16"/>
                <w:szCs w:val="16"/>
                <w:u w:val="none"/>
              </w:rPr>
            </w:pP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280E499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数量指标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6C2448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上云业务（非涉密）系统数量</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465921F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31A6E7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128</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67E5A3A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个</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712DEF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150</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68BB450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3430A4A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6859160">
            <w:pPr>
              <w:jc w:val="center"/>
            </w:pPr>
          </w:p>
        </w:tc>
      </w:tr>
      <w:tr w14:paraId="035C6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CA85178">
            <w:pPr>
              <w:jc w:val="center"/>
              <w:rPr>
                <w:rFonts w:hint="eastAsia" w:ascii="黑体" w:hAnsi="黑体" w:eastAsia="黑体" w:cs="黑体"/>
                <w:i w:val="0"/>
                <w:iCs w:val="0"/>
                <w:color w:val="000000"/>
                <w:sz w:val="18"/>
                <w:szCs w:val="18"/>
                <w:u w:val="none"/>
              </w:rPr>
            </w:pPr>
          </w:p>
        </w:tc>
        <w:tc>
          <w:tcPr>
            <w:tcW w:w="931" w:type="dxa"/>
            <w:gridSpan w:val="3"/>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1D01395B">
            <w:pPr>
              <w:jc w:val="center"/>
            </w:pP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254B777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质量指标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67D7EB7">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政务云资源健康度</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1F77995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2A6141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95</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6E3F6D3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753F78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96</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DA09B3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331A027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8871EBE">
            <w:pPr>
              <w:jc w:val="center"/>
            </w:pPr>
          </w:p>
        </w:tc>
      </w:tr>
      <w:tr w14:paraId="688F5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gridAfter w:val="6"/>
          <w:wAfter w:w="3709" w:type="dxa"/>
          <w:trHeight w:val="286"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B29F56B">
            <w:pPr>
              <w:jc w:val="center"/>
              <w:rPr>
                <w:rFonts w:hint="eastAsia" w:ascii="宋体" w:hAnsi="宋体" w:eastAsia="宋体" w:cs="宋体"/>
                <w:i w:val="0"/>
                <w:iCs w:val="0"/>
                <w:color w:val="000000"/>
                <w:sz w:val="18"/>
                <w:szCs w:val="18"/>
                <w:u w:val="none"/>
              </w:rPr>
            </w:pP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5A1AB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5218A8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2CB07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资源整合完成情况说明</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7F00CC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3D467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好</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6027B854">
            <w:pPr>
              <w:jc w:val="center"/>
              <w:rPr>
                <w:rFonts w:hint="eastAsia" w:ascii="宋体" w:hAnsi="宋体" w:eastAsia="宋体" w:cs="宋体"/>
                <w:i w:val="0"/>
                <w:iCs w:val="0"/>
                <w:color w:val="000000"/>
                <w:sz w:val="18"/>
                <w:szCs w:val="18"/>
                <w:u w:val="none"/>
              </w:rPr>
            </w:pP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6F5C1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好</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FF75A4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313ADDD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9EE6401">
            <w:pPr>
              <w:jc w:val="center"/>
            </w:pPr>
          </w:p>
        </w:tc>
      </w:tr>
      <w:tr w14:paraId="4850E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904" w:hRule="atLeast"/>
        </w:trPr>
        <w:tc>
          <w:tcPr>
            <w:tcW w:w="416" w:type="dxa"/>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03C42C5D">
            <w:pPr>
              <w:jc w:val="center"/>
              <w:rPr>
                <w:rFonts w:hint="eastAsia" w:ascii="黑体" w:hAnsi="宋体" w:eastAsia="黑体" w:cs="黑体"/>
                <w:b/>
                <w:bCs/>
                <w:i w:val="0"/>
                <w:iCs w:val="0"/>
                <w:color w:val="000000"/>
                <w:sz w:val="30"/>
                <w:szCs w:val="30"/>
                <w:u w:val="none"/>
              </w:rPr>
            </w:pPr>
          </w:p>
        </w:tc>
        <w:tc>
          <w:tcPr>
            <w:tcW w:w="931"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32F0F99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满意度指标</w:t>
            </w:r>
          </w:p>
        </w:tc>
        <w:tc>
          <w:tcPr>
            <w:tcW w:w="1458" w:type="dxa"/>
            <w:gridSpan w:val="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0F15A10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服务对象满意度指标</w:t>
            </w:r>
          </w:p>
        </w:tc>
        <w:tc>
          <w:tcPr>
            <w:tcW w:w="1379"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7AFBDD4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政务云使用单位满意度</w:t>
            </w:r>
          </w:p>
        </w:tc>
        <w:tc>
          <w:tcPr>
            <w:tcW w:w="616" w:type="dxa"/>
            <w:gridSpan w:val="4"/>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7907C62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13027BF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90</w:t>
            </w:r>
          </w:p>
        </w:tc>
        <w:tc>
          <w:tcPr>
            <w:tcW w:w="482" w:type="dxa"/>
            <w:gridSpan w:val="4"/>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5A289BC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1C8A2FB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94</w:t>
            </w:r>
          </w:p>
        </w:tc>
        <w:tc>
          <w:tcPr>
            <w:tcW w:w="414"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1CDCEF3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6E06D60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14450C4F">
            <w:pPr>
              <w:jc w:val="center"/>
            </w:pPr>
          </w:p>
        </w:tc>
      </w:tr>
      <w:tr w14:paraId="6063F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16" w:type="dxa"/>
            <w:vMerge w:val="continue"/>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11A74AFE">
            <w:pPr>
              <w:jc w:val="center"/>
              <w:rPr>
                <w:rFonts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3402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215F1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经济成本指标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C2DD2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成本控制金额</w:t>
            </w:r>
          </w:p>
        </w:tc>
        <w:tc>
          <w:tcPr>
            <w:tcW w:w="616"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3D48E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F465B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1400</w:t>
            </w:r>
          </w:p>
        </w:tc>
        <w:tc>
          <w:tcPr>
            <w:tcW w:w="482"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79EFD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万元</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B5447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1117.02</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DF0B0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0A43D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635FE8">
            <w:pPr>
              <w:jc w:val="center"/>
            </w:pPr>
          </w:p>
        </w:tc>
      </w:tr>
      <w:tr w14:paraId="7AA5B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16"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2A382A66">
            <w:pPr>
              <w:jc w:val="center"/>
              <w:rPr>
                <w:rFonts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646DBE">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合计</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9E1941">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B44526">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616"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314FF0">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5501DA">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482"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05854E">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60290F">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6CEF2D">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100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EB156E">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100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7486D3">
            <w:pPr>
              <w:jc w:val="center"/>
            </w:pPr>
          </w:p>
        </w:tc>
      </w:tr>
      <w:tr w14:paraId="5CD95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A0B3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5EBBE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自评得100分</w:t>
            </w:r>
          </w:p>
        </w:tc>
      </w:tr>
      <w:tr w14:paraId="2C843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708"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8755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EE6B5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184C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93"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5A28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28AA5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54063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416" w:type="dxa"/>
            <w:tcBorders>
              <w:top w:val="nil"/>
              <w:left w:val="nil"/>
              <w:bottom w:val="nil"/>
              <w:right w:val="nil"/>
            </w:tcBorders>
            <w:shd w:val="clear" w:color="auto" w:fill="auto"/>
            <w:noWrap w:val="0"/>
            <w:vAlign w:val="center"/>
          </w:tcPr>
          <w:p w14:paraId="2B1B6447">
            <w:pPr>
              <w:rPr>
                <w:rFonts w:hint="eastAsia" w:ascii="宋体" w:hAnsi="宋体" w:eastAsia="宋体" w:cs="宋体"/>
                <w:i w:val="0"/>
                <w:iCs w:val="0"/>
                <w:color w:val="000000"/>
                <w:sz w:val="18"/>
                <w:szCs w:val="18"/>
                <w:u w:val="none"/>
              </w:rPr>
            </w:pPr>
          </w:p>
        </w:tc>
        <w:tc>
          <w:tcPr>
            <w:tcW w:w="1250" w:type="dxa"/>
            <w:gridSpan w:val="4"/>
            <w:tcBorders>
              <w:top w:val="nil"/>
              <w:left w:val="nil"/>
              <w:bottom w:val="nil"/>
              <w:right w:val="nil"/>
            </w:tcBorders>
            <w:shd w:val="clear" w:color="auto" w:fill="auto"/>
            <w:noWrap w:val="0"/>
            <w:vAlign w:val="center"/>
          </w:tcPr>
          <w:p w14:paraId="124963C8">
            <w:pPr>
              <w:rPr>
                <w:rFonts w:ascii="宋体" w:hAnsi="宋体" w:eastAsia="宋体" w:cs="宋体"/>
                <w:i w:val="0"/>
                <w:iCs w:val="0"/>
                <w:color w:val="000000"/>
                <w:sz w:val="18"/>
                <w:szCs w:val="18"/>
                <w:u w:val="none"/>
              </w:rPr>
            </w:pPr>
          </w:p>
        </w:tc>
        <w:tc>
          <w:tcPr>
            <w:tcW w:w="1080" w:type="dxa"/>
            <w:gridSpan w:val="2"/>
            <w:tcBorders>
              <w:top w:val="nil"/>
              <w:left w:val="nil"/>
              <w:bottom w:val="nil"/>
              <w:right w:val="nil"/>
            </w:tcBorders>
            <w:shd w:val="clear" w:color="auto" w:fill="auto"/>
            <w:noWrap w:val="0"/>
            <w:vAlign w:val="center"/>
          </w:tcPr>
          <w:p w14:paraId="2BEAAE37">
            <w:pPr>
              <w:rPr>
                <w:rFonts w:ascii="宋体" w:hAnsi="宋体" w:eastAsia="宋体" w:cs="宋体"/>
                <w:i w:val="0"/>
                <w:iCs w:val="0"/>
                <w:color w:val="000000"/>
                <w:sz w:val="18"/>
                <w:szCs w:val="18"/>
                <w:u w:val="none"/>
              </w:rPr>
            </w:pPr>
          </w:p>
        </w:tc>
        <w:tc>
          <w:tcPr>
            <w:tcW w:w="1379" w:type="dxa"/>
            <w:gridSpan w:val="3"/>
            <w:tcBorders>
              <w:top w:val="nil"/>
              <w:left w:val="nil"/>
              <w:bottom w:val="nil"/>
              <w:right w:val="nil"/>
            </w:tcBorders>
            <w:shd w:val="clear" w:color="auto" w:fill="auto"/>
            <w:noWrap w:val="0"/>
            <w:vAlign w:val="center"/>
          </w:tcPr>
          <w:p w14:paraId="592BCF7F">
            <w:pPr>
              <w:rPr>
                <w:rFonts w:ascii="宋体" w:hAnsi="宋体" w:eastAsia="宋体" w:cs="宋体"/>
                <w:i w:val="0"/>
                <w:iCs w:val="0"/>
                <w:color w:val="000000"/>
                <w:sz w:val="18"/>
                <w:szCs w:val="18"/>
                <w:u w:val="none"/>
              </w:rPr>
            </w:pPr>
          </w:p>
        </w:tc>
        <w:tc>
          <w:tcPr>
            <w:tcW w:w="236" w:type="dxa"/>
            <w:gridSpan w:val="3"/>
            <w:tcBorders>
              <w:top w:val="nil"/>
              <w:left w:val="nil"/>
              <w:bottom w:val="nil"/>
              <w:right w:val="nil"/>
            </w:tcBorders>
            <w:shd w:val="clear" w:color="auto" w:fill="auto"/>
            <w:noWrap w:val="0"/>
            <w:vAlign w:val="center"/>
          </w:tcPr>
          <w:p w14:paraId="2EB293AA">
            <w:pPr>
              <w:rPr>
                <w:rFonts w:ascii="宋体" w:hAnsi="宋体" w:eastAsia="宋体" w:cs="宋体"/>
                <w:i w:val="0"/>
                <w:iCs w:val="0"/>
                <w:color w:val="000000"/>
                <w:sz w:val="18"/>
                <w:szCs w:val="18"/>
                <w:u w:val="none"/>
              </w:rPr>
            </w:pPr>
          </w:p>
        </w:tc>
        <w:tc>
          <w:tcPr>
            <w:tcW w:w="4611" w:type="dxa"/>
            <w:gridSpan w:val="18"/>
            <w:tcBorders>
              <w:top w:val="nil"/>
              <w:left w:val="nil"/>
              <w:bottom w:val="nil"/>
              <w:right w:val="nil"/>
            </w:tcBorders>
            <w:shd w:val="clear" w:color="auto" w:fill="auto"/>
            <w:noWrap w:val="0"/>
            <w:vAlign w:val="center"/>
          </w:tcPr>
          <w:p w14:paraId="1E5B7912">
            <w:pPr>
              <w:rPr>
                <w:rFonts w:ascii="宋体" w:hAnsi="宋体" w:eastAsia="宋体" w:cs="宋体"/>
                <w:i w:val="0"/>
                <w:iCs w:val="0"/>
                <w:color w:val="000000"/>
                <w:sz w:val="18"/>
                <w:szCs w:val="18"/>
                <w:u w:val="none"/>
              </w:rPr>
            </w:pPr>
          </w:p>
        </w:tc>
        <w:tc>
          <w:tcPr>
            <w:tcW w:w="578" w:type="dxa"/>
            <w:tcBorders>
              <w:top w:val="nil"/>
              <w:left w:val="nil"/>
              <w:bottom w:val="nil"/>
              <w:right w:val="nil"/>
            </w:tcBorders>
            <w:shd w:val="clear" w:color="auto" w:fill="auto"/>
            <w:noWrap w:val="0"/>
            <w:vAlign w:val="center"/>
          </w:tcPr>
          <w:p w14:paraId="4A1AB3C7">
            <w:pPr>
              <w:rPr>
                <w:rFonts w:ascii="宋体" w:hAnsi="宋体" w:eastAsia="宋体" w:cs="宋体"/>
                <w:i w:val="0"/>
                <w:iCs w:val="0"/>
                <w:color w:val="000000"/>
                <w:sz w:val="18"/>
                <w:szCs w:val="18"/>
                <w:u w:val="none"/>
              </w:rPr>
            </w:pPr>
          </w:p>
        </w:tc>
        <w:tc>
          <w:tcPr>
            <w:tcW w:w="664" w:type="dxa"/>
            <w:tcBorders>
              <w:top w:val="nil"/>
              <w:left w:val="nil"/>
              <w:bottom w:val="nil"/>
              <w:right w:val="nil"/>
            </w:tcBorders>
            <w:shd w:val="clear" w:color="auto" w:fill="auto"/>
            <w:noWrap w:val="0"/>
            <w:vAlign w:val="center"/>
          </w:tcPr>
          <w:p w14:paraId="404E6F2C"/>
        </w:tc>
        <w:tc>
          <w:tcPr>
            <w:tcW w:w="307" w:type="dxa"/>
            <w:tcBorders>
              <w:top w:val="single" w:color="000000" w:sz="4" w:space="0"/>
              <w:left w:val="nil"/>
              <w:bottom w:val="single" w:color="000000" w:sz="4" w:space="0"/>
              <w:right w:val="single" w:color="000000" w:sz="4" w:space="0"/>
            </w:tcBorders>
            <w:shd w:val="clear" w:color="auto" w:fill="auto"/>
            <w:noWrap w:val="0"/>
            <w:vAlign w:val="center"/>
          </w:tcPr>
          <w:p w14:paraId="3540CC3E">
            <w:pPr>
              <w:rPr>
                <w:rFonts w:hint="eastAsia" w:ascii="黑体" w:hAnsi="黑体" w:eastAsia="黑体" w:cs="黑体"/>
                <w:i/>
                <w:iCs/>
                <w:color w:val="000000"/>
                <w:sz w:val="18"/>
                <w:szCs w:val="18"/>
                <w:u w:val="none"/>
              </w:rPr>
            </w:pPr>
          </w:p>
        </w:tc>
        <w:tc>
          <w:tcPr>
            <w:tcW w:w="2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911955"/>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FF1AF5"/>
        </w:tc>
      </w:tr>
      <w:tr w14:paraId="39153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91" w:hRule="atLeast"/>
        </w:trPr>
        <w:tc>
          <w:tcPr>
            <w:tcW w:w="8648" w:type="dxa"/>
            <w:gridSpan w:val="3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3BE5BB">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386B7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07"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9C514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5D0370">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51320025T000012696925-阿坝州“互联网+监管”专项技术服务（追加）</w:t>
            </w:r>
          </w:p>
        </w:tc>
      </w:tr>
      <w:tr w14:paraId="7F4D2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61"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E610B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7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34EE5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州政府办公室部门</w:t>
            </w:r>
          </w:p>
        </w:tc>
        <w:tc>
          <w:tcPr>
            <w:tcW w:w="5181" w:type="dxa"/>
            <w:gridSpan w:val="2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68E17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120"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AB2CA5">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w:t>
            </w:r>
          </w:p>
        </w:tc>
      </w:tr>
      <w:tr w14:paraId="5B919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60D01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93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0228A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494"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3D9F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80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3A8F09">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39B4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52"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A9CB94">
            <w:pPr>
              <w:rPr>
                <w:rFonts w:ascii="宋体" w:hAnsi="宋体" w:eastAsia="宋体" w:cs="宋体"/>
                <w:i w:val="0"/>
                <w:iCs w:val="0"/>
                <w:color w:val="000000"/>
                <w:sz w:val="18"/>
                <w:szCs w:val="18"/>
                <w:u w:val="none"/>
              </w:rPr>
            </w:pPr>
          </w:p>
        </w:tc>
        <w:tc>
          <w:tcPr>
            <w:tcW w:w="93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AC3F60">
            <w:pPr>
              <w:rPr>
                <w:rFonts w:ascii="宋体" w:hAnsi="宋体" w:eastAsia="宋体" w:cs="宋体"/>
                <w:i w:val="0"/>
                <w:iCs w:val="0"/>
                <w:color w:val="000000"/>
                <w:sz w:val="18"/>
                <w:szCs w:val="18"/>
                <w:u w:val="none"/>
              </w:rPr>
            </w:pPr>
          </w:p>
        </w:tc>
        <w:tc>
          <w:tcPr>
            <w:tcW w:w="4494"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93F14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按照国、省关于加强“互联网+监管”工作相关要求，为进一步优化我州营商环境，建立我州监管事项规范化和动态化管理机制，加强民生、安全、食品、教育等领域监管。</w:t>
            </w:r>
          </w:p>
        </w:tc>
        <w:tc>
          <w:tcPr>
            <w:tcW w:w="280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BB334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已完成年度目标。</w:t>
            </w:r>
          </w:p>
        </w:tc>
      </w:tr>
      <w:tr w14:paraId="11615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0" w:hRule="atLeast"/>
        </w:trPr>
        <w:tc>
          <w:tcPr>
            <w:tcW w:w="416" w:type="dxa"/>
            <w:vMerge w:val="continue"/>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6BF84DDF">
            <w:pP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767C0E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301" w:type="dxa"/>
            <w:gridSpan w:val="26"/>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1730393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宋体" w:hAnsi="宋体" w:eastAsia="宋体" w:cs="宋体"/>
                <w:i w:val="0"/>
                <w:iCs w:val="0"/>
                <w:color w:val="000000"/>
                <w:kern w:val="0"/>
                <w:sz w:val="18"/>
                <w:szCs w:val="18"/>
                <w:u w:val="none"/>
                <w:lang w:val="en-US" w:eastAsia="zh-CN" w:bidi="ar"/>
              </w:rPr>
              <w:t>该服务为2024年结转项目，按照合同约定，剩余资金于2025年支付，按照约定完成了监管事项规范化和动态化管理机制，加强民生、安全、食品、教育等领域监管工作。</w:t>
            </w:r>
          </w:p>
        </w:tc>
      </w:tr>
      <w:tr w14:paraId="52720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60" w:hRule="atLeast"/>
        </w:trPr>
        <w:tc>
          <w:tcPr>
            <w:tcW w:w="416"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6ECF75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247B4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4B22EC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0A0AF9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57" w:type="dxa"/>
            <w:gridSpan w:val="9"/>
            <w:tcBorders>
              <w:top w:val="single" w:color="auto" w:sz="4" w:space="0"/>
              <w:left w:val="single" w:color="auto" w:sz="4" w:space="0"/>
              <w:bottom w:val="single" w:color="auto" w:sz="4" w:space="0"/>
              <w:right w:val="single" w:color="auto" w:sz="4" w:space="0"/>
            </w:tcBorders>
            <w:shd w:val="clear" w:color="auto" w:fill="auto"/>
            <w:noWrap w:val="0"/>
            <w:vAlign w:val="center"/>
          </w:tcPr>
          <w:p w14:paraId="3F9C63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656C92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3A3CCD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1E9C003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64D903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原因</w:t>
            </w:r>
          </w:p>
        </w:tc>
      </w:tr>
      <w:tr w14:paraId="50C96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500"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B520052">
            <w:pPr>
              <w:jc w:val="center"/>
              <w:rPr>
                <w:rFonts w:hint="eastAsia" w:ascii="宋体" w:hAnsi="宋体" w:eastAsia="宋体" w:cs="宋体"/>
                <w:i w:val="0"/>
                <w:iCs w:val="0"/>
                <w:color w:val="000000"/>
                <w:sz w:val="18"/>
                <w:szCs w:val="18"/>
                <w:u w:val="none"/>
              </w:rPr>
            </w:pP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48D01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3A1573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F88BC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89.25</w:t>
            </w:r>
          </w:p>
        </w:tc>
        <w:tc>
          <w:tcPr>
            <w:tcW w:w="1657" w:type="dxa"/>
            <w:gridSpan w:val="9"/>
            <w:tcBorders>
              <w:top w:val="single" w:color="auto" w:sz="4" w:space="0"/>
              <w:left w:val="single" w:color="auto" w:sz="4" w:space="0"/>
              <w:bottom w:val="single" w:color="auto" w:sz="4" w:space="0"/>
              <w:right w:val="single" w:color="auto" w:sz="4" w:space="0"/>
            </w:tcBorders>
            <w:shd w:val="clear" w:color="auto" w:fill="auto"/>
            <w:noWrap w:val="0"/>
            <w:vAlign w:val="center"/>
          </w:tcPr>
          <w:p w14:paraId="15E7B3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89.25</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905D5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67DE2C9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249F141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w:t>
            </w:r>
          </w:p>
        </w:tc>
        <w:tc>
          <w:tcPr>
            <w:tcW w:w="1318"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6464E95F"/>
        </w:tc>
      </w:tr>
      <w:tr w14:paraId="19C4D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AEC07BB">
            <w:pPr>
              <w:jc w:val="center"/>
              <w:rPr>
                <w:rFonts w:hint="eastAsia" w:ascii="宋体" w:hAnsi="宋体" w:eastAsia="宋体" w:cs="宋体"/>
                <w:i w:val="0"/>
                <w:iCs w:val="0"/>
                <w:color w:val="000000"/>
                <w:sz w:val="18"/>
                <w:szCs w:val="18"/>
                <w:u w:val="none"/>
              </w:rPr>
            </w:pP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9C9A1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36DFE6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D8106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89.25</w:t>
            </w:r>
          </w:p>
        </w:tc>
        <w:tc>
          <w:tcPr>
            <w:tcW w:w="1657" w:type="dxa"/>
            <w:gridSpan w:val="9"/>
            <w:tcBorders>
              <w:top w:val="single" w:color="auto" w:sz="4" w:space="0"/>
              <w:left w:val="single" w:color="auto" w:sz="4" w:space="0"/>
              <w:bottom w:val="single" w:color="auto" w:sz="4" w:space="0"/>
              <w:right w:val="single" w:color="auto" w:sz="4" w:space="0"/>
            </w:tcBorders>
            <w:shd w:val="clear" w:color="auto" w:fill="auto"/>
            <w:noWrap w:val="0"/>
            <w:vAlign w:val="center"/>
          </w:tcPr>
          <w:p w14:paraId="249D39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89.25</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FB659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77269B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317A23D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53DF7E9"/>
        </w:tc>
      </w:tr>
      <w:tr w14:paraId="1E062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E30320D">
            <w:pPr>
              <w:jc w:val="center"/>
              <w:rPr>
                <w:rFonts w:hint="eastAsia" w:ascii="宋体" w:hAnsi="宋体" w:eastAsia="宋体" w:cs="宋体"/>
                <w:i w:val="0"/>
                <w:iCs w:val="0"/>
                <w:color w:val="000000"/>
                <w:sz w:val="18"/>
                <w:szCs w:val="18"/>
                <w:u w:val="none"/>
              </w:rPr>
            </w:pP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045DBA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65ABF9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0C97B9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auto" w:sz="4" w:space="0"/>
              <w:left w:val="single" w:color="auto" w:sz="4" w:space="0"/>
              <w:bottom w:val="single" w:color="auto" w:sz="4" w:space="0"/>
              <w:right w:val="single" w:color="auto" w:sz="4" w:space="0"/>
            </w:tcBorders>
            <w:shd w:val="clear" w:color="auto" w:fill="auto"/>
            <w:noWrap w:val="0"/>
            <w:vAlign w:val="center"/>
          </w:tcPr>
          <w:p w14:paraId="14B5AE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60C123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086BDAA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AD6C55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B4E4D71"/>
        </w:tc>
      </w:tr>
      <w:tr w14:paraId="31A35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52"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568B697">
            <w:pPr>
              <w:jc w:val="center"/>
              <w:rPr>
                <w:rFonts w:hint="eastAsia" w:ascii="宋体" w:hAnsi="宋体" w:eastAsia="宋体" w:cs="宋体"/>
                <w:i w:val="0"/>
                <w:iCs w:val="0"/>
                <w:color w:val="000000"/>
                <w:sz w:val="18"/>
                <w:szCs w:val="18"/>
                <w:u w:val="none"/>
              </w:rPr>
            </w:pP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69FF0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0C355E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65B2BD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auto" w:sz="4" w:space="0"/>
              <w:left w:val="single" w:color="auto" w:sz="4" w:space="0"/>
              <w:bottom w:val="single" w:color="auto" w:sz="4" w:space="0"/>
              <w:right w:val="single" w:color="auto" w:sz="4" w:space="0"/>
            </w:tcBorders>
            <w:shd w:val="clear" w:color="auto" w:fill="auto"/>
            <w:noWrap w:val="0"/>
            <w:vAlign w:val="center"/>
          </w:tcPr>
          <w:p w14:paraId="3783F0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4D393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794F7A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292E7CD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1429318D"/>
        </w:tc>
      </w:tr>
      <w:tr w14:paraId="37083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34F188D">
            <w:pPr>
              <w:jc w:val="center"/>
              <w:rPr>
                <w:rFonts w:hint="eastAsia" w:ascii="宋体" w:hAnsi="宋体" w:eastAsia="宋体" w:cs="宋体"/>
                <w:i w:val="0"/>
                <w:iCs w:val="0"/>
                <w:color w:val="000000"/>
                <w:sz w:val="18"/>
                <w:szCs w:val="18"/>
                <w:u w:val="none"/>
              </w:rPr>
            </w:pP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E7C9F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4E221DE0">
            <w:pPr>
              <w:jc w:val="center"/>
              <w:rPr>
                <w:rFonts w:ascii="宋体" w:hAnsi="宋体" w:eastAsia="宋体" w:cs="宋体"/>
                <w:i w:val="0"/>
                <w:iCs w:val="0"/>
                <w:color w:val="000000"/>
                <w:sz w:val="18"/>
                <w:szCs w:val="18"/>
                <w:u w:val="none"/>
              </w:rPr>
            </w:pP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CB42707">
            <w:pPr>
              <w:jc w:val="center"/>
              <w:rPr>
                <w:rFonts w:ascii="宋体" w:hAnsi="宋体" w:eastAsia="宋体" w:cs="宋体"/>
                <w:i w:val="0"/>
                <w:iCs w:val="0"/>
                <w:color w:val="000000"/>
                <w:sz w:val="18"/>
                <w:szCs w:val="18"/>
                <w:u w:val="none"/>
              </w:rPr>
            </w:pPr>
          </w:p>
        </w:tc>
        <w:tc>
          <w:tcPr>
            <w:tcW w:w="1657" w:type="dxa"/>
            <w:gridSpan w:val="9"/>
            <w:tcBorders>
              <w:top w:val="single" w:color="auto" w:sz="4" w:space="0"/>
              <w:left w:val="single" w:color="auto" w:sz="4" w:space="0"/>
              <w:bottom w:val="single" w:color="auto" w:sz="4" w:space="0"/>
              <w:right w:val="single" w:color="auto" w:sz="4" w:space="0"/>
            </w:tcBorders>
            <w:shd w:val="clear" w:color="auto" w:fill="auto"/>
            <w:noWrap w:val="0"/>
            <w:vAlign w:val="center"/>
          </w:tcPr>
          <w:p w14:paraId="7CEB9361">
            <w:pPr>
              <w:jc w:val="center"/>
              <w:rPr>
                <w:rFonts w:ascii="宋体" w:hAnsi="宋体" w:eastAsia="宋体" w:cs="宋体"/>
                <w:i w:val="0"/>
                <w:iCs w:val="0"/>
                <w:color w:val="000000"/>
                <w:sz w:val="18"/>
                <w:szCs w:val="18"/>
                <w:u w:val="none"/>
              </w:rPr>
            </w:pP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6AF986D0">
            <w:pPr>
              <w:jc w:val="center"/>
              <w:rPr>
                <w:rFonts w:ascii="宋体" w:hAnsi="宋体" w:eastAsia="宋体" w:cs="宋体"/>
                <w:i w:val="0"/>
                <w:iCs w:val="0"/>
                <w:color w:val="000000"/>
                <w:sz w:val="18"/>
                <w:szCs w:val="18"/>
                <w:u w:val="none"/>
              </w:rPr>
            </w:pP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9545C5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3ED20CA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98C9168"/>
        </w:tc>
      </w:tr>
      <w:tr w14:paraId="5BE22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16"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1D57592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效益指标</w:t>
            </w: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2C74D67">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社会效益指标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50074DA4">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6"/>
                <w:szCs w:val="16"/>
                <w:u w:val="none"/>
                <w:lang w:val="en-US" w:eastAsia="zh-CN" w:bidi="ar"/>
              </w:rPr>
              <w:t>建数据质量模型，对阿坝州本地区监管数据进行周期检查，及时发现错误数据，并形成数据质量报告，指导数据源进行业务与技术更正</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04E1D301">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4D43CBC7">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6"/>
                <w:szCs w:val="16"/>
                <w:u w:val="none"/>
                <w:lang w:val="en-US" w:eastAsia="zh-CN" w:bidi="ar"/>
              </w:rPr>
              <w:t>90</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35347E6">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65038013">
            <w:pPr>
              <w:keepNext w:val="0"/>
              <w:keepLines w:val="0"/>
              <w:widowControl/>
              <w:suppressLineNumbers w:val="0"/>
              <w:jc w:val="center"/>
              <w:textAlignment w:val="center"/>
              <w:rPr>
                <w:rFonts w:ascii="Times New Roman" w:hAnsi="Times New Roman" w:eastAsia="宋体" w:cs="Times New Roman"/>
                <w:kern w:val="2"/>
                <w:sz w:val="21"/>
                <w:szCs w:val="24"/>
                <w:lang w:val="en-US" w:eastAsia="zh-CN" w:bidi="ar-SA"/>
              </w:rPr>
            </w:pPr>
            <w:r>
              <w:rPr>
                <w:rFonts w:ascii="宋体" w:hAnsi="宋体" w:eastAsia="宋体" w:cs="宋体"/>
                <w:i w:val="0"/>
                <w:iCs w:val="0"/>
                <w:color w:val="000000"/>
                <w:kern w:val="0"/>
                <w:sz w:val="18"/>
                <w:szCs w:val="18"/>
                <w:u w:val="none"/>
                <w:lang w:val="en-US" w:eastAsia="zh-CN" w:bidi="ar"/>
              </w:rPr>
              <w:t>97</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07533D67">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20</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DC4208F">
            <w:pPr>
              <w:keepNext w:val="0"/>
              <w:keepLines w:val="0"/>
              <w:widowControl/>
              <w:suppressLineNumbers w:val="0"/>
              <w:jc w:val="center"/>
              <w:textAlignment w:val="center"/>
              <w:rPr>
                <w:rFonts w:ascii="Times New Roman" w:hAnsi="Times New Roman" w:eastAsia="宋体" w:cs="Times New Roman"/>
                <w:kern w:val="2"/>
                <w:sz w:val="21"/>
                <w:szCs w:val="24"/>
                <w:lang w:val="en-US" w:eastAsia="zh-CN" w:bidi="ar-SA"/>
              </w:rPr>
            </w:pPr>
            <w:r>
              <w:rPr>
                <w:rFonts w:ascii="宋体" w:hAnsi="宋体" w:eastAsia="宋体" w:cs="宋体"/>
                <w:i w:val="0"/>
                <w:iCs w:val="0"/>
                <w:color w:val="000000"/>
                <w:kern w:val="0"/>
                <w:sz w:val="18"/>
                <w:szCs w:val="18"/>
                <w:u w:val="none"/>
                <w:lang w:val="en-US" w:eastAsia="zh-CN" w:bidi="ar"/>
              </w:rPr>
              <w:t>20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18EE05C3">
            <w:pPr>
              <w:jc w:val="center"/>
              <w:rPr>
                <w:rFonts w:hint="eastAsia" w:ascii="Times New Roman" w:hAnsi="Times New Roman" w:eastAsia="宋体" w:cs="Times New Roman"/>
                <w:kern w:val="2"/>
                <w:sz w:val="21"/>
                <w:szCs w:val="24"/>
                <w:lang w:val="en-US" w:eastAsia="zh-CN" w:bidi="ar-SA"/>
              </w:rPr>
            </w:pP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252DF7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未完成原因分析</w:t>
            </w:r>
          </w:p>
        </w:tc>
      </w:tr>
      <w:tr w14:paraId="2842C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03"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2A9A965">
            <w:pPr>
              <w:jc w:val="center"/>
              <w:rPr>
                <w:rFonts w:ascii="宋体" w:hAnsi="宋体" w:eastAsia="宋体" w:cs="宋体"/>
                <w:i w:val="0"/>
                <w:iCs w:val="0"/>
                <w:color w:val="000000"/>
                <w:sz w:val="13"/>
                <w:szCs w:val="13"/>
                <w:u w:val="none"/>
              </w:rPr>
            </w:pP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96B9BB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产出指标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4340AE0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质量指标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D548C48">
            <w:pPr>
              <w:keepNext w:val="0"/>
              <w:keepLines w:val="0"/>
              <w:widowControl/>
              <w:suppressLineNumbers w:val="0"/>
              <w:jc w:val="center"/>
              <w:textAlignment w:val="center"/>
            </w:pPr>
            <w:r>
              <w:rPr>
                <w:rFonts w:ascii="宋体" w:hAnsi="宋体" w:eastAsia="宋体" w:cs="宋体"/>
                <w:i w:val="0"/>
                <w:iCs w:val="0"/>
                <w:color w:val="000000"/>
                <w:kern w:val="0"/>
                <w:sz w:val="16"/>
                <w:szCs w:val="16"/>
                <w:u w:val="none"/>
                <w:lang w:val="en-US" w:eastAsia="zh-CN" w:bidi="ar"/>
              </w:rPr>
              <w:t>梳理监管事项目录清单，统一监管事项要素，统一监管数据标准，逐步实现监管行为标准化、规范化</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176EC8CE">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6D4E97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90</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7019FD1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2F0702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95</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F5BF97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13CB10C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436C355">
            <w:pPr>
              <w:jc w:val="center"/>
            </w:pPr>
          </w:p>
        </w:tc>
      </w:tr>
      <w:tr w14:paraId="1B882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572"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48A5E05">
            <w:pPr>
              <w:jc w:val="center"/>
              <w:rPr>
                <w:rFonts w:ascii="宋体" w:hAnsi="宋体" w:eastAsia="宋体" w:cs="宋体"/>
                <w:i w:val="0"/>
                <w:iCs w:val="0"/>
                <w:color w:val="000000"/>
                <w:sz w:val="13"/>
                <w:szCs w:val="13"/>
                <w:u w:val="none"/>
              </w:rPr>
            </w:pP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0BDB8D2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产出指标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145C0F8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数量指标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4B62DC3">
            <w:pPr>
              <w:keepNext w:val="0"/>
              <w:keepLines w:val="0"/>
              <w:widowControl/>
              <w:suppressLineNumbers w:val="0"/>
              <w:jc w:val="center"/>
              <w:textAlignment w:val="center"/>
            </w:pPr>
            <w:r>
              <w:rPr>
                <w:rFonts w:hint="eastAsia" w:ascii="宋体" w:hAnsi="宋体" w:eastAsia="宋体" w:cs="宋体"/>
                <w:i w:val="0"/>
                <w:iCs w:val="0"/>
                <w:color w:val="000000"/>
                <w:kern w:val="0"/>
                <w:sz w:val="16"/>
                <w:szCs w:val="16"/>
                <w:u w:val="none"/>
                <w:lang w:val="en-US" w:eastAsia="zh-CN" w:bidi="ar"/>
              </w:rPr>
              <w:t>按照工作需求，需提供不少于3人开展驻场服务</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27D99A65">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FDED02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7014950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人</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0B8BF00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0165E0E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3C13FFB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BE38446">
            <w:pPr>
              <w:jc w:val="center"/>
            </w:pPr>
          </w:p>
        </w:tc>
      </w:tr>
      <w:tr w14:paraId="6503A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33"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7AEA942">
            <w:pPr>
              <w:jc w:val="center"/>
              <w:rPr>
                <w:rFonts w:ascii="宋体" w:hAnsi="宋体" w:eastAsia="宋体" w:cs="宋体"/>
                <w:i w:val="0"/>
                <w:iCs w:val="0"/>
                <w:color w:val="000000"/>
                <w:sz w:val="13"/>
                <w:szCs w:val="13"/>
                <w:u w:val="none"/>
              </w:rPr>
            </w:pP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A3E503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产出指标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5D5E040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时效指标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080CE647">
            <w:pPr>
              <w:keepNext w:val="0"/>
              <w:keepLines w:val="0"/>
              <w:widowControl/>
              <w:suppressLineNumbers w:val="0"/>
              <w:jc w:val="center"/>
              <w:textAlignment w:val="center"/>
            </w:pPr>
            <w:r>
              <w:rPr>
                <w:rFonts w:hint="eastAsia" w:ascii="宋体" w:hAnsi="宋体" w:eastAsia="宋体" w:cs="宋体"/>
                <w:i w:val="0"/>
                <w:iCs w:val="0"/>
                <w:color w:val="000000"/>
                <w:kern w:val="0"/>
                <w:sz w:val="16"/>
                <w:szCs w:val="16"/>
                <w:u w:val="none"/>
                <w:lang w:val="en-US" w:eastAsia="zh-CN" w:bidi="ar"/>
              </w:rPr>
              <w:t>提供7*24小时服务，确保“互联网+监管”工作顺利良好推进，保障视频会议系统安全稳定运行</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6D79633D">
            <w:pPr>
              <w:keepNext w:val="0"/>
              <w:keepLines w:val="0"/>
              <w:widowControl/>
              <w:suppressLineNumbers w:val="0"/>
              <w:jc w:val="center"/>
              <w:textAlignment w:val="center"/>
            </w:pPr>
            <w:r>
              <w:rPr>
                <w:rFonts w:hint="eastAsia" w:ascii="宋体" w:hAnsi="宋体" w:eastAsia="宋体" w:cs="宋体"/>
                <w:i w:val="0"/>
                <w:iCs w:val="0"/>
                <w:color w:val="000000"/>
                <w:kern w:val="0"/>
                <w:sz w:val="16"/>
                <w:szCs w:val="16"/>
                <w:u w:val="none"/>
                <w:lang w:val="en-US" w:eastAsia="zh-CN" w:bidi="ar"/>
              </w:rPr>
              <w:t>定性</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4C30EE9">
            <w:pPr>
              <w:keepNext w:val="0"/>
              <w:keepLines w:val="0"/>
              <w:widowControl/>
              <w:suppressLineNumbers w:val="0"/>
              <w:jc w:val="center"/>
              <w:textAlignment w:val="center"/>
            </w:pPr>
            <w:r>
              <w:rPr>
                <w:rFonts w:hint="eastAsia" w:ascii="宋体" w:hAnsi="宋体" w:eastAsia="宋体" w:cs="宋体"/>
                <w:i w:val="0"/>
                <w:iCs w:val="0"/>
                <w:color w:val="000000"/>
                <w:kern w:val="0"/>
                <w:sz w:val="16"/>
                <w:szCs w:val="16"/>
                <w:u w:val="none"/>
                <w:lang w:val="en-US" w:eastAsia="zh-CN" w:bidi="ar"/>
              </w:rPr>
              <w:t>达到相关时效及服务要求</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46FACAD2">
            <w:pPr>
              <w:jc w:val="center"/>
            </w:pP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4FA48D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已基本完成</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6D1FE4C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67C801D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8</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D7E9225">
            <w:pPr>
              <w:jc w:val="center"/>
            </w:pPr>
          </w:p>
        </w:tc>
      </w:tr>
      <w:tr w14:paraId="7F993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16" w:type="dxa"/>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59C3DE3E">
            <w:pPr>
              <w:jc w:val="center"/>
              <w:rPr>
                <w:rFonts w:hint="eastAsia" w:ascii="黑体" w:hAnsi="黑体" w:eastAsia="黑体" w:cs="黑体"/>
                <w:i w:val="0"/>
                <w:iCs w:val="0"/>
                <w:color w:val="000000"/>
                <w:sz w:val="18"/>
                <w:szCs w:val="18"/>
                <w:u w:val="none"/>
              </w:rPr>
            </w:pPr>
          </w:p>
        </w:tc>
        <w:tc>
          <w:tcPr>
            <w:tcW w:w="931" w:type="dxa"/>
            <w:gridSpan w:val="3"/>
            <w:tcBorders>
              <w:top w:val="single" w:color="auto" w:sz="4" w:space="0"/>
              <w:left w:val="single" w:color="000000" w:sz="4" w:space="0"/>
              <w:bottom w:val="single" w:color="auto" w:sz="4" w:space="0"/>
              <w:right w:val="single" w:color="000000" w:sz="4" w:space="0"/>
            </w:tcBorders>
            <w:shd w:val="clear" w:color="auto" w:fill="auto"/>
            <w:noWrap w:val="0"/>
            <w:vAlign w:val="center"/>
          </w:tcPr>
          <w:p w14:paraId="28694BA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效益指标</w:t>
            </w:r>
          </w:p>
        </w:tc>
        <w:tc>
          <w:tcPr>
            <w:tcW w:w="1458" w:type="dxa"/>
            <w:gridSpan w:val="5"/>
            <w:tcBorders>
              <w:top w:val="single" w:color="auto" w:sz="4" w:space="0"/>
              <w:left w:val="single" w:color="000000" w:sz="4" w:space="0"/>
              <w:bottom w:val="single" w:color="auto" w:sz="4" w:space="0"/>
              <w:right w:val="single" w:color="000000" w:sz="4" w:space="0"/>
            </w:tcBorders>
            <w:shd w:val="clear" w:color="auto" w:fill="auto"/>
            <w:noWrap w:val="0"/>
            <w:vAlign w:val="center"/>
          </w:tcPr>
          <w:p w14:paraId="4EEA330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可持续影响指标</w:t>
            </w:r>
          </w:p>
        </w:tc>
        <w:tc>
          <w:tcPr>
            <w:tcW w:w="1379" w:type="dxa"/>
            <w:gridSpan w:val="3"/>
            <w:tcBorders>
              <w:top w:val="single" w:color="auto" w:sz="4" w:space="0"/>
              <w:left w:val="single" w:color="000000" w:sz="4" w:space="0"/>
              <w:bottom w:val="single" w:color="auto" w:sz="4" w:space="0"/>
              <w:right w:val="single" w:color="000000" w:sz="4" w:space="0"/>
            </w:tcBorders>
            <w:shd w:val="clear" w:color="auto" w:fill="auto"/>
            <w:noWrap w:val="0"/>
            <w:vAlign w:val="center"/>
          </w:tcPr>
          <w:p w14:paraId="1525A353">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持续提升“互联网+监管”服务水平</w:t>
            </w:r>
          </w:p>
        </w:tc>
        <w:tc>
          <w:tcPr>
            <w:tcW w:w="616" w:type="dxa"/>
            <w:gridSpan w:val="4"/>
            <w:tcBorders>
              <w:top w:val="single" w:color="auto" w:sz="4" w:space="0"/>
              <w:left w:val="single" w:color="000000" w:sz="4" w:space="0"/>
              <w:bottom w:val="single" w:color="auto" w:sz="4" w:space="0"/>
              <w:right w:val="single" w:color="000000" w:sz="4" w:space="0"/>
            </w:tcBorders>
            <w:shd w:val="clear" w:color="auto" w:fill="auto"/>
            <w:noWrap w:val="0"/>
            <w:vAlign w:val="center"/>
          </w:tcPr>
          <w:p w14:paraId="19319188">
            <w:pPr>
              <w:keepNext w:val="0"/>
              <w:keepLines w:val="0"/>
              <w:widowControl/>
              <w:suppressLineNumbers w:val="0"/>
              <w:jc w:val="center"/>
              <w:textAlignment w:val="center"/>
            </w:pPr>
            <w:r>
              <w:rPr>
                <w:rFonts w:hint="eastAsia" w:ascii="宋体" w:hAnsi="宋体" w:eastAsia="宋体" w:cs="宋体"/>
                <w:i w:val="0"/>
                <w:iCs w:val="0"/>
                <w:color w:val="000000"/>
                <w:kern w:val="0"/>
                <w:sz w:val="16"/>
                <w:szCs w:val="16"/>
                <w:u w:val="none"/>
                <w:lang w:val="en-US" w:eastAsia="zh-CN" w:bidi="ar"/>
              </w:rPr>
              <w:t>定性</w:t>
            </w:r>
          </w:p>
        </w:tc>
        <w:tc>
          <w:tcPr>
            <w:tcW w:w="559" w:type="dxa"/>
            <w:tcBorders>
              <w:top w:val="single" w:color="auto" w:sz="4" w:space="0"/>
              <w:left w:val="single" w:color="000000" w:sz="4" w:space="0"/>
              <w:bottom w:val="single" w:color="auto" w:sz="4" w:space="0"/>
              <w:right w:val="single" w:color="000000" w:sz="4" w:space="0"/>
            </w:tcBorders>
            <w:shd w:val="clear" w:color="auto" w:fill="auto"/>
            <w:noWrap w:val="0"/>
            <w:vAlign w:val="center"/>
          </w:tcPr>
          <w:p w14:paraId="7E080BD8">
            <w:pPr>
              <w:keepNext w:val="0"/>
              <w:keepLines w:val="0"/>
              <w:widowControl/>
              <w:suppressLineNumbers w:val="0"/>
              <w:jc w:val="center"/>
              <w:textAlignment w:val="center"/>
            </w:pPr>
            <w:r>
              <w:rPr>
                <w:rFonts w:hint="eastAsia" w:ascii="宋体" w:hAnsi="宋体" w:eastAsia="宋体" w:cs="宋体"/>
                <w:i w:val="0"/>
                <w:iCs w:val="0"/>
                <w:color w:val="000000"/>
                <w:kern w:val="0"/>
                <w:sz w:val="16"/>
                <w:szCs w:val="16"/>
                <w:u w:val="none"/>
                <w:lang w:val="en-US" w:eastAsia="zh-CN" w:bidi="ar"/>
              </w:rPr>
              <w:t>持续提升监管水平</w:t>
            </w:r>
          </w:p>
        </w:tc>
        <w:tc>
          <w:tcPr>
            <w:tcW w:w="482" w:type="dxa"/>
            <w:gridSpan w:val="4"/>
            <w:tcBorders>
              <w:top w:val="single" w:color="auto" w:sz="4" w:space="0"/>
              <w:left w:val="single" w:color="000000" w:sz="4" w:space="0"/>
              <w:bottom w:val="single" w:color="auto" w:sz="4" w:space="0"/>
              <w:right w:val="single" w:color="000000" w:sz="4" w:space="0"/>
            </w:tcBorders>
            <w:shd w:val="clear" w:color="auto" w:fill="auto"/>
            <w:noWrap w:val="0"/>
            <w:vAlign w:val="center"/>
          </w:tcPr>
          <w:p w14:paraId="0F20E8C4">
            <w:pPr>
              <w:jc w:val="center"/>
            </w:pPr>
          </w:p>
        </w:tc>
        <w:tc>
          <w:tcPr>
            <w:tcW w:w="664" w:type="dxa"/>
            <w:gridSpan w:val="3"/>
            <w:tcBorders>
              <w:top w:val="single" w:color="auto" w:sz="4" w:space="0"/>
              <w:left w:val="single" w:color="000000" w:sz="4" w:space="0"/>
              <w:bottom w:val="single" w:color="auto" w:sz="4" w:space="0"/>
              <w:right w:val="single" w:color="000000" w:sz="4" w:space="0"/>
            </w:tcBorders>
            <w:shd w:val="clear" w:color="auto" w:fill="auto"/>
            <w:noWrap w:val="0"/>
            <w:vAlign w:val="center"/>
          </w:tcPr>
          <w:p w14:paraId="39EE7C6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已基本达成</w:t>
            </w:r>
          </w:p>
        </w:tc>
        <w:tc>
          <w:tcPr>
            <w:tcW w:w="414" w:type="dxa"/>
            <w:gridSpan w:val="3"/>
            <w:tcBorders>
              <w:top w:val="single" w:color="auto" w:sz="4" w:space="0"/>
              <w:left w:val="single" w:color="000000" w:sz="4" w:space="0"/>
              <w:bottom w:val="single" w:color="auto" w:sz="4" w:space="0"/>
              <w:right w:val="single" w:color="000000" w:sz="4" w:space="0"/>
            </w:tcBorders>
            <w:shd w:val="clear" w:color="auto" w:fill="auto"/>
            <w:noWrap w:val="0"/>
            <w:vAlign w:val="center"/>
          </w:tcPr>
          <w:p w14:paraId="5A28955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000000" w:sz="4" w:space="0"/>
              <w:bottom w:val="single" w:color="auto" w:sz="4" w:space="0"/>
              <w:right w:val="single" w:color="000000" w:sz="4" w:space="0"/>
            </w:tcBorders>
            <w:shd w:val="clear" w:color="auto" w:fill="auto"/>
            <w:noWrap w:val="0"/>
            <w:vAlign w:val="center"/>
          </w:tcPr>
          <w:p w14:paraId="0BD8FD8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8</w:t>
            </w:r>
          </w:p>
        </w:tc>
        <w:tc>
          <w:tcPr>
            <w:tcW w:w="1318" w:type="dxa"/>
            <w:tcBorders>
              <w:top w:val="single" w:color="auto" w:sz="4" w:space="0"/>
              <w:left w:val="single" w:color="000000" w:sz="4" w:space="0"/>
              <w:bottom w:val="single" w:color="auto" w:sz="4" w:space="0"/>
              <w:right w:val="single" w:color="000000" w:sz="4" w:space="0"/>
            </w:tcBorders>
            <w:shd w:val="clear" w:color="auto" w:fill="auto"/>
            <w:noWrap w:val="0"/>
            <w:vAlign w:val="center"/>
          </w:tcPr>
          <w:p w14:paraId="31837453">
            <w:pPr>
              <w:jc w:val="center"/>
            </w:pPr>
          </w:p>
        </w:tc>
      </w:tr>
      <w:tr w14:paraId="17D5F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16" w:type="dxa"/>
            <w:vMerge w:val="continue"/>
            <w:tcBorders>
              <w:top w:val="nil"/>
              <w:left w:val="single" w:color="auto" w:sz="4" w:space="0"/>
              <w:bottom w:val="nil"/>
              <w:right w:val="single" w:color="auto" w:sz="4" w:space="0"/>
            </w:tcBorders>
            <w:shd w:val="clear" w:color="auto" w:fill="auto"/>
            <w:noWrap w:val="0"/>
            <w:vAlign w:val="center"/>
          </w:tcPr>
          <w:p w14:paraId="7A699003">
            <w:pPr>
              <w:jc w:val="center"/>
              <w:rPr>
                <w:rFonts w:hint="eastAsia" w:ascii="宋体" w:hAnsi="宋体" w:eastAsia="宋体" w:cs="宋体"/>
                <w:i w:val="0"/>
                <w:iCs w:val="0"/>
                <w:color w:val="000000"/>
                <w:sz w:val="18"/>
                <w:szCs w:val="18"/>
                <w:u w:val="none"/>
              </w:rPr>
            </w:pP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1DB78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2E191A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65D7B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3E5ACD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1813E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3B6F1E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71A9B33">
            <w:pPr>
              <w:keepNext w:val="0"/>
              <w:keepLines w:val="0"/>
              <w:widowControl/>
              <w:suppressLineNumbers w:val="0"/>
              <w:jc w:val="center"/>
              <w:textAlignment w:val="center"/>
            </w:pP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E4F44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25D615F2">
            <w:pPr>
              <w:keepNext w:val="0"/>
              <w:keepLines w:val="0"/>
              <w:widowControl/>
              <w:suppressLineNumbers w:val="0"/>
              <w:jc w:val="center"/>
              <w:textAlignment w:val="center"/>
            </w:pP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412D0BE">
            <w:pPr>
              <w:jc w:val="center"/>
            </w:pPr>
          </w:p>
        </w:tc>
      </w:tr>
      <w:tr w14:paraId="0ED98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6"/>
          <w:wAfter w:w="3709" w:type="dxa"/>
          <w:trHeight w:val="904" w:hRule="atLeast"/>
        </w:trPr>
        <w:tc>
          <w:tcPr>
            <w:tcW w:w="416" w:type="dxa"/>
            <w:vMerge w:val="continue"/>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594D11B7">
            <w:pPr>
              <w:jc w:val="center"/>
              <w:rPr>
                <w:rFonts w:hint="eastAsia" w:ascii="黑体" w:hAnsi="宋体" w:eastAsia="黑体" w:cs="黑体"/>
                <w:b/>
                <w:bCs/>
                <w:i w:val="0"/>
                <w:iCs w:val="0"/>
                <w:color w:val="000000"/>
                <w:sz w:val="30"/>
                <w:szCs w:val="30"/>
                <w:u w:val="none"/>
              </w:rPr>
            </w:pPr>
          </w:p>
        </w:tc>
        <w:tc>
          <w:tcPr>
            <w:tcW w:w="931"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758F199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满意度指标</w:t>
            </w:r>
          </w:p>
        </w:tc>
        <w:tc>
          <w:tcPr>
            <w:tcW w:w="1458" w:type="dxa"/>
            <w:gridSpan w:val="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54B5EA8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满意度指标</w:t>
            </w:r>
          </w:p>
        </w:tc>
        <w:tc>
          <w:tcPr>
            <w:tcW w:w="1379"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30C5D57B">
            <w:pPr>
              <w:keepNext w:val="0"/>
              <w:keepLines w:val="0"/>
              <w:widowControl/>
              <w:suppressLineNumbers w:val="0"/>
              <w:jc w:val="center"/>
              <w:textAlignment w:val="center"/>
            </w:pPr>
            <w:r>
              <w:rPr>
                <w:rFonts w:hint="eastAsia" w:ascii="宋体" w:hAnsi="宋体" w:eastAsia="宋体" w:cs="宋体"/>
                <w:i w:val="0"/>
                <w:iCs w:val="0"/>
                <w:color w:val="000000"/>
                <w:kern w:val="0"/>
                <w:sz w:val="16"/>
                <w:szCs w:val="16"/>
                <w:u w:val="none"/>
                <w:lang w:val="en-US" w:eastAsia="zh-CN" w:bidi="ar"/>
              </w:rPr>
              <w:t>提供“互联网+监管”服务符合上级更正要求，使用单位满意</w:t>
            </w:r>
          </w:p>
        </w:tc>
        <w:tc>
          <w:tcPr>
            <w:tcW w:w="616" w:type="dxa"/>
            <w:gridSpan w:val="4"/>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2416C639">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w:t>
            </w:r>
          </w:p>
        </w:tc>
        <w:tc>
          <w:tcPr>
            <w:tcW w:w="559"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4C6F93B0">
            <w:pPr>
              <w:keepNext w:val="0"/>
              <w:keepLines w:val="0"/>
              <w:widowControl/>
              <w:suppressLineNumbers w:val="0"/>
              <w:jc w:val="center"/>
              <w:textAlignment w:val="center"/>
            </w:pPr>
            <w:r>
              <w:rPr>
                <w:rFonts w:hint="eastAsia" w:ascii="宋体" w:hAnsi="宋体" w:eastAsia="宋体" w:cs="宋体"/>
                <w:i w:val="0"/>
                <w:iCs w:val="0"/>
                <w:color w:val="000000"/>
                <w:kern w:val="0"/>
                <w:sz w:val="16"/>
                <w:szCs w:val="16"/>
                <w:u w:val="none"/>
                <w:lang w:val="en-US" w:eastAsia="zh-CN" w:bidi="ar"/>
              </w:rPr>
              <w:t>90</w:t>
            </w:r>
          </w:p>
        </w:tc>
        <w:tc>
          <w:tcPr>
            <w:tcW w:w="482" w:type="dxa"/>
            <w:gridSpan w:val="4"/>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317D044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4336B89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96</w:t>
            </w:r>
          </w:p>
        </w:tc>
        <w:tc>
          <w:tcPr>
            <w:tcW w:w="414"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73B4CEC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3533406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124777B6">
            <w:pPr>
              <w:jc w:val="center"/>
            </w:pPr>
          </w:p>
        </w:tc>
      </w:tr>
      <w:tr w14:paraId="4D6F6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16" w:type="dxa"/>
            <w:vMerge w:val="continue"/>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4AEC6DB9">
            <w:pPr>
              <w:jc w:val="center"/>
              <w:rPr>
                <w:rFonts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BFCC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9D2CC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经济成本指标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4FBC32">
            <w:pPr>
              <w:keepNext w:val="0"/>
              <w:keepLines w:val="0"/>
              <w:widowControl/>
              <w:suppressLineNumbers w:val="0"/>
              <w:jc w:val="center"/>
              <w:textAlignment w:val="center"/>
            </w:pPr>
            <w:r>
              <w:rPr>
                <w:rFonts w:ascii="宋体" w:hAnsi="宋体" w:eastAsia="宋体" w:cs="宋体"/>
                <w:i w:val="0"/>
                <w:iCs w:val="0"/>
                <w:color w:val="000000"/>
                <w:kern w:val="0"/>
                <w:sz w:val="16"/>
                <w:szCs w:val="16"/>
                <w:u w:val="none"/>
                <w:lang w:val="en-US" w:eastAsia="zh-CN" w:bidi="ar"/>
              </w:rPr>
              <w:t>提供统一服务</w:t>
            </w:r>
          </w:p>
        </w:tc>
        <w:tc>
          <w:tcPr>
            <w:tcW w:w="616"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F03319">
            <w:pPr>
              <w:keepNext w:val="0"/>
              <w:keepLines w:val="0"/>
              <w:widowControl/>
              <w:suppressLineNumbers w:val="0"/>
              <w:jc w:val="center"/>
              <w:textAlignment w:val="center"/>
            </w:pPr>
            <w:r>
              <w:rPr>
                <w:rFonts w:hint="eastAsia" w:ascii="宋体" w:hAnsi="宋体" w:eastAsia="宋体" w:cs="宋体"/>
                <w:i w:val="0"/>
                <w:iCs w:val="0"/>
                <w:color w:val="000000"/>
                <w:kern w:val="0"/>
                <w:sz w:val="16"/>
                <w:szCs w:val="16"/>
                <w:u w:val="none"/>
                <w:lang w:val="en-US" w:eastAsia="zh-CN" w:bidi="ar"/>
              </w:rPr>
              <w:t>定性</w:t>
            </w:r>
          </w:p>
        </w:tc>
        <w:tc>
          <w:tcPr>
            <w:tcW w:w="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84C9E5">
            <w:pPr>
              <w:keepNext w:val="0"/>
              <w:keepLines w:val="0"/>
              <w:widowControl/>
              <w:suppressLineNumbers w:val="0"/>
              <w:jc w:val="center"/>
              <w:textAlignment w:val="center"/>
            </w:pPr>
            <w:r>
              <w:rPr>
                <w:rFonts w:hint="eastAsia" w:ascii="宋体" w:hAnsi="宋体" w:eastAsia="宋体" w:cs="宋体"/>
                <w:i w:val="0"/>
                <w:iCs w:val="0"/>
                <w:color w:val="000000"/>
                <w:kern w:val="0"/>
                <w:sz w:val="16"/>
                <w:szCs w:val="16"/>
                <w:u w:val="none"/>
                <w:lang w:val="en-US" w:eastAsia="zh-CN" w:bidi="ar"/>
              </w:rPr>
              <w:t>节约财政资金</w:t>
            </w:r>
          </w:p>
        </w:tc>
        <w:tc>
          <w:tcPr>
            <w:tcW w:w="482"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CF8E4D">
            <w:pPr>
              <w:jc w:val="cente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4CF316">
            <w:pPr>
              <w:keepNext w:val="0"/>
              <w:keepLines w:val="0"/>
              <w:widowControl/>
              <w:suppressLineNumbers w:val="0"/>
              <w:jc w:val="center"/>
              <w:textAlignment w:val="center"/>
            </w:pPr>
            <w:r>
              <w:rPr>
                <w:rFonts w:hint="eastAsia" w:ascii="微软雅黑" w:hAnsi="微软雅黑" w:eastAsia="微软雅黑" w:cs="微软雅黑"/>
                <w:i/>
                <w:iCs/>
                <w:color w:val="000000"/>
                <w:kern w:val="0"/>
                <w:sz w:val="16"/>
                <w:szCs w:val="16"/>
                <w:u w:val="none"/>
                <w:lang w:val="en-US" w:eastAsia="zh-CN" w:bidi="ar"/>
              </w:rPr>
              <w:t>已达成</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458AC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523ED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7D09D5">
            <w:pPr>
              <w:jc w:val="center"/>
            </w:pPr>
          </w:p>
        </w:tc>
      </w:tr>
      <w:tr w14:paraId="61BAED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16"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42320FA7">
            <w:pPr>
              <w:jc w:val="center"/>
              <w:rPr>
                <w:rFonts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2F0928">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合计</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F4408B">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DC5236">
            <w:pPr>
              <w:keepNext w:val="0"/>
              <w:keepLines w:val="0"/>
              <w:widowControl/>
              <w:suppressLineNumbers w:val="0"/>
              <w:jc w:val="center"/>
              <w:textAlignment w:val="center"/>
              <w:rPr>
                <w:rFonts w:ascii="宋体" w:hAnsi="宋体" w:eastAsia="宋体" w:cs="宋体"/>
                <w:i w:val="0"/>
                <w:iCs w:val="0"/>
                <w:color w:val="000000"/>
                <w:kern w:val="0"/>
                <w:sz w:val="16"/>
                <w:szCs w:val="16"/>
                <w:u w:val="none"/>
                <w:lang w:val="en-US" w:eastAsia="zh-CN" w:bidi="ar"/>
              </w:rPr>
            </w:pPr>
          </w:p>
        </w:tc>
        <w:tc>
          <w:tcPr>
            <w:tcW w:w="616"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DCC28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0EE83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482"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191F98">
            <w:pPr>
              <w:jc w:val="cente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63CEB8">
            <w:pPr>
              <w:keepNext w:val="0"/>
              <w:keepLines w:val="0"/>
              <w:widowControl/>
              <w:suppressLineNumbers w:val="0"/>
              <w:jc w:val="center"/>
              <w:textAlignment w:val="center"/>
              <w:rPr>
                <w:rFonts w:hint="eastAsia" w:ascii="微软雅黑" w:hAnsi="微软雅黑" w:eastAsia="微软雅黑" w:cs="微软雅黑"/>
                <w:i/>
                <w:iCs/>
                <w:color w:val="000000"/>
                <w:kern w:val="0"/>
                <w:sz w:val="16"/>
                <w:szCs w:val="16"/>
                <w:u w:val="none"/>
                <w:lang w:val="en-US" w:eastAsia="zh-CN" w:bidi="ar"/>
              </w:rPr>
            </w:pP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0AF223">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100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53C1C0">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100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F87D95">
            <w:pPr>
              <w:jc w:val="center"/>
            </w:pPr>
          </w:p>
        </w:tc>
      </w:tr>
      <w:tr w14:paraId="32EF4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862B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A3430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自评得分96分</w:t>
            </w:r>
          </w:p>
        </w:tc>
      </w:tr>
      <w:tr w14:paraId="344C4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708"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6082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087FC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8435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93"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3393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D31DA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6E4D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416" w:type="dxa"/>
            <w:tcBorders>
              <w:top w:val="nil"/>
              <w:left w:val="nil"/>
              <w:bottom w:val="nil"/>
              <w:right w:val="nil"/>
            </w:tcBorders>
            <w:shd w:val="clear" w:color="auto" w:fill="auto"/>
            <w:noWrap w:val="0"/>
            <w:vAlign w:val="center"/>
          </w:tcPr>
          <w:p w14:paraId="03781CC6">
            <w:pPr>
              <w:rPr>
                <w:rFonts w:hint="eastAsia" w:ascii="宋体" w:hAnsi="宋体" w:eastAsia="宋体" w:cs="宋体"/>
                <w:i w:val="0"/>
                <w:iCs w:val="0"/>
                <w:color w:val="000000"/>
                <w:sz w:val="18"/>
                <w:szCs w:val="18"/>
                <w:u w:val="none"/>
              </w:rPr>
            </w:pPr>
          </w:p>
        </w:tc>
        <w:tc>
          <w:tcPr>
            <w:tcW w:w="1250" w:type="dxa"/>
            <w:gridSpan w:val="4"/>
            <w:tcBorders>
              <w:top w:val="nil"/>
              <w:left w:val="nil"/>
              <w:bottom w:val="nil"/>
              <w:right w:val="nil"/>
            </w:tcBorders>
            <w:shd w:val="clear" w:color="auto" w:fill="auto"/>
            <w:noWrap w:val="0"/>
            <w:vAlign w:val="center"/>
          </w:tcPr>
          <w:p w14:paraId="30C39792">
            <w:pPr>
              <w:rPr>
                <w:rFonts w:ascii="宋体" w:hAnsi="宋体" w:eastAsia="宋体" w:cs="宋体"/>
                <w:i w:val="0"/>
                <w:iCs w:val="0"/>
                <w:color w:val="000000"/>
                <w:sz w:val="18"/>
                <w:szCs w:val="18"/>
                <w:u w:val="none"/>
              </w:rPr>
            </w:pPr>
          </w:p>
        </w:tc>
        <w:tc>
          <w:tcPr>
            <w:tcW w:w="1080" w:type="dxa"/>
            <w:gridSpan w:val="2"/>
            <w:tcBorders>
              <w:top w:val="nil"/>
              <w:left w:val="nil"/>
              <w:bottom w:val="nil"/>
              <w:right w:val="nil"/>
            </w:tcBorders>
            <w:shd w:val="clear" w:color="auto" w:fill="auto"/>
            <w:noWrap w:val="0"/>
            <w:vAlign w:val="center"/>
          </w:tcPr>
          <w:p w14:paraId="26FE83B0">
            <w:pPr>
              <w:rPr>
                <w:rFonts w:ascii="宋体" w:hAnsi="宋体" w:eastAsia="宋体" w:cs="宋体"/>
                <w:i w:val="0"/>
                <w:iCs w:val="0"/>
                <w:color w:val="000000"/>
                <w:sz w:val="18"/>
                <w:szCs w:val="18"/>
                <w:u w:val="none"/>
              </w:rPr>
            </w:pPr>
          </w:p>
        </w:tc>
        <w:tc>
          <w:tcPr>
            <w:tcW w:w="1379" w:type="dxa"/>
            <w:gridSpan w:val="3"/>
            <w:tcBorders>
              <w:top w:val="nil"/>
              <w:left w:val="nil"/>
              <w:bottom w:val="nil"/>
              <w:right w:val="nil"/>
            </w:tcBorders>
            <w:shd w:val="clear" w:color="auto" w:fill="auto"/>
            <w:noWrap w:val="0"/>
            <w:vAlign w:val="center"/>
          </w:tcPr>
          <w:p w14:paraId="1895312F">
            <w:pPr>
              <w:rPr>
                <w:rFonts w:ascii="宋体" w:hAnsi="宋体" w:eastAsia="宋体" w:cs="宋体"/>
                <w:i w:val="0"/>
                <w:iCs w:val="0"/>
                <w:color w:val="000000"/>
                <w:sz w:val="18"/>
                <w:szCs w:val="18"/>
                <w:u w:val="none"/>
              </w:rPr>
            </w:pPr>
          </w:p>
        </w:tc>
        <w:tc>
          <w:tcPr>
            <w:tcW w:w="236" w:type="dxa"/>
            <w:gridSpan w:val="3"/>
            <w:tcBorders>
              <w:top w:val="nil"/>
              <w:left w:val="nil"/>
              <w:bottom w:val="nil"/>
              <w:right w:val="nil"/>
            </w:tcBorders>
            <w:shd w:val="clear" w:color="auto" w:fill="auto"/>
            <w:noWrap w:val="0"/>
            <w:vAlign w:val="center"/>
          </w:tcPr>
          <w:p w14:paraId="3E8CED65"/>
        </w:tc>
        <w:tc>
          <w:tcPr>
            <w:tcW w:w="4611" w:type="dxa"/>
            <w:gridSpan w:val="18"/>
            <w:tcBorders>
              <w:top w:val="nil"/>
              <w:left w:val="nil"/>
              <w:bottom w:val="nil"/>
              <w:right w:val="nil"/>
            </w:tcBorders>
            <w:shd w:val="clear" w:color="auto" w:fill="auto"/>
            <w:noWrap w:val="0"/>
            <w:vAlign w:val="center"/>
          </w:tcPr>
          <w:p w14:paraId="4ED655BC"/>
        </w:tc>
        <w:tc>
          <w:tcPr>
            <w:tcW w:w="578" w:type="dxa"/>
            <w:tcBorders>
              <w:top w:val="nil"/>
              <w:left w:val="nil"/>
              <w:bottom w:val="nil"/>
              <w:right w:val="nil"/>
            </w:tcBorders>
            <w:shd w:val="clear" w:color="auto" w:fill="auto"/>
            <w:noWrap w:val="0"/>
            <w:vAlign w:val="center"/>
          </w:tcPr>
          <w:p w14:paraId="2E5D74B0"/>
        </w:tc>
        <w:tc>
          <w:tcPr>
            <w:tcW w:w="664" w:type="dxa"/>
            <w:tcBorders>
              <w:top w:val="nil"/>
              <w:left w:val="nil"/>
              <w:bottom w:val="nil"/>
              <w:right w:val="nil"/>
            </w:tcBorders>
            <w:shd w:val="clear" w:color="auto" w:fill="auto"/>
            <w:noWrap w:val="0"/>
            <w:vAlign w:val="center"/>
          </w:tcPr>
          <w:p w14:paraId="1913669B">
            <w:pPr>
              <w:rPr>
                <w:rFonts w:ascii="宋体" w:hAnsi="宋体" w:eastAsia="宋体" w:cs="宋体"/>
                <w:i w:val="0"/>
                <w:iCs w:val="0"/>
                <w:color w:val="000000"/>
                <w:sz w:val="18"/>
                <w:szCs w:val="18"/>
                <w:u w:val="none"/>
              </w:rPr>
            </w:pPr>
          </w:p>
        </w:tc>
        <w:tc>
          <w:tcPr>
            <w:tcW w:w="307" w:type="dxa"/>
            <w:tcBorders>
              <w:top w:val="single" w:color="000000" w:sz="4" w:space="0"/>
              <w:left w:val="nil"/>
              <w:bottom w:val="single" w:color="000000" w:sz="4" w:space="0"/>
              <w:right w:val="single" w:color="000000" w:sz="4" w:space="0"/>
            </w:tcBorders>
            <w:shd w:val="clear" w:color="auto" w:fill="auto"/>
            <w:noWrap w:val="0"/>
            <w:vAlign w:val="center"/>
          </w:tcPr>
          <w:p w14:paraId="7A7819B3"/>
        </w:tc>
        <w:tc>
          <w:tcPr>
            <w:tcW w:w="2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A12D2F">
            <w:pPr>
              <w:rPr>
                <w:rFonts w:ascii="宋体" w:hAnsi="宋体" w:eastAsia="宋体" w:cs="宋体"/>
                <w:i w:val="0"/>
                <w:iCs w:val="0"/>
                <w:color w:val="000000"/>
                <w:sz w:val="18"/>
                <w:szCs w:val="18"/>
                <w:u w:val="none"/>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E13EA0">
            <w:pPr>
              <w:rPr>
                <w:rFonts w:hint="eastAsia" w:ascii="黑体" w:hAnsi="黑体" w:eastAsia="黑体" w:cs="黑体"/>
                <w:i/>
                <w:iCs/>
                <w:color w:val="000000"/>
                <w:sz w:val="18"/>
                <w:szCs w:val="18"/>
                <w:u w:val="none"/>
              </w:rPr>
            </w:pPr>
          </w:p>
        </w:tc>
      </w:tr>
      <w:tr w14:paraId="5D837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91" w:hRule="atLeast"/>
        </w:trPr>
        <w:tc>
          <w:tcPr>
            <w:tcW w:w="8648" w:type="dxa"/>
            <w:gridSpan w:val="3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CBCB2F">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1A1A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07"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F77B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148001">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51320025T000013185263-办公室物业管理</w:t>
            </w:r>
          </w:p>
        </w:tc>
      </w:tr>
      <w:tr w14:paraId="57CA5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61"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026B1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7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840B5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州政府办公室部门</w:t>
            </w:r>
          </w:p>
        </w:tc>
        <w:tc>
          <w:tcPr>
            <w:tcW w:w="5181" w:type="dxa"/>
            <w:gridSpan w:val="2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EB1D1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120"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81B393">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w:t>
            </w:r>
          </w:p>
        </w:tc>
      </w:tr>
      <w:tr w14:paraId="59D9AA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336DB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93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4495F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494"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66850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项目年度目标</w:t>
            </w:r>
          </w:p>
        </w:tc>
        <w:tc>
          <w:tcPr>
            <w:tcW w:w="280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83EB1E">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39BB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52"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B06456">
            <w:pPr>
              <w:rPr>
                <w:rFonts w:ascii="宋体" w:hAnsi="宋体" w:eastAsia="宋体" w:cs="宋体"/>
                <w:i w:val="0"/>
                <w:iCs w:val="0"/>
                <w:color w:val="000000"/>
                <w:sz w:val="18"/>
                <w:szCs w:val="18"/>
                <w:u w:val="none"/>
              </w:rPr>
            </w:pPr>
          </w:p>
        </w:tc>
        <w:tc>
          <w:tcPr>
            <w:tcW w:w="93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2F7E91">
            <w:pPr>
              <w:rPr>
                <w:rFonts w:ascii="宋体" w:hAnsi="宋体" w:eastAsia="宋体" w:cs="宋体"/>
                <w:i w:val="0"/>
                <w:iCs w:val="0"/>
                <w:color w:val="000000"/>
                <w:sz w:val="18"/>
                <w:szCs w:val="18"/>
                <w:u w:val="none"/>
              </w:rPr>
            </w:pPr>
          </w:p>
        </w:tc>
        <w:tc>
          <w:tcPr>
            <w:tcW w:w="4494"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C0283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办公区公用面积7823平方米，需对整个区域进行卫生清扫，对环境进行绿化，提升办公环境质量，保障日常工作高效运转。</w:t>
            </w:r>
          </w:p>
        </w:tc>
        <w:tc>
          <w:tcPr>
            <w:tcW w:w="280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FDBF1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营造良好舒适的办公环境保障物业管理费</w:t>
            </w:r>
          </w:p>
        </w:tc>
      </w:tr>
      <w:tr w14:paraId="6108D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21A173">
            <w:pP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00E80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301" w:type="dxa"/>
            <w:gridSpan w:val="2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6EC45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办公区公用面积7823平方米，需对整个区域进行卫生清扫，对环境进行绿化，提升办公环境质量，保障日常工作高效运转。</w:t>
            </w:r>
          </w:p>
        </w:tc>
      </w:tr>
      <w:tr w14:paraId="76E48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81B7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B887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9B33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4676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DC29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2657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CC011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4DAC9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BDA4C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原因</w:t>
            </w:r>
          </w:p>
        </w:tc>
      </w:tr>
      <w:tr w14:paraId="20A33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3B96B9">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C112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7CFE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8159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A9C2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5D19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166B2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E5097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w:t>
            </w:r>
          </w:p>
        </w:tc>
        <w:tc>
          <w:tcPr>
            <w:tcW w:w="1318"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3F9145"/>
        </w:tc>
      </w:tr>
      <w:tr w14:paraId="26CC9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F3C094">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6B69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1F4B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2F19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A7E5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F9A8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FE661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57D32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6CDB07"/>
        </w:tc>
      </w:tr>
      <w:tr w14:paraId="3BD33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BC0FF9">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08B8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F323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6FDF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7033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2D3C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FBE79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9AFB0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D89E47"/>
        </w:tc>
      </w:tr>
      <w:tr w14:paraId="4E64B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444408">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2633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C937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5602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648E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7358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6E009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E35B4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6BF986"/>
        </w:tc>
      </w:tr>
      <w:tr w14:paraId="51D55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52" w:hRule="atLeast"/>
        </w:trPr>
        <w:tc>
          <w:tcPr>
            <w:tcW w:w="416" w:type="dxa"/>
            <w:vMerge w:val="continue"/>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89688D5">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46645B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458" w:type="dxa"/>
            <w:gridSpan w:val="5"/>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61498147">
            <w:pPr>
              <w:jc w:val="center"/>
              <w:rPr>
                <w:rFonts w:hint="eastAsia" w:ascii="宋体" w:hAnsi="宋体" w:eastAsia="宋体" w:cs="宋体"/>
                <w:i w:val="0"/>
                <w:iCs w:val="0"/>
                <w:color w:val="000000"/>
                <w:sz w:val="18"/>
                <w:szCs w:val="18"/>
                <w:u w:val="none"/>
              </w:rPr>
            </w:pPr>
          </w:p>
        </w:tc>
        <w:tc>
          <w:tcPr>
            <w:tcW w:w="1379"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1AD72315">
            <w:pPr>
              <w:jc w:val="center"/>
              <w:rPr>
                <w:rFonts w:hint="eastAsia" w:ascii="宋体" w:hAnsi="宋体" w:eastAsia="宋体" w:cs="宋体"/>
                <w:i w:val="0"/>
                <w:iCs w:val="0"/>
                <w:color w:val="000000"/>
                <w:sz w:val="18"/>
                <w:szCs w:val="18"/>
                <w:u w:val="none"/>
              </w:rPr>
            </w:pPr>
          </w:p>
        </w:tc>
        <w:tc>
          <w:tcPr>
            <w:tcW w:w="1657" w:type="dxa"/>
            <w:gridSpan w:val="9"/>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122A778">
            <w:pPr>
              <w:jc w:val="center"/>
              <w:rPr>
                <w:rFonts w:ascii="宋体" w:hAnsi="宋体" w:eastAsia="宋体" w:cs="宋体"/>
                <w:i w:val="0"/>
                <w:iCs w:val="0"/>
                <w:color w:val="000000"/>
                <w:sz w:val="18"/>
                <w:szCs w:val="18"/>
                <w:u w:val="none"/>
              </w:rPr>
            </w:pPr>
          </w:p>
        </w:tc>
        <w:tc>
          <w:tcPr>
            <w:tcW w:w="664"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AA1314C">
            <w:pPr>
              <w:jc w:val="center"/>
              <w:rPr>
                <w:rFonts w:ascii="宋体" w:hAnsi="宋体" w:eastAsia="宋体" w:cs="宋体"/>
                <w:i w:val="0"/>
                <w:iCs w:val="0"/>
                <w:color w:val="000000"/>
                <w:sz w:val="18"/>
                <w:szCs w:val="18"/>
                <w:u w:val="none"/>
              </w:rPr>
            </w:pPr>
          </w:p>
        </w:tc>
        <w:tc>
          <w:tcPr>
            <w:tcW w:w="414"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480C2A4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62A3C0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160D3F75"/>
        </w:tc>
      </w:tr>
      <w:tr w14:paraId="14DEE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4E4389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0D7CAA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370DFC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9428C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6D0B9F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6D022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2CED82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0F9D978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完成值</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190A85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609D10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AE7772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未完成原因分析</w:t>
            </w:r>
          </w:p>
        </w:tc>
      </w:tr>
      <w:tr w14:paraId="4D115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91D2947">
            <w:pPr>
              <w:jc w:val="center"/>
              <w:rPr>
                <w:rFonts w:ascii="宋体" w:hAnsi="宋体" w:eastAsia="宋体" w:cs="宋体"/>
                <w:i w:val="0"/>
                <w:iCs w:val="0"/>
                <w:color w:val="000000"/>
                <w:sz w:val="18"/>
                <w:szCs w:val="18"/>
                <w:u w:val="none"/>
              </w:rPr>
            </w:pPr>
          </w:p>
        </w:tc>
        <w:tc>
          <w:tcPr>
            <w:tcW w:w="931" w:type="dxa"/>
            <w:gridSpan w:val="3"/>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52D1018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产出指标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2EAE908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数量指标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C86358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物业保障面积</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335686C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E5635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7823</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026992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平方米</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0E9A49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7823</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FBB9B7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E7DB3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CE5156C">
            <w:pPr>
              <w:jc w:val="center"/>
            </w:pPr>
          </w:p>
        </w:tc>
      </w:tr>
      <w:tr w14:paraId="3EC13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03"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C4CBFDB">
            <w:pPr>
              <w:jc w:val="center"/>
              <w:rPr>
                <w:rFonts w:ascii="宋体" w:hAnsi="宋体" w:eastAsia="宋体" w:cs="宋体"/>
                <w:i w:val="0"/>
                <w:iCs w:val="0"/>
                <w:color w:val="000000"/>
                <w:sz w:val="13"/>
                <w:szCs w:val="13"/>
                <w:u w:val="none"/>
              </w:rPr>
            </w:pPr>
          </w:p>
        </w:tc>
        <w:tc>
          <w:tcPr>
            <w:tcW w:w="931" w:type="dxa"/>
            <w:gridSpan w:val="3"/>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47BE32B">
            <w:pPr>
              <w:jc w:val="center"/>
              <w:rPr>
                <w:rFonts w:hint="eastAsia" w:ascii="微软雅黑" w:hAnsi="微软雅黑" w:eastAsia="微软雅黑" w:cs="微软雅黑"/>
                <w:i/>
                <w:iCs/>
                <w:color w:val="000000"/>
                <w:sz w:val="16"/>
                <w:szCs w:val="16"/>
                <w:u w:val="none"/>
              </w:rPr>
            </w:pP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6615206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质量指标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3C9253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绿化合格率</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2F8370D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C2E66D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99</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7C5A8E4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02C766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99</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9F97E7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C8B152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EE78871">
            <w:pPr>
              <w:jc w:val="center"/>
            </w:pPr>
          </w:p>
        </w:tc>
      </w:tr>
      <w:tr w14:paraId="77CE5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572"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C2DA710">
            <w:pPr>
              <w:jc w:val="center"/>
              <w:rPr>
                <w:rFonts w:ascii="宋体" w:hAnsi="宋体" w:eastAsia="宋体" w:cs="宋体"/>
                <w:i w:val="0"/>
                <w:iCs w:val="0"/>
                <w:color w:val="000000"/>
                <w:sz w:val="13"/>
                <w:szCs w:val="13"/>
                <w:u w:val="none"/>
              </w:rPr>
            </w:pPr>
          </w:p>
        </w:tc>
        <w:tc>
          <w:tcPr>
            <w:tcW w:w="931" w:type="dxa"/>
            <w:gridSpan w:val="3"/>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1EBC6116">
            <w:pPr>
              <w:jc w:val="center"/>
              <w:rPr>
                <w:rFonts w:hint="eastAsia" w:ascii="微软雅黑" w:hAnsi="微软雅黑" w:eastAsia="微软雅黑" w:cs="微软雅黑"/>
                <w:i/>
                <w:iCs/>
                <w:color w:val="000000"/>
                <w:sz w:val="16"/>
                <w:szCs w:val="16"/>
                <w:u w:val="none"/>
              </w:rPr>
            </w:pP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3BE1691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时效指标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F8983D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项目支出完成时间</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37BDFA4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EE2E51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12</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6113260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月</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0BC4B7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12</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C57E48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04FA1DB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B5FB550">
            <w:pPr>
              <w:jc w:val="center"/>
            </w:pPr>
          </w:p>
        </w:tc>
      </w:tr>
      <w:tr w14:paraId="49BF7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33"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A121A44">
            <w:pPr>
              <w:jc w:val="center"/>
              <w:rPr>
                <w:rFonts w:ascii="宋体" w:hAnsi="宋体" w:eastAsia="宋体" w:cs="宋体"/>
                <w:i w:val="0"/>
                <w:iCs w:val="0"/>
                <w:color w:val="000000"/>
                <w:sz w:val="13"/>
                <w:szCs w:val="13"/>
                <w:u w:val="none"/>
              </w:rPr>
            </w:pPr>
          </w:p>
        </w:tc>
        <w:tc>
          <w:tcPr>
            <w:tcW w:w="931" w:type="dxa"/>
            <w:gridSpan w:val="3"/>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1BA05BA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效益指标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3F48E72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社会效益指标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02E6FA9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办公环境评定</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2F47F28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定性</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EA5840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优</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5F520AD8">
            <w:pPr>
              <w:jc w:val="center"/>
            </w:pP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046917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优</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FD872F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07C92F5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1C12046">
            <w:pPr>
              <w:jc w:val="center"/>
            </w:pPr>
          </w:p>
        </w:tc>
      </w:tr>
      <w:tr w14:paraId="2590F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8EFE61D">
            <w:pPr>
              <w:jc w:val="center"/>
              <w:rPr>
                <w:rFonts w:hint="eastAsia" w:ascii="黑体" w:hAnsi="黑体" w:eastAsia="黑体" w:cs="黑体"/>
                <w:i w:val="0"/>
                <w:iCs w:val="0"/>
                <w:color w:val="000000"/>
                <w:sz w:val="18"/>
                <w:szCs w:val="18"/>
                <w:u w:val="none"/>
              </w:rPr>
            </w:pPr>
          </w:p>
        </w:tc>
        <w:tc>
          <w:tcPr>
            <w:tcW w:w="931" w:type="dxa"/>
            <w:gridSpan w:val="3"/>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86A2247">
            <w:pPr>
              <w:jc w:val="center"/>
            </w:pP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1F0BDA1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可持续影响指标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EA4C174">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办公区卫生、绿化保障情况</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7F8D266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定性</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209D52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完全保障</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76F7C466">
            <w:pPr>
              <w:jc w:val="center"/>
            </w:pP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00F93F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完全保障</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891AFA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0CBF72C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9E9FD78">
            <w:pPr>
              <w:jc w:val="center"/>
            </w:pPr>
          </w:p>
        </w:tc>
      </w:tr>
      <w:tr w14:paraId="7D827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7844A97">
            <w:pPr>
              <w:jc w:val="center"/>
              <w:rPr>
                <w:rFonts w:hint="eastAsia" w:ascii="宋体" w:hAnsi="宋体" w:eastAsia="宋体" w:cs="宋体"/>
                <w:i w:val="0"/>
                <w:iCs w:val="0"/>
                <w:color w:val="000000"/>
                <w:sz w:val="18"/>
                <w:szCs w:val="18"/>
                <w:u w:val="none"/>
              </w:rPr>
            </w:pP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4584D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3D5D03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C09B4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办公区域人员环境满意度</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3EC5EA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876DA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1FE824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F568DE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90</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B9B43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69652C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E129A7B">
            <w:pPr>
              <w:jc w:val="center"/>
            </w:pPr>
          </w:p>
        </w:tc>
      </w:tr>
      <w:tr w14:paraId="65D44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904" w:hRule="atLeast"/>
        </w:trPr>
        <w:tc>
          <w:tcPr>
            <w:tcW w:w="416" w:type="dxa"/>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68883CE1">
            <w:pPr>
              <w:jc w:val="center"/>
              <w:rPr>
                <w:rFonts w:hint="eastAsia" w:ascii="黑体" w:hAnsi="宋体" w:eastAsia="黑体" w:cs="黑体"/>
                <w:b/>
                <w:bCs/>
                <w:i w:val="0"/>
                <w:iCs w:val="0"/>
                <w:color w:val="000000"/>
                <w:sz w:val="30"/>
                <w:szCs w:val="30"/>
                <w:u w:val="none"/>
              </w:rPr>
            </w:pPr>
          </w:p>
        </w:tc>
        <w:tc>
          <w:tcPr>
            <w:tcW w:w="931"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2AE0402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成本指标</w:t>
            </w:r>
          </w:p>
        </w:tc>
        <w:tc>
          <w:tcPr>
            <w:tcW w:w="1458" w:type="dxa"/>
            <w:gridSpan w:val="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35284DD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经济成本指标</w:t>
            </w:r>
          </w:p>
        </w:tc>
        <w:tc>
          <w:tcPr>
            <w:tcW w:w="1379"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3C0634B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物业管理成本控制率</w:t>
            </w:r>
          </w:p>
        </w:tc>
        <w:tc>
          <w:tcPr>
            <w:tcW w:w="616" w:type="dxa"/>
            <w:gridSpan w:val="4"/>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475D97B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14202AF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482" w:type="dxa"/>
            <w:gridSpan w:val="4"/>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7F641BF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6778E32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414"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1934451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411" w:type="dxa"/>
            <w:gridSpan w:val="2"/>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23AEB36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1318"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3A4333D3">
            <w:pPr>
              <w:jc w:val="center"/>
            </w:pPr>
          </w:p>
        </w:tc>
      </w:tr>
      <w:tr w14:paraId="6E877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904" w:hRule="atLeast"/>
        </w:trPr>
        <w:tc>
          <w:tcPr>
            <w:tcW w:w="416" w:type="dxa"/>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5434F2F4">
            <w:pPr>
              <w:jc w:val="center"/>
              <w:rPr>
                <w:rFonts w:hint="eastAsia" w:ascii="黑体" w:hAnsi="宋体" w:eastAsia="黑体" w:cs="黑体"/>
                <w:b/>
                <w:bCs/>
                <w:i w:val="0"/>
                <w:iCs w:val="0"/>
                <w:color w:val="000000"/>
                <w:sz w:val="30"/>
                <w:szCs w:val="30"/>
                <w:u w:val="none"/>
              </w:rPr>
            </w:pPr>
          </w:p>
        </w:tc>
        <w:tc>
          <w:tcPr>
            <w:tcW w:w="931"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11EC175F">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合计</w:t>
            </w:r>
          </w:p>
        </w:tc>
        <w:tc>
          <w:tcPr>
            <w:tcW w:w="1458" w:type="dxa"/>
            <w:gridSpan w:val="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01E9D134">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1379"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096B497F">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616" w:type="dxa"/>
            <w:gridSpan w:val="4"/>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5E5D8E09">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559"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554BD16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482" w:type="dxa"/>
            <w:gridSpan w:val="4"/>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6DE5A642">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664"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33B94263">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414"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67127ED8">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100</w:t>
            </w:r>
          </w:p>
        </w:tc>
        <w:tc>
          <w:tcPr>
            <w:tcW w:w="411" w:type="dxa"/>
            <w:gridSpan w:val="2"/>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5C6EA95E">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100</w:t>
            </w:r>
          </w:p>
        </w:tc>
        <w:tc>
          <w:tcPr>
            <w:tcW w:w="1318"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1F47B5E4">
            <w:pPr>
              <w:jc w:val="center"/>
            </w:pPr>
          </w:p>
        </w:tc>
      </w:tr>
      <w:tr w14:paraId="202BE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6"/>
          <w:wAfter w:w="3709" w:type="dxa"/>
          <w:trHeight w:val="512"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28DE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F16ED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自评得分100分</w:t>
            </w:r>
          </w:p>
        </w:tc>
      </w:tr>
      <w:tr w14:paraId="1D7939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E6B7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DD74B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AA74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708"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3515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8B64C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F713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93"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4B66D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ADE8D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002C7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416" w:type="dxa"/>
            <w:tcBorders>
              <w:top w:val="nil"/>
              <w:left w:val="nil"/>
              <w:bottom w:val="nil"/>
              <w:right w:val="nil"/>
            </w:tcBorders>
            <w:shd w:val="clear" w:color="auto" w:fill="auto"/>
            <w:noWrap w:val="0"/>
            <w:vAlign w:val="center"/>
          </w:tcPr>
          <w:p w14:paraId="0F6129E7">
            <w:pPr>
              <w:rPr>
                <w:rFonts w:ascii="宋体" w:hAnsi="宋体" w:eastAsia="宋体" w:cs="宋体"/>
                <w:i w:val="0"/>
                <w:iCs w:val="0"/>
                <w:color w:val="000000"/>
                <w:sz w:val="18"/>
                <w:szCs w:val="18"/>
                <w:u w:val="none"/>
              </w:rPr>
            </w:pPr>
          </w:p>
        </w:tc>
        <w:tc>
          <w:tcPr>
            <w:tcW w:w="1250" w:type="dxa"/>
            <w:gridSpan w:val="4"/>
            <w:tcBorders>
              <w:top w:val="nil"/>
              <w:left w:val="nil"/>
              <w:bottom w:val="nil"/>
              <w:right w:val="nil"/>
            </w:tcBorders>
            <w:shd w:val="clear" w:color="auto" w:fill="auto"/>
            <w:noWrap w:val="0"/>
            <w:vAlign w:val="center"/>
          </w:tcPr>
          <w:p w14:paraId="0C93F768">
            <w:pPr>
              <w:rPr>
                <w:rFonts w:ascii="宋体" w:hAnsi="宋体" w:eastAsia="宋体" w:cs="宋体"/>
                <w:i w:val="0"/>
                <w:iCs w:val="0"/>
                <w:color w:val="000000"/>
                <w:sz w:val="18"/>
                <w:szCs w:val="18"/>
                <w:u w:val="none"/>
              </w:rPr>
            </w:pPr>
          </w:p>
        </w:tc>
        <w:tc>
          <w:tcPr>
            <w:tcW w:w="1080" w:type="dxa"/>
            <w:gridSpan w:val="2"/>
            <w:tcBorders>
              <w:top w:val="nil"/>
              <w:left w:val="nil"/>
              <w:bottom w:val="nil"/>
              <w:right w:val="nil"/>
            </w:tcBorders>
            <w:shd w:val="clear" w:color="auto" w:fill="auto"/>
            <w:noWrap w:val="0"/>
            <w:vAlign w:val="center"/>
          </w:tcPr>
          <w:p w14:paraId="0DB34587">
            <w:pPr>
              <w:rPr>
                <w:rFonts w:ascii="宋体" w:hAnsi="宋体" w:eastAsia="宋体" w:cs="宋体"/>
                <w:i w:val="0"/>
                <w:iCs w:val="0"/>
                <w:color w:val="000000"/>
                <w:sz w:val="18"/>
                <w:szCs w:val="18"/>
                <w:u w:val="none"/>
              </w:rPr>
            </w:pPr>
          </w:p>
        </w:tc>
        <w:tc>
          <w:tcPr>
            <w:tcW w:w="1379" w:type="dxa"/>
            <w:gridSpan w:val="3"/>
            <w:tcBorders>
              <w:top w:val="nil"/>
              <w:left w:val="nil"/>
              <w:bottom w:val="nil"/>
              <w:right w:val="nil"/>
            </w:tcBorders>
            <w:shd w:val="clear" w:color="auto" w:fill="auto"/>
            <w:noWrap w:val="0"/>
            <w:vAlign w:val="center"/>
          </w:tcPr>
          <w:p w14:paraId="5A69E0D2">
            <w:pPr>
              <w:rPr>
                <w:rFonts w:ascii="宋体" w:hAnsi="宋体" w:eastAsia="宋体" w:cs="宋体"/>
                <w:i w:val="0"/>
                <w:iCs w:val="0"/>
                <w:color w:val="000000"/>
                <w:sz w:val="18"/>
                <w:szCs w:val="18"/>
                <w:u w:val="none"/>
              </w:rPr>
            </w:pPr>
          </w:p>
        </w:tc>
        <w:tc>
          <w:tcPr>
            <w:tcW w:w="236" w:type="dxa"/>
            <w:gridSpan w:val="3"/>
            <w:tcBorders>
              <w:top w:val="nil"/>
              <w:left w:val="nil"/>
              <w:bottom w:val="nil"/>
              <w:right w:val="nil"/>
            </w:tcBorders>
            <w:shd w:val="clear" w:color="auto" w:fill="auto"/>
            <w:noWrap w:val="0"/>
            <w:vAlign w:val="center"/>
          </w:tcPr>
          <w:p w14:paraId="12CC1C6B">
            <w:pPr>
              <w:rPr>
                <w:rFonts w:ascii="宋体" w:hAnsi="宋体" w:eastAsia="宋体" w:cs="宋体"/>
                <w:i w:val="0"/>
                <w:iCs w:val="0"/>
                <w:color w:val="000000"/>
                <w:sz w:val="18"/>
                <w:szCs w:val="18"/>
                <w:u w:val="none"/>
              </w:rPr>
            </w:pPr>
          </w:p>
        </w:tc>
        <w:tc>
          <w:tcPr>
            <w:tcW w:w="4611" w:type="dxa"/>
            <w:gridSpan w:val="18"/>
            <w:tcBorders>
              <w:top w:val="nil"/>
              <w:left w:val="nil"/>
              <w:bottom w:val="nil"/>
              <w:right w:val="nil"/>
            </w:tcBorders>
            <w:shd w:val="clear" w:color="auto" w:fill="auto"/>
            <w:noWrap w:val="0"/>
            <w:vAlign w:val="center"/>
          </w:tcPr>
          <w:p w14:paraId="488DBFB8">
            <w:pPr>
              <w:rPr>
                <w:rFonts w:ascii="宋体" w:hAnsi="宋体" w:eastAsia="宋体" w:cs="宋体"/>
                <w:i w:val="0"/>
                <w:iCs w:val="0"/>
                <w:color w:val="000000"/>
                <w:sz w:val="18"/>
                <w:szCs w:val="18"/>
                <w:u w:val="none"/>
              </w:rPr>
            </w:pPr>
          </w:p>
        </w:tc>
        <w:tc>
          <w:tcPr>
            <w:tcW w:w="578" w:type="dxa"/>
            <w:tcBorders>
              <w:top w:val="nil"/>
              <w:left w:val="nil"/>
              <w:bottom w:val="nil"/>
              <w:right w:val="nil"/>
            </w:tcBorders>
            <w:shd w:val="clear" w:color="auto" w:fill="auto"/>
            <w:noWrap w:val="0"/>
            <w:vAlign w:val="center"/>
          </w:tcPr>
          <w:p w14:paraId="05477BF8"/>
        </w:tc>
        <w:tc>
          <w:tcPr>
            <w:tcW w:w="664" w:type="dxa"/>
            <w:tcBorders>
              <w:top w:val="nil"/>
              <w:left w:val="nil"/>
              <w:bottom w:val="nil"/>
              <w:right w:val="nil"/>
            </w:tcBorders>
            <w:shd w:val="clear" w:color="auto" w:fill="auto"/>
            <w:noWrap w:val="0"/>
            <w:vAlign w:val="center"/>
          </w:tcPr>
          <w:p w14:paraId="69FF7E2C">
            <w:pPr>
              <w:rPr>
                <w:rFonts w:ascii="宋体" w:hAnsi="宋体" w:eastAsia="宋体" w:cs="宋体"/>
                <w:i w:val="0"/>
                <w:iCs w:val="0"/>
                <w:color w:val="000000"/>
                <w:sz w:val="18"/>
                <w:szCs w:val="18"/>
                <w:u w:val="none"/>
              </w:rPr>
            </w:pPr>
          </w:p>
        </w:tc>
        <w:tc>
          <w:tcPr>
            <w:tcW w:w="307" w:type="dxa"/>
            <w:tcBorders>
              <w:top w:val="single" w:color="000000" w:sz="4" w:space="0"/>
              <w:left w:val="nil"/>
              <w:bottom w:val="single" w:color="000000" w:sz="4" w:space="0"/>
              <w:right w:val="single" w:color="000000" w:sz="4" w:space="0"/>
            </w:tcBorders>
            <w:shd w:val="clear" w:color="auto" w:fill="auto"/>
            <w:noWrap w:val="0"/>
            <w:vAlign w:val="center"/>
          </w:tcPr>
          <w:p w14:paraId="4238DEC4"/>
        </w:tc>
        <w:tc>
          <w:tcPr>
            <w:tcW w:w="2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EC41B3">
            <w:pPr>
              <w:rPr>
                <w:rFonts w:ascii="宋体" w:hAnsi="宋体" w:eastAsia="宋体" w:cs="宋体"/>
                <w:i w:val="0"/>
                <w:iCs w:val="0"/>
                <w:color w:val="000000"/>
                <w:sz w:val="18"/>
                <w:szCs w:val="18"/>
                <w:u w:val="none"/>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6A4251"/>
        </w:tc>
      </w:tr>
      <w:tr w14:paraId="23195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46" w:hRule="atLeast"/>
        </w:trPr>
        <w:tc>
          <w:tcPr>
            <w:tcW w:w="8648" w:type="dxa"/>
            <w:gridSpan w:val="3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D98C08">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6AF0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91"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1E869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904CAF">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51320025T000013787403-高层次人才慰问</w:t>
            </w:r>
          </w:p>
        </w:tc>
      </w:tr>
      <w:tr w14:paraId="0F728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07"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983EC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7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8BD08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州政府办公室部门</w:t>
            </w:r>
          </w:p>
        </w:tc>
        <w:tc>
          <w:tcPr>
            <w:tcW w:w="5181" w:type="dxa"/>
            <w:gridSpan w:val="2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22F67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120"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93C895">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w:t>
            </w:r>
          </w:p>
        </w:tc>
      </w:tr>
      <w:tr w14:paraId="29533E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61" w:hRule="atLeast"/>
        </w:trPr>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63500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93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391AE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494"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E2A0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80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1B11E9">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E21C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A1DF17">
            <w:pPr>
              <w:rPr>
                <w:rFonts w:hint="eastAsia" w:ascii="宋体" w:hAnsi="宋体" w:eastAsia="宋体" w:cs="宋体"/>
                <w:i w:val="0"/>
                <w:iCs w:val="0"/>
                <w:color w:val="000000"/>
                <w:sz w:val="18"/>
                <w:szCs w:val="18"/>
                <w:u w:val="none"/>
              </w:rPr>
            </w:pPr>
          </w:p>
        </w:tc>
        <w:tc>
          <w:tcPr>
            <w:tcW w:w="93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EC1A89">
            <w:pPr>
              <w:rPr>
                <w:rFonts w:ascii="宋体" w:hAnsi="宋体" w:eastAsia="宋体" w:cs="宋体"/>
                <w:i w:val="0"/>
                <w:iCs w:val="0"/>
                <w:color w:val="000000"/>
                <w:sz w:val="18"/>
                <w:szCs w:val="18"/>
                <w:u w:val="none"/>
              </w:rPr>
            </w:pPr>
          </w:p>
        </w:tc>
        <w:tc>
          <w:tcPr>
            <w:tcW w:w="4494"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FD56D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保障2025年高层次人才慰问费</w:t>
            </w:r>
          </w:p>
        </w:tc>
        <w:tc>
          <w:tcPr>
            <w:tcW w:w="280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756BAD">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完成我单位高层次人才慰问</w:t>
            </w:r>
          </w:p>
        </w:tc>
      </w:tr>
      <w:tr w14:paraId="33F8B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52"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DEBBED">
            <w:pPr>
              <w:rPr>
                <w:rFonts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25C13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301" w:type="dxa"/>
            <w:gridSpan w:val="2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D7201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保障了2025年高层次人才慰问费</w:t>
            </w:r>
          </w:p>
        </w:tc>
      </w:tr>
      <w:tr w14:paraId="60F8B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854C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4864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8825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D1E8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9A76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E70F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DC5E1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4BE0E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8142A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原因</w:t>
            </w:r>
          </w:p>
        </w:tc>
      </w:tr>
      <w:tr w14:paraId="59179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44D357">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ECB4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5AFA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65FB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1D64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6D4D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71A32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92AEA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w:t>
            </w:r>
          </w:p>
        </w:tc>
        <w:tc>
          <w:tcPr>
            <w:tcW w:w="1318"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971888"/>
        </w:tc>
      </w:tr>
      <w:tr w14:paraId="5AA37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4C8A47">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F85D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235A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5C93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92A8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4E26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72200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6F13A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6FA0EE"/>
        </w:tc>
      </w:tr>
      <w:tr w14:paraId="0FC16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78"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B93D81">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9E2B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7519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9289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746E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9457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CC722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54848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E5DF27"/>
        </w:tc>
      </w:tr>
      <w:tr w14:paraId="310CE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1A8E02">
            <w:pPr>
              <w:jc w:val="center"/>
              <w:rPr>
                <w:rFonts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44B72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单位资金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A2B80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3E330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44D6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70AE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670DA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7E51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BB292D"/>
        </w:tc>
      </w:tr>
      <w:tr w14:paraId="41DFF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03" w:hRule="atLeast"/>
        </w:trPr>
        <w:tc>
          <w:tcPr>
            <w:tcW w:w="416" w:type="dxa"/>
            <w:vMerge w:val="continue"/>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E6A27BE">
            <w:pPr>
              <w:jc w:val="center"/>
              <w:rPr>
                <w:rFonts w:ascii="宋体" w:hAnsi="宋体" w:eastAsia="宋体" w:cs="宋体"/>
                <w:i w:val="0"/>
                <w:iCs w:val="0"/>
                <w:color w:val="000000"/>
                <w:sz w:val="13"/>
                <w:szCs w:val="13"/>
                <w:u w:val="none"/>
              </w:rPr>
            </w:pPr>
          </w:p>
        </w:tc>
        <w:tc>
          <w:tcPr>
            <w:tcW w:w="931"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1246FC3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其他资金</w:t>
            </w:r>
          </w:p>
        </w:tc>
        <w:tc>
          <w:tcPr>
            <w:tcW w:w="1458" w:type="dxa"/>
            <w:gridSpan w:val="5"/>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1C2E859E">
            <w:pPr>
              <w:jc w:val="center"/>
            </w:pPr>
          </w:p>
        </w:tc>
        <w:tc>
          <w:tcPr>
            <w:tcW w:w="1379"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48BCCC9F">
            <w:pPr>
              <w:jc w:val="center"/>
            </w:pPr>
          </w:p>
        </w:tc>
        <w:tc>
          <w:tcPr>
            <w:tcW w:w="1657" w:type="dxa"/>
            <w:gridSpan w:val="9"/>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BC0D022">
            <w:pPr>
              <w:jc w:val="center"/>
            </w:pPr>
          </w:p>
        </w:tc>
        <w:tc>
          <w:tcPr>
            <w:tcW w:w="664"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96C04F1">
            <w:pPr>
              <w:jc w:val="center"/>
            </w:pPr>
          </w:p>
        </w:tc>
        <w:tc>
          <w:tcPr>
            <w:tcW w:w="414"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21EE70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B1E29D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ED41459"/>
        </w:tc>
      </w:tr>
      <w:tr w14:paraId="44622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572" w:hRule="atLeast"/>
        </w:trPr>
        <w:tc>
          <w:tcPr>
            <w:tcW w:w="416"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46777B5D">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8"/>
                <w:szCs w:val="18"/>
                <w:u w:val="none"/>
                <w:lang w:val="en-US" w:eastAsia="zh-CN" w:bidi="ar"/>
              </w:rPr>
              <w:t>绩效指标（90分）</w:t>
            </w: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EE3155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一级指标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1D26AF9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二级指标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ADA5F1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三级指标</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0E50B0F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指标性质</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9AA905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指标值</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7478182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度量单位</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3AD63C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完成值</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F33E73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0AE7DDC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0FC9B4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未完成原因分析</w:t>
            </w:r>
          </w:p>
        </w:tc>
      </w:tr>
      <w:tr w14:paraId="6D404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33"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553567D">
            <w:pPr>
              <w:jc w:val="center"/>
              <w:rPr>
                <w:rFonts w:ascii="宋体" w:hAnsi="宋体" w:eastAsia="宋体" w:cs="宋体"/>
                <w:i w:val="0"/>
                <w:iCs w:val="0"/>
                <w:color w:val="000000"/>
                <w:sz w:val="13"/>
                <w:szCs w:val="13"/>
                <w:u w:val="none"/>
              </w:rPr>
            </w:pP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550314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产出指标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34F0E82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数量指标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04F4E74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慰问发放人数覆盖率</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378EC1D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560CA2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90</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586F7C0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3B80EF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90</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6B1F4F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40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00873F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40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6F0D9CA">
            <w:pPr>
              <w:jc w:val="center"/>
            </w:pPr>
          </w:p>
        </w:tc>
      </w:tr>
      <w:tr w14:paraId="44FC7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8389D6F">
            <w:pPr>
              <w:jc w:val="center"/>
              <w:rPr>
                <w:rFonts w:hint="eastAsia" w:ascii="黑体" w:hAnsi="黑体" w:eastAsia="黑体" w:cs="黑体"/>
                <w:i w:val="0"/>
                <w:iCs w:val="0"/>
                <w:color w:val="000000"/>
                <w:sz w:val="18"/>
                <w:szCs w:val="18"/>
                <w:u w:val="none"/>
              </w:rPr>
            </w:pP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0A236F5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效益指标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7244688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可持续影响指标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00352AC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慰问人员激励情况</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457D67F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定性</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7FBA68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优</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1E2F358E">
            <w:pPr>
              <w:jc w:val="center"/>
            </w:pP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FB7FCB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优</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94A0EB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FAAC24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9D6F79C">
            <w:pPr>
              <w:jc w:val="center"/>
            </w:pPr>
          </w:p>
        </w:tc>
      </w:tr>
      <w:tr w14:paraId="3E259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51746A8">
            <w:pPr>
              <w:jc w:val="center"/>
              <w:rPr>
                <w:rFonts w:hint="eastAsia" w:ascii="宋体" w:hAnsi="宋体" w:eastAsia="宋体" w:cs="宋体"/>
                <w:i w:val="0"/>
                <w:iCs w:val="0"/>
                <w:color w:val="000000"/>
                <w:sz w:val="18"/>
                <w:szCs w:val="18"/>
                <w:u w:val="none"/>
              </w:rPr>
            </w:pP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A91D7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1206CF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AEC04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慰问人员满意度</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692A46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523E6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4C1B69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CBCFB7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95</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1A801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3927DDD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716484F">
            <w:pPr>
              <w:jc w:val="center"/>
            </w:pPr>
          </w:p>
        </w:tc>
      </w:tr>
      <w:tr w14:paraId="06FC50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904" w:hRule="atLeast"/>
        </w:trPr>
        <w:tc>
          <w:tcPr>
            <w:tcW w:w="416" w:type="dxa"/>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0F2FDE4D">
            <w:pPr>
              <w:jc w:val="center"/>
              <w:rPr>
                <w:rFonts w:hint="eastAsia" w:ascii="黑体" w:hAnsi="宋体" w:eastAsia="黑体" w:cs="黑体"/>
                <w:b/>
                <w:bCs/>
                <w:i w:val="0"/>
                <w:iCs w:val="0"/>
                <w:color w:val="000000"/>
                <w:sz w:val="30"/>
                <w:szCs w:val="30"/>
                <w:u w:val="none"/>
              </w:rPr>
            </w:pPr>
          </w:p>
        </w:tc>
        <w:tc>
          <w:tcPr>
            <w:tcW w:w="931"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53FF274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成本指标</w:t>
            </w:r>
          </w:p>
        </w:tc>
        <w:tc>
          <w:tcPr>
            <w:tcW w:w="1458" w:type="dxa"/>
            <w:gridSpan w:val="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7CE6073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经济成本指标</w:t>
            </w:r>
          </w:p>
        </w:tc>
        <w:tc>
          <w:tcPr>
            <w:tcW w:w="1379"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77A5F5B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每人慰问金额</w:t>
            </w:r>
          </w:p>
        </w:tc>
        <w:tc>
          <w:tcPr>
            <w:tcW w:w="616" w:type="dxa"/>
            <w:gridSpan w:val="4"/>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2FDD6D1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7C5444B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1000</w:t>
            </w:r>
          </w:p>
        </w:tc>
        <w:tc>
          <w:tcPr>
            <w:tcW w:w="482" w:type="dxa"/>
            <w:gridSpan w:val="4"/>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5C6C36C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元/人·次</w:t>
            </w:r>
          </w:p>
        </w:tc>
        <w:tc>
          <w:tcPr>
            <w:tcW w:w="664"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0D3EDD6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1000</w:t>
            </w:r>
          </w:p>
        </w:tc>
        <w:tc>
          <w:tcPr>
            <w:tcW w:w="414"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0A218E3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5445085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20B91A67">
            <w:pPr>
              <w:jc w:val="center"/>
            </w:pPr>
          </w:p>
        </w:tc>
      </w:tr>
      <w:tr w14:paraId="1086B6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904" w:hRule="atLeast"/>
        </w:trPr>
        <w:tc>
          <w:tcPr>
            <w:tcW w:w="416" w:type="dxa"/>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53CF88BD">
            <w:pPr>
              <w:jc w:val="center"/>
              <w:rPr>
                <w:rFonts w:hint="eastAsia" w:ascii="黑体" w:hAnsi="宋体" w:eastAsia="黑体" w:cs="黑体"/>
                <w:b/>
                <w:bCs/>
                <w:i w:val="0"/>
                <w:iCs w:val="0"/>
                <w:color w:val="000000"/>
                <w:sz w:val="30"/>
                <w:szCs w:val="30"/>
                <w:u w:val="none"/>
              </w:rPr>
            </w:pPr>
          </w:p>
        </w:tc>
        <w:tc>
          <w:tcPr>
            <w:tcW w:w="931"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51F94D7A">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合计</w:t>
            </w:r>
          </w:p>
        </w:tc>
        <w:tc>
          <w:tcPr>
            <w:tcW w:w="1458" w:type="dxa"/>
            <w:gridSpan w:val="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5C71A93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1379"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0AADC4B4">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616" w:type="dxa"/>
            <w:gridSpan w:val="4"/>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7E7FC5D6">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559"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68F7A7C5">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482" w:type="dxa"/>
            <w:gridSpan w:val="4"/>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0C47CA07">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664"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3C72050B">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414"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5F720677">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100</w:t>
            </w:r>
          </w:p>
        </w:tc>
        <w:tc>
          <w:tcPr>
            <w:tcW w:w="411" w:type="dxa"/>
            <w:gridSpan w:val="2"/>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353EC9A1">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100</w:t>
            </w:r>
          </w:p>
        </w:tc>
        <w:tc>
          <w:tcPr>
            <w:tcW w:w="1318"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779D33EF">
            <w:pPr>
              <w:jc w:val="center"/>
            </w:pPr>
          </w:p>
        </w:tc>
      </w:tr>
      <w:tr w14:paraId="0B873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512"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CB98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326DA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自评得分100分</w:t>
            </w:r>
          </w:p>
        </w:tc>
      </w:tr>
      <w:tr w14:paraId="655FE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691F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6D2AA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2651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708"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E895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CFA15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FC64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93"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8C608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70E65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0E001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416" w:type="dxa"/>
            <w:tcBorders>
              <w:top w:val="nil"/>
              <w:left w:val="nil"/>
              <w:bottom w:val="nil"/>
              <w:right w:val="nil"/>
            </w:tcBorders>
            <w:shd w:val="clear" w:color="auto" w:fill="auto"/>
            <w:noWrap w:val="0"/>
            <w:vAlign w:val="center"/>
          </w:tcPr>
          <w:p w14:paraId="1C2A7BAD">
            <w:pPr>
              <w:rPr>
                <w:rFonts w:ascii="宋体" w:hAnsi="宋体" w:eastAsia="宋体" w:cs="宋体"/>
                <w:i w:val="0"/>
                <w:iCs w:val="0"/>
                <w:color w:val="000000"/>
                <w:sz w:val="18"/>
                <w:szCs w:val="18"/>
                <w:u w:val="none"/>
              </w:rPr>
            </w:pPr>
          </w:p>
        </w:tc>
        <w:tc>
          <w:tcPr>
            <w:tcW w:w="1250" w:type="dxa"/>
            <w:gridSpan w:val="4"/>
            <w:tcBorders>
              <w:top w:val="nil"/>
              <w:left w:val="nil"/>
              <w:bottom w:val="nil"/>
              <w:right w:val="nil"/>
            </w:tcBorders>
            <w:shd w:val="clear" w:color="auto" w:fill="auto"/>
            <w:noWrap w:val="0"/>
            <w:vAlign w:val="center"/>
          </w:tcPr>
          <w:p w14:paraId="2ED813FC">
            <w:pPr>
              <w:rPr>
                <w:rFonts w:ascii="宋体" w:hAnsi="宋体" w:eastAsia="宋体" w:cs="宋体"/>
                <w:i w:val="0"/>
                <w:iCs w:val="0"/>
                <w:color w:val="000000"/>
                <w:sz w:val="18"/>
                <w:szCs w:val="18"/>
                <w:u w:val="none"/>
              </w:rPr>
            </w:pPr>
          </w:p>
        </w:tc>
        <w:tc>
          <w:tcPr>
            <w:tcW w:w="1080" w:type="dxa"/>
            <w:gridSpan w:val="2"/>
            <w:tcBorders>
              <w:top w:val="nil"/>
              <w:left w:val="nil"/>
              <w:bottom w:val="nil"/>
              <w:right w:val="nil"/>
            </w:tcBorders>
            <w:shd w:val="clear" w:color="auto" w:fill="auto"/>
            <w:noWrap w:val="0"/>
            <w:vAlign w:val="center"/>
          </w:tcPr>
          <w:p w14:paraId="52A4C42D">
            <w:pPr>
              <w:rPr>
                <w:rFonts w:ascii="宋体" w:hAnsi="宋体" w:eastAsia="宋体" w:cs="宋体"/>
                <w:i w:val="0"/>
                <w:iCs w:val="0"/>
                <w:color w:val="000000"/>
                <w:sz w:val="18"/>
                <w:szCs w:val="18"/>
                <w:u w:val="none"/>
              </w:rPr>
            </w:pPr>
          </w:p>
        </w:tc>
        <w:tc>
          <w:tcPr>
            <w:tcW w:w="1379" w:type="dxa"/>
            <w:gridSpan w:val="3"/>
            <w:tcBorders>
              <w:top w:val="nil"/>
              <w:left w:val="nil"/>
              <w:bottom w:val="nil"/>
              <w:right w:val="nil"/>
            </w:tcBorders>
            <w:shd w:val="clear" w:color="auto" w:fill="auto"/>
            <w:noWrap w:val="0"/>
            <w:vAlign w:val="center"/>
          </w:tcPr>
          <w:p w14:paraId="128E62B5">
            <w:pPr>
              <w:rPr>
                <w:rFonts w:ascii="宋体" w:hAnsi="宋体" w:eastAsia="宋体" w:cs="宋体"/>
                <w:i w:val="0"/>
                <w:iCs w:val="0"/>
                <w:color w:val="000000"/>
                <w:sz w:val="18"/>
                <w:szCs w:val="18"/>
                <w:u w:val="none"/>
              </w:rPr>
            </w:pPr>
          </w:p>
        </w:tc>
        <w:tc>
          <w:tcPr>
            <w:tcW w:w="236" w:type="dxa"/>
            <w:gridSpan w:val="3"/>
            <w:tcBorders>
              <w:top w:val="nil"/>
              <w:left w:val="nil"/>
              <w:bottom w:val="nil"/>
              <w:right w:val="nil"/>
            </w:tcBorders>
            <w:shd w:val="clear" w:color="auto" w:fill="auto"/>
            <w:noWrap w:val="0"/>
            <w:vAlign w:val="center"/>
          </w:tcPr>
          <w:p w14:paraId="578977D4"/>
        </w:tc>
        <w:tc>
          <w:tcPr>
            <w:tcW w:w="4611" w:type="dxa"/>
            <w:gridSpan w:val="18"/>
            <w:tcBorders>
              <w:top w:val="nil"/>
              <w:left w:val="nil"/>
              <w:bottom w:val="nil"/>
              <w:right w:val="nil"/>
            </w:tcBorders>
            <w:shd w:val="clear" w:color="auto" w:fill="auto"/>
            <w:noWrap w:val="0"/>
            <w:vAlign w:val="center"/>
          </w:tcPr>
          <w:p w14:paraId="1C21A82F"/>
        </w:tc>
        <w:tc>
          <w:tcPr>
            <w:tcW w:w="578" w:type="dxa"/>
            <w:tcBorders>
              <w:top w:val="nil"/>
              <w:left w:val="nil"/>
              <w:bottom w:val="nil"/>
              <w:right w:val="nil"/>
            </w:tcBorders>
            <w:shd w:val="clear" w:color="auto" w:fill="auto"/>
            <w:noWrap w:val="0"/>
            <w:vAlign w:val="center"/>
          </w:tcPr>
          <w:p w14:paraId="12ED0FF7">
            <w:pPr>
              <w:rPr>
                <w:rFonts w:ascii="宋体" w:hAnsi="宋体" w:eastAsia="宋体" w:cs="宋体"/>
                <w:i w:val="0"/>
                <w:iCs w:val="0"/>
                <w:color w:val="000000"/>
                <w:sz w:val="18"/>
                <w:szCs w:val="18"/>
                <w:u w:val="none"/>
              </w:rPr>
            </w:pPr>
          </w:p>
        </w:tc>
        <w:tc>
          <w:tcPr>
            <w:tcW w:w="664" w:type="dxa"/>
            <w:tcBorders>
              <w:top w:val="nil"/>
              <w:left w:val="nil"/>
              <w:bottom w:val="nil"/>
              <w:right w:val="nil"/>
            </w:tcBorders>
            <w:shd w:val="clear" w:color="auto" w:fill="auto"/>
            <w:noWrap w:val="0"/>
            <w:vAlign w:val="center"/>
          </w:tcPr>
          <w:p w14:paraId="60717CFE"/>
        </w:tc>
        <w:tc>
          <w:tcPr>
            <w:tcW w:w="307" w:type="dxa"/>
            <w:tcBorders>
              <w:top w:val="nil"/>
              <w:left w:val="nil"/>
              <w:bottom w:val="nil"/>
              <w:right w:val="nil"/>
            </w:tcBorders>
            <w:shd w:val="clear" w:color="auto" w:fill="auto"/>
            <w:noWrap w:val="0"/>
            <w:vAlign w:val="center"/>
          </w:tcPr>
          <w:p w14:paraId="3421F08F"/>
        </w:tc>
        <w:tc>
          <w:tcPr>
            <w:tcW w:w="277" w:type="dxa"/>
            <w:tcBorders>
              <w:top w:val="nil"/>
              <w:left w:val="nil"/>
              <w:bottom w:val="nil"/>
              <w:right w:val="nil"/>
            </w:tcBorders>
            <w:shd w:val="clear" w:color="auto" w:fill="auto"/>
            <w:noWrap w:val="0"/>
            <w:vAlign w:val="center"/>
          </w:tcPr>
          <w:p w14:paraId="0C5F45E6">
            <w:pPr>
              <w:rPr>
                <w:rFonts w:ascii="宋体" w:hAnsi="宋体" w:eastAsia="宋体" w:cs="宋体"/>
                <w:i w:val="0"/>
                <w:iCs w:val="0"/>
                <w:color w:val="000000"/>
                <w:sz w:val="18"/>
                <w:szCs w:val="18"/>
                <w:u w:val="none"/>
              </w:rPr>
            </w:pPr>
          </w:p>
        </w:tc>
        <w:tc>
          <w:tcPr>
            <w:tcW w:w="1559" w:type="dxa"/>
            <w:tcBorders>
              <w:top w:val="nil"/>
              <w:left w:val="nil"/>
              <w:bottom w:val="nil"/>
              <w:right w:val="nil"/>
            </w:tcBorders>
            <w:shd w:val="clear" w:color="auto" w:fill="auto"/>
            <w:noWrap w:val="0"/>
            <w:vAlign w:val="center"/>
          </w:tcPr>
          <w:p w14:paraId="1EA87783">
            <w:pPr>
              <w:rPr>
                <w:rFonts w:ascii="宋体" w:hAnsi="宋体" w:eastAsia="宋体" w:cs="宋体"/>
                <w:i w:val="0"/>
                <w:iCs w:val="0"/>
                <w:color w:val="000000"/>
                <w:sz w:val="18"/>
                <w:szCs w:val="18"/>
                <w:u w:val="none"/>
              </w:rPr>
            </w:pPr>
          </w:p>
        </w:tc>
      </w:tr>
      <w:tr w14:paraId="143A7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46" w:hRule="atLeast"/>
        </w:trPr>
        <w:tc>
          <w:tcPr>
            <w:tcW w:w="8648" w:type="dxa"/>
            <w:gridSpan w:val="3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4016BC">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181F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91" w:hRule="atLeast"/>
        </w:trPr>
        <w:tc>
          <w:tcPr>
            <w:tcW w:w="1678"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D2978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70" w:type="dxa"/>
            <w:gridSpan w:val="2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DD0E54">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51320025T000013826308-九黄机场航空口岸开放可行性研究报告</w:t>
            </w:r>
          </w:p>
        </w:tc>
      </w:tr>
      <w:tr w14:paraId="1E914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07" w:hRule="atLeast"/>
        </w:trPr>
        <w:tc>
          <w:tcPr>
            <w:tcW w:w="1678"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554D9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143"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AEBAC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州政府办公室部门</w:t>
            </w:r>
          </w:p>
        </w:tc>
        <w:tc>
          <w:tcPr>
            <w:tcW w:w="66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963710">
            <w:pPr>
              <w:keepNext w:val="0"/>
              <w:keepLines w:val="0"/>
              <w:widowControl/>
              <w:suppressLineNumbers w:val="0"/>
              <w:jc w:val="left"/>
              <w:textAlignment w:val="center"/>
            </w:pPr>
            <w:r>
              <w:rPr>
                <w:rFonts w:hint="eastAsia" w:ascii="黑体" w:hAnsi="黑体" w:eastAsia="黑体" w:cs="黑体"/>
                <w:i w:val="0"/>
                <w:iCs w:val="0"/>
                <w:color w:val="000000"/>
                <w:kern w:val="0"/>
                <w:sz w:val="18"/>
                <w:szCs w:val="18"/>
                <w:u w:val="none"/>
                <w:lang w:val="en-US" w:eastAsia="zh-CN" w:bidi="ar"/>
              </w:rPr>
              <w:t>实施单位 （盖章）</w:t>
            </w:r>
          </w:p>
        </w:tc>
        <w:tc>
          <w:tcPr>
            <w:tcW w:w="2158"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99993C">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w:t>
            </w:r>
          </w:p>
        </w:tc>
      </w:tr>
      <w:tr w14:paraId="013A4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61" w:hRule="atLeast"/>
        </w:trPr>
        <w:tc>
          <w:tcPr>
            <w:tcW w:w="41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33E00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59" w:type="dxa"/>
            <w:gridSpan w:val="4"/>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95775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143"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60FE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827"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FAF2B8">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3AD1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F2948C">
            <w:pPr>
              <w:rPr>
                <w:rFonts w:hint="eastAsia" w:ascii="宋体" w:hAnsi="宋体" w:eastAsia="宋体" w:cs="宋体"/>
                <w:i w:val="0"/>
                <w:iCs w:val="0"/>
                <w:color w:val="000000"/>
                <w:sz w:val="18"/>
                <w:szCs w:val="18"/>
                <w:u w:val="none"/>
              </w:rPr>
            </w:pPr>
          </w:p>
        </w:tc>
        <w:tc>
          <w:tcPr>
            <w:tcW w:w="1259"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4901B9">
            <w:pPr>
              <w:rPr>
                <w:rFonts w:ascii="宋体" w:hAnsi="宋体" w:eastAsia="宋体" w:cs="宋体"/>
                <w:i w:val="0"/>
                <w:iCs w:val="0"/>
                <w:color w:val="000000"/>
                <w:sz w:val="18"/>
                <w:szCs w:val="18"/>
                <w:u w:val="none"/>
              </w:rPr>
            </w:pPr>
          </w:p>
        </w:tc>
        <w:tc>
          <w:tcPr>
            <w:tcW w:w="4143"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7B7B7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九寨黄龙机场口岸建设项目于2016年纳入《国家口岸发展“十三五”规划》，按国际年旅客吞吐量6.3万人次、高峰小时旅客吞吐量205人次、高峰小时起降航班2架次设计，2019年8月获省政府代立项批复，2020年2月获省发改委项目初步设计及概算批复，工程总概算24491.09万元，2020年5月开工建设。在省政府口岸物流办、成都海关、四川边检总站等单位的大力支持下，阿坝州克服九寨沟“8.8”地震、新冠疫情和重大汛情等多重影响，九寨黄龙机场建设参照天府机场，按国际一流高标准建设。2020年9月全面完成建设通过省级验收并上报国家口岸管理办公室申请临时开放。因受新冠肺炎疫情影响，国家口岸管理办公室暂缓口岸临时开放审批。2024年1月，九寨黄龙机场航空口岸开放已列入海关总署与四川省人民政府合作备忘录重点事项，为确保九寨黄龙机场航空口岸开放顺利纳入国家“十五五”规划，特开展九黄机场航空口岸开放可行性研究报告编制工作。</w:t>
            </w:r>
          </w:p>
        </w:tc>
        <w:tc>
          <w:tcPr>
            <w:tcW w:w="2827"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66A800">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已经完成九黄机场航空口岸开放可行性研究报告编撰工作</w:t>
            </w:r>
          </w:p>
        </w:tc>
      </w:tr>
      <w:tr w14:paraId="3995D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52" w:hRule="atLeast"/>
        </w:trPr>
        <w:tc>
          <w:tcPr>
            <w:tcW w:w="4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10B659">
            <w:pPr>
              <w:rPr>
                <w:rFonts w:ascii="宋体" w:hAnsi="宋体" w:eastAsia="宋体" w:cs="宋体"/>
                <w:i w:val="0"/>
                <w:iCs w:val="0"/>
                <w:color w:val="000000"/>
                <w:sz w:val="18"/>
                <w:szCs w:val="18"/>
                <w:u w:val="none"/>
              </w:rPr>
            </w:pPr>
          </w:p>
        </w:tc>
        <w:tc>
          <w:tcPr>
            <w:tcW w:w="1259"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35CD7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70" w:type="dxa"/>
            <w:gridSpan w:val="2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78CEC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2025年按照省委办公厅转发的《国家海关总署关于报送国家“十五五”口岸发展规划有关材料的函》加快推进九黄机场航空口岸规划，完成了九黄机场航空口岸开放可行性研究报告编制。</w:t>
            </w:r>
          </w:p>
        </w:tc>
      </w:tr>
      <w:tr w14:paraId="4A53A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E0F9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59"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7AFB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08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1FB4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387"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6477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68"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82B97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预算执行数</w:t>
            </w:r>
          </w:p>
        </w:tc>
        <w:tc>
          <w:tcPr>
            <w:tcW w:w="66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5D1F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0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4612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7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AC2CC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得分</w:t>
            </w:r>
          </w:p>
        </w:tc>
        <w:tc>
          <w:tcPr>
            <w:tcW w:w="157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07C64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原因</w:t>
            </w:r>
          </w:p>
        </w:tc>
      </w:tr>
      <w:tr w14:paraId="7B34E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716B77">
            <w:pPr>
              <w:jc w:val="center"/>
              <w:rPr>
                <w:rFonts w:hint="eastAsia" w:ascii="宋体" w:hAnsi="宋体" w:eastAsia="宋体" w:cs="宋体"/>
                <w:i w:val="0"/>
                <w:iCs w:val="0"/>
                <w:color w:val="000000"/>
                <w:sz w:val="18"/>
                <w:szCs w:val="18"/>
                <w:u w:val="none"/>
              </w:rPr>
            </w:pPr>
          </w:p>
        </w:tc>
        <w:tc>
          <w:tcPr>
            <w:tcW w:w="1259"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6C5B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08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C331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87"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B53B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19.00</w:t>
            </w:r>
          </w:p>
        </w:tc>
        <w:tc>
          <w:tcPr>
            <w:tcW w:w="1668"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E0A4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19.00</w:t>
            </w:r>
          </w:p>
        </w:tc>
        <w:tc>
          <w:tcPr>
            <w:tcW w:w="66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0C09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3DE4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7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7CBE0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w:t>
            </w:r>
          </w:p>
        </w:tc>
        <w:tc>
          <w:tcPr>
            <w:tcW w:w="157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F5FE8B"/>
        </w:tc>
      </w:tr>
      <w:tr w14:paraId="48C3C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52" w:hRule="atLeast"/>
        </w:trPr>
        <w:tc>
          <w:tcPr>
            <w:tcW w:w="4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A62769">
            <w:pPr>
              <w:jc w:val="center"/>
              <w:rPr>
                <w:rFonts w:hint="eastAsia" w:ascii="宋体" w:hAnsi="宋体" w:eastAsia="宋体" w:cs="宋体"/>
                <w:i w:val="0"/>
                <w:iCs w:val="0"/>
                <w:color w:val="000000"/>
                <w:sz w:val="18"/>
                <w:szCs w:val="18"/>
                <w:u w:val="none"/>
              </w:rPr>
            </w:pPr>
          </w:p>
        </w:tc>
        <w:tc>
          <w:tcPr>
            <w:tcW w:w="1259"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F507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08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DF80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87"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44BA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19.00</w:t>
            </w:r>
          </w:p>
        </w:tc>
        <w:tc>
          <w:tcPr>
            <w:tcW w:w="1668"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EFA7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19.00</w:t>
            </w:r>
          </w:p>
        </w:tc>
        <w:tc>
          <w:tcPr>
            <w:tcW w:w="66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79B2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4AE2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7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4E704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15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168EE1"/>
        </w:tc>
      </w:tr>
      <w:tr w14:paraId="1C7ED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6B4F50">
            <w:pPr>
              <w:jc w:val="center"/>
              <w:rPr>
                <w:rFonts w:hint="eastAsia" w:ascii="宋体" w:hAnsi="宋体" w:eastAsia="宋体" w:cs="宋体"/>
                <w:i w:val="0"/>
                <w:iCs w:val="0"/>
                <w:color w:val="000000"/>
                <w:sz w:val="18"/>
                <w:szCs w:val="18"/>
                <w:u w:val="none"/>
              </w:rPr>
            </w:pPr>
          </w:p>
        </w:tc>
        <w:tc>
          <w:tcPr>
            <w:tcW w:w="1259"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93EC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08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6F68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87"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2397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68"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4019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B7B5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3582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7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AD1C7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15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D03834"/>
        </w:tc>
      </w:tr>
      <w:tr w14:paraId="04C74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9EC179">
            <w:pPr>
              <w:jc w:val="center"/>
              <w:rPr>
                <w:rFonts w:hint="eastAsia" w:ascii="宋体" w:hAnsi="宋体" w:eastAsia="宋体" w:cs="宋体"/>
                <w:i w:val="0"/>
                <w:iCs w:val="0"/>
                <w:color w:val="000000"/>
                <w:sz w:val="18"/>
                <w:szCs w:val="18"/>
                <w:u w:val="none"/>
              </w:rPr>
            </w:pPr>
          </w:p>
        </w:tc>
        <w:tc>
          <w:tcPr>
            <w:tcW w:w="1259"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87AA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08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F7EB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87"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87D2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68"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CCD4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E584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1052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7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E7D5E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15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E400D2"/>
        </w:tc>
      </w:tr>
      <w:tr w14:paraId="138A8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19" w:type="dxa"/>
            <w:gridSpan w:val="2"/>
            <w:vMerge w:val="continue"/>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124D2EBB">
            <w:pPr>
              <w:jc w:val="center"/>
              <w:rPr>
                <w:rFonts w:ascii="宋体" w:hAnsi="宋体" w:eastAsia="宋体" w:cs="宋体"/>
                <w:i w:val="0"/>
                <w:iCs w:val="0"/>
                <w:color w:val="000000"/>
                <w:sz w:val="18"/>
                <w:szCs w:val="18"/>
                <w:u w:val="none"/>
              </w:rPr>
            </w:pPr>
          </w:p>
        </w:tc>
        <w:tc>
          <w:tcPr>
            <w:tcW w:w="1259" w:type="dxa"/>
            <w:gridSpan w:val="4"/>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9D6589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其他资金</w:t>
            </w:r>
          </w:p>
        </w:tc>
        <w:tc>
          <w:tcPr>
            <w:tcW w:w="1088"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14EF1074">
            <w:pPr>
              <w:jc w:val="center"/>
            </w:pPr>
          </w:p>
        </w:tc>
        <w:tc>
          <w:tcPr>
            <w:tcW w:w="1387"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14126C2E">
            <w:pPr>
              <w:jc w:val="center"/>
            </w:pPr>
          </w:p>
        </w:tc>
        <w:tc>
          <w:tcPr>
            <w:tcW w:w="1668" w:type="dxa"/>
            <w:gridSpan w:val="9"/>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14E51612">
            <w:pPr>
              <w:jc w:val="center"/>
            </w:pPr>
          </w:p>
        </w:tc>
        <w:tc>
          <w:tcPr>
            <w:tcW w:w="669"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5D0FBCC">
            <w:pPr>
              <w:jc w:val="center"/>
              <w:rPr>
                <w:rFonts w:ascii="宋体" w:hAnsi="宋体" w:eastAsia="宋体" w:cs="宋体"/>
                <w:i w:val="0"/>
                <w:iCs w:val="0"/>
                <w:color w:val="000000"/>
                <w:sz w:val="18"/>
                <w:szCs w:val="18"/>
                <w:u w:val="none"/>
              </w:rPr>
            </w:pPr>
          </w:p>
        </w:tc>
        <w:tc>
          <w:tcPr>
            <w:tcW w:w="309"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431EA2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79"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B776B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70" w:type="dxa"/>
            <w:gridSpan w:val="2"/>
            <w:vMerge w:val="continue"/>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25F1F3A"/>
        </w:tc>
      </w:tr>
      <w:tr w14:paraId="76E3C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03" w:hRule="atLeast"/>
        </w:trPr>
        <w:tc>
          <w:tcPr>
            <w:tcW w:w="419" w:type="dxa"/>
            <w:gridSpan w:val="2"/>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245047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59"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7075246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一级指标</w:t>
            </w:r>
          </w:p>
        </w:tc>
        <w:tc>
          <w:tcPr>
            <w:tcW w:w="1088"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98B0EC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二级指标</w:t>
            </w:r>
          </w:p>
        </w:tc>
        <w:tc>
          <w:tcPr>
            <w:tcW w:w="1387"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0C5F6FD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三级指标</w:t>
            </w:r>
          </w:p>
        </w:tc>
        <w:tc>
          <w:tcPr>
            <w:tcW w:w="31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A7FF29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指标性质</w:t>
            </w:r>
          </w:p>
        </w:tc>
        <w:tc>
          <w:tcPr>
            <w:tcW w:w="1029"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6DC4087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指标值</w:t>
            </w:r>
          </w:p>
        </w:tc>
        <w:tc>
          <w:tcPr>
            <w:tcW w:w="32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C730E1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度量单位</w:t>
            </w:r>
          </w:p>
        </w:tc>
        <w:tc>
          <w:tcPr>
            <w:tcW w:w="66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AC2DFD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完成值</w:t>
            </w:r>
          </w:p>
        </w:tc>
        <w:tc>
          <w:tcPr>
            <w:tcW w:w="30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6B96982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279"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F1DBC0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57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07A9A3C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未完成原因分析</w:t>
            </w:r>
          </w:p>
        </w:tc>
      </w:tr>
      <w:tr w14:paraId="59C2D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572" w:hRule="atLeast"/>
        </w:trPr>
        <w:tc>
          <w:tcPr>
            <w:tcW w:w="419"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2679B27">
            <w:pPr>
              <w:jc w:val="center"/>
              <w:rPr>
                <w:rFonts w:ascii="宋体" w:hAnsi="宋体" w:eastAsia="宋体" w:cs="宋体"/>
                <w:i w:val="0"/>
                <w:iCs w:val="0"/>
                <w:color w:val="000000"/>
                <w:sz w:val="18"/>
                <w:szCs w:val="18"/>
                <w:u w:val="none"/>
              </w:rPr>
            </w:pPr>
          </w:p>
        </w:tc>
        <w:tc>
          <w:tcPr>
            <w:tcW w:w="1259" w:type="dxa"/>
            <w:gridSpan w:val="4"/>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0991D27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产出指标</w:t>
            </w:r>
          </w:p>
        </w:tc>
        <w:tc>
          <w:tcPr>
            <w:tcW w:w="1088"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655FC99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数量指标</w:t>
            </w:r>
          </w:p>
        </w:tc>
        <w:tc>
          <w:tcPr>
            <w:tcW w:w="1387"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58C0A9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整体项目数量</w:t>
            </w:r>
          </w:p>
        </w:tc>
        <w:tc>
          <w:tcPr>
            <w:tcW w:w="31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55F62A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029"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76A63B3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w:t>
            </w:r>
          </w:p>
        </w:tc>
        <w:tc>
          <w:tcPr>
            <w:tcW w:w="32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031E999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个</w:t>
            </w:r>
          </w:p>
        </w:tc>
        <w:tc>
          <w:tcPr>
            <w:tcW w:w="66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A5221A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w:t>
            </w:r>
          </w:p>
        </w:tc>
        <w:tc>
          <w:tcPr>
            <w:tcW w:w="30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99D908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279"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2BBBBF7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57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BB70479">
            <w:pPr>
              <w:jc w:val="center"/>
            </w:pPr>
          </w:p>
        </w:tc>
      </w:tr>
      <w:tr w14:paraId="22D07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33" w:hRule="atLeast"/>
        </w:trPr>
        <w:tc>
          <w:tcPr>
            <w:tcW w:w="419"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E11ACFE">
            <w:pPr>
              <w:jc w:val="center"/>
              <w:rPr>
                <w:rFonts w:ascii="宋体" w:hAnsi="宋体" w:eastAsia="宋体" w:cs="宋体"/>
                <w:i w:val="0"/>
                <w:iCs w:val="0"/>
                <w:color w:val="000000"/>
                <w:sz w:val="18"/>
                <w:szCs w:val="18"/>
                <w:u w:val="none"/>
              </w:rPr>
            </w:pPr>
          </w:p>
        </w:tc>
        <w:tc>
          <w:tcPr>
            <w:tcW w:w="1259" w:type="dxa"/>
            <w:gridSpan w:val="4"/>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8FCF3D3">
            <w:pPr>
              <w:jc w:val="center"/>
              <w:rPr>
                <w:rFonts w:hint="eastAsia" w:ascii="微软雅黑" w:hAnsi="微软雅黑" w:eastAsia="微软雅黑" w:cs="微软雅黑"/>
                <w:i/>
                <w:iCs/>
                <w:color w:val="000000"/>
                <w:sz w:val="16"/>
                <w:szCs w:val="16"/>
                <w:u w:val="none"/>
              </w:rPr>
            </w:pPr>
          </w:p>
        </w:tc>
        <w:tc>
          <w:tcPr>
            <w:tcW w:w="1088"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B66B29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质量指标</w:t>
            </w:r>
          </w:p>
        </w:tc>
        <w:tc>
          <w:tcPr>
            <w:tcW w:w="1387"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6E4D586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可行性研究报告内容质量</w:t>
            </w:r>
          </w:p>
        </w:tc>
        <w:tc>
          <w:tcPr>
            <w:tcW w:w="31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26975D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定性</w:t>
            </w:r>
          </w:p>
        </w:tc>
        <w:tc>
          <w:tcPr>
            <w:tcW w:w="1029"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1D4AD49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满足编制要求</w:t>
            </w:r>
          </w:p>
        </w:tc>
        <w:tc>
          <w:tcPr>
            <w:tcW w:w="32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3D5B0D17">
            <w:pPr>
              <w:jc w:val="center"/>
            </w:pPr>
          </w:p>
        </w:tc>
        <w:tc>
          <w:tcPr>
            <w:tcW w:w="66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9FFA6C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满足编制要求</w:t>
            </w:r>
          </w:p>
        </w:tc>
        <w:tc>
          <w:tcPr>
            <w:tcW w:w="30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0ED90E8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279"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1EF8BE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157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165FC693">
            <w:pPr>
              <w:jc w:val="center"/>
            </w:pPr>
          </w:p>
        </w:tc>
      </w:tr>
      <w:tr w14:paraId="7B394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19"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89545F1">
            <w:pPr>
              <w:jc w:val="center"/>
              <w:rPr>
                <w:rFonts w:hint="eastAsia" w:ascii="黑体" w:hAnsi="黑体" w:eastAsia="黑体" w:cs="黑体"/>
                <w:i w:val="0"/>
                <w:iCs w:val="0"/>
                <w:color w:val="000000"/>
                <w:sz w:val="18"/>
                <w:szCs w:val="18"/>
                <w:u w:val="none"/>
              </w:rPr>
            </w:pPr>
          </w:p>
        </w:tc>
        <w:tc>
          <w:tcPr>
            <w:tcW w:w="1259" w:type="dxa"/>
            <w:gridSpan w:val="4"/>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9960A53">
            <w:pPr>
              <w:jc w:val="center"/>
            </w:pPr>
          </w:p>
        </w:tc>
        <w:tc>
          <w:tcPr>
            <w:tcW w:w="1088"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2D3D666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时效指标</w:t>
            </w:r>
          </w:p>
        </w:tc>
        <w:tc>
          <w:tcPr>
            <w:tcW w:w="1387"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29A41FE">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完成项目时间</w:t>
            </w:r>
          </w:p>
        </w:tc>
        <w:tc>
          <w:tcPr>
            <w:tcW w:w="31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7F8256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029"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7C7F8BE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w:t>
            </w:r>
          </w:p>
        </w:tc>
        <w:tc>
          <w:tcPr>
            <w:tcW w:w="32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751ADF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年</w:t>
            </w:r>
          </w:p>
        </w:tc>
        <w:tc>
          <w:tcPr>
            <w:tcW w:w="66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F0A9C1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w:t>
            </w:r>
          </w:p>
        </w:tc>
        <w:tc>
          <w:tcPr>
            <w:tcW w:w="30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E1D50F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279"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E2B980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157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051B5607">
            <w:pPr>
              <w:jc w:val="center"/>
            </w:pPr>
          </w:p>
        </w:tc>
      </w:tr>
      <w:tr w14:paraId="6F258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19"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AFC2E42">
            <w:pPr>
              <w:jc w:val="center"/>
              <w:rPr>
                <w:rFonts w:hint="eastAsia" w:ascii="宋体" w:hAnsi="宋体" w:eastAsia="宋体" w:cs="宋体"/>
                <w:i w:val="0"/>
                <w:iCs w:val="0"/>
                <w:color w:val="000000"/>
                <w:sz w:val="18"/>
                <w:szCs w:val="18"/>
                <w:u w:val="none"/>
              </w:rPr>
            </w:pPr>
          </w:p>
        </w:tc>
        <w:tc>
          <w:tcPr>
            <w:tcW w:w="1259" w:type="dxa"/>
            <w:gridSpan w:val="4"/>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0EAE5D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088"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9B163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1387"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116CF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口岸开放带动阿坝经济发展</w:t>
            </w:r>
          </w:p>
        </w:tc>
        <w:tc>
          <w:tcPr>
            <w:tcW w:w="31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E806C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029"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70E40F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优良</w:t>
            </w:r>
          </w:p>
        </w:tc>
        <w:tc>
          <w:tcPr>
            <w:tcW w:w="32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38A5470D">
            <w:pPr>
              <w:jc w:val="center"/>
            </w:pPr>
          </w:p>
        </w:tc>
        <w:tc>
          <w:tcPr>
            <w:tcW w:w="66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C9B60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优良</w:t>
            </w:r>
          </w:p>
        </w:tc>
        <w:tc>
          <w:tcPr>
            <w:tcW w:w="30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45B19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79"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0D62AD9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57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39571666">
            <w:pPr>
              <w:jc w:val="center"/>
            </w:pPr>
          </w:p>
        </w:tc>
      </w:tr>
      <w:tr w14:paraId="2E1A1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19"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4CB0920">
            <w:pPr>
              <w:jc w:val="center"/>
              <w:rPr>
                <w:rFonts w:hint="eastAsia" w:ascii="宋体" w:hAnsi="宋体" w:eastAsia="宋体" w:cs="宋体"/>
                <w:i w:val="0"/>
                <w:iCs w:val="0"/>
                <w:color w:val="000000"/>
                <w:sz w:val="18"/>
                <w:szCs w:val="18"/>
                <w:u w:val="none"/>
              </w:rPr>
            </w:pPr>
          </w:p>
        </w:tc>
        <w:tc>
          <w:tcPr>
            <w:tcW w:w="1259" w:type="dxa"/>
            <w:gridSpan w:val="4"/>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1AD45F34">
            <w:pPr>
              <w:jc w:val="center"/>
              <w:rPr>
                <w:rFonts w:hint="eastAsia" w:ascii="宋体" w:hAnsi="宋体" w:eastAsia="宋体" w:cs="宋体"/>
                <w:i w:val="0"/>
                <w:iCs w:val="0"/>
                <w:color w:val="000000"/>
                <w:sz w:val="18"/>
                <w:szCs w:val="18"/>
                <w:u w:val="none"/>
              </w:rPr>
            </w:pPr>
          </w:p>
        </w:tc>
        <w:tc>
          <w:tcPr>
            <w:tcW w:w="1088"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3D4A10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87"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A689E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口岸开放对群众的经济带动作用</w:t>
            </w:r>
          </w:p>
        </w:tc>
        <w:tc>
          <w:tcPr>
            <w:tcW w:w="31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E33C7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029"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6F4A97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优良</w:t>
            </w:r>
          </w:p>
        </w:tc>
        <w:tc>
          <w:tcPr>
            <w:tcW w:w="32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F3A24DA">
            <w:pPr>
              <w:jc w:val="center"/>
            </w:pPr>
          </w:p>
        </w:tc>
        <w:tc>
          <w:tcPr>
            <w:tcW w:w="66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FC048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优良</w:t>
            </w:r>
          </w:p>
        </w:tc>
        <w:tc>
          <w:tcPr>
            <w:tcW w:w="30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057551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79"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BD9B03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57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674253B6">
            <w:pPr>
              <w:jc w:val="center"/>
            </w:pPr>
          </w:p>
        </w:tc>
      </w:tr>
      <w:tr w14:paraId="52CFA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19"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59B1808">
            <w:pPr>
              <w:jc w:val="center"/>
              <w:rPr>
                <w:rFonts w:ascii="宋体" w:hAnsi="宋体" w:eastAsia="宋体" w:cs="宋体"/>
                <w:i w:val="0"/>
                <w:iCs w:val="0"/>
                <w:color w:val="C0C0C0"/>
                <w:sz w:val="20"/>
                <w:szCs w:val="20"/>
                <w:u w:val="none"/>
              </w:rPr>
            </w:pPr>
          </w:p>
        </w:tc>
        <w:tc>
          <w:tcPr>
            <w:tcW w:w="1259" w:type="dxa"/>
            <w:gridSpan w:val="4"/>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8362302">
            <w:pPr>
              <w:jc w:val="center"/>
            </w:pPr>
          </w:p>
        </w:tc>
        <w:tc>
          <w:tcPr>
            <w:tcW w:w="1088"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24B23B6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可持续影响指标</w:t>
            </w:r>
          </w:p>
        </w:tc>
        <w:tc>
          <w:tcPr>
            <w:tcW w:w="1387"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61996F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宋体" w:hAnsi="宋体" w:eastAsia="宋体" w:cs="宋体"/>
                <w:i w:val="0"/>
                <w:iCs w:val="0"/>
                <w:color w:val="000000"/>
                <w:kern w:val="0"/>
                <w:sz w:val="18"/>
                <w:szCs w:val="18"/>
                <w:u w:val="none"/>
                <w:lang w:val="en-US" w:eastAsia="zh-CN" w:bidi="ar"/>
              </w:rPr>
              <w:t>1-3年影响年限</w:t>
            </w:r>
          </w:p>
        </w:tc>
        <w:tc>
          <w:tcPr>
            <w:tcW w:w="31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2C708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ascii="宋体" w:hAnsi="宋体" w:eastAsia="宋体" w:cs="宋体"/>
                <w:i w:val="0"/>
                <w:iCs w:val="0"/>
                <w:color w:val="000000"/>
                <w:kern w:val="0"/>
                <w:sz w:val="18"/>
                <w:szCs w:val="18"/>
                <w:u w:val="none"/>
                <w:lang w:val="en-US" w:eastAsia="zh-CN" w:bidi="ar"/>
              </w:rPr>
              <w:t>定性</w:t>
            </w:r>
          </w:p>
        </w:tc>
        <w:tc>
          <w:tcPr>
            <w:tcW w:w="1029"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4B4FA0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宋体" w:hAnsi="宋体" w:eastAsia="宋体" w:cs="宋体"/>
                <w:i w:val="0"/>
                <w:iCs w:val="0"/>
                <w:color w:val="000000"/>
                <w:kern w:val="0"/>
                <w:sz w:val="18"/>
                <w:szCs w:val="18"/>
                <w:u w:val="none"/>
                <w:lang w:val="en-US" w:eastAsia="zh-CN" w:bidi="ar"/>
              </w:rPr>
              <w:t>3年内</w:t>
            </w:r>
          </w:p>
        </w:tc>
        <w:tc>
          <w:tcPr>
            <w:tcW w:w="32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0E2FC2E">
            <w:pPr>
              <w:jc w:val="center"/>
            </w:pPr>
          </w:p>
        </w:tc>
        <w:tc>
          <w:tcPr>
            <w:tcW w:w="669"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50B456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宋体" w:hAnsi="宋体" w:eastAsia="宋体" w:cs="宋体"/>
                <w:i w:val="0"/>
                <w:iCs w:val="0"/>
                <w:color w:val="000000"/>
                <w:kern w:val="0"/>
                <w:sz w:val="18"/>
                <w:szCs w:val="18"/>
                <w:u w:val="none"/>
                <w:lang w:val="en-US" w:eastAsia="zh-CN" w:bidi="ar"/>
              </w:rPr>
              <w:t>3年内</w:t>
            </w:r>
          </w:p>
        </w:tc>
        <w:tc>
          <w:tcPr>
            <w:tcW w:w="309"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681BB3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宋体" w:hAnsi="宋体" w:eastAsia="宋体" w:cs="宋体"/>
                <w:i w:val="0"/>
                <w:iCs w:val="0"/>
                <w:color w:val="000000"/>
                <w:kern w:val="0"/>
                <w:sz w:val="18"/>
                <w:szCs w:val="18"/>
                <w:u w:val="none"/>
                <w:lang w:val="en-US" w:eastAsia="zh-CN" w:bidi="ar"/>
              </w:rPr>
              <w:t>10</w:t>
            </w:r>
          </w:p>
        </w:tc>
        <w:tc>
          <w:tcPr>
            <w:tcW w:w="279"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311955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57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A691D81">
            <w:pPr>
              <w:jc w:val="center"/>
            </w:pPr>
          </w:p>
        </w:tc>
      </w:tr>
      <w:tr w14:paraId="3DDBC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19"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EC32032">
            <w:pPr>
              <w:jc w:val="center"/>
              <w:rPr>
                <w:rFonts w:ascii="宋体" w:hAnsi="宋体" w:eastAsia="宋体" w:cs="宋体"/>
                <w:i w:val="0"/>
                <w:iCs w:val="0"/>
                <w:color w:val="C0C0C0"/>
                <w:sz w:val="20"/>
                <w:szCs w:val="20"/>
                <w:u w:val="none"/>
              </w:rPr>
            </w:pPr>
          </w:p>
        </w:tc>
        <w:tc>
          <w:tcPr>
            <w:tcW w:w="1259"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791FFAD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满意度指标</w:t>
            </w:r>
          </w:p>
        </w:tc>
        <w:tc>
          <w:tcPr>
            <w:tcW w:w="1088"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E3A4D5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满意度指标</w:t>
            </w:r>
          </w:p>
        </w:tc>
        <w:tc>
          <w:tcPr>
            <w:tcW w:w="1387"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6C7D6119">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社会公共对相关工作的满意度</w:t>
            </w:r>
          </w:p>
        </w:tc>
        <w:tc>
          <w:tcPr>
            <w:tcW w:w="31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6BEA52E0">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1029"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39C6F8FE">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95</w:t>
            </w:r>
          </w:p>
        </w:tc>
        <w:tc>
          <w:tcPr>
            <w:tcW w:w="32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6C5AE5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9"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2E948DA2">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95</w:t>
            </w:r>
          </w:p>
        </w:tc>
        <w:tc>
          <w:tcPr>
            <w:tcW w:w="309"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6B6FEEC3">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279"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DCED71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157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32B5EF4">
            <w:pPr>
              <w:jc w:val="center"/>
            </w:pPr>
          </w:p>
        </w:tc>
      </w:tr>
      <w:tr w14:paraId="0282C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6490" w:type="dxa"/>
            <w:gridSpan w:val="23"/>
            <w:tcBorders>
              <w:top w:val="single" w:color="auto" w:sz="4" w:space="0"/>
              <w:left w:val="single" w:color="auto" w:sz="4" w:space="0"/>
              <w:bottom w:val="single" w:color="auto" w:sz="4" w:space="0"/>
              <w:right w:val="single" w:color="auto" w:sz="4" w:space="0"/>
            </w:tcBorders>
            <w:shd w:val="clear" w:color="auto" w:fill="auto"/>
            <w:noWrap w:val="0"/>
            <w:vAlign w:val="center"/>
          </w:tcPr>
          <w:p w14:paraId="57064DC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合计</w:t>
            </w:r>
          </w:p>
        </w:tc>
        <w:tc>
          <w:tcPr>
            <w:tcW w:w="309"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3D56812A">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279"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9E475B7">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157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AFBA848"/>
        </w:tc>
      </w:tr>
      <w:tr w14:paraId="1B314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19"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0ADB4CDF">
            <w:pPr>
              <w:keepNext w:val="0"/>
              <w:keepLines w:val="0"/>
              <w:widowControl/>
              <w:suppressLineNumbers w:val="0"/>
              <w:jc w:val="center"/>
              <w:textAlignment w:val="center"/>
              <w:rPr>
                <w:rFonts w:ascii="宋体" w:hAnsi="宋体" w:eastAsia="宋体" w:cs="宋体"/>
                <w:i w:val="0"/>
                <w:iCs w:val="0"/>
                <w:color w:val="C0C0C0"/>
                <w:sz w:val="20"/>
                <w:szCs w:val="20"/>
                <w:u w:val="none"/>
              </w:rPr>
            </w:pPr>
            <w:r>
              <w:rPr>
                <w:rFonts w:ascii="宋体" w:hAnsi="宋体" w:eastAsia="宋体" w:cs="宋体"/>
                <w:i w:val="0"/>
                <w:iCs w:val="0"/>
                <w:color w:val="000000"/>
                <w:kern w:val="0"/>
                <w:sz w:val="18"/>
                <w:szCs w:val="18"/>
                <w:u w:val="none"/>
                <w:lang w:val="en-US" w:eastAsia="zh-CN" w:bidi="ar"/>
              </w:rPr>
              <w:t>评价结论</w:t>
            </w:r>
          </w:p>
        </w:tc>
        <w:tc>
          <w:tcPr>
            <w:tcW w:w="8229" w:type="dxa"/>
            <w:gridSpan w:val="28"/>
            <w:tcBorders>
              <w:top w:val="single" w:color="auto" w:sz="4" w:space="0"/>
              <w:left w:val="single" w:color="auto" w:sz="4" w:space="0"/>
              <w:bottom w:val="single" w:color="auto" w:sz="4" w:space="0"/>
              <w:right w:val="single" w:color="auto" w:sz="4" w:space="0"/>
            </w:tcBorders>
            <w:shd w:val="clear" w:color="auto" w:fill="auto"/>
            <w:noWrap w:val="0"/>
            <w:vAlign w:val="center"/>
          </w:tcPr>
          <w:p w14:paraId="71D4D498">
            <w:pPr>
              <w:keepNext w:val="0"/>
              <w:keepLines w:val="0"/>
              <w:widowControl/>
              <w:suppressLineNumbers w:val="0"/>
              <w:jc w:val="left"/>
              <w:textAlignment w:val="center"/>
            </w:pPr>
            <w:r>
              <w:rPr>
                <w:rFonts w:hint="eastAsia" w:ascii="微软雅黑" w:hAnsi="微软雅黑" w:eastAsia="微软雅黑" w:cs="微软雅黑"/>
                <w:i/>
                <w:iCs/>
                <w:color w:val="000000"/>
                <w:kern w:val="0"/>
                <w:sz w:val="16"/>
                <w:szCs w:val="16"/>
                <w:u w:val="none"/>
                <w:lang w:val="en-US" w:eastAsia="zh-CN" w:bidi="ar"/>
              </w:rPr>
              <w:t>自评得分100分</w:t>
            </w:r>
          </w:p>
        </w:tc>
      </w:tr>
      <w:tr w14:paraId="3157D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19"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172F1CDC">
            <w:pPr>
              <w:keepNext w:val="0"/>
              <w:keepLines w:val="0"/>
              <w:widowControl/>
              <w:suppressLineNumbers w:val="0"/>
              <w:jc w:val="center"/>
              <w:textAlignment w:val="center"/>
              <w:rPr>
                <w:rFonts w:ascii="宋体" w:hAnsi="宋体" w:eastAsia="宋体" w:cs="宋体"/>
                <w:i w:val="0"/>
                <w:iCs w:val="0"/>
                <w:color w:val="C0C0C0"/>
                <w:sz w:val="20"/>
                <w:szCs w:val="20"/>
                <w:u w:val="none"/>
              </w:rPr>
            </w:pPr>
            <w:r>
              <w:rPr>
                <w:rFonts w:ascii="宋体" w:hAnsi="宋体" w:eastAsia="宋体" w:cs="宋体"/>
                <w:i w:val="0"/>
                <w:iCs w:val="0"/>
                <w:color w:val="000000"/>
                <w:kern w:val="0"/>
                <w:sz w:val="18"/>
                <w:szCs w:val="18"/>
                <w:u w:val="none"/>
                <w:lang w:val="en-US" w:eastAsia="zh-CN" w:bidi="ar"/>
              </w:rPr>
              <w:t>存在问题</w:t>
            </w:r>
          </w:p>
        </w:tc>
        <w:tc>
          <w:tcPr>
            <w:tcW w:w="8229" w:type="dxa"/>
            <w:gridSpan w:val="28"/>
            <w:tcBorders>
              <w:top w:val="single" w:color="auto" w:sz="4" w:space="0"/>
              <w:left w:val="single" w:color="auto" w:sz="4" w:space="0"/>
              <w:bottom w:val="single" w:color="auto" w:sz="4" w:space="0"/>
              <w:right w:val="single" w:color="auto" w:sz="4" w:space="0"/>
            </w:tcBorders>
            <w:shd w:val="clear" w:color="auto" w:fill="auto"/>
            <w:noWrap w:val="0"/>
            <w:vAlign w:val="center"/>
          </w:tcPr>
          <w:p w14:paraId="56A63F47">
            <w:pPr>
              <w:keepNext w:val="0"/>
              <w:keepLines w:val="0"/>
              <w:widowControl/>
              <w:suppressLineNumbers w:val="0"/>
              <w:jc w:val="left"/>
              <w:textAlignment w:val="center"/>
            </w:pPr>
            <w:r>
              <w:rPr>
                <w:rFonts w:hint="eastAsia" w:ascii="微软雅黑" w:hAnsi="微软雅黑" w:eastAsia="微软雅黑" w:cs="微软雅黑"/>
                <w:i/>
                <w:iCs/>
                <w:color w:val="000000"/>
                <w:kern w:val="0"/>
                <w:sz w:val="16"/>
                <w:szCs w:val="16"/>
                <w:u w:val="none"/>
                <w:lang w:val="en-US" w:eastAsia="zh-CN" w:bidi="ar"/>
              </w:rPr>
              <w:t>无</w:t>
            </w:r>
          </w:p>
        </w:tc>
      </w:tr>
    </w:tbl>
    <w:p w14:paraId="7E457162">
      <w:pPr>
        <w:pStyle w:val="15"/>
        <w:rPr>
          <w:rFonts w:hint="eastAsia" w:ascii="仿宋_GB2312" w:hAnsi="Times New Roman" w:eastAsia="仿宋_GB2312" w:cs="Times New Roman"/>
          <w:color w:val="auto"/>
          <w:kern w:val="2"/>
          <w:sz w:val="32"/>
          <w:szCs w:val="32"/>
          <w:lang w:val="zh-CN" w:eastAsia="zh-CN" w:bidi="ar-SA"/>
        </w:rPr>
      </w:pPr>
    </w:p>
    <w:tbl>
      <w:tblPr>
        <w:tblStyle w:val="37"/>
        <w:tblW w:w="5000" w:type="pct"/>
        <w:tblCaption w:val="Table3q5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1166"/>
        <w:gridCol w:w="990"/>
        <w:gridCol w:w="1300"/>
        <w:gridCol w:w="396"/>
        <w:gridCol w:w="927"/>
        <w:gridCol w:w="396"/>
        <w:gridCol w:w="846"/>
        <w:gridCol w:w="486"/>
        <w:gridCol w:w="487"/>
        <w:gridCol w:w="1491"/>
      </w:tblGrid>
      <w:tr w14:paraId="2BB58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892EB1">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C7BE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7FBEB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8" w:type="pct"/>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88C1A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51320026T000014448750-赴埃及、土耳其开展经贸文旅推介</w:t>
            </w:r>
          </w:p>
        </w:tc>
      </w:tr>
      <w:tr w14:paraId="67591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59F4A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73" w:type="pct"/>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ED619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州政府办公室部门</w:t>
            </w:r>
          </w:p>
        </w:tc>
        <w:tc>
          <w:tcPr>
            <w:tcW w:w="386" w:type="pct"/>
            <w:tcBorders>
              <w:top w:val="nil"/>
              <w:left w:val="nil"/>
              <w:bottom w:val="nil"/>
              <w:right w:val="nil"/>
            </w:tcBorders>
            <w:shd w:val="clear" w:color="auto" w:fill="auto"/>
            <w:noWrap w:val="0"/>
            <w:vAlign w:val="center"/>
          </w:tcPr>
          <w:p w14:paraId="40CD3C22">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79" w:type="pct"/>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F9C8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w:t>
            </w:r>
          </w:p>
        </w:tc>
      </w:tr>
      <w:tr w14:paraId="31252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74B74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19" w:type="pct"/>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0B49A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73" w:type="pct"/>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16E5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65" w:type="pct"/>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F538D8">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CE51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FF6A2E">
            <w:pPr>
              <w:rPr>
                <w:rFonts w:hint="eastAsia" w:ascii="宋体" w:hAnsi="宋体" w:eastAsia="宋体" w:cs="宋体"/>
                <w:i w:val="0"/>
                <w:iCs w:val="0"/>
                <w:color w:val="000000"/>
                <w:sz w:val="18"/>
                <w:szCs w:val="18"/>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F6D57A">
            <w:pPr>
              <w:rPr>
                <w:rFonts w:hint="eastAsia" w:ascii="宋体" w:hAnsi="宋体" w:eastAsia="宋体" w:cs="宋体"/>
                <w:i w:val="0"/>
                <w:iCs w:val="0"/>
                <w:color w:val="000000"/>
                <w:sz w:val="18"/>
                <w:szCs w:val="18"/>
                <w:u w:val="none"/>
              </w:rPr>
            </w:pPr>
          </w:p>
        </w:tc>
        <w:tc>
          <w:tcPr>
            <w:tcW w:w="2373" w:type="pct"/>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CE59F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出访埃及、土耳其开展经贸文旅、农蓄牧业等领域交流合作推介</w:t>
            </w:r>
          </w:p>
        </w:tc>
        <w:tc>
          <w:tcPr>
            <w:tcW w:w="1665" w:type="pct"/>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3850A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已经完成出访埃及、土耳其开展经贸文旅、农蓄牧业等领域交流合作推介</w:t>
            </w:r>
          </w:p>
        </w:tc>
      </w:tr>
      <w:tr w14:paraId="288D4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A0EFAC">
            <w:pPr>
              <w:rPr>
                <w:rFonts w:hint="eastAsia" w:ascii="宋体" w:hAnsi="宋体" w:eastAsia="宋体" w:cs="宋体"/>
                <w:i w:val="0"/>
                <w:iCs w:val="0"/>
                <w:color w:val="000000"/>
                <w:sz w:val="18"/>
                <w:szCs w:val="18"/>
                <w:u w:val="none"/>
              </w:rPr>
            </w:pP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49EC8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8" w:type="pct"/>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B698A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出访埃及、土耳其开展经贸文旅、农蓄牧业等领域交流合作推介</w:t>
            </w:r>
          </w:p>
        </w:tc>
      </w:tr>
      <w:tr w14:paraId="634F6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E3CB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0D2F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E065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E3EB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56" w:type="pct"/>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B4BB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7BBE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9187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A691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D5EA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EF3C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BDE20A">
            <w:pPr>
              <w:jc w:val="center"/>
              <w:rPr>
                <w:rFonts w:hint="eastAsia" w:ascii="宋体" w:hAnsi="宋体" w:eastAsia="宋体" w:cs="宋体"/>
                <w:i w:val="0"/>
                <w:iCs w:val="0"/>
                <w:color w:val="000000"/>
                <w:sz w:val="18"/>
                <w:szCs w:val="18"/>
                <w:u w:val="none"/>
              </w:rPr>
            </w:pP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AA88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9533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D900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47.43</w:t>
            </w:r>
          </w:p>
        </w:tc>
        <w:tc>
          <w:tcPr>
            <w:tcW w:w="956" w:type="pct"/>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27F5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47.43</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1E9D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DF81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9EF0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96" w:type="pct"/>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2ECE9D">
            <w:pPr>
              <w:rPr>
                <w:rFonts w:hint="eastAsia" w:ascii="黑体" w:hAnsi="黑体" w:eastAsia="黑体" w:cs="黑体"/>
                <w:i/>
                <w:iCs/>
                <w:color w:val="000000"/>
                <w:sz w:val="18"/>
                <w:szCs w:val="18"/>
                <w:u w:val="none"/>
              </w:rPr>
            </w:pPr>
          </w:p>
        </w:tc>
      </w:tr>
      <w:tr w14:paraId="10D73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9E6C10">
            <w:pPr>
              <w:jc w:val="center"/>
              <w:rPr>
                <w:rFonts w:hint="eastAsia" w:ascii="宋体" w:hAnsi="宋体" w:eastAsia="宋体" w:cs="宋体"/>
                <w:i w:val="0"/>
                <w:iCs w:val="0"/>
                <w:color w:val="000000"/>
                <w:sz w:val="18"/>
                <w:szCs w:val="18"/>
                <w:u w:val="none"/>
              </w:rPr>
            </w:pP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6D4E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78F7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EB67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47.43</w:t>
            </w:r>
          </w:p>
        </w:tc>
        <w:tc>
          <w:tcPr>
            <w:tcW w:w="956" w:type="pct"/>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F5E6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47.43</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1334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4C32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B1E9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64F528">
            <w:pPr>
              <w:rPr>
                <w:rFonts w:hint="eastAsia" w:ascii="黑体" w:hAnsi="黑体" w:eastAsia="黑体" w:cs="黑体"/>
                <w:i/>
                <w:iCs/>
                <w:color w:val="000000"/>
                <w:sz w:val="18"/>
                <w:szCs w:val="18"/>
                <w:u w:val="none"/>
              </w:rPr>
            </w:pPr>
          </w:p>
        </w:tc>
      </w:tr>
      <w:tr w14:paraId="4BF6B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BE0181">
            <w:pPr>
              <w:jc w:val="center"/>
              <w:rPr>
                <w:rFonts w:hint="eastAsia" w:ascii="宋体" w:hAnsi="宋体" w:eastAsia="宋体" w:cs="宋体"/>
                <w:i w:val="0"/>
                <w:iCs w:val="0"/>
                <w:color w:val="000000"/>
                <w:sz w:val="18"/>
                <w:szCs w:val="18"/>
                <w:u w:val="none"/>
              </w:rPr>
            </w:pP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2C37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A732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343B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56" w:type="pct"/>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56DE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7406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816F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A033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F3C6A8">
            <w:pPr>
              <w:rPr>
                <w:rFonts w:hint="eastAsia" w:ascii="黑体" w:hAnsi="黑体" w:eastAsia="黑体" w:cs="黑体"/>
                <w:i/>
                <w:iCs/>
                <w:color w:val="000000"/>
                <w:sz w:val="18"/>
                <w:szCs w:val="18"/>
                <w:u w:val="none"/>
              </w:rPr>
            </w:pPr>
          </w:p>
        </w:tc>
      </w:tr>
      <w:tr w14:paraId="210A1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C61C7A">
            <w:pPr>
              <w:jc w:val="center"/>
              <w:rPr>
                <w:rFonts w:hint="eastAsia" w:ascii="宋体" w:hAnsi="宋体" w:eastAsia="宋体" w:cs="宋体"/>
                <w:i w:val="0"/>
                <w:iCs w:val="0"/>
                <w:color w:val="000000"/>
                <w:sz w:val="18"/>
                <w:szCs w:val="18"/>
                <w:u w:val="none"/>
              </w:rPr>
            </w:pP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00BC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8A69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CF65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56" w:type="pct"/>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FC9A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E9A8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BCCD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CBFB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684974">
            <w:pPr>
              <w:rPr>
                <w:rFonts w:hint="eastAsia" w:ascii="黑体" w:hAnsi="黑体" w:eastAsia="黑体" w:cs="黑体"/>
                <w:i/>
                <w:iCs/>
                <w:color w:val="000000"/>
                <w:sz w:val="18"/>
                <w:szCs w:val="18"/>
                <w:u w:val="none"/>
              </w:rPr>
            </w:pPr>
          </w:p>
        </w:tc>
      </w:tr>
      <w:tr w14:paraId="6FD8D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25CCC9">
            <w:pPr>
              <w:jc w:val="center"/>
              <w:rPr>
                <w:rFonts w:hint="eastAsia" w:ascii="宋体" w:hAnsi="宋体" w:eastAsia="宋体" w:cs="宋体"/>
                <w:i w:val="0"/>
                <w:iCs w:val="0"/>
                <w:color w:val="000000"/>
                <w:sz w:val="18"/>
                <w:szCs w:val="18"/>
                <w:u w:val="none"/>
              </w:rPr>
            </w:pP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B16B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D7534E">
            <w:pPr>
              <w:jc w:val="center"/>
              <w:rPr>
                <w:rFonts w:hint="eastAsia" w:ascii="微软雅黑" w:hAnsi="微软雅黑" w:eastAsia="微软雅黑" w:cs="微软雅黑"/>
                <w:i/>
                <w:iCs/>
                <w:color w:val="000000"/>
                <w:sz w:val="16"/>
                <w:szCs w:val="16"/>
                <w:u w:val="none"/>
              </w:rPr>
            </w:pP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D005DB">
            <w:pPr>
              <w:jc w:val="center"/>
              <w:rPr>
                <w:rFonts w:hint="eastAsia" w:ascii="微软雅黑" w:hAnsi="微软雅黑" w:eastAsia="微软雅黑" w:cs="微软雅黑"/>
                <w:i/>
                <w:iCs/>
                <w:color w:val="000000"/>
                <w:sz w:val="16"/>
                <w:szCs w:val="16"/>
                <w:u w:val="none"/>
              </w:rPr>
            </w:pPr>
          </w:p>
        </w:tc>
        <w:tc>
          <w:tcPr>
            <w:tcW w:w="956" w:type="pct"/>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BF5DA7">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79B1E9">
            <w:pPr>
              <w:jc w:val="center"/>
              <w:rPr>
                <w:rFonts w:hint="eastAsia" w:ascii="微软雅黑" w:hAnsi="微软雅黑" w:eastAsia="微软雅黑" w:cs="微软雅黑"/>
                <w:i/>
                <w:iCs/>
                <w:color w:val="000000"/>
                <w:sz w:val="16"/>
                <w:szCs w:val="16"/>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66D1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0F07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532A93">
            <w:pPr>
              <w:rPr>
                <w:rFonts w:hint="eastAsia" w:ascii="黑体" w:hAnsi="黑体" w:eastAsia="黑体" w:cs="黑体"/>
                <w:i/>
                <w:iCs/>
                <w:color w:val="000000"/>
                <w:sz w:val="18"/>
                <w:szCs w:val="18"/>
                <w:u w:val="none"/>
              </w:rPr>
            </w:pPr>
          </w:p>
        </w:tc>
      </w:tr>
      <w:tr w14:paraId="3DBEB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9249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96E7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8732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12D8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946A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11FA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BB98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9FF8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331F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3DA4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6F81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3AD3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25016A">
            <w:pPr>
              <w:jc w:val="center"/>
              <w:rPr>
                <w:rFonts w:hint="eastAsia" w:ascii="宋体" w:hAnsi="宋体" w:eastAsia="宋体" w:cs="宋体"/>
                <w:i w:val="0"/>
                <w:iCs w:val="0"/>
                <w:color w:val="000000"/>
                <w:sz w:val="18"/>
                <w:szCs w:val="18"/>
                <w:u w:val="none"/>
              </w:rPr>
            </w:pPr>
          </w:p>
        </w:tc>
        <w:tc>
          <w:tcPr>
            <w:tcW w:w="719" w:type="pct"/>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CF0A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287C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EE8F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推介次数</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A77C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779D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8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750F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97A65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CFC7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312E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8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CB52F4">
            <w:pPr>
              <w:jc w:val="center"/>
              <w:rPr>
                <w:rFonts w:hint="eastAsia" w:ascii="微软雅黑" w:hAnsi="微软雅黑" w:eastAsia="微软雅黑" w:cs="微软雅黑"/>
                <w:i/>
                <w:iCs/>
                <w:color w:val="000000"/>
                <w:sz w:val="16"/>
                <w:szCs w:val="16"/>
                <w:u w:val="none"/>
              </w:rPr>
            </w:pPr>
          </w:p>
        </w:tc>
      </w:tr>
      <w:tr w14:paraId="39B5A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198BE8">
            <w:pPr>
              <w:jc w:val="center"/>
              <w:rPr>
                <w:rFonts w:hint="eastAsia" w:ascii="宋体" w:hAnsi="宋体" w:eastAsia="宋体" w:cs="宋体"/>
                <w:i w:val="0"/>
                <w:iCs w:val="0"/>
                <w:color w:val="000000"/>
                <w:sz w:val="18"/>
                <w:szCs w:val="18"/>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4C6CA5">
            <w:pPr>
              <w:jc w:val="center"/>
              <w:rPr>
                <w:rFonts w:hint="eastAsia" w:ascii="宋体" w:hAnsi="宋体" w:eastAsia="宋体" w:cs="宋体"/>
                <w:i w:val="0"/>
                <w:iCs w:val="0"/>
                <w:color w:val="000000"/>
                <w:sz w:val="18"/>
                <w:szCs w:val="18"/>
                <w:u w:val="none"/>
              </w:rPr>
            </w:pP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6C85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6FCB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推介质量</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1316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9B12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加强商贸文旅交流</w:t>
            </w:r>
          </w:p>
        </w:tc>
        <w:tc>
          <w:tcPr>
            <w:tcW w:w="18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45C5FA">
            <w:pPr>
              <w:jc w:val="center"/>
              <w:rPr>
                <w:rFonts w:hint="eastAsia" w:ascii="宋体" w:hAnsi="宋体" w:eastAsia="宋体" w:cs="宋体"/>
                <w:i w:val="0"/>
                <w:iCs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176B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加强商贸文旅交流</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BC61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AB60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8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1026D7">
            <w:pPr>
              <w:jc w:val="center"/>
              <w:rPr>
                <w:rFonts w:hint="eastAsia" w:ascii="微软雅黑" w:hAnsi="微软雅黑" w:eastAsia="微软雅黑" w:cs="微软雅黑"/>
                <w:i/>
                <w:iCs/>
                <w:color w:val="000000"/>
                <w:sz w:val="16"/>
                <w:szCs w:val="16"/>
                <w:u w:val="none"/>
              </w:rPr>
            </w:pPr>
          </w:p>
        </w:tc>
      </w:tr>
      <w:tr w14:paraId="383D8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365446">
            <w:pPr>
              <w:jc w:val="center"/>
              <w:rPr>
                <w:rFonts w:hint="eastAsia" w:ascii="宋体" w:hAnsi="宋体" w:eastAsia="宋体" w:cs="宋体"/>
                <w:i w:val="0"/>
                <w:iCs w:val="0"/>
                <w:color w:val="000000"/>
                <w:sz w:val="18"/>
                <w:szCs w:val="18"/>
                <w:u w:val="none"/>
              </w:rPr>
            </w:pPr>
          </w:p>
        </w:tc>
        <w:tc>
          <w:tcPr>
            <w:tcW w:w="719" w:type="pct"/>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5693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31CA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1AA8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提升四川、阿坝外籍游客数量</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5552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EFDE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18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D2C358">
            <w:pPr>
              <w:jc w:val="center"/>
              <w:rPr>
                <w:rFonts w:hint="eastAsia" w:ascii="宋体" w:hAnsi="宋体" w:eastAsia="宋体" w:cs="宋体"/>
                <w:i w:val="0"/>
                <w:iCs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40AE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6FD0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3AD5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69C739">
            <w:pPr>
              <w:jc w:val="center"/>
              <w:rPr>
                <w:rFonts w:hint="eastAsia" w:ascii="微软雅黑" w:hAnsi="微软雅黑" w:eastAsia="微软雅黑" w:cs="微软雅黑"/>
                <w:i/>
                <w:iCs/>
                <w:color w:val="000000"/>
                <w:sz w:val="16"/>
                <w:szCs w:val="16"/>
                <w:u w:val="none"/>
              </w:rPr>
            </w:pPr>
          </w:p>
        </w:tc>
      </w:tr>
      <w:tr w14:paraId="67B3B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80FF52">
            <w:pPr>
              <w:jc w:val="center"/>
              <w:rPr>
                <w:rFonts w:hint="eastAsia" w:ascii="宋体" w:hAnsi="宋体" w:eastAsia="宋体" w:cs="宋体"/>
                <w:i w:val="0"/>
                <w:iCs w:val="0"/>
                <w:color w:val="000000"/>
                <w:sz w:val="18"/>
                <w:szCs w:val="18"/>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B3BD04">
            <w:pPr>
              <w:jc w:val="center"/>
              <w:rPr>
                <w:rFonts w:hint="eastAsia" w:ascii="宋体" w:hAnsi="宋体" w:eastAsia="宋体" w:cs="宋体"/>
                <w:i w:val="0"/>
                <w:iCs w:val="0"/>
                <w:color w:val="000000"/>
                <w:sz w:val="18"/>
                <w:szCs w:val="18"/>
                <w:u w:val="none"/>
              </w:rPr>
            </w:pP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4894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DACD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提升净土阿坝知名度</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E279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15E8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18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277D45">
            <w:pPr>
              <w:jc w:val="center"/>
              <w:rPr>
                <w:rFonts w:hint="eastAsia" w:ascii="宋体" w:hAnsi="宋体" w:eastAsia="宋体" w:cs="宋体"/>
                <w:i w:val="0"/>
                <w:iCs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AC04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C44D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65F5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AC709C">
            <w:pPr>
              <w:jc w:val="center"/>
              <w:rPr>
                <w:rFonts w:hint="eastAsia" w:ascii="微软雅黑" w:hAnsi="微软雅黑" w:eastAsia="微软雅黑" w:cs="微软雅黑"/>
                <w:i/>
                <w:iCs/>
                <w:color w:val="000000"/>
                <w:sz w:val="16"/>
                <w:szCs w:val="16"/>
                <w:u w:val="none"/>
              </w:rPr>
            </w:pPr>
          </w:p>
        </w:tc>
      </w:tr>
      <w:tr w14:paraId="20217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D7AED3">
            <w:pPr>
              <w:jc w:val="center"/>
              <w:rPr>
                <w:rFonts w:hint="eastAsia" w:ascii="宋体" w:hAnsi="宋体" w:eastAsia="宋体" w:cs="宋体"/>
                <w:i w:val="0"/>
                <w:iCs w:val="0"/>
                <w:color w:val="000000"/>
                <w:sz w:val="18"/>
                <w:szCs w:val="18"/>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A0F3E8">
            <w:pPr>
              <w:jc w:val="center"/>
              <w:rPr>
                <w:rFonts w:hint="eastAsia" w:ascii="宋体" w:hAnsi="宋体" w:eastAsia="宋体" w:cs="宋体"/>
                <w:i w:val="0"/>
                <w:iCs w:val="0"/>
                <w:color w:val="000000"/>
                <w:sz w:val="18"/>
                <w:szCs w:val="18"/>
                <w:u w:val="none"/>
              </w:rPr>
            </w:pP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5E7F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BF8C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推动净土阿坝品牌</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51F2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D990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持续发展</w:t>
            </w:r>
          </w:p>
        </w:tc>
        <w:tc>
          <w:tcPr>
            <w:tcW w:w="18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848BED">
            <w:pPr>
              <w:jc w:val="center"/>
              <w:rPr>
                <w:rFonts w:hint="eastAsia" w:ascii="宋体" w:hAnsi="宋体" w:eastAsia="宋体" w:cs="宋体"/>
                <w:i w:val="0"/>
                <w:iCs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E56A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持续发展</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9C6C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4C9C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8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B2AD35">
            <w:pPr>
              <w:jc w:val="center"/>
              <w:rPr>
                <w:rFonts w:hint="eastAsia" w:ascii="微软雅黑" w:hAnsi="微软雅黑" w:eastAsia="微软雅黑" w:cs="微软雅黑"/>
                <w:i/>
                <w:iCs/>
                <w:color w:val="000000"/>
                <w:sz w:val="16"/>
                <w:szCs w:val="16"/>
                <w:u w:val="none"/>
              </w:rPr>
            </w:pPr>
          </w:p>
        </w:tc>
      </w:tr>
      <w:tr w14:paraId="79BAD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20" w:type="pct"/>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7F17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FDA8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3C3B5D">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8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4348BB">
            <w:pPr>
              <w:rPr>
                <w:rFonts w:hint="eastAsia" w:ascii="宋体" w:hAnsi="宋体" w:eastAsia="宋体" w:cs="宋体"/>
                <w:i w:val="0"/>
                <w:iCs w:val="0"/>
                <w:color w:val="000000"/>
                <w:sz w:val="18"/>
                <w:szCs w:val="18"/>
                <w:u w:val="none"/>
              </w:rPr>
            </w:pPr>
          </w:p>
        </w:tc>
      </w:tr>
      <w:tr w14:paraId="407B0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2B52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63561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自评得分100分</w:t>
            </w:r>
          </w:p>
        </w:tc>
      </w:tr>
      <w:tr w14:paraId="497F7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A673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F9FAF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B983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95A7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FCD56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9701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62" w:type="pct"/>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B6654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37" w:type="pct"/>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5F8CD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7A248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noWrap w:val="0"/>
            <w:vAlign w:val="center"/>
          </w:tcPr>
          <w:p w14:paraId="15CBC6CC">
            <w:pPr>
              <w:rPr>
                <w:rFonts w:hint="eastAsia" w:ascii="宋体" w:hAnsi="宋体" w:eastAsia="宋体" w:cs="宋体"/>
                <w:i w:val="0"/>
                <w:iCs w:val="0"/>
                <w:color w:val="000000"/>
                <w:sz w:val="18"/>
                <w:szCs w:val="18"/>
                <w:u w:val="none"/>
              </w:rPr>
            </w:pPr>
          </w:p>
        </w:tc>
        <w:tc>
          <w:tcPr>
            <w:tcW w:w="719" w:type="pct"/>
            <w:tcBorders>
              <w:top w:val="nil"/>
              <w:left w:val="nil"/>
              <w:bottom w:val="nil"/>
              <w:right w:val="nil"/>
            </w:tcBorders>
            <w:shd w:val="clear" w:color="auto" w:fill="auto"/>
            <w:noWrap w:val="0"/>
            <w:vAlign w:val="center"/>
          </w:tcPr>
          <w:p w14:paraId="7B75FFC4">
            <w:pPr>
              <w:rPr>
                <w:rFonts w:hint="eastAsia" w:ascii="宋体" w:hAnsi="宋体" w:eastAsia="宋体" w:cs="宋体"/>
                <w:i w:val="0"/>
                <w:iCs w:val="0"/>
                <w:color w:val="000000"/>
                <w:sz w:val="18"/>
                <w:szCs w:val="18"/>
                <w:u w:val="none"/>
              </w:rPr>
            </w:pPr>
          </w:p>
        </w:tc>
        <w:tc>
          <w:tcPr>
            <w:tcW w:w="622" w:type="pct"/>
            <w:tcBorders>
              <w:top w:val="nil"/>
              <w:left w:val="nil"/>
              <w:bottom w:val="nil"/>
              <w:right w:val="nil"/>
            </w:tcBorders>
            <w:shd w:val="clear" w:color="auto" w:fill="auto"/>
            <w:noWrap w:val="0"/>
            <w:vAlign w:val="center"/>
          </w:tcPr>
          <w:p w14:paraId="3D5BAD04">
            <w:pPr>
              <w:rPr>
                <w:rFonts w:hint="eastAsia" w:ascii="宋体" w:hAnsi="宋体" w:eastAsia="宋体" w:cs="宋体"/>
                <w:i w:val="0"/>
                <w:iCs w:val="0"/>
                <w:color w:val="000000"/>
                <w:sz w:val="18"/>
                <w:szCs w:val="18"/>
                <w:u w:val="none"/>
              </w:rPr>
            </w:pPr>
          </w:p>
        </w:tc>
        <w:tc>
          <w:tcPr>
            <w:tcW w:w="793" w:type="pct"/>
            <w:tcBorders>
              <w:top w:val="nil"/>
              <w:left w:val="nil"/>
              <w:bottom w:val="nil"/>
              <w:right w:val="nil"/>
            </w:tcBorders>
            <w:shd w:val="clear" w:color="auto" w:fill="auto"/>
            <w:noWrap w:val="0"/>
            <w:vAlign w:val="center"/>
          </w:tcPr>
          <w:p w14:paraId="6496918A">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noWrap w:val="0"/>
            <w:vAlign w:val="center"/>
          </w:tcPr>
          <w:p w14:paraId="565B350F">
            <w:pPr>
              <w:rPr>
                <w:rFonts w:hint="eastAsia" w:ascii="宋体" w:hAnsi="宋体" w:eastAsia="宋体" w:cs="宋体"/>
                <w:i w:val="0"/>
                <w:iCs w:val="0"/>
                <w:color w:val="000000"/>
                <w:sz w:val="18"/>
                <w:szCs w:val="18"/>
                <w:u w:val="none"/>
              </w:rPr>
            </w:pPr>
          </w:p>
        </w:tc>
        <w:tc>
          <w:tcPr>
            <w:tcW w:w="587" w:type="pct"/>
            <w:tcBorders>
              <w:top w:val="nil"/>
              <w:left w:val="nil"/>
              <w:bottom w:val="nil"/>
              <w:right w:val="nil"/>
            </w:tcBorders>
            <w:shd w:val="clear" w:color="auto" w:fill="auto"/>
            <w:noWrap w:val="0"/>
            <w:vAlign w:val="center"/>
          </w:tcPr>
          <w:p w14:paraId="07306490">
            <w:pPr>
              <w:rPr>
                <w:rFonts w:hint="eastAsia" w:ascii="宋体" w:hAnsi="宋体" w:eastAsia="宋体" w:cs="宋体"/>
                <w:i w:val="0"/>
                <w:iCs w:val="0"/>
                <w:color w:val="000000"/>
                <w:sz w:val="18"/>
                <w:szCs w:val="18"/>
                <w:u w:val="none"/>
              </w:rPr>
            </w:pPr>
          </w:p>
        </w:tc>
        <w:tc>
          <w:tcPr>
            <w:tcW w:w="185" w:type="pct"/>
            <w:tcBorders>
              <w:top w:val="nil"/>
              <w:left w:val="nil"/>
              <w:bottom w:val="nil"/>
              <w:right w:val="nil"/>
            </w:tcBorders>
            <w:shd w:val="clear" w:color="auto" w:fill="auto"/>
            <w:noWrap w:val="0"/>
            <w:vAlign w:val="center"/>
          </w:tcPr>
          <w:p w14:paraId="2C8673F5">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noWrap w:val="0"/>
            <w:vAlign w:val="center"/>
          </w:tcPr>
          <w:p w14:paraId="1D32BB00">
            <w:pPr>
              <w:rPr>
                <w:rFonts w:hint="eastAsia" w:ascii="宋体" w:hAnsi="宋体" w:eastAsia="宋体" w:cs="宋体"/>
                <w:i w:val="0"/>
                <w:iCs w:val="0"/>
                <w:color w:val="000000"/>
                <w:sz w:val="18"/>
                <w:szCs w:val="18"/>
                <w:u w:val="none"/>
              </w:rPr>
            </w:pPr>
          </w:p>
        </w:tc>
        <w:tc>
          <w:tcPr>
            <w:tcW w:w="191" w:type="pct"/>
            <w:tcBorders>
              <w:top w:val="nil"/>
              <w:left w:val="nil"/>
              <w:bottom w:val="nil"/>
              <w:right w:val="nil"/>
            </w:tcBorders>
            <w:shd w:val="clear" w:color="auto" w:fill="auto"/>
            <w:noWrap w:val="0"/>
            <w:vAlign w:val="center"/>
          </w:tcPr>
          <w:p w14:paraId="452D403E">
            <w:pPr>
              <w:rPr>
                <w:rFonts w:hint="eastAsia" w:ascii="宋体" w:hAnsi="宋体" w:eastAsia="宋体" w:cs="宋体"/>
                <w:i w:val="0"/>
                <w:iCs w:val="0"/>
                <w:color w:val="000000"/>
                <w:sz w:val="18"/>
                <w:szCs w:val="18"/>
                <w:u w:val="none"/>
              </w:rPr>
            </w:pPr>
          </w:p>
        </w:tc>
        <w:tc>
          <w:tcPr>
            <w:tcW w:w="191" w:type="pct"/>
            <w:tcBorders>
              <w:top w:val="nil"/>
              <w:left w:val="nil"/>
              <w:bottom w:val="nil"/>
              <w:right w:val="nil"/>
            </w:tcBorders>
            <w:shd w:val="clear" w:color="auto" w:fill="auto"/>
            <w:noWrap w:val="0"/>
            <w:vAlign w:val="center"/>
          </w:tcPr>
          <w:p w14:paraId="1B4089E3">
            <w:pPr>
              <w:rPr>
                <w:rFonts w:hint="eastAsia" w:ascii="宋体" w:hAnsi="宋体" w:eastAsia="宋体" w:cs="宋体"/>
                <w:i w:val="0"/>
                <w:iCs w:val="0"/>
                <w:color w:val="000000"/>
                <w:sz w:val="18"/>
                <w:szCs w:val="18"/>
                <w:u w:val="none"/>
              </w:rPr>
            </w:pPr>
          </w:p>
        </w:tc>
        <w:tc>
          <w:tcPr>
            <w:tcW w:w="896" w:type="pct"/>
            <w:tcBorders>
              <w:top w:val="nil"/>
              <w:left w:val="nil"/>
              <w:bottom w:val="nil"/>
              <w:right w:val="nil"/>
            </w:tcBorders>
            <w:shd w:val="clear" w:color="auto" w:fill="auto"/>
            <w:noWrap w:val="0"/>
            <w:vAlign w:val="center"/>
          </w:tcPr>
          <w:p w14:paraId="30C5B1AA">
            <w:pPr>
              <w:rPr>
                <w:rFonts w:hint="eastAsia" w:ascii="宋体" w:hAnsi="宋体" w:eastAsia="宋体" w:cs="宋体"/>
                <w:i w:val="0"/>
                <w:iCs w:val="0"/>
                <w:color w:val="000000"/>
                <w:sz w:val="18"/>
                <w:szCs w:val="18"/>
                <w:u w:val="none"/>
              </w:rPr>
            </w:pPr>
          </w:p>
        </w:tc>
      </w:tr>
      <w:tr w14:paraId="6AF08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257989">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DC26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A431C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8" w:type="pct"/>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5864B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51320026T000014556854-2025年浙江援建资金-阿坝州政府部门党政人才国情省情培训</w:t>
            </w:r>
          </w:p>
        </w:tc>
      </w:tr>
      <w:tr w14:paraId="6FD24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4D86C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73" w:type="pct"/>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3FCB2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州政府办公室部门</w:t>
            </w:r>
          </w:p>
        </w:tc>
        <w:tc>
          <w:tcPr>
            <w:tcW w:w="386" w:type="pct"/>
            <w:tcBorders>
              <w:top w:val="nil"/>
              <w:left w:val="nil"/>
              <w:bottom w:val="nil"/>
              <w:right w:val="nil"/>
            </w:tcBorders>
            <w:shd w:val="clear" w:color="auto" w:fill="auto"/>
            <w:noWrap w:val="0"/>
            <w:vAlign w:val="center"/>
          </w:tcPr>
          <w:p w14:paraId="14DDA99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79" w:type="pct"/>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7FBE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w:t>
            </w:r>
          </w:p>
        </w:tc>
      </w:tr>
      <w:tr w14:paraId="4CF67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7BEE5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19" w:type="pct"/>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25E6E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73" w:type="pct"/>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0595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65" w:type="pct"/>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26DC80">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916BD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ECE95E">
            <w:pPr>
              <w:rPr>
                <w:rFonts w:hint="eastAsia" w:ascii="宋体" w:hAnsi="宋体" w:eastAsia="宋体" w:cs="宋体"/>
                <w:i w:val="0"/>
                <w:iCs w:val="0"/>
                <w:color w:val="000000"/>
                <w:sz w:val="18"/>
                <w:szCs w:val="18"/>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4234DA">
            <w:pPr>
              <w:rPr>
                <w:rFonts w:hint="eastAsia" w:ascii="宋体" w:hAnsi="宋体" w:eastAsia="宋体" w:cs="宋体"/>
                <w:i w:val="0"/>
                <w:iCs w:val="0"/>
                <w:color w:val="000000"/>
                <w:sz w:val="18"/>
                <w:szCs w:val="18"/>
                <w:u w:val="none"/>
              </w:rPr>
            </w:pPr>
          </w:p>
        </w:tc>
        <w:tc>
          <w:tcPr>
            <w:tcW w:w="2373" w:type="pct"/>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B2D75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保障阿坝州人民政府业务培训顺利实施</w:t>
            </w:r>
          </w:p>
        </w:tc>
        <w:tc>
          <w:tcPr>
            <w:tcW w:w="1665" w:type="pct"/>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3A527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已顺利完成培训工作</w:t>
            </w:r>
          </w:p>
        </w:tc>
      </w:tr>
      <w:tr w14:paraId="0EC1B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28C8FB">
            <w:pPr>
              <w:rPr>
                <w:rFonts w:hint="eastAsia" w:ascii="宋体" w:hAnsi="宋体" w:eastAsia="宋体" w:cs="宋体"/>
                <w:i w:val="0"/>
                <w:iCs w:val="0"/>
                <w:color w:val="000000"/>
                <w:sz w:val="18"/>
                <w:szCs w:val="18"/>
                <w:u w:val="none"/>
              </w:rPr>
            </w:pP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E9593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8" w:type="pct"/>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03F0E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保障阿坝州人民政府业务培训顺利实施</w:t>
            </w:r>
          </w:p>
        </w:tc>
      </w:tr>
      <w:tr w14:paraId="02B65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70E3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F9DE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7D9E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2504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56" w:type="pct"/>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7A5A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CA0C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3FD2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676F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FBB3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704F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734DF3">
            <w:pPr>
              <w:jc w:val="center"/>
              <w:rPr>
                <w:rFonts w:hint="eastAsia" w:ascii="宋体" w:hAnsi="宋体" w:eastAsia="宋体" w:cs="宋体"/>
                <w:i w:val="0"/>
                <w:iCs w:val="0"/>
                <w:color w:val="000000"/>
                <w:sz w:val="18"/>
                <w:szCs w:val="18"/>
                <w:u w:val="none"/>
              </w:rPr>
            </w:pP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0CD2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F2FE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AA2A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19.18</w:t>
            </w:r>
          </w:p>
        </w:tc>
        <w:tc>
          <w:tcPr>
            <w:tcW w:w="956" w:type="pct"/>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1697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19.18</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CC07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5D8E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D5B3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96" w:type="pct"/>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0BBA8D">
            <w:pPr>
              <w:rPr>
                <w:rFonts w:hint="eastAsia" w:ascii="黑体" w:hAnsi="黑体" w:eastAsia="黑体" w:cs="黑体"/>
                <w:i/>
                <w:iCs/>
                <w:color w:val="000000"/>
                <w:sz w:val="18"/>
                <w:szCs w:val="18"/>
                <w:u w:val="none"/>
              </w:rPr>
            </w:pPr>
          </w:p>
        </w:tc>
      </w:tr>
      <w:tr w14:paraId="27DC3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1AA52F">
            <w:pPr>
              <w:jc w:val="center"/>
              <w:rPr>
                <w:rFonts w:hint="eastAsia" w:ascii="宋体" w:hAnsi="宋体" w:eastAsia="宋体" w:cs="宋体"/>
                <w:i w:val="0"/>
                <w:iCs w:val="0"/>
                <w:color w:val="000000"/>
                <w:sz w:val="18"/>
                <w:szCs w:val="18"/>
                <w:u w:val="none"/>
              </w:rPr>
            </w:pP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A0EF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7E26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F165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19.18</w:t>
            </w:r>
          </w:p>
        </w:tc>
        <w:tc>
          <w:tcPr>
            <w:tcW w:w="956" w:type="pct"/>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29BC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19.18</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F3FE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4DB7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8DEF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B5B8A4">
            <w:pPr>
              <w:rPr>
                <w:rFonts w:hint="eastAsia" w:ascii="黑体" w:hAnsi="黑体" w:eastAsia="黑体" w:cs="黑体"/>
                <w:i/>
                <w:iCs/>
                <w:color w:val="000000"/>
                <w:sz w:val="18"/>
                <w:szCs w:val="18"/>
                <w:u w:val="none"/>
              </w:rPr>
            </w:pPr>
          </w:p>
        </w:tc>
      </w:tr>
      <w:tr w14:paraId="3FAAD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285BF6">
            <w:pPr>
              <w:jc w:val="center"/>
              <w:rPr>
                <w:rFonts w:hint="eastAsia" w:ascii="宋体" w:hAnsi="宋体" w:eastAsia="宋体" w:cs="宋体"/>
                <w:i w:val="0"/>
                <w:iCs w:val="0"/>
                <w:color w:val="000000"/>
                <w:sz w:val="18"/>
                <w:szCs w:val="18"/>
                <w:u w:val="none"/>
              </w:rPr>
            </w:pP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8985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EAE4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FD43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56" w:type="pct"/>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6797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C243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9128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9C18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423230">
            <w:pPr>
              <w:rPr>
                <w:rFonts w:hint="eastAsia" w:ascii="黑体" w:hAnsi="黑体" w:eastAsia="黑体" w:cs="黑体"/>
                <w:i/>
                <w:iCs/>
                <w:color w:val="000000"/>
                <w:sz w:val="18"/>
                <w:szCs w:val="18"/>
                <w:u w:val="none"/>
              </w:rPr>
            </w:pPr>
          </w:p>
        </w:tc>
      </w:tr>
      <w:tr w14:paraId="4BE1A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339A39">
            <w:pPr>
              <w:jc w:val="center"/>
              <w:rPr>
                <w:rFonts w:hint="eastAsia" w:ascii="宋体" w:hAnsi="宋体" w:eastAsia="宋体" w:cs="宋体"/>
                <w:i w:val="0"/>
                <w:iCs w:val="0"/>
                <w:color w:val="000000"/>
                <w:sz w:val="18"/>
                <w:szCs w:val="18"/>
                <w:u w:val="none"/>
              </w:rPr>
            </w:pP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EE9A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940E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ACAD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56" w:type="pct"/>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CE93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EA90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067A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3E8E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916A88">
            <w:pPr>
              <w:rPr>
                <w:rFonts w:hint="eastAsia" w:ascii="黑体" w:hAnsi="黑体" w:eastAsia="黑体" w:cs="黑体"/>
                <w:i/>
                <w:iCs/>
                <w:color w:val="000000"/>
                <w:sz w:val="18"/>
                <w:szCs w:val="18"/>
                <w:u w:val="none"/>
              </w:rPr>
            </w:pPr>
          </w:p>
        </w:tc>
      </w:tr>
      <w:tr w14:paraId="34557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35D1C0">
            <w:pPr>
              <w:jc w:val="center"/>
              <w:rPr>
                <w:rFonts w:hint="eastAsia" w:ascii="宋体" w:hAnsi="宋体" w:eastAsia="宋体" w:cs="宋体"/>
                <w:i w:val="0"/>
                <w:iCs w:val="0"/>
                <w:color w:val="000000"/>
                <w:sz w:val="18"/>
                <w:szCs w:val="18"/>
                <w:u w:val="none"/>
              </w:rPr>
            </w:pP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47C1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ADAFE1">
            <w:pPr>
              <w:jc w:val="center"/>
              <w:rPr>
                <w:rFonts w:hint="eastAsia" w:ascii="微软雅黑" w:hAnsi="微软雅黑" w:eastAsia="微软雅黑" w:cs="微软雅黑"/>
                <w:i/>
                <w:iCs/>
                <w:color w:val="000000"/>
                <w:sz w:val="16"/>
                <w:szCs w:val="16"/>
                <w:u w:val="none"/>
              </w:rPr>
            </w:pP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693A54">
            <w:pPr>
              <w:jc w:val="center"/>
              <w:rPr>
                <w:rFonts w:hint="eastAsia" w:ascii="微软雅黑" w:hAnsi="微软雅黑" w:eastAsia="微软雅黑" w:cs="微软雅黑"/>
                <w:i/>
                <w:iCs/>
                <w:color w:val="000000"/>
                <w:sz w:val="16"/>
                <w:szCs w:val="16"/>
                <w:u w:val="none"/>
              </w:rPr>
            </w:pPr>
          </w:p>
        </w:tc>
        <w:tc>
          <w:tcPr>
            <w:tcW w:w="956" w:type="pct"/>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A5FA2F">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CC9349">
            <w:pPr>
              <w:jc w:val="center"/>
              <w:rPr>
                <w:rFonts w:hint="eastAsia" w:ascii="微软雅黑" w:hAnsi="微软雅黑" w:eastAsia="微软雅黑" w:cs="微软雅黑"/>
                <w:i/>
                <w:iCs/>
                <w:color w:val="000000"/>
                <w:sz w:val="16"/>
                <w:szCs w:val="16"/>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AE49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3427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8DCE71">
            <w:pPr>
              <w:rPr>
                <w:rFonts w:hint="eastAsia" w:ascii="黑体" w:hAnsi="黑体" w:eastAsia="黑体" w:cs="黑体"/>
                <w:i/>
                <w:iCs/>
                <w:color w:val="000000"/>
                <w:sz w:val="18"/>
                <w:szCs w:val="18"/>
                <w:u w:val="none"/>
              </w:rPr>
            </w:pPr>
          </w:p>
        </w:tc>
      </w:tr>
      <w:tr w14:paraId="6EF34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203C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7962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EA90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8C9F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714D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D44D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9777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9A3B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48B2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A698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FF95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53D0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774386">
            <w:pPr>
              <w:jc w:val="center"/>
              <w:rPr>
                <w:rFonts w:hint="eastAsia" w:ascii="宋体" w:hAnsi="宋体" w:eastAsia="宋体" w:cs="宋体"/>
                <w:i w:val="0"/>
                <w:iCs w:val="0"/>
                <w:color w:val="000000"/>
                <w:sz w:val="18"/>
                <w:szCs w:val="18"/>
                <w:u w:val="none"/>
              </w:rPr>
            </w:pP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36D8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EC88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07CD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培训合格率</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F0B8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C57F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8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EF56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D400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4E92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7D66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8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F08F33">
            <w:pPr>
              <w:jc w:val="center"/>
              <w:rPr>
                <w:rFonts w:hint="eastAsia" w:ascii="微软雅黑" w:hAnsi="微软雅黑" w:eastAsia="微软雅黑" w:cs="微软雅黑"/>
                <w:i/>
                <w:iCs/>
                <w:color w:val="000000"/>
                <w:sz w:val="16"/>
                <w:szCs w:val="16"/>
                <w:u w:val="none"/>
              </w:rPr>
            </w:pPr>
          </w:p>
        </w:tc>
      </w:tr>
      <w:tr w14:paraId="1444D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0D1AA8">
            <w:pPr>
              <w:jc w:val="center"/>
              <w:rPr>
                <w:rFonts w:hint="eastAsia" w:ascii="宋体" w:hAnsi="宋体" w:eastAsia="宋体" w:cs="宋体"/>
                <w:i w:val="0"/>
                <w:iCs w:val="0"/>
                <w:color w:val="000000"/>
                <w:sz w:val="18"/>
                <w:szCs w:val="18"/>
                <w:u w:val="none"/>
              </w:rPr>
            </w:pP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4095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045A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EA6E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培训人员业务提升程度</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A378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7EFA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w:t>
            </w:r>
          </w:p>
        </w:tc>
        <w:tc>
          <w:tcPr>
            <w:tcW w:w="18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AA75B7">
            <w:pPr>
              <w:jc w:val="center"/>
              <w:rPr>
                <w:rFonts w:hint="eastAsia" w:ascii="宋体" w:hAnsi="宋体" w:eastAsia="宋体" w:cs="宋体"/>
                <w:i w:val="0"/>
                <w:iCs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2F85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338C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0732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8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994669">
            <w:pPr>
              <w:jc w:val="center"/>
              <w:rPr>
                <w:rFonts w:hint="eastAsia" w:ascii="微软雅黑" w:hAnsi="微软雅黑" w:eastAsia="微软雅黑" w:cs="微软雅黑"/>
                <w:i/>
                <w:iCs/>
                <w:color w:val="000000"/>
                <w:sz w:val="16"/>
                <w:szCs w:val="16"/>
                <w:u w:val="none"/>
              </w:rPr>
            </w:pPr>
          </w:p>
        </w:tc>
      </w:tr>
      <w:tr w14:paraId="413C3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7F076A">
            <w:pPr>
              <w:jc w:val="center"/>
              <w:rPr>
                <w:rFonts w:hint="eastAsia" w:ascii="宋体" w:hAnsi="宋体" w:eastAsia="宋体" w:cs="宋体"/>
                <w:i w:val="0"/>
                <w:iCs w:val="0"/>
                <w:color w:val="000000"/>
                <w:sz w:val="18"/>
                <w:szCs w:val="18"/>
                <w:u w:val="none"/>
              </w:rPr>
            </w:pP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1AF7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4584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62F9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培训人员满意度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B8BE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CDC7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6A44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6454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9336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4AB5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880D54">
            <w:pPr>
              <w:jc w:val="center"/>
              <w:rPr>
                <w:rFonts w:hint="eastAsia" w:ascii="微软雅黑" w:hAnsi="微软雅黑" w:eastAsia="微软雅黑" w:cs="微软雅黑"/>
                <w:i/>
                <w:iCs/>
                <w:color w:val="000000"/>
                <w:sz w:val="16"/>
                <w:szCs w:val="16"/>
                <w:u w:val="none"/>
              </w:rPr>
            </w:pPr>
          </w:p>
        </w:tc>
      </w:tr>
      <w:tr w14:paraId="1C6B0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E1EDAD">
            <w:pPr>
              <w:jc w:val="center"/>
              <w:rPr>
                <w:rFonts w:hint="eastAsia" w:ascii="宋体" w:hAnsi="宋体" w:eastAsia="宋体" w:cs="宋体"/>
                <w:i w:val="0"/>
                <w:iCs w:val="0"/>
                <w:color w:val="000000"/>
                <w:sz w:val="18"/>
                <w:szCs w:val="18"/>
                <w:u w:val="none"/>
              </w:rPr>
            </w:pP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0DA9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EDDB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F93E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项目总成本</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1B53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B16A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8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B443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0E55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A356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BB8B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8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9EFF21">
            <w:pPr>
              <w:jc w:val="center"/>
              <w:rPr>
                <w:rFonts w:hint="eastAsia" w:ascii="微软雅黑" w:hAnsi="微软雅黑" w:eastAsia="微软雅黑" w:cs="微软雅黑"/>
                <w:i/>
                <w:iCs/>
                <w:color w:val="000000"/>
                <w:sz w:val="16"/>
                <w:szCs w:val="16"/>
                <w:u w:val="none"/>
              </w:rPr>
            </w:pPr>
          </w:p>
        </w:tc>
      </w:tr>
      <w:tr w14:paraId="7363B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20" w:type="pct"/>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8601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B3B0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EF78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8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C37275">
            <w:pPr>
              <w:rPr>
                <w:rFonts w:hint="eastAsia" w:ascii="宋体" w:hAnsi="宋体" w:eastAsia="宋体" w:cs="宋体"/>
                <w:i w:val="0"/>
                <w:iCs w:val="0"/>
                <w:color w:val="000000"/>
                <w:sz w:val="18"/>
                <w:szCs w:val="18"/>
                <w:u w:val="none"/>
              </w:rPr>
            </w:pPr>
          </w:p>
        </w:tc>
      </w:tr>
      <w:tr w14:paraId="74C1A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C151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6C1E5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自评得分100分</w:t>
            </w:r>
          </w:p>
        </w:tc>
      </w:tr>
      <w:tr w14:paraId="56ED5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1A8A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157B4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D59D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4BE1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CB452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C478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62" w:type="pct"/>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0FF0F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37" w:type="pct"/>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12CBC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bl>
    <w:p w14:paraId="2B473B14">
      <w:pPr>
        <w:pStyle w:val="15"/>
        <w:rPr>
          <w:rFonts w:hint="eastAsia" w:ascii="Times New Roman" w:hAnsi="Times New Roman" w:eastAsia="黑体" w:cs="黑体"/>
          <w:color w:val="auto"/>
          <w:kern w:val="0"/>
          <w:sz w:val="32"/>
          <w:szCs w:val="32"/>
          <w:highlight w:val="none"/>
          <w:shd w:val="clear" w:color="auto" w:fill="FFFFFF"/>
          <w:lang w:val="zh-CN"/>
        </w:rPr>
      </w:pPr>
    </w:p>
    <w:p w14:paraId="7DFB02E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54" w:name="_Toc15396618"/>
    </w:p>
    <w:p w14:paraId="545E8709">
      <w:pPr>
        <w:pStyle w:val="30"/>
        <w:rPr>
          <w:rFonts w:hint="eastAsia" w:ascii="Times New Roman" w:hAnsi="Times New Roman" w:eastAsia="仿宋_GB2312" w:cs="仿宋_GB2312"/>
          <w:b w:val="0"/>
          <w:bCs w:val="0"/>
          <w:kern w:val="0"/>
          <w:position w:val="0"/>
          <w:sz w:val="32"/>
          <w:szCs w:val="32"/>
          <w:highlight w:val="none"/>
          <w:lang w:val="en-US" w:eastAsia="zh-CN" w:bidi="ar-SA"/>
        </w:rPr>
      </w:pPr>
    </w:p>
    <w:p w14:paraId="733AC083">
      <w:pPr>
        <w:pStyle w:val="17"/>
        <w:rPr>
          <w:rFonts w:hint="eastAsia"/>
          <w:lang w:val="en-US" w:eastAsia="zh-CN"/>
        </w:rPr>
      </w:pPr>
    </w:p>
    <w:p w14:paraId="09A14EC6">
      <w:pPr>
        <w:pStyle w:val="18"/>
        <w:rPr>
          <w:rFonts w:hint="eastAsia"/>
          <w:lang w:val="en-US" w:eastAsia="zh-CN"/>
        </w:rPr>
      </w:pPr>
    </w:p>
    <w:p w14:paraId="0087AD13">
      <w:pPr>
        <w:pStyle w:val="19"/>
        <w:rPr>
          <w:rFonts w:hint="eastAsia"/>
          <w:lang w:val="en-US" w:eastAsia="zh-CN"/>
        </w:rPr>
      </w:pPr>
    </w:p>
    <w:p w14:paraId="0685FBAA">
      <w:pPr>
        <w:rPr>
          <w:rFonts w:hint="eastAsia"/>
          <w:lang w:val="en-US" w:eastAsia="zh-CN"/>
        </w:rPr>
      </w:pPr>
    </w:p>
    <w:p w14:paraId="77E87A0F">
      <w:pPr>
        <w:pStyle w:val="2"/>
        <w:rPr>
          <w:rFonts w:hint="eastAsia"/>
          <w:lang w:val="en-US" w:eastAsia="zh-CN"/>
        </w:rPr>
      </w:pPr>
    </w:p>
    <w:p w14:paraId="5BAE0B3D">
      <w:pPr>
        <w:keepNext w:val="0"/>
        <w:keepLines w:val="0"/>
        <w:pageBreakBefore w:val="0"/>
        <w:widowControl/>
        <w:kinsoku/>
        <w:wordWrap/>
        <w:overflowPunct/>
        <w:topLinePunct w:val="0"/>
        <w:autoSpaceDE/>
        <w:autoSpaceDN/>
        <w:bidi w:val="0"/>
        <w:spacing w:line="560" w:lineRule="exact"/>
        <w:jc w:val="center"/>
        <w:textAlignment w:val="auto"/>
        <w:rPr>
          <w:rFonts w:hint="eastAsia" w:ascii="Times New Roman" w:hAnsi="Times New Roman" w:eastAsia="仿宋"/>
          <w:b w:val="0"/>
          <w:bCs w:val="0"/>
          <w:color w:val="auto"/>
          <w:highlight w:val="none"/>
        </w:rPr>
      </w:pPr>
    </w:p>
    <w:p w14:paraId="68214F68">
      <w:pPr>
        <w:keepNext w:val="0"/>
        <w:keepLines w:val="0"/>
        <w:pageBreakBefore w:val="0"/>
        <w:widowControl/>
        <w:kinsoku/>
        <w:wordWrap/>
        <w:overflowPunct/>
        <w:topLinePunct w:val="0"/>
        <w:autoSpaceDE/>
        <w:autoSpaceDN/>
        <w:bidi w:val="0"/>
        <w:spacing w:line="560" w:lineRule="exact"/>
        <w:jc w:val="center"/>
        <w:textAlignment w:val="auto"/>
        <w:rPr>
          <w:rFonts w:hint="eastAsia" w:ascii="Times New Roman" w:hAnsi="Times New Roman" w:eastAsia="黑体"/>
          <w:b w:val="0"/>
          <w:bCs w:val="0"/>
          <w:snapToGrid/>
          <w:color w:val="auto"/>
          <w:highlight w:val="none"/>
        </w:rPr>
      </w:pPr>
    </w:p>
    <w:p w14:paraId="7152A6DD">
      <w:pPr>
        <w:keepNext w:val="0"/>
        <w:keepLines w:val="0"/>
        <w:pageBreakBefore w:val="0"/>
        <w:widowControl/>
        <w:kinsoku/>
        <w:wordWrap/>
        <w:overflowPunct/>
        <w:topLinePunct w:val="0"/>
        <w:autoSpaceDE/>
        <w:autoSpaceDN/>
        <w:bidi w:val="0"/>
        <w:spacing w:line="560" w:lineRule="exact"/>
        <w:jc w:val="center"/>
        <w:textAlignment w:val="auto"/>
        <w:rPr>
          <w:rFonts w:hint="eastAsia" w:ascii="Times New Roman" w:hAnsi="Times New Roman" w:eastAsia="黑体"/>
          <w:b w:val="0"/>
          <w:bCs w:val="0"/>
          <w:snapToGrid/>
          <w:color w:val="auto"/>
          <w:highlight w:val="none"/>
        </w:rPr>
      </w:pPr>
      <w:r>
        <w:rPr>
          <w:rFonts w:hint="eastAsia" w:ascii="Times New Roman" w:hAnsi="Times New Roman" w:eastAsia="黑体"/>
          <w:color w:val="auto"/>
          <w:sz w:val="44"/>
          <w:szCs w:val="44"/>
          <w:highlight w:val="none"/>
        </w:rPr>
        <w:t>第</w:t>
      </w:r>
      <w:r>
        <w:rPr>
          <w:rStyle w:val="197"/>
          <w:rFonts w:hint="eastAsia" w:ascii="Times New Roman" w:hAnsi="Times New Roman" w:eastAsia="黑体"/>
          <w:b w:val="0"/>
          <w:color w:val="auto"/>
          <w:highlight w:val="none"/>
        </w:rPr>
        <w:t>五部分 附表</w:t>
      </w:r>
      <w:bookmarkEnd w:id="50"/>
      <w:bookmarkEnd w:id="54"/>
      <w:bookmarkStart w:id="55" w:name="_Toc15396619"/>
    </w:p>
    <w:p w14:paraId="2DC17797">
      <w:pPr>
        <w:pStyle w:val="33"/>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07C5F979">
      <w:pPr>
        <w:pStyle w:val="33"/>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5"/>
    </w:p>
    <w:p w14:paraId="07A861B7">
      <w:pPr>
        <w:pStyle w:val="33"/>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0"/>
      <w:r>
        <w:rPr>
          <w:rFonts w:hint="eastAsia" w:ascii="Times New Roman" w:hAnsi="Times New Roman" w:eastAsia="仿宋_GB2312" w:cs="仿宋_GB2312"/>
          <w:color w:val="auto"/>
          <w:sz w:val="32"/>
          <w:szCs w:val="32"/>
          <w:highlight w:val="none"/>
        </w:rPr>
        <w:t>二、收入决算表</w:t>
      </w:r>
      <w:bookmarkEnd w:id="56"/>
    </w:p>
    <w:p w14:paraId="5086D7DB">
      <w:pPr>
        <w:pStyle w:val="33"/>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1"/>
      <w:r>
        <w:rPr>
          <w:rFonts w:hint="eastAsia" w:ascii="Times New Roman" w:hAnsi="Times New Roman" w:eastAsia="仿宋_GB2312" w:cs="仿宋_GB2312"/>
          <w:color w:val="auto"/>
          <w:sz w:val="32"/>
          <w:szCs w:val="32"/>
          <w:highlight w:val="none"/>
        </w:rPr>
        <w:t>三、支出决算表</w:t>
      </w:r>
      <w:bookmarkEnd w:id="57"/>
    </w:p>
    <w:p w14:paraId="7C2D0866">
      <w:pPr>
        <w:pStyle w:val="33"/>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2"/>
      <w:r>
        <w:rPr>
          <w:rFonts w:hint="eastAsia" w:ascii="Times New Roman" w:hAnsi="Times New Roman" w:eastAsia="仿宋_GB2312" w:cs="仿宋_GB2312"/>
          <w:color w:val="auto"/>
          <w:sz w:val="32"/>
          <w:szCs w:val="32"/>
          <w:highlight w:val="none"/>
        </w:rPr>
        <w:t>四、财政拨款收入支出决算总表</w:t>
      </w:r>
      <w:bookmarkEnd w:id="58"/>
    </w:p>
    <w:p w14:paraId="4F80E087">
      <w:pPr>
        <w:pStyle w:val="33"/>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3"/>
      <w:r>
        <w:rPr>
          <w:rFonts w:hint="eastAsia" w:ascii="Times New Roman" w:hAnsi="Times New Roman" w:eastAsia="仿宋_GB2312" w:cs="仿宋_GB2312"/>
          <w:color w:val="auto"/>
          <w:sz w:val="32"/>
          <w:szCs w:val="32"/>
          <w:highlight w:val="none"/>
        </w:rPr>
        <w:t>五、财政拨款支出决算明细表</w:t>
      </w:r>
      <w:bookmarkEnd w:id="59"/>
      <w:bookmarkStart w:id="60" w:name="_Toc15396624"/>
    </w:p>
    <w:p w14:paraId="1FFE934D">
      <w:pPr>
        <w:pStyle w:val="33"/>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60"/>
    </w:p>
    <w:p w14:paraId="5E017205">
      <w:pPr>
        <w:pStyle w:val="33"/>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5"/>
      <w:r>
        <w:rPr>
          <w:rFonts w:hint="eastAsia" w:ascii="Times New Roman" w:hAnsi="Times New Roman" w:eastAsia="仿宋_GB2312" w:cs="仿宋_GB2312"/>
          <w:color w:val="auto"/>
          <w:sz w:val="32"/>
          <w:szCs w:val="32"/>
          <w:highlight w:val="none"/>
        </w:rPr>
        <w:t>七、一般公共预算财政拨款支出决算明细表</w:t>
      </w:r>
      <w:bookmarkEnd w:id="61"/>
    </w:p>
    <w:p w14:paraId="35F4B200">
      <w:pPr>
        <w:pStyle w:val="33"/>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6"/>
      <w:r>
        <w:rPr>
          <w:rFonts w:hint="eastAsia" w:ascii="Times New Roman" w:hAnsi="Times New Roman" w:eastAsia="仿宋_GB2312" w:cs="仿宋_GB2312"/>
          <w:color w:val="auto"/>
          <w:sz w:val="32"/>
          <w:szCs w:val="32"/>
          <w:highlight w:val="none"/>
        </w:rPr>
        <w:t>八、一般公共预算财政拨款基本支出决算表</w:t>
      </w:r>
      <w:bookmarkEnd w:id="62"/>
    </w:p>
    <w:p w14:paraId="24363735">
      <w:pPr>
        <w:pStyle w:val="33"/>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27"/>
      <w:r>
        <w:rPr>
          <w:rFonts w:hint="eastAsia" w:ascii="Times New Roman" w:hAnsi="Times New Roman" w:eastAsia="仿宋_GB2312" w:cs="仿宋_GB2312"/>
          <w:color w:val="auto"/>
          <w:sz w:val="32"/>
          <w:szCs w:val="32"/>
          <w:highlight w:val="none"/>
        </w:rPr>
        <w:t>九、一般公共预算财政拨款项目支出决算表</w:t>
      </w:r>
      <w:bookmarkEnd w:id="63"/>
    </w:p>
    <w:p w14:paraId="04B9D62B">
      <w:pPr>
        <w:pStyle w:val="33"/>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4" w:name="_Toc15396628"/>
      <w:r>
        <w:rPr>
          <w:rFonts w:hint="eastAsia" w:ascii="Times New Roman" w:hAnsi="Times New Roman" w:eastAsia="仿宋_GB2312" w:cs="仿宋_GB2312"/>
          <w:color w:val="auto"/>
          <w:sz w:val="32"/>
          <w:szCs w:val="32"/>
          <w:highlight w:val="none"/>
        </w:rPr>
        <w:t>十、</w:t>
      </w:r>
      <w:bookmarkEnd w:id="64"/>
      <w:r>
        <w:rPr>
          <w:rFonts w:hint="eastAsia" w:ascii="Times New Roman" w:hAnsi="Times New Roman" w:eastAsia="仿宋_GB2312" w:cs="仿宋_GB2312"/>
          <w:color w:val="auto"/>
          <w:sz w:val="32"/>
          <w:szCs w:val="32"/>
          <w:highlight w:val="none"/>
        </w:rPr>
        <w:t>政府性基金预算财政拨款收入支出决算表</w:t>
      </w:r>
    </w:p>
    <w:p w14:paraId="18F790B8">
      <w:pPr>
        <w:pStyle w:val="33"/>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5" w:name="_Toc15396629"/>
      <w:r>
        <w:rPr>
          <w:rFonts w:hint="eastAsia" w:ascii="Times New Roman" w:hAnsi="Times New Roman" w:eastAsia="仿宋_GB2312" w:cs="仿宋_GB2312"/>
          <w:color w:val="auto"/>
          <w:sz w:val="32"/>
          <w:szCs w:val="32"/>
          <w:highlight w:val="none"/>
        </w:rPr>
        <w:t>十一、</w:t>
      </w:r>
      <w:bookmarkEnd w:id="65"/>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6F09C622">
      <w:pPr>
        <w:pStyle w:val="33"/>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6" w:name="_Toc15396630"/>
      <w:r>
        <w:rPr>
          <w:rFonts w:hint="eastAsia" w:ascii="Times New Roman" w:hAnsi="Times New Roman" w:eastAsia="仿宋_GB2312" w:cs="仿宋_GB2312"/>
          <w:color w:val="auto"/>
          <w:sz w:val="32"/>
          <w:szCs w:val="32"/>
          <w:highlight w:val="none"/>
        </w:rPr>
        <w:t>十二、</w:t>
      </w:r>
      <w:bookmarkEnd w:id="66"/>
      <w:r>
        <w:rPr>
          <w:rFonts w:hint="eastAsia" w:ascii="Times New Roman" w:hAnsi="Times New Roman" w:eastAsia="仿宋_GB2312" w:cs="仿宋_GB2312"/>
          <w:color w:val="auto"/>
          <w:sz w:val="32"/>
          <w:szCs w:val="32"/>
          <w:highlight w:val="none"/>
          <w:lang w:eastAsia="zh-CN"/>
        </w:rPr>
        <w:t>国有资本经营预算财政拨款支出决算表</w:t>
      </w:r>
    </w:p>
    <w:p w14:paraId="4430646D">
      <w:pPr>
        <w:pStyle w:val="33"/>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7" w:name="_Toc15396631"/>
      <w:r>
        <w:rPr>
          <w:rFonts w:hint="eastAsia" w:ascii="Times New Roman" w:hAnsi="Times New Roman" w:eastAsia="仿宋_GB2312" w:cs="仿宋_GB2312"/>
          <w:color w:val="auto"/>
          <w:sz w:val="32"/>
          <w:szCs w:val="32"/>
          <w:highlight w:val="none"/>
        </w:rPr>
        <w:t>十三、</w:t>
      </w:r>
      <w:bookmarkEnd w:id="67"/>
      <w:r>
        <w:rPr>
          <w:rFonts w:hint="eastAsia" w:ascii="Times New Roman" w:hAnsi="Times New Roman" w:eastAsia="仿宋_GB2312" w:cs="仿宋_GB2312"/>
          <w:color w:val="auto"/>
          <w:sz w:val="32"/>
          <w:szCs w:val="32"/>
          <w:highlight w:val="none"/>
          <w:lang w:eastAsia="zh-CN"/>
        </w:rPr>
        <w:t>财政拨款“三公”经费支出决算表</w:t>
      </w:r>
    </w:p>
    <w:p w14:paraId="215A53E6">
      <w:pPr>
        <w:keepNext w:val="0"/>
        <w:keepLines w:val="0"/>
        <w:pageBreakBefore w:val="0"/>
        <w:kinsoku/>
        <w:wordWrap/>
        <w:overflowPunct/>
        <w:topLinePunct w:val="0"/>
        <w:autoSpaceDE/>
        <w:autoSpaceDN/>
        <w:bidi w:val="0"/>
        <w:spacing w:line="560" w:lineRule="exact"/>
        <w:textAlignment w:val="auto"/>
        <w:rPr>
          <w:rFonts w:hint="eastAsia" w:ascii="Times New Roman" w:hAnsi="Times New Roman"/>
          <w:lang w:eastAsia="zh-CN"/>
        </w:rPr>
      </w:pPr>
    </w:p>
    <w:sectPr>
      <w:footerReference r:id="rId7" w:type="first"/>
      <w:footerReference r:id="rId6" w:type="default"/>
      <w:pgSz w:w="11906" w:h="16838"/>
      <w:pgMar w:top="2098" w:right="1474" w:bottom="1984" w:left="1587"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
    <w:altName w:val="Segoe Print"/>
    <w:panose1 w:val="020B0603030804020204"/>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KSOFBE25B2F9">
    <w:panose1 w:val="0201060103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1837D">
    <w:pPr>
      <w:pStyle w:val="25"/>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62940E">
                          <w:pPr>
                            <w:pStyle w:val="25"/>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s0lY7tAAAAAFAQAADwAAAAAAAAABACAAAAAiAAAAZHJzL2Rvd25yZXYu&#10;eG1sUEsBAhQAFAAAAAgAh07iQB0ukX88AgAAbwQAAA4AAAAAAAAAAQAgAAAAHwEAAGRycy9lMm9E&#10;b2MueG1sUEsFBgAAAAAGAAYAWQEAAM0FAAAAAA==&#10;">
              <v:fill on="f" focussize="0,0"/>
              <v:stroke on="f" weight="0.5pt"/>
              <v:imagedata o:title=""/>
              <o:lock v:ext="edit" aspectratio="f"/>
              <v:textbox inset="0mm,0mm,0mm,0mm" style="mso-fit-shape-to-text:t;">
                <w:txbxContent>
                  <w:p w14:paraId="5562940E">
                    <w:pPr>
                      <w:pStyle w:val="25"/>
                    </w:pPr>
                    <w:r>
                      <w:fldChar w:fldCharType="begin"/>
                    </w:r>
                    <w:r>
                      <w:instrText xml:space="preserve"> PAGE  \* MERGEFORMAT </w:instrText>
                    </w:r>
                    <w:r>
                      <w:fldChar w:fldCharType="separate"/>
                    </w:r>
                    <w:r>
                      <w:t>- 1 -</w:t>
                    </w:r>
                    <w:r>
                      <w:fldChar w:fldCharType="end"/>
                    </w:r>
                  </w:p>
                </w:txbxContent>
              </v:textbox>
            </v:shape>
          </w:pict>
        </mc:Fallback>
      </mc:AlternateContent>
    </w:r>
  </w:p>
  <w:p w14:paraId="5886813A">
    <w:pPr>
      <w:pStyle w:val="2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A8332E">
    <w:pPr>
      <w:pStyle w:val="2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3"/>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12E212">
                          <w:pPr>
                            <w:pStyle w:val="2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LNJWO7QAAAABQEAAA8AAAAAAAAAAQAgAAAAIgAAAGRycy9kb3ducmV2&#10;LnhtbFBLAQIUABQAAAAIAIdO4kCt6PG2PQIAAG8EAAAOAAAAAAAAAAEAIAAAAB8BAABkcnMvZTJv&#10;RG9jLnhtbFBLBQYAAAAABgAGAFkBAADOBQAAAAA=&#10;">
              <v:fill on="f" focussize="0,0"/>
              <v:stroke on="f" weight="0.5pt"/>
              <v:imagedata o:title=""/>
              <o:lock v:ext="edit" aspectratio="f"/>
              <v:textbox inset="0mm,0mm,0mm,0mm" style="mso-fit-shape-to-text:t;">
                <w:txbxContent>
                  <w:p w14:paraId="0D12E212">
                    <w:pPr>
                      <w:pStyle w:val="2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ED87D5">
    <w:pPr>
      <w:pStyle w:val="25"/>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4"/>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E9A45F">
                          <w:pPr>
                            <w:pStyle w:val="2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LNJWO7QAAAABQEAAA8AAAAAAAAAAQAgAAAAIgAAAGRycy9kb3ducmV2&#10;LnhtbFBLAQIUABQAAAAIAIdO4kC4MxFUPQIAAG8EAAAOAAAAAAAAAAEAIAAAAB8BAABkcnMvZTJv&#10;RG9jLnhtbFBLBQYAAAAABgAGAFkBAADOBQAAAAA=&#10;">
              <v:fill on="f" focussize="0,0"/>
              <v:stroke on="f" weight="0.5pt"/>
              <v:imagedata o:title=""/>
              <o:lock v:ext="edit" aspectratio="f"/>
              <v:textbox inset="0mm,0mm,0mm,0mm" style="mso-fit-shape-to-text:t;">
                <w:txbxContent>
                  <w:p w14:paraId="47E9A45F">
                    <w:pPr>
                      <w:pStyle w:val="25"/>
                    </w:pPr>
                    <w:r>
                      <w:fldChar w:fldCharType="begin"/>
                    </w:r>
                    <w:r>
                      <w:instrText xml:space="preserve"> PAGE  \* MERGEFORMAT </w:instrText>
                    </w:r>
                    <w:r>
                      <w:fldChar w:fldCharType="separate"/>
                    </w:r>
                    <w:r>
                      <w:t>2</w:t>
                    </w:r>
                    <w:r>
                      <w:fldChar w:fldCharType="end"/>
                    </w:r>
                  </w:p>
                </w:txbxContent>
              </v:textbox>
            </v:shape>
          </w:pict>
        </mc:Fallback>
      </mc:AlternateContent>
    </w:r>
  </w:p>
  <w:p w14:paraId="6986F2B1">
    <w:pPr>
      <w:pStyle w:val="2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91CE8F">
    <w:pPr>
      <w:pStyle w:val="25"/>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5"/>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07F5BE">
                          <w:pPr>
                            <w:pStyle w:val="2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LNJWO7QAAAABQEAAA8AAAAAAAAAAQAgAAAAIgAAAGRycy9kb3ducmV2&#10;LnhtbFBLAQIUABQAAAAIAIdO4kBrNdnlPQIAAG8EAAAOAAAAAAAAAAEAIAAAAB8BAABkcnMvZTJv&#10;RG9jLnhtbFBLBQYAAAAABgAGAFkBAADOBQAAAAA=&#10;">
              <v:fill on="f" focussize="0,0"/>
              <v:stroke on="f" weight="0.5pt"/>
              <v:imagedata o:title=""/>
              <o:lock v:ext="edit" aspectratio="f"/>
              <v:textbox inset="0mm,0mm,0mm,0mm" style="mso-fit-shape-to-text:t;">
                <w:txbxContent>
                  <w:p w14:paraId="1407F5BE">
                    <w:pPr>
                      <w:pStyle w:val="25"/>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FCFB0F">
    <w:pPr>
      <w:pStyle w:val="2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FAD7D2"/>
    <w:multiLevelType w:val="multilevel"/>
    <w:tmpl w:val="87FAD7D2"/>
    <w:lvl w:ilvl="0" w:tentative="0">
      <w:start w:val="2"/>
      <w:numFmt w:val="chineseCounting"/>
      <w:suff w:val="nothing"/>
      <w:lvlText w:val="（%1）"/>
      <w:lvlJc w:val="left"/>
      <w:pPr>
        <w:ind w:left="0" w:firstLine="0"/>
      </w:pPr>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1">
    <w:nsid w:val="DFB83EA3"/>
    <w:multiLevelType w:val="multilevel"/>
    <w:tmpl w:val="DFB83EA3"/>
    <w:lvl w:ilvl="0" w:tentative="0">
      <w:start w:val="3"/>
      <w:numFmt w:val="chineseCounting"/>
      <w:suff w:val="space"/>
      <w:lvlText w:val="第%1部分"/>
      <w:lvlJc w:val="left"/>
      <w:pPr>
        <w:ind w:left="0" w:firstLine="0"/>
      </w:pPr>
      <w:rPr>
        <w:rFonts w:hint="eastAsia"/>
        <w:sz w:val="44"/>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2">
    <w:nsid w:val="E47E1F3A"/>
    <w:multiLevelType w:val="multilevel"/>
    <w:tmpl w:val="E47E1F3A"/>
    <w:lvl w:ilvl="0" w:tentative="0">
      <w:start w:val="2"/>
      <w:numFmt w:val="chineseCounting"/>
      <w:suff w:val="nothing"/>
      <w:lvlText w:val="（%1）"/>
      <w:lvlJc w:val="left"/>
      <w:pPr>
        <w:ind w:left="-3" w:firstLine="3"/>
      </w:pPr>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3">
    <w:nsid w:val="E7F29172"/>
    <w:multiLevelType w:val="multilevel"/>
    <w:tmpl w:val="E7F29172"/>
    <w:lvl w:ilvl="0" w:tentative="0">
      <w:start w:val="2"/>
      <w:numFmt w:val="chineseCounting"/>
      <w:suff w:val="nothing"/>
      <w:lvlText w:val="（%1）"/>
      <w:lvlJc w:val="left"/>
      <w:pPr>
        <w:ind w:left="0" w:firstLine="0"/>
      </w:pPr>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4">
    <w:nsid w:val="EFF8C6A5"/>
    <w:multiLevelType w:val="multilevel"/>
    <w:tmpl w:val="EFF8C6A5"/>
    <w:lvl w:ilvl="0" w:tentative="0">
      <w:start w:val="2"/>
      <w:numFmt w:val="chineseCounting"/>
      <w:suff w:val="nothing"/>
      <w:lvlText w:val="（%1）"/>
      <w:lvlJc w:val="left"/>
      <w:pPr>
        <w:ind w:left="0" w:firstLine="0"/>
      </w:pPr>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revisionView w:markup="0"/>
  <w:documentProtection w:enforcement="0"/>
  <w:defaultTabStop w:val="420"/>
  <w:drawingGridHorizontalSpacing w:val="0"/>
  <w:drawingGridVerticalSpacing w:val="312"/>
  <w:displayHorizontalDrawingGridEvery w:val="0"/>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E2A6602"/>
    <w:rsid w:val="119C0C5B"/>
    <w:rsid w:val="30B7244E"/>
    <w:rsid w:val="39D149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semiHidden="0" w:name="toc 4"/>
    <w:lsdException w:qFormat="1" w:uiPriority="39" w:semiHidden="0" w:name="toc 5"/>
    <w:lsdException w:uiPriority="39" w:semiHidden="0" w:name="toc 6"/>
    <w:lsdException w:uiPriority="39" w:semiHidden="0" w:name="toc 7"/>
    <w:lsdException w:uiPriority="39" w:semiHidden="0" w:name="toc 8"/>
    <w:lsdException w:uiPriority="39" w:semiHidden="0"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semiHidden="0" w:name="table of figures"/>
    <w:lsdException w:uiPriority="99" w:name="envelope address"/>
    <w:lsdException w:uiPriority="99" w:name="envelope return"/>
    <w:lsdException w:uiPriority="99" w:semiHidden="0"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hint="default" w:ascii="Times New Roman" w:hAnsi="Times New Roman" w:eastAsia="宋体" w:cs="Times New Roman"/>
      <w:kern w:val="2"/>
      <w:sz w:val="21"/>
      <w:szCs w:val="24"/>
      <w:lang w:val="en-US" w:eastAsia="zh-CN" w:bidi="ar-SA"/>
    </w:rPr>
  </w:style>
  <w:style w:type="paragraph" w:styleId="4">
    <w:name w:val="heading 1"/>
    <w:basedOn w:val="1"/>
    <w:next w:val="1"/>
    <w:link w:val="197"/>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198"/>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1"/>
    <w:link w:val="201"/>
    <w:unhideWhenUsed/>
    <w:qFormat/>
    <w:uiPriority w:val="9"/>
    <w:pPr>
      <w:keepNext/>
      <w:keepLines/>
      <w:spacing w:before="260" w:after="260" w:line="416" w:lineRule="auto"/>
      <w:outlineLvl w:val="2"/>
    </w:pPr>
    <w:rPr>
      <w:b/>
      <w:bCs/>
      <w:sz w:val="32"/>
      <w:szCs w:val="32"/>
    </w:rPr>
  </w:style>
  <w:style w:type="paragraph" w:styleId="7">
    <w:name w:val="heading 4"/>
    <w:basedOn w:val="1"/>
    <w:next w:val="1"/>
    <w:link w:val="47"/>
    <w:unhideWhenUsed/>
    <w:qFormat/>
    <w:uiPriority w:val="9"/>
    <w:pPr>
      <w:keepNext/>
      <w:keepLines/>
      <w:spacing w:before="320" w:after="200"/>
      <w:outlineLvl w:val="3"/>
    </w:pPr>
    <w:rPr>
      <w:rFonts w:ascii="Arial" w:hAnsi="Arial" w:eastAsia="Arial" w:cs="Arial"/>
      <w:b/>
      <w:bCs/>
      <w:sz w:val="26"/>
      <w:szCs w:val="26"/>
    </w:rPr>
  </w:style>
  <w:style w:type="paragraph" w:styleId="8">
    <w:name w:val="heading 5"/>
    <w:basedOn w:val="1"/>
    <w:next w:val="1"/>
    <w:link w:val="48"/>
    <w:unhideWhenUsed/>
    <w:qFormat/>
    <w:uiPriority w:val="9"/>
    <w:pPr>
      <w:keepNext/>
      <w:keepLines/>
      <w:spacing w:before="320" w:after="200"/>
      <w:outlineLvl w:val="4"/>
    </w:pPr>
    <w:rPr>
      <w:rFonts w:ascii="Arial" w:hAnsi="Arial" w:eastAsia="Arial" w:cs="Arial"/>
      <w:b/>
      <w:bCs/>
      <w:sz w:val="24"/>
      <w:szCs w:val="24"/>
    </w:rPr>
  </w:style>
  <w:style w:type="paragraph" w:styleId="9">
    <w:name w:val="heading 6"/>
    <w:basedOn w:val="1"/>
    <w:next w:val="1"/>
    <w:link w:val="49"/>
    <w:unhideWhenUsed/>
    <w:qFormat/>
    <w:uiPriority w:val="9"/>
    <w:pPr>
      <w:keepNext/>
      <w:keepLines/>
      <w:spacing w:before="320" w:after="200"/>
      <w:outlineLvl w:val="5"/>
    </w:pPr>
    <w:rPr>
      <w:rFonts w:ascii="Arial" w:hAnsi="Arial" w:eastAsia="Arial" w:cs="Arial"/>
      <w:b/>
      <w:bCs/>
      <w:sz w:val="22"/>
      <w:szCs w:val="22"/>
    </w:rPr>
  </w:style>
  <w:style w:type="paragraph" w:styleId="10">
    <w:name w:val="heading 7"/>
    <w:basedOn w:val="1"/>
    <w:next w:val="1"/>
    <w:link w:val="50"/>
    <w:unhideWhenUsed/>
    <w:qFormat/>
    <w:uiPriority w:val="9"/>
    <w:pPr>
      <w:keepNext/>
      <w:keepLines/>
      <w:spacing w:before="320" w:after="200"/>
      <w:outlineLvl w:val="6"/>
    </w:pPr>
    <w:rPr>
      <w:rFonts w:ascii="Arial" w:hAnsi="Arial" w:eastAsia="Arial" w:cs="Arial"/>
      <w:b/>
      <w:bCs/>
      <w:i/>
      <w:iCs/>
      <w:sz w:val="22"/>
      <w:szCs w:val="22"/>
    </w:rPr>
  </w:style>
  <w:style w:type="paragraph" w:styleId="11">
    <w:name w:val="heading 8"/>
    <w:basedOn w:val="1"/>
    <w:next w:val="1"/>
    <w:link w:val="51"/>
    <w:unhideWhenUsed/>
    <w:qFormat/>
    <w:uiPriority w:val="9"/>
    <w:pPr>
      <w:keepNext/>
      <w:keepLines/>
      <w:spacing w:before="320" w:after="200"/>
      <w:outlineLvl w:val="7"/>
    </w:pPr>
    <w:rPr>
      <w:rFonts w:ascii="Arial" w:hAnsi="Arial" w:eastAsia="Arial" w:cs="Arial"/>
      <w:i/>
      <w:iCs/>
      <w:sz w:val="22"/>
      <w:szCs w:val="22"/>
    </w:rPr>
  </w:style>
  <w:style w:type="paragraph" w:styleId="12">
    <w:name w:val="heading 9"/>
    <w:basedOn w:val="1"/>
    <w:next w:val="1"/>
    <w:link w:val="52"/>
    <w:unhideWhenUsed/>
    <w:qFormat/>
    <w:uiPriority w:val="9"/>
    <w:pPr>
      <w:keepNext/>
      <w:keepLines/>
      <w:spacing w:before="320" w:after="200"/>
      <w:outlineLvl w:val="8"/>
    </w:pPr>
    <w:rPr>
      <w:rFonts w:ascii="Arial" w:hAnsi="Arial" w:eastAsia="Arial" w:cs="Arial"/>
      <w:i/>
      <w:iCs/>
      <w:sz w:val="21"/>
      <w:szCs w:val="21"/>
    </w:rPr>
  </w:style>
  <w:style w:type="character" w:default="1" w:styleId="39">
    <w:name w:val="Default Paragraph Font"/>
    <w:unhideWhenUsed/>
    <w:qFormat/>
    <w:uiPriority w:val="1"/>
  </w:style>
  <w:style w:type="table" w:default="1" w:styleId="37">
    <w:name w:val="Normal Table"/>
    <w:semiHidden/>
    <w:unhideWhenUsed/>
    <w:qFormat/>
    <w:uiPriority w:val="99"/>
    <w:pPr>
      <w:widowControl/>
    </w:pPr>
    <w:tblPr>
      <w:tblCellMar>
        <w:top w:w="0" w:type="dxa"/>
        <w:left w:w="108" w:type="dxa"/>
        <w:bottom w:w="0" w:type="dxa"/>
        <w:right w:w="108" w:type="dxa"/>
      </w:tblCellMar>
    </w:tblPr>
  </w:style>
  <w:style w:type="paragraph" w:customStyle="1" w:styleId="2">
    <w:name w:val="正文-公1"/>
    <w:basedOn w:val="3"/>
    <w:next w:val="1"/>
    <w:qFormat/>
    <w:uiPriority w:val="0"/>
    <w:pPr>
      <w:ind w:firstLine="200" w:firstLineChars="200"/>
    </w:p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hint="default" w:ascii="Times New Roman" w:hAnsi="Times New Roman" w:eastAsia="宋体" w:cs="Times New Roman"/>
      <w:kern w:val="2"/>
      <w:sz w:val="21"/>
      <w:lang w:val="en-US" w:eastAsia="zh-CN"/>
    </w:rPr>
  </w:style>
  <w:style w:type="paragraph" w:styleId="13">
    <w:name w:val="toc 7"/>
    <w:basedOn w:val="1"/>
    <w:next w:val="1"/>
    <w:unhideWhenUsed/>
    <w:uiPriority w:val="39"/>
    <w:pPr>
      <w:spacing w:after="57"/>
      <w:ind w:left="1701" w:right="0" w:firstLine="0"/>
    </w:pPr>
  </w:style>
  <w:style w:type="paragraph" w:styleId="14">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5">
    <w:name w:val="Body Text"/>
    <w:basedOn w:val="1"/>
    <w:link w:val="194"/>
    <w:qFormat/>
    <w:uiPriority w:val="99"/>
    <w:pPr>
      <w:spacing w:beforeLines="30"/>
    </w:pPr>
    <w:rPr>
      <w:rFonts w:ascii="仿宋_GB2312" w:eastAsia="仿宋_GB2312"/>
      <w:kern w:val="0"/>
      <w:sz w:val="30"/>
    </w:rPr>
  </w:style>
  <w:style w:type="paragraph" w:styleId="16">
    <w:name w:val="Body Text Indent"/>
    <w:basedOn w:val="1"/>
    <w:next w:val="17"/>
    <w:qFormat/>
    <w:uiPriority w:val="0"/>
    <w:pPr>
      <w:spacing w:after="120"/>
      <w:ind w:leftChars="200"/>
    </w:pPr>
    <w:rPr>
      <w:rFonts w:ascii="仿宋_GB2312"/>
      <w:szCs w:val="32"/>
    </w:rPr>
  </w:style>
  <w:style w:type="paragraph" w:styleId="17">
    <w:name w:val="Body Text First Indent 2"/>
    <w:basedOn w:val="16"/>
    <w:next w:val="18"/>
    <w:unhideWhenUsed/>
    <w:qFormat/>
    <w:uiPriority w:val="99"/>
    <w:pPr>
      <w:ind w:firstLine="420" w:firstLineChars="200"/>
    </w:pPr>
  </w:style>
  <w:style w:type="paragraph" w:styleId="18">
    <w:name w:val="Body Text 2"/>
    <w:basedOn w:val="1"/>
    <w:next w:val="19"/>
    <w:qFormat/>
    <w:uiPriority w:val="0"/>
    <w:pPr>
      <w:spacing w:line="480" w:lineRule="auto"/>
    </w:pPr>
  </w:style>
  <w:style w:type="paragraph" w:styleId="19">
    <w:name w:val="Date"/>
    <w:basedOn w:val="1"/>
    <w:next w:val="1"/>
    <w:qFormat/>
    <w:uiPriority w:val="0"/>
    <w:pPr>
      <w:ind w:left="2500" w:leftChars="2500"/>
    </w:pPr>
    <w:rPr>
      <w:rFonts w:ascii="仿宋_GB2312" w:eastAsia="仿宋_GB2312"/>
      <w:sz w:val="32"/>
      <w:szCs w:val="32"/>
    </w:rPr>
  </w:style>
  <w:style w:type="paragraph" w:styleId="20">
    <w:name w:val="toc 5"/>
    <w:basedOn w:val="1"/>
    <w:next w:val="1"/>
    <w:unhideWhenUsed/>
    <w:qFormat/>
    <w:uiPriority w:val="39"/>
    <w:pPr>
      <w:spacing w:after="57"/>
      <w:ind w:left="1134" w:right="0" w:firstLine="0"/>
    </w:pPr>
  </w:style>
  <w:style w:type="paragraph" w:styleId="21">
    <w:name w:val="toc 3"/>
    <w:basedOn w:val="1"/>
    <w:next w:val="1"/>
    <w:unhideWhenUsed/>
    <w:qFormat/>
    <w:uiPriority w:val="39"/>
    <w:pPr>
      <w:tabs>
        <w:tab w:val="right" w:leader="dot" w:pos="8296"/>
      </w:tabs>
      <w:ind w:left="840" w:leftChars="400"/>
    </w:pPr>
  </w:style>
  <w:style w:type="paragraph" w:styleId="22">
    <w:name w:val="toc 8"/>
    <w:basedOn w:val="1"/>
    <w:next w:val="1"/>
    <w:unhideWhenUsed/>
    <w:uiPriority w:val="39"/>
    <w:pPr>
      <w:spacing w:after="57"/>
      <w:ind w:left="1984" w:right="0" w:firstLine="0"/>
    </w:pPr>
  </w:style>
  <w:style w:type="paragraph" w:styleId="23">
    <w:name w:val="endnote text"/>
    <w:basedOn w:val="1"/>
    <w:link w:val="187"/>
    <w:semiHidden/>
    <w:unhideWhenUsed/>
    <w:qFormat/>
    <w:uiPriority w:val="99"/>
    <w:pPr>
      <w:spacing w:after="0" w:line="240" w:lineRule="auto"/>
    </w:pPr>
    <w:rPr>
      <w:sz w:val="20"/>
    </w:rPr>
  </w:style>
  <w:style w:type="paragraph" w:styleId="24">
    <w:name w:val="Balloon Text"/>
    <w:basedOn w:val="1"/>
    <w:link w:val="200"/>
    <w:semiHidden/>
    <w:unhideWhenUsed/>
    <w:qFormat/>
    <w:uiPriority w:val="99"/>
    <w:rPr>
      <w:sz w:val="18"/>
      <w:szCs w:val="18"/>
    </w:rPr>
  </w:style>
  <w:style w:type="paragraph" w:styleId="25">
    <w:name w:val="footer"/>
    <w:basedOn w:val="1"/>
    <w:link w:val="192"/>
    <w:qFormat/>
    <w:uiPriority w:val="99"/>
    <w:pPr>
      <w:tabs>
        <w:tab w:val="center" w:pos="4153"/>
        <w:tab w:val="right" w:pos="8306"/>
      </w:tabs>
      <w:snapToGrid w:val="0"/>
      <w:jc w:val="left"/>
    </w:pPr>
    <w:rPr>
      <w:rFonts w:ascii="Calibri" w:hAnsi="Calibri"/>
      <w:kern w:val="0"/>
      <w:sz w:val="18"/>
      <w:szCs w:val="18"/>
    </w:rPr>
  </w:style>
  <w:style w:type="paragraph" w:styleId="26">
    <w:name w:val="header"/>
    <w:basedOn w:val="1"/>
    <w:link w:val="190"/>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27">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28">
    <w:name w:val="toc 4"/>
    <w:basedOn w:val="1"/>
    <w:next w:val="1"/>
    <w:unhideWhenUsed/>
    <w:uiPriority w:val="39"/>
    <w:pPr>
      <w:spacing w:after="57"/>
      <w:ind w:left="850" w:right="0" w:firstLine="0"/>
    </w:pPr>
  </w:style>
  <w:style w:type="paragraph" w:styleId="29">
    <w:name w:val="Subtitle"/>
    <w:basedOn w:val="1"/>
    <w:next w:val="1"/>
    <w:link w:val="55"/>
    <w:qFormat/>
    <w:uiPriority w:val="11"/>
    <w:pPr>
      <w:spacing w:before="200" w:after="200"/>
    </w:pPr>
    <w:rPr>
      <w:sz w:val="24"/>
      <w:szCs w:val="24"/>
    </w:rPr>
  </w:style>
  <w:style w:type="paragraph" w:styleId="30">
    <w:name w:val="footnote text"/>
    <w:basedOn w:val="1"/>
    <w:next w:val="17"/>
    <w:semiHidden/>
    <w:qFormat/>
    <w:uiPriority w:val="0"/>
    <w:pPr>
      <w:snapToGrid w:val="0"/>
      <w:jc w:val="left"/>
    </w:pPr>
    <w:rPr>
      <w:sz w:val="18"/>
      <w:szCs w:val="18"/>
    </w:rPr>
  </w:style>
  <w:style w:type="paragraph" w:styleId="31">
    <w:name w:val="toc 6"/>
    <w:basedOn w:val="1"/>
    <w:next w:val="1"/>
    <w:unhideWhenUsed/>
    <w:uiPriority w:val="39"/>
    <w:pPr>
      <w:spacing w:after="57"/>
      <w:ind w:left="1417" w:right="0" w:firstLine="0"/>
    </w:pPr>
  </w:style>
  <w:style w:type="paragraph" w:styleId="32">
    <w:name w:val="table of figures"/>
    <w:basedOn w:val="1"/>
    <w:next w:val="1"/>
    <w:unhideWhenUsed/>
    <w:uiPriority w:val="99"/>
    <w:pPr>
      <w:spacing w:after="0" w:afterAutospacing="0"/>
    </w:pPr>
  </w:style>
  <w:style w:type="paragraph" w:styleId="33">
    <w:name w:val="toc 2"/>
    <w:basedOn w:val="1"/>
    <w:next w:val="1"/>
    <w:unhideWhenUsed/>
    <w:qFormat/>
    <w:uiPriority w:val="39"/>
    <w:pPr>
      <w:tabs>
        <w:tab w:val="right" w:leader="dot" w:pos="8296"/>
      </w:tabs>
      <w:ind w:left="420" w:leftChars="200"/>
    </w:pPr>
  </w:style>
  <w:style w:type="paragraph" w:styleId="34">
    <w:name w:val="toc 9"/>
    <w:basedOn w:val="1"/>
    <w:next w:val="1"/>
    <w:unhideWhenUsed/>
    <w:uiPriority w:val="39"/>
    <w:pPr>
      <w:spacing w:after="57"/>
      <w:ind w:left="2268" w:right="0" w:firstLine="0"/>
    </w:pPr>
  </w:style>
  <w:style w:type="paragraph" w:styleId="35">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36">
    <w:name w:val="Title"/>
    <w:basedOn w:val="1"/>
    <w:next w:val="1"/>
    <w:link w:val="54"/>
    <w:qFormat/>
    <w:uiPriority w:val="10"/>
    <w:pPr>
      <w:spacing w:before="300" w:after="200"/>
      <w:contextualSpacing/>
    </w:pPr>
    <w:rPr>
      <w:sz w:val="48"/>
      <w:szCs w:val="48"/>
    </w:rPr>
  </w:style>
  <w:style w:type="table" w:styleId="38">
    <w:name w:val="Table Grid"/>
    <w:basedOn w:val="37"/>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40">
    <w:name w:val="Strong"/>
    <w:basedOn w:val="39"/>
    <w:qFormat/>
    <w:uiPriority w:val="99"/>
    <w:rPr>
      <w:b/>
    </w:rPr>
  </w:style>
  <w:style w:type="character" w:styleId="41">
    <w:name w:val="endnote reference"/>
    <w:basedOn w:val="39"/>
    <w:semiHidden/>
    <w:unhideWhenUsed/>
    <w:qFormat/>
    <w:uiPriority w:val="99"/>
    <w:rPr>
      <w:vertAlign w:val="superscript"/>
    </w:rPr>
  </w:style>
  <w:style w:type="character" w:styleId="42">
    <w:name w:val="Hyperlink"/>
    <w:basedOn w:val="39"/>
    <w:unhideWhenUsed/>
    <w:qFormat/>
    <w:uiPriority w:val="99"/>
    <w:rPr>
      <w:color w:val="0000FF" w:themeColor="hyperlink"/>
      <w:u w:val="single"/>
      <w14:textFill>
        <w14:solidFill>
          <w14:schemeClr w14:val="hlink"/>
        </w14:solidFill>
      </w14:textFill>
    </w:rPr>
  </w:style>
  <w:style w:type="character" w:styleId="43">
    <w:name w:val="footnote reference"/>
    <w:basedOn w:val="39"/>
    <w:unhideWhenUsed/>
    <w:uiPriority w:val="99"/>
    <w:rPr>
      <w:vertAlign w:val="superscript"/>
    </w:rPr>
  </w:style>
  <w:style w:type="character" w:customStyle="1" w:styleId="44">
    <w:name w:val="Heading 1 Char"/>
    <w:basedOn w:val="39"/>
    <w:qFormat/>
    <w:uiPriority w:val="9"/>
    <w:rPr>
      <w:rFonts w:ascii="Arial" w:hAnsi="Arial" w:eastAsia="Arial" w:cs="Arial"/>
      <w:sz w:val="40"/>
      <w:szCs w:val="40"/>
    </w:rPr>
  </w:style>
  <w:style w:type="character" w:customStyle="1" w:styleId="45">
    <w:name w:val="Heading 2 Char"/>
    <w:basedOn w:val="39"/>
    <w:uiPriority w:val="9"/>
    <w:rPr>
      <w:rFonts w:ascii="Arial" w:hAnsi="Arial" w:eastAsia="Arial" w:cs="Arial"/>
      <w:sz w:val="34"/>
    </w:rPr>
  </w:style>
  <w:style w:type="character" w:customStyle="1" w:styleId="46">
    <w:name w:val="Heading 3 Char"/>
    <w:basedOn w:val="39"/>
    <w:qFormat/>
    <w:uiPriority w:val="9"/>
    <w:rPr>
      <w:rFonts w:ascii="Arial" w:hAnsi="Arial" w:eastAsia="Arial" w:cs="Arial"/>
      <w:sz w:val="30"/>
      <w:szCs w:val="30"/>
    </w:rPr>
  </w:style>
  <w:style w:type="character" w:customStyle="1" w:styleId="47">
    <w:name w:val="Heading 4 Char"/>
    <w:basedOn w:val="39"/>
    <w:link w:val="7"/>
    <w:qFormat/>
    <w:uiPriority w:val="9"/>
    <w:rPr>
      <w:rFonts w:ascii="Arial" w:hAnsi="Arial" w:eastAsia="Arial" w:cs="Arial"/>
      <w:b/>
      <w:bCs/>
      <w:sz w:val="26"/>
      <w:szCs w:val="26"/>
    </w:rPr>
  </w:style>
  <w:style w:type="character" w:customStyle="1" w:styleId="48">
    <w:name w:val="Heading 5 Char"/>
    <w:basedOn w:val="39"/>
    <w:link w:val="8"/>
    <w:uiPriority w:val="9"/>
    <w:rPr>
      <w:rFonts w:ascii="Arial" w:hAnsi="Arial" w:eastAsia="Arial" w:cs="Arial"/>
      <w:b/>
      <w:bCs/>
      <w:sz w:val="24"/>
      <w:szCs w:val="24"/>
    </w:rPr>
  </w:style>
  <w:style w:type="character" w:customStyle="1" w:styleId="49">
    <w:name w:val="Heading 6 Char"/>
    <w:basedOn w:val="39"/>
    <w:link w:val="9"/>
    <w:qFormat/>
    <w:uiPriority w:val="9"/>
    <w:rPr>
      <w:rFonts w:ascii="Arial" w:hAnsi="Arial" w:eastAsia="Arial" w:cs="Arial"/>
      <w:b/>
      <w:bCs/>
      <w:sz w:val="22"/>
      <w:szCs w:val="22"/>
    </w:rPr>
  </w:style>
  <w:style w:type="character" w:customStyle="1" w:styleId="50">
    <w:name w:val="Heading 7 Char"/>
    <w:basedOn w:val="39"/>
    <w:link w:val="10"/>
    <w:uiPriority w:val="9"/>
    <w:rPr>
      <w:rFonts w:ascii="Arial" w:hAnsi="Arial" w:eastAsia="Arial" w:cs="Arial"/>
      <w:b/>
      <w:bCs/>
      <w:i/>
      <w:iCs/>
      <w:sz w:val="22"/>
      <w:szCs w:val="22"/>
    </w:rPr>
  </w:style>
  <w:style w:type="character" w:customStyle="1" w:styleId="51">
    <w:name w:val="Heading 8 Char"/>
    <w:basedOn w:val="39"/>
    <w:link w:val="11"/>
    <w:uiPriority w:val="9"/>
    <w:rPr>
      <w:rFonts w:ascii="Arial" w:hAnsi="Arial" w:eastAsia="Arial" w:cs="Arial"/>
      <w:i/>
      <w:iCs/>
      <w:sz w:val="22"/>
      <w:szCs w:val="22"/>
    </w:rPr>
  </w:style>
  <w:style w:type="character" w:customStyle="1" w:styleId="52">
    <w:name w:val="Heading 9 Char"/>
    <w:basedOn w:val="39"/>
    <w:link w:val="12"/>
    <w:uiPriority w:val="9"/>
    <w:rPr>
      <w:rFonts w:ascii="Arial" w:hAnsi="Arial" w:eastAsia="Arial" w:cs="Arial"/>
      <w:i/>
      <w:iCs/>
      <w:sz w:val="21"/>
      <w:szCs w:val="21"/>
    </w:rPr>
  </w:style>
  <w:style w:type="paragraph" w:styleId="53">
    <w:name w:val="No Spacing"/>
    <w:qFormat/>
    <w:uiPriority w:val="1"/>
    <w:pPr>
      <w:spacing w:before="0" w:after="0" w:line="240" w:lineRule="auto"/>
    </w:pPr>
    <w:rPr>
      <w:rFonts w:hint="default" w:ascii="Times New Roman" w:hAnsi="Times New Roman" w:eastAsia="宋体" w:cs="Times New Roman"/>
    </w:rPr>
  </w:style>
  <w:style w:type="character" w:customStyle="1" w:styleId="54">
    <w:name w:val="Title Char"/>
    <w:basedOn w:val="39"/>
    <w:link w:val="36"/>
    <w:qFormat/>
    <w:uiPriority w:val="10"/>
    <w:rPr>
      <w:sz w:val="48"/>
      <w:szCs w:val="48"/>
    </w:rPr>
  </w:style>
  <w:style w:type="character" w:customStyle="1" w:styleId="55">
    <w:name w:val="Subtitle Char"/>
    <w:basedOn w:val="39"/>
    <w:link w:val="29"/>
    <w:qFormat/>
    <w:uiPriority w:val="11"/>
    <w:rPr>
      <w:sz w:val="24"/>
      <w:szCs w:val="24"/>
    </w:rPr>
  </w:style>
  <w:style w:type="paragraph" w:styleId="56">
    <w:name w:val="Quote"/>
    <w:basedOn w:val="1"/>
    <w:next w:val="1"/>
    <w:link w:val="57"/>
    <w:qFormat/>
    <w:uiPriority w:val="29"/>
    <w:pPr>
      <w:ind w:left="720" w:right="720"/>
    </w:pPr>
    <w:rPr>
      <w:i/>
    </w:rPr>
  </w:style>
  <w:style w:type="character" w:customStyle="1" w:styleId="57">
    <w:name w:val="Quote Char"/>
    <w:link w:val="56"/>
    <w:qFormat/>
    <w:uiPriority w:val="29"/>
    <w:rPr>
      <w:i/>
    </w:rPr>
  </w:style>
  <w:style w:type="paragraph" w:styleId="58">
    <w:name w:val="Intense Quote"/>
    <w:basedOn w:val="1"/>
    <w:next w:val="1"/>
    <w:link w:val="59"/>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character" w:customStyle="1" w:styleId="59">
    <w:name w:val="Intense Quote Char"/>
    <w:link w:val="58"/>
    <w:qFormat/>
    <w:uiPriority w:val="30"/>
    <w:rPr>
      <w:i/>
    </w:rPr>
  </w:style>
  <w:style w:type="character" w:customStyle="1" w:styleId="60">
    <w:name w:val="Caption Char"/>
    <w:uiPriority w:val="99"/>
  </w:style>
  <w:style w:type="table" w:customStyle="1" w:styleId="61">
    <w:name w:val="Table Grid Light"/>
    <w:basedOn w:val="37"/>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62">
    <w:name w:val="Plain Table 1"/>
    <w:basedOn w:val="37"/>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63">
    <w:name w:val="Plain Table 2"/>
    <w:basedOn w:val="37"/>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64">
    <w:name w:val="Plain Table 3"/>
    <w:basedOn w:val="37"/>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5">
    <w:name w:val="Plain Table 4"/>
    <w:basedOn w:val="37"/>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6">
    <w:name w:val="Plain Table 5"/>
    <w:basedOn w:val="37"/>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7">
    <w:name w:val="Grid Table 1 Light"/>
    <w:basedOn w:val="37"/>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68">
    <w:name w:val="Grid Table 1 Light - Accent 1"/>
    <w:basedOn w:val="37"/>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69">
    <w:name w:val="Grid Table 1 Light - Accent 2"/>
    <w:basedOn w:val="37"/>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70">
    <w:name w:val="Grid Table 1 Light - Accent 3"/>
    <w:basedOn w:val="37"/>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71">
    <w:name w:val="Grid Table 1 Light - Accent 4"/>
    <w:basedOn w:val="37"/>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72">
    <w:name w:val="Grid Table 1 Light - Accent 5"/>
    <w:basedOn w:val="37"/>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73">
    <w:name w:val="Grid Table 1 Light - Accent 6"/>
    <w:basedOn w:val="37"/>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74">
    <w:name w:val="Grid Table 2"/>
    <w:basedOn w:val="37"/>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75">
    <w:name w:val="Grid Table 2 - Accent 1"/>
    <w:basedOn w:val="37"/>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76">
    <w:name w:val="Grid Table 2 - Accent 2"/>
    <w:basedOn w:val="37"/>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77">
    <w:name w:val="Grid Table 2 - Accent 3"/>
    <w:basedOn w:val="37"/>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78">
    <w:name w:val="Grid Table 2 - Accent 4"/>
    <w:basedOn w:val="37"/>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79">
    <w:name w:val="Grid Table 2 - Accent 5"/>
    <w:basedOn w:val="37"/>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80">
    <w:name w:val="Grid Table 2 - Accent 6"/>
    <w:basedOn w:val="37"/>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81">
    <w:name w:val="Grid Table 3"/>
    <w:basedOn w:val="37"/>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2">
    <w:name w:val="Grid Table 3 - Accent 1"/>
    <w:basedOn w:val="37"/>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83">
    <w:name w:val="Grid Table 3 - Accent 2"/>
    <w:basedOn w:val="37"/>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84">
    <w:name w:val="Grid Table 3 - Accent 3"/>
    <w:basedOn w:val="37"/>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85">
    <w:name w:val="Grid Table 3 - Accent 4"/>
    <w:basedOn w:val="37"/>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86">
    <w:name w:val="Grid Table 3 - Accent 5"/>
    <w:basedOn w:val="37"/>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87">
    <w:name w:val="Grid Table 3 - Accent 6"/>
    <w:basedOn w:val="37"/>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88">
    <w:name w:val="Grid Table 4"/>
    <w:basedOn w:val="37"/>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9">
    <w:name w:val="Grid Table 4 - Accent 1"/>
    <w:basedOn w:val="37"/>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1Horz">
      <w:rPr>
        <w:rFonts w:ascii="Arial" w:hAnsi="Arial"/>
        <w:color w:val="404040"/>
        <w:sz w:val="22"/>
      </w:rPr>
      <w:tcPr>
        <w:shd w:val="clear" w:color="DCE6F2" w:themeColor="accent1" w:themeTint="32" w:fill="DCE6F2" w:themeFill="accent1" w:themeFillTint="32"/>
      </w:tcPr>
    </w:tblStylePr>
  </w:style>
  <w:style w:type="table" w:customStyle="1" w:styleId="90">
    <w:name w:val="Grid Table 4 - Accent 2"/>
    <w:basedOn w:val="37"/>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91">
    <w:name w:val="Grid Table 4 - Accent 3"/>
    <w:basedOn w:val="37"/>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92">
    <w:name w:val="Grid Table 4 - Accent 4"/>
    <w:basedOn w:val="37"/>
    <w:qFormat/>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93">
    <w:name w:val="Grid Table 4 - Accent 5"/>
    <w:basedOn w:val="37"/>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94">
    <w:name w:val="Grid Table 4 - Accent 6"/>
    <w:basedOn w:val="37"/>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95">
    <w:name w:val="Grid Table 5 Dark"/>
    <w:basedOn w:val="37"/>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96">
    <w:name w:val="Grid Table 5 Dark- Accent 1"/>
    <w:basedOn w:val="37"/>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1Horz">
      <w:tcPr>
        <w:shd w:val="clear" w:color="AEC5E0" w:themeColor="accent1" w:themeTint="75" w:fill="AEC5E0" w:themeFill="accent1" w:themeFillTint="75"/>
      </w:tcPr>
    </w:tblStylePr>
  </w:style>
  <w:style w:type="table" w:customStyle="1" w:styleId="97">
    <w:name w:val="Grid Table 5 Dark - Accent 2"/>
    <w:basedOn w:val="37"/>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1Horz">
      <w:tcPr>
        <w:shd w:val="clear" w:color="E2AEAD" w:themeColor="accent2" w:themeTint="75" w:fill="E2AEAD" w:themeFill="accent2" w:themeFillTint="75"/>
      </w:tcPr>
    </w:tblStylePr>
  </w:style>
  <w:style w:type="table" w:customStyle="1" w:styleId="98">
    <w:name w:val="Grid Table 5 Dark - Accent 3"/>
    <w:basedOn w:val="37"/>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1Horz">
      <w:tcPr>
        <w:shd w:val="clear" w:color="D1DFB2" w:themeColor="accent3" w:themeTint="75" w:fill="D1DFB2" w:themeFill="accent3" w:themeFillTint="75"/>
      </w:tcPr>
    </w:tblStylePr>
  </w:style>
  <w:style w:type="table" w:customStyle="1" w:styleId="99">
    <w:name w:val="Grid Table 5 Dark- Accent 4"/>
    <w:basedOn w:val="37"/>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1Horz">
      <w:tcPr>
        <w:shd w:val="clear" w:color="C4B7D4" w:themeColor="accent4" w:themeTint="75" w:fill="C4B7D4" w:themeFill="accent4" w:themeFillTint="75"/>
      </w:tcPr>
    </w:tblStylePr>
  </w:style>
  <w:style w:type="table" w:customStyle="1" w:styleId="100">
    <w:name w:val="Grid Table 5 Dark - Accent 5"/>
    <w:basedOn w:val="37"/>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1Horz">
      <w:tcPr>
        <w:shd w:val="clear" w:color="ACD8E4" w:themeColor="accent5" w:themeTint="75" w:fill="ACD8E4" w:themeFill="accent5" w:themeFillTint="75"/>
      </w:tcPr>
    </w:tblStylePr>
  </w:style>
  <w:style w:type="table" w:customStyle="1" w:styleId="101">
    <w:name w:val="Grid Table 5 Dark - Accent 6"/>
    <w:basedOn w:val="37"/>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1Horz">
      <w:tcPr>
        <w:shd w:val="clear" w:color="FBCEAA" w:themeColor="accent6" w:themeTint="75" w:fill="FBCEAA" w:themeFill="accent6" w:themeFillTint="75"/>
      </w:tcPr>
    </w:tblStylePr>
  </w:style>
  <w:style w:type="table" w:customStyle="1" w:styleId="102">
    <w:name w:val="Grid Table 6 Colorful"/>
    <w:basedOn w:val="37"/>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3">
    <w:name w:val="Grid Table 6 Colorful - Accent 1"/>
    <w:basedOn w:val="37"/>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04">
    <w:name w:val="Grid Table 6 Colorful - Accent 2"/>
    <w:basedOn w:val="37"/>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05">
    <w:name w:val="Grid Table 6 Colorful - Accent 3"/>
    <w:basedOn w:val="37"/>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06">
    <w:name w:val="Grid Table 6 Colorful - Accent 4"/>
    <w:basedOn w:val="37"/>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07">
    <w:name w:val="Grid Table 6 Colorful - Accent 5"/>
    <w:basedOn w:val="37"/>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08">
    <w:name w:val="Grid Table 6 Colorful - Accent 6"/>
    <w:basedOn w:val="37"/>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style>
  <w:style w:type="table" w:customStyle="1" w:styleId="109">
    <w:name w:val="Grid Table 7 Colorful"/>
    <w:basedOn w:val="37"/>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10">
    <w:name w:val="Grid Table 7 Colorful - Accent 1"/>
    <w:basedOn w:val="37"/>
    <w:qFormat/>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11">
    <w:name w:val="Grid Table 7 Colorful - Accent 2"/>
    <w:basedOn w:val="37"/>
    <w:qFormat/>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12">
    <w:name w:val="Grid Table 7 Colorful - Accent 3"/>
    <w:basedOn w:val="37"/>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13">
    <w:name w:val="Grid Table 7 Colorful - Accent 4"/>
    <w:basedOn w:val="37"/>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14">
    <w:name w:val="Grid Table 7 Colorful - Accent 5"/>
    <w:basedOn w:val="37"/>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15">
    <w:name w:val="Grid Table 7 Colorful - Accent 6"/>
    <w:basedOn w:val="37"/>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style>
  <w:style w:type="table" w:customStyle="1" w:styleId="116">
    <w:name w:val="List Table 1 Light"/>
    <w:basedOn w:val="37"/>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17">
    <w:name w:val="List Table 1 Light - Accent 1"/>
    <w:basedOn w:val="37"/>
    <w:uiPriority w:val="99"/>
    <w:pPr>
      <w:spacing w:after="0" w:line="240" w:lineRule="auto"/>
    </w:p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1Horz">
      <w:tcPr>
        <w:shd w:val="clear" w:color="D2DFEE" w:themeColor="accent1" w:themeTint="40" w:fill="D2DFEE" w:themeFill="accent1" w:themeFillTint="40"/>
      </w:tcPr>
    </w:tblStylePr>
  </w:style>
  <w:style w:type="table" w:customStyle="1" w:styleId="118">
    <w:name w:val="List Table 1 Light - Accent 2"/>
    <w:basedOn w:val="37"/>
    <w:uiPriority w:val="99"/>
    <w:pPr>
      <w:spacing w:after="0" w:line="240" w:lineRule="auto"/>
    </w:p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1Horz">
      <w:tcPr>
        <w:shd w:val="clear" w:color="EFD3D2" w:themeColor="accent2" w:themeTint="40" w:fill="EFD3D2" w:themeFill="accent2" w:themeFillTint="40"/>
      </w:tcPr>
    </w:tblStylePr>
  </w:style>
  <w:style w:type="table" w:customStyle="1" w:styleId="119">
    <w:name w:val="List Table 1 Light - Accent 3"/>
    <w:basedOn w:val="37"/>
    <w:uiPriority w:val="99"/>
    <w:pPr>
      <w:spacing w:after="0" w:line="240" w:lineRule="auto"/>
    </w:p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1Horz">
      <w:tcPr>
        <w:shd w:val="clear" w:color="E5EDD5" w:themeColor="accent3" w:themeTint="40" w:fill="E5EDD5" w:themeFill="accent3" w:themeFillTint="40"/>
      </w:tcPr>
    </w:tblStylePr>
  </w:style>
  <w:style w:type="table" w:customStyle="1" w:styleId="120">
    <w:name w:val="List Table 1 Light - Accent 4"/>
    <w:basedOn w:val="37"/>
    <w:uiPriority w:val="99"/>
    <w:pPr>
      <w:spacing w:after="0" w:line="240" w:lineRule="auto"/>
    </w:p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1Horz">
      <w:tcPr>
        <w:shd w:val="clear" w:color="DFD8E7" w:themeColor="accent4" w:themeTint="40" w:fill="DFD8E7" w:themeFill="accent4" w:themeFillTint="40"/>
      </w:tcPr>
    </w:tblStylePr>
  </w:style>
  <w:style w:type="table" w:customStyle="1" w:styleId="121">
    <w:name w:val="List Table 1 Light - Accent 5"/>
    <w:basedOn w:val="37"/>
    <w:uiPriority w:val="99"/>
    <w:pPr>
      <w:spacing w:after="0" w:line="240" w:lineRule="auto"/>
    </w:p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1Horz">
      <w:tcPr>
        <w:shd w:val="clear" w:color="D1EAF0" w:themeColor="accent5" w:themeTint="40" w:fill="D1EAF0" w:themeFill="accent5" w:themeFillTint="40"/>
      </w:tcPr>
    </w:tblStylePr>
  </w:style>
  <w:style w:type="table" w:customStyle="1" w:styleId="122">
    <w:name w:val="List Table 1 Light - Accent 6"/>
    <w:basedOn w:val="37"/>
    <w:uiPriority w:val="99"/>
    <w:pPr>
      <w:spacing w:after="0" w:line="240" w:lineRule="auto"/>
    </w:p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1Horz">
      <w:tcPr>
        <w:shd w:val="clear" w:color="FCE4D0" w:themeColor="accent6" w:themeTint="40" w:fill="FCE4D0" w:themeFill="accent6" w:themeFillTint="40"/>
      </w:tcPr>
    </w:tblStylePr>
  </w:style>
  <w:style w:type="table" w:customStyle="1" w:styleId="123">
    <w:name w:val="List Table 2"/>
    <w:basedOn w:val="37"/>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24">
    <w:name w:val="List Table 2 - Accent 1"/>
    <w:basedOn w:val="37"/>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25">
    <w:name w:val="List Table 2 - Accent 2"/>
    <w:basedOn w:val="37"/>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26">
    <w:name w:val="List Table 2 - Accent 3"/>
    <w:basedOn w:val="37"/>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27">
    <w:name w:val="List Table 2 - Accent 4"/>
    <w:basedOn w:val="37"/>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28">
    <w:name w:val="List Table 2 - Accent 5"/>
    <w:basedOn w:val="37"/>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29">
    <w:name w:val="List Table 2 - Accent 6"/>
    <w:basedOn w:val="37"/>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30">
    <w:name w:val="List Table 3"/>
    <w:basedOn w:val="37"/>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31">
    <w:name w:val="List Table 3 - Accent 1"/>
    <w:basedOn w:val="37"/>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32">
    <w:name w:val="List Table 3 - Accent 2"/>
    <w:basedOn w:val="37"/>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33">
    <w:name w:val="List Table 3 - Accent 3"/>
    <w:basedOn w:val="37"/>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34">
    <w:name w:val="List Table 3 - Accent 4"/>
    <w:basedOn w:val="37"/>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35">
    <w:name w:val="List Table 3 - Accent 5"/>
    <w:basedOn w:val="37"/>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36">
    <w:name w:val="List Table 3 - Accent 6"/>
    <w:basedOn w:val="37"/>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37">
    <w:name w:val="List Table 4"/>
    <w:basedOn w:val="37"/>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38">
    <w:name w:val="List Table 4 - Accent 1"/>
    <w:basedOn w:val="37"/>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39">
    <w:name w:val="List Table 4 - Accent 2"/>
    <w:basedOn w:val="37"/>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40">
    <w:name w:val="List Table 4 - Accent 3"/>
    <w:basedOn w:val="37"/>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41">
    <w:name w:val="List Table 4 - Accent 4"/>
    <w:basedOn w:val="37"/>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42">
    <w:name w:val="List Table 4 - Accent 5"/>
    <w:basedOn w:val="37"/>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43">
    <w:name w:val="List Table 4 - Accent 6"/>
    <w:basedOn w:val="37"/>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44">
    <w:name w:val="List Table 5 Dark"/>
    <w:basedOn w:val="37"/>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45">
    <w:name w:val="List Table 5 Dark - Accent 1"/>
    <w:basedOn w:val="37"/>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style>
  <w:style w:type="table" w:customStyle="1" w:styleId="146">
    <w:name w:val="List Table 5 Dark - Accent 2"/>
    <w:basedOn w:val="37"/>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style>
  <w:style w:type="table" w:customStyle="1" w:styleId="147">
    <w:name w:val="List Table 5 Dark - Accent 3"/>
    <w:basedOn w:val="37"/>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style>
  <w:style w:type="table" w:customStyle="1" w:styleId="148">
    <w:name w:val="List Table 5 Dark - Accent 4"/>
    <w:basedOn w:val="37"/>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style>
  <w:style w:type="table" w:customStyle="1" w:styleId="149">
    <w:name w:val="List Table 5 Dark - Accent 5"/>
    <w:basedOn w:val="37"/>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style>
  <w:style w:type="table" w:customStyle="1" w:styleId="150">
    <w:name w:val="List Table 5 Dark - Accent 6"/>
    <w:basedOn w:val="37"/>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style>
  <w:style w:type="table" w:customStyle="1" w:styleId="151">
    <w:name w:val="List Table 6 Colorful"/>
    <w:basedOn w:val="37"/>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52">
    <w:name w:val="List Table 6 Colorful - Accent 1"/>
    <w:basedOn w:val="37"/>
    <w:qFormat/>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53">
    <w:name w:val="List Table 6 Colorful - Accent 2"/>
    <w:basedOn w:val="37"/>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54">
    <w:name w:val="List Table 6 Colorful - Accent 3"/>
    <w:basedOn w:val="37"/>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55">
    <w:name w:val="List Table 6 Colorful - Accent 4"/>
    <w:basedOn w:val="37"/>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56">
    <w:name w:val="List Table 6 Colorful - Accent 5"/>
    <w:basedOn w:val="37"/>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57">
    <w:name w:val="List Table 6 Colorful - Accent 6"/>
    <w:basedOn w:val="37"/>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58">
    <w:name w:val="List Table 7 Colorful"/>
    <w:basedOn w:val="37"/>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59">
    <w:name w:val="List Table 7 Colorful - Accent 1"/>
    <w:basedOn w:val="37"/>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60">
    <w:name w:val="List Table 7 Colorful - Accent 2"/>
    <w:basedOn w:val="37"/>
    <w:uiPriority w:val="99"/>
    <w:pPr>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61">
    <w:name w:val="List Table 7 Colorful - Accent 3"/>
    <w:basedOn w:val="37"/>
    <w:uiPriority w:val="99"/>
    <w:pPr>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62">
    <w:name w:val="List Table 7 Colorful - Accent 4"/>
    <w:basedOn w:val="37"/>
    <w:uiPriority w:val="99"/>
    <w:pPr>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63">
    <w:name w:val="List Table 7 Colorful - Accent 5"/>
    <w:basedOn w:val="37"/>
    <w:uiPriority w:val="99"/>
    <w:pPr>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64">
    <w:name w:val="List Table 7 Colorful - Accent 6"/>
    <w:basedOn w:val="37"/>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65">
    <w:name w:val="Lined - Accent"/>
    <w:basedOn w:val="37"/>
    <w:uiPriority w:val="99"/>
    <w:pPr>
      <w:spacing w:after="0" w:line="240" w:lineRule="auto"/>
    </w:pPr>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66">
    <w:name w:val="Lined - Accent 1"/>
    <w:basedOn w:val="37"/>
    <w:uiPriority w:val="99"/>
    <w:pPr>
      <w:spacing w:after="0" w:line="240" w:lineRule="auto"/>
    </w:pPr>
    <w:rPr>
      <w:color w:val="40404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67">
    <w:name w:val="Lined - Accent 2"/>
    <w:basedOn w:val="37"/>
    <w:uiPriority w:val="99"/>
    <w:pPr>
      <w:spacing w:after="0" w:line="240" w:lineRule="auto"/>
    </w:pPr>
    <w:rPr>
      <w:color w:val="40404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68">
    <w:name w:val="Lined - Accent 3"/>
    <w:basedOn w:val="37"/>
    <w:uiPriority w:val="99"/>
    <w:pPr>
      <w:spacing w:after="0" w:line="240" w:lineRule="auto"/>
    </w:pPr>
    <w:rPr>
      <w:color w:val="40404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69">
    <w:name w:val="Lined - Accent 4"/>
    <w:basedOn w:val="37"/>
    <w:uiPriority w:val="99"/>
    <w:pPr>
      <w:spacing w:after="0" w:line="240" w:lineRule="auto"/>
    </w:pPr>
    <w:rPr>
      <w:color w:val="40404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70">
    <w:name w:val="Lined - Accent 5"/>
    <w:basedOn w:val="37"/>
    <w:uiPriority w:val="99"/>
    <w:pPr>
      <w:spacing w:after="0" w:line="240" w:lineRule="auto"/>
    </w:pPr>
    <w:rPr>
      <w:color w:val="40404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71">
    <w:name w:val="Lined - Accent 6"/>
    <w:basedOn w:val="37"/>
    <w:uiPriority w:val="99"/>
    <w:pPr>
      <w:spacing w:after="0" w:line="240" w:lineRule="auto"/>
    </w:pPr>
    <w:rPr>
      <w:color w:val="40404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72">
    <w:name w:val="Bordered &amp; Lined - Accent"/>
    <w:basedOn w:val="37"/>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73">
    <w:name w:val="Bordered &amp; Lined - Accent 1"/>
    <w:basedOn w:val="37"/>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74">
    <w:name w:val="Bordered &amp; Lined - Accent 2"/>
    <w:basedOn w:val="37"/>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75">
    <w:name w:val="Bordered &amp; Lined - Accent 3"/>
    <w:basedOn w:val="37"/>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76">
    <w:name w:val="Bordered &amp; Lined - Accent 4"/>
    <w:basedOn w:val="37"/>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77">
    <w:name w:val="Bordered &amp; Lined - Accent 5"/>
    <w:basedOn w:val="37"/>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78">
    <w:name w:val="Bordered &amp; Lined - Accent 6"/>
    <w:basedOn w:val="37"/>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79">
    <w:name w:val="Bordered"/>
    <w:basedOn w:val="37"/>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80">
    <w:name w:val="Bordered - Accent 1"/>
    <w:basedOn w:val="37"/>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181">
    <w:name w:val="Bordered - Accent 2"/>
    <w:basedOn w:val="37"/>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182">
    <w:name w:val="Bordered - Accent 3"/>
    <w:basedOn w:val="37"/>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183">
    <w:name w:val="Bordered - Accent 4"/>
    <w:basedOn w:val="37"/>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184">
    <w:name w:val="Bordered - Accent 5"/>
    <w:basedOn w:val="37"/>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185">
    <w:name w:val="Bordered - Accent 6"/>
    <w:basedOn w:val="37"/>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186">
    <w:name w:val="Footnote Text Char"/>
    <w:uiPriority w:val="99"/>
    <w:rPr>
      <w:sz w:val="18"/>
    </w:rPr>
  </w:style>
  <w:style w:type="character" w:customStyle="1" w:styleId="187">
    <w:name w:val="Endnote Text Char"/>
    <w:link w:val="23"/>
    <w:uiPriority w:val="99"/>
    <w:rPr>
      <w:sz w:val="20"/>
    </w:rPr>
  </w:style>
  <w:style w:type="paragraph" w:customStyle="1" w:styleId="188">
    <w:name w:val="标题 5（有编号）（绿盟科技）"/>
    <w:next w:val="1"/>
    <w:qFormat/>
    <w:uiPriority w:val="99"/>
    <w:pPr>
      <w:keepNext/>
      <w:keepLines/>
      <w:widowControl w:val="0"/>
      <w:spacing w:before="280" w:after="156" w:line="377" w:lineRule="auto"/>
      <w:jc w:val="left"/>
      <w:outlineLvl w:val="4"/>
    </w:pPr>
    <w:rPr>
      <w:rFonts w:hint="default" w:ascii="Arial" w:hAnsi="Arial" w:eastAsia="黑体" w:cs="Times New Roman"/>
      <w:b/>
      <w:kern w:val="2"/>
      <w:sz w:val="24"/>
      <w:szCs w:val="28"/>
      <w:lang w:val="en-US" w:eastAsia="zh-CN" w:bidi="ar-SA"/>
    </w:rPr>
  </w:style>
  <w:style w:type="character" w:customStyle="1" w:styleId="189">
    <w:name w:val="Header Char"/>
    <w:basedOn w:val="39"/>
    <w:semiHidden/>
    <w:qFormat/>
    <w:uiPriority w:val="99"/>
    <w:rPr>
      <w:rFonts w:ascii="Times New Roman" w:hAnsi="Times New Roman"/>
      <w:sz w:val="18"/>
      <w:szCs w:val="18"/>
    </w:rPr>
  </w:style>
  <w:style w:type="character" w:customStyle="1" w:styleId="190">
    <w:name w:val="页眉 Char"/>
    <w:link w:val="26"/>
    <w:semiHidden/>
    <w:qFormat/>
    <w:uiPriority w:val="99"/>
    <w:rPr>
      <w:sz w:val="18"/>
    </w:rPr>
  </w:style>
  <w:style w:type="character" w:customStyle="1" w:styleId="191">
    <w:name w:val="Footer Char"/>
    <w:basedOn w:val="39"/>
    <w:semiHidden/>
    <w:qFormat/>
    <w:uiPriority w:val="99"/>
    <w:rPr>
      <w:rFonts w:ascii="Times New Roman" w:hAnsi="Times New Roman"/>
      <w:sz w:val="18"/>
      <w:szCs w:val="18"/>
    </w:rPr>
  </w:style>
  <w:style w:type="character" w:customStyle="1" w:styleId="192">
    <w:name w:val="页脚 Char"/>
    <w:link w:val="25"/>
    <w:qFormat/>
    <w:uiPriority w:val="99"/>
    <w:rPr>
      <w:sz w:val="18"/>
    </w:rPr>
  </w:style>
  <w:style w:type="character" w:customStyle="1" w:styleId="193">
    <w:name w:val="Body Text Char"/>
    <w:basedOn w:val="39"/>
    <w:semiHidden/>
    <w:qFormat/>
    <w:uiPriority w:val="99"/>
    <w:rPr>
      <w:rFonts w:ascii="Times New Roman" w:hAnsi="Times New Roman"/>
      <w:szCs w:val="24"/>
    </w:rPr>
  </w:style>
  <w:style w:type="character" w:customStyle="1" w:styleId="194">
    <w:name w:val="正文文本 Char"/>
    <w:link w:val="15"/>
    <w:qFormat/>
    <w:uiPriority w:val="99"/>
    <w:rPr>
      <w:rFonts w:ascii="仿宋_GB2312" w:hAnsi="Times New Roman" w:eastAsia="仿宋_GB2312"/>
      <w:sz w:val="24"/>
    </w:rPr>
  </w:style>
  <w:style w:type="paragraph" w:customStyle="1" w:styleId="195">
    <w:name w:val="Default"/>
    <w:qFormat/>
    <w:uiPriority w:val="99"/>
    <w:pPr>
      <w:widowControl w:val="0"/>
      <w:autoSpaceDE w:val="0"/>
      <w:autoSpaceDN w:val="0"/>
      <w:adjustRightInd w:val="0"/>
    </w:pPr>
    <w:rPr>
      <w:rFonts w:hint="default" w:ascii="仿宋" w:hAnsi="Calibri" w:eastAsia="仿宋" w:cs="仿宋"/>
      <w:color w:val="000000"/>
      <w:sz w:val="24"/>
      <w:szCs w:val="24"/>
      <w:lang w:val="en-US" w:eastAsia="zh-CN" w:bidi="ar-SA"/>
    </w:rPr>
  </w:style>
  <w:style w:type="paragraph" w:styleId="196">
    <w:name w:val="List Paragraph"/>
    <w:basedOn w:val="1"/>
    <w:qFormat/>
    <w:uiPriority w:val="34"/>
    <w:pPr>
      <w:ind w:firstLine="420" w:firstLineChars="200"/>
    </w:pPr>
  </w:style>
  <w:style w:type="character" w:customStyle="1" w:styleId="197">
    <w:name w:val="标题 1 Char"/>
    <w:basedOn w:val="39"/>
    <w:link w:val="4"/>
    <w:qFormat/>
    <w:uiPriority w:val="9"/>
    <w:rPr>
      <w:rFonts w:ascii="Times New Roman" w:hAnsi="Times New Roman"/>
      <w:b/>
      <w:bCs/>
      <w:kern w:val="44"/>
      <w:sz w:val="44"/>
      <w:szCs w:val="44"/>
    </w:rPr>
  </w:style>
  <w:style w:type="character" w:customStyle="1" w:styleId="198">
    <w:name w:val="标题 2 Char"/>
    <w:basedOn w:val="39"/>
    <w:link w:val="5"/>
    <w:qFormat/>
    <w:uiPriority w:val="9"/>
    <w:rPr>
      <w:rFonts w:asciiTheme="majorHAnsi" w:hAnsiTheme="majorHAnsi" w:eastAsiaTheme="majorEastAsia" w:cstheme="majorBidi"/>
      <w:b/>
      <w:bCs/>
      <w:kern w:val="2"/>
      <w:sz w:val="32"/>
      <w:szCs w:val="32"/>
    </w:rPr>
  </w:style>
  <w:style w:type="paragraph" w:customStyle="1" w:styleId="199">
    <w:name w:val="TOC 标题1"/>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200">
    <w:name w:val="批注框文本 Char"/>
    <w:basedOn w:val="39"/>
    <w:link w:val="24"/>
    <w:semiHidden/>
    <w:qFormat/>
    <w:uiPriority w:val="99"/>
    <w:rPr>
      <w:rFonts w:ascii="Times New Roman" w:hAnsi="Times New Roman"/>
      <w:kern w:val="2"/>
      <w:sz w:val="18"/>
      <w:szCs w:val="18"/>
    </w:rPr>
  </w:style>
  <w:style w:type="character" w:customStyle="1" w:styleId="201">
    <w:name w:val="标题 3 Char"/>
    <w:basedOn w:val="39"/>
    <w:link w:val="6"/>
    <w:qFormat/>
    <w:uiPriority w:val="9"/>
    <w:rPr>
      <w:rFonts w:ascii="Times New Roman" w:hAnsi="Times New Roman"/>
      <w:b/>
      <w:bCs/>
      <w:kern w:val="2"/>
      <w:sz w:val="32"/>
      <w:szCs w:val="32"/>
    </w:rPr>
  </w:style>
  <w:style w:type="paragraph" w:customStyle="1" w:styleId="202">
    <w:name w:val="TOC Heading"/>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203">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204">
    <w:name w:val="BodyText1I2"/>
    <w:basedOn w:val="205"/>
    <w:next w:val="1"/>
    <w:qFormat/>
    <w:uiPriority w:val="0"/>
    <w:pPr>
      <w:ind w:firstLine="200" w:firstLineChars="200"/>
    </w:pPr>
  </w:style>
  <w:style w:type="paragraph" w:customStyle="1" w:styleId="205">
    <w:name w:val="BodyTextIndent"/>
    <w:basedOn w:val="1"/>
    <w:next w:val="204"/>
    <w:qFormat/>
    <w:uiPriority w:val="0"/>
    <w:pPr>
      <w:spacing w:after="120"/>
      <w:ind w:left="200" w:leftChars="200"/>
    </w:pPr>
  </w:style>
</w:styles>
</file>

<file path=word/_rels/document.xml.rels><?xml version="1.0" encoding="UTF-8" standalone="yes"?>
<Relationships xmlns="http://schemas.openxmlformats.org/package/2006/relationships"><Relationship Id="rId9" Type="http://schemas.openxmlformats.org/officeDocument/2006/relationships/package" Target="embeddings/Workbook1.xlsx"/><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6.emf"/><Relationship Id="rId20" Type="http://schemas.openxmlformats.org/officeDocument/2006/relationships/package" Target="embeddings/Workbook6.xlsx"/><Relationship Id="rId2" Type="http://schemas.openxmlformats.org/officeDocument/2006/relationships/settings" Target="settings.xml"/><Relationship Id="rId19" Type="http://schemas.openxmlformats.org/officeDocument/2006/relationships/image" Target="media/image5.emf"/><Relationship Id="rId18" Type="http://schemas.openxmlformats.org/officeDocument/2006/relationships/package" Target="embeddings/Workbook5.xlsx"/><Relationship Id="rId17" Type="http://schemas.openxmlformats.org/officeDocument/2006/relationships/image" Target="media/image4.emf"/><Relationship Id="rId16" Type="http://schemas.openxmlformats.org/officeDocument/2006/relationships/package" Target="embeddings/Workbook4.xlsx"/><Relationship Id="rId15" Type="http://schemas.openxmlformats.org/officeDocument/2006/relationships/image" Target="media/image3.emf"/><Relationship Id="rId14" Type="http://schemas.openxmlformats.org/officeDocument/2006/relationships/package" Target="embeddings/Workbook3.xlsx"/><Relationship Id="rId13" Type="http://schemas.openxmlformats.org/officeDocument/2006/relationships/chart" Target="charts/chart1.xml"/><Relationship Id="rId12" Type="http://schemas.openxmlformats.org/officeDocument/2006/relationships/image" Target="media/image2.emf"/><Relationship Id="rId11" Type="http://schemas.openxmlformats.org/officeDocument/2006/relationships/package" Target="embeddings/Workbook2.xlsx"/><Relationship Id="rId10" Type="http://schemas.openxmlformats.org/officeDocument/2006/relationships/image" Target="media/image1.emf"/><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2025年支出明细</c:v>
                </c:pt>
              </c:strCache>
            </c:strRef>
          </c:tx>
          <c:spPr/>
          <c:explosion val="0"/>
          <c:dPt>
            <c:idx val="0"/>
            <c:bubble3D val="0"/>
            <c:spPr>
              <a:solidFill>
                <a:schemeClr val="accent1"/>
              </a:solidFill>
              <a:ln w="19050">
                <a:solidFill>
                  <a:schemeClr val="lt1"/>
                </a:solidFill>
              </a:ln>
              <a:effectLst/>
            </c:spPr>
          </c:dPt>
          <c:dPt>
            <c:idx val="1"/>
            <c:bubble3D val="0"/>
            <c:spPr>
              <a:solidFill>
                <a:schemeClr val="accent3"/>
              </a:solidFill>
              <a:ln w="19050">
                <a:solidFill>
                  <a:schemeClr val="lt1"/>
                </a:solidFill>
              </a:ln>
              <a:effectLst/>
            </c:spPr>
          </c:dPt>
          <c:dLbls>
            <c:delete val="1"/>
          </c:dLbls>
          <c:cat>
            <c:strRef>
              <c:f>Sheet1!$A$2:$A$3</c:f>
              <c:strCache>
                <c:ptCount val="2"/>
                <c:pt idx="0">
                  <c:v>基本支出</c:v>
                </c:pt>
                <c:pt idx="1">
                  <c:v>项目支出</c:v>
                </c:pt>
              </c:strCache>
            </c:strRef>
          </c:cat>
          <c:val>
            <c:numRef>
              <c:f>Sheet1!$B$2:$B$3</c:f>
              <c:numCache>
                <c:formatCode>General</c:formatCode>
                <c:ptCount val="2"/>
                <c:pt idx="0">
                  <c:v>3257.28</c:v>
                </c:pt>
                <c:pt idx="1">
                  <c:v>2253.85</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abc6ae3-b0dd-43ab-bfb3-94a05a53009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cs:chartArea>
  <cs:dataLabel>
    <cs:lnRef idx="0"/>
    <cs:fillRef idx="0"/>
    <cs:effectRef idx="0"/>
    <cs:fontRef idx="minor">
      <a:schemeClr val="tx1">
        <a:lumMod val="75000"/>
        <a:lumOff val="2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spc="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宋体"/>
        <a:cs typeface="Arial"/>
      </a:majorFont>
      <a:minorFont>
        <a:latin typeface="Calibri"/>
        <a:ea typeface="宋体"/>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1027"/>
    <customShpInfo spid="_x0000_s1028"/>
    <customShpInfo spid="_x0000_s1029"/>
    <customShpInfo spid="_x0000_s1030"/>
    <customShpInfo spid="_x0000_s103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60</Pages>
  <Words>8420</Words>
  <Characters>10345</Characters>
  <TotalTime>0</TotalTime>
  <ScaleCrop>false</ScaleCrop>
  <LinksUpToDate>false</LinksUpToDate>
  <CharactersWithSpaces>10445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2020-08-09T17:49:00Z</dcterms:created>
  <dc:creator>曹颖</dc:creator>
  <cp:lastModifiedBy>花红易衰</cp:lastModifiedBy>
  <dcterms:modified xsi:type="dcterms:W3CDTF">2026-09-16T08:26:36Z</dcterms:modified>
  <dc:title>四川省***</dc:title>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73E3B82B005B2B04A994A86ACED2BB70</vt:lpwstr>
  </property>
  <property fmtid="{D5CDD505-2E9C-101B-9397-08002B2CF9AE}" pid="4" name="KSOTemplateDocerSaveRecord">
    <vt:lpwstr>eyJoZGlkIjoiOGUxMjc5MjYzMDQzZjQ3YjY1MjJkZmYwMWJhNDdkY2EiLCJ1c2VySWQiOiI0MzMxNDkwMDYifQ==</vt:lpwstr>
  </property>
</Properties>
</file>