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19E9D">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r>
        <w:rPr>
          <w:rFonts w:ascii="宋体" w:hAnsi="宋体" w:eastAsia="宋体" w:cs="Times New Roman"/>
          <w:kern w:val="2"/>
          <w:sz w:val="21"/>
          <w:szCs w:val="24"/>
          <w:lang w:val="en-US" w:eastAsia="zh-CN" w:bidi="ar-SA"/>
        </w:rPr>
        <w:drawing>
          <wp:anchor distT="0" distB="0" distL="114300" distR="114300" simplePos="0" relativeHeight="251666432" behindDoc="1" locked="0" layoutInCell="1" allowOverlap="1">
            <wp:simplePos x="0" y="0"/>
            <wp:positionH relativeFrom="column">
              <wp:posOffset>-1155065</wp:posOffset>
            </wp:positionH>
            <wp:positionV relativeFrom="paragraph">
              <wp:posOffset>-899795</wp:posOffset>
            </wp:positionV>
            <wp:extent cx="7214870" cy="10672445"/>
            <wp:effectExtent l="0" t="0" r="0" b="0"/>
            <wp:wrapTight wrapText="bothSides">
              <wp:wrapPolygon>
                <wp:start x="0" y="0"/>
                <wp:lineTo x="0" y="21552"/>
                <wp:lineTo x="21558" y="21552"/>
                <wp:lineTo x="21558" y="0"/>
                <wp:lineTo x="0" y="0"/>
              </wp:wrapPolygon>
            </wp:wrapTight>
            <wp:docPr id="12" name="图片 12" descr="封面签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封面签字"/>
                    <pic:cNvPicPr>
                      <a:picLocks noChangeAspect="1"/>
                    </pic:cNvPicPr>
                  </pic:nvPicPr>
                  <pic:blipFill>
                    <a:blip r:embed="rId7"/>
                    <a:stretch>
                      <a:fillRect/>
                    </a:stretch>
                  </pic:blipFill>
                  <pic:spPr>
                    <a:xfrm>
                      <a:off x="0" y="0"/>
                      <a:ext cx="7214870" cy="10672445"/>
                    </a:xfrm>
                    <a:prstGeom prst="rect">
                      <a:avLst/>
                    </a:prstGeom>
                  </pic:spPr>
                </pic:pic>
              </a:graphicData>
            </a:graphic>
          </wp:anchor>
        </w:drawing>
      </w:r>
    </w:p>
    <w:sdt>
      <w:sdtPr>
        <w:rPr>
          <w:rFonts w:ascii="宋体" w:hAnsi="宋体" w:eastAsia="宋体" w:cs="Times New Roman"/>
          <w:kern w:val="2"/>
          <w:sz w:val="21"/>
          <w:szCs w:val="24"/>
          <w:lang w:val="en-US" w:eastAsia="zh-CN" w:bidi="ar-SA"/>
        </w:rPr>
        <w:id w:val="147458340"/>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6BD10B31">
          <w:pPr>
            <w:spacing w:before="0" w:beforeLines="0" w:after="0" w:afterLines="0" w:line="240" w:lineRule="auto"/>
            <w:ind w:left="0" w:leftChars="0" w:right="0" w:rightChars="0" w:firstLine="0" w:firstLineChars="0"/>
            <w:jc w:val="center"/>
            <w:rPr>
              <w:rFonts w:hint="eastAsia" w:ascii="Times New Roman" w:hAnsi="Times New Roman" w:eastAsia="黑体" w:cs="Times New Roman"/>
              <w:color w:val="auto"/>
              <w:sz w:val="48"/>
              <w:szCs w:val="48"/>
              <w:highlight w:val="none"/>
            </w:rPr>
          </w:pPr>
          <w:bookmarkStart w:id="0" w:name="_Toc15396599"/>
          <w:bookmarkStart w:id="1" w:name="_Toc15377196"/>
          <w:r>
            <w:rPr>
              <w:rFonts w:hint="eastAsia" w:ascii="Times New Roman" w:hAnsi="Times New Roman" w:eastAsia="黑体" w:cs="Times New Roman"/>
              <w:color w:val="auto"/>
              <w:sz w:val="48"/>
              <w:szCs w:val="48"/>
              <w:highlight w:val="none"/>
            </w:rPr>
            <w:t>目录</w:t>
          </w:r>
        </w:p>
        <w:p w14:paraId="6FCA5DEC">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059996E3">
          <w:pPr>
            <w:pStyle w:val="13"/>
            <w:tabs>
              <w:tab w:val="right" w:leader="dot" w:pos="8246"/>
              <w:tab w:val="clear" w:pos="8296"/>
            </w:tabs>
          </w:pPr>
          <w:r>
            <w:fldChar w:fldCharType="begin"/>
          </w:r>
          <w:r>
            <w:instrText xml:space="preserve">TOC \o "1-2" \h \u </w:instrText>
          </w:r>
          <w:r>
            <w:fldChar w:fldCharType="separate"/>
          </w:r>
        </w:p>
        <w:p w14:paraId="2CAF350F">
          <w:pPr>
            <w:pStyle w:val="13"/>
            <w:tabs>
              <w:tab w:val="right" w:leader="dot" w:pos="8246"/>
              <w:tab w:val="clear" w:pos="8296"/>
            </w:tabs>
            <w:rPr>
              <w:rFonts w:hint="eastAsia" w:ascii="黑体" w:hAnsi="黑体" w:eastAsia="黑体" w:cs="黑体"/>
              <w:b w:val="0"/>
              <w:bCs w:val="0"/>
              <w:sz w:val="32"/>
              <w:szCs w:val="32"/>
            </w:rPr>
          </w:pP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HYPERLINK \l _Toc25356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highlight w:val="none"/>
            </w:rPr>
            <w:t>第一部分</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 xml:space="preserve"> 部门概况</w:t>
          </w:r>
          <w:r>
            <w:rPr>
              <w:rFonts w:hint="eastAsia" w:ascii="黑体" w:hAnsi="黑体" w:eastAsia="黑体" w:cs="黑体"/>
              <w:b w:val="0"/>
              <w:bCs w:val="0"/>
              <w:sz w:val="32"/>
              <w:szCs w:val="32"/>
            </w:rPr>
            <w:tab/>
          </w: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PAGEREF _Toc25356 \h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3</w:t>
          </w:r>
          <w:r>
            <w:rPr>
              <w:rFonts w:hint="eastAsia" w:ascii="黑体" w:hAnsi="黑体" w:eastAsia="黑体" w:cs="黑体"/>
              <w:b w:val="0"/>
              <w:bCs w:val="0"/>
              <w:sz w:val="32"/>
              <w:szCs w:val="32"/>
            </w:rPr>
            <w:fldChar w:fldCharType="end"/>
          </w:r>
          <w:r>
            <w:rPr>
              <w:rFonts w:hint="eastAsia" w:ascii="黑体" w:hAnsi="黑体" w:eastAsia="黑体" w:cs="黑体"/>
              <w:b w:val="0"/>
              <w:bCs w:val="0"/>
              <w:sz w:val="32"/>
              <w:szCs w:val="32"/>
            </w:rPr>
            <w:fldChar w:fldCharType="end"/>
          </w:r>
        </w:p>
        <w:p w14:paraId="6303207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_Toc26226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 部门职责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_Toc26226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96E300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_Toc23327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_Toc23327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C5B8CCD">
          <w:pPr>
            <w:pStyle w:val="13"/>
            <w:tabs>
              <w:tab w:val="right" w:leader="dot" w:pos="8246"/>
              <w:tab w:val="clear" w:pos="8296"/>
            </w:tabs>
            <w:rPr>
              <w:rFonts w:hint="eastAsia" w:ascii="黑体" w:hAnsi="黑体" w:eastAsia="黑体" w:cs="黑体"/>
              <w:b w:val="0"/>
              <w:bCs w:val="0"/>
              <w:sz w:val="32"/>
              <w:szCs w:val="32"/>
            </w:rPr>
          </w:pP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HYPERLINK \l _Toc12783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highlight w:val="none"/>
            </w:rPr>
            <w:t>第二部分</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 xml:space="preserve"> </w:t>
          </w:r>
          <w:r>
            <w:rPr>
              <w:rFonts w:hint="eastAsia" w:ascii="黑体" w:hAnsi="黑体" w:eastAsia="黑体" w:cs="黑体"/>
              <w:b w:val="0"/>
              <w:bCs w:val="0"/>
              <w:sz w:val="32"/>
              <w:szCs w:val="32"/>
              <w:highlight w:val="none"/>
              <w:lang w:val="en-US" w:eastAsia="zh-CN"/>
            </w:rPr>
            <w:t>2025年度</w:t>
          </w:r>
          <w:r>
            <w:rPr>
              <w:rFonts w:hint="eastAsia" w:ascii="黑体" w:hAnsi="黑体" w:eastAsia="黑体" w:cs="黑体"/>
              <w:b w:val="0"/>
              <w:bCs w:val="0"/>
              <w:sz w:val="32"/>
              <w:szCs w:val="32"/>
              <w:highlight w:val="none"/>
            </w:rPr>
            <w:t>部门决算情况说明</w:t>
          </w:r>
          <w:r>
            <w:rPr>
              <w:rFonts w:hint="eastAsia" w:ascii="黑体" w:hAnsi="黑体" w:eastAsia="黑体" w:cs="黑体"/>
              <w:b w:val="0"/>
              <w:bCs w:val="0"/>
              <w:sz w:val="32"/>
              <w:szCs w:val="32"/>
            </w:rPr>
            <w:tab/>
          </w: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PAGEREF _Toc12783 \h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5</w:t>
          </w:r>
          <w:r>
            <w:rPr>
              <w:rFonts w:hint="eastAsia" w:ascii="黑体" w:hAnsi="黑体" w:eastAsia="黑体" w:cs="黑体"/>
              <w:b w:val="0"/>
              <w:bCs w:val="0"/>
              <w:sz w:val="32"/>
              <w:szCs w:val="32"/>
            </w:rPr>
            <w:fldChar w:fldCharType="end"/>
          </w:r>
          <w:r>
            <w:rPr>
              <w:rFonts w:hint="eastAsia" w:ascii="黑体" w:hAnsi="黑体" w:eastAsia="黑体" w:cs="黑体"/>
              <w:b w:val="0"/>
              <w:bCs w:val="0"/>
              <w:sz w:val="32"/>
              <w:szCs w:val="32"/>
            </w:rPr>
            <w:fldChar w:fldCharType="end"/>
          </w:r>
        </w:p>
        <w:p w14:paraId="5E83BF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_Toc15017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_Toc15017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5D655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_Toc20869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_Toc20869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030FDD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_Toc17883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_Toc17883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9D25C5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_Toc14308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_Toc14308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25BF05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_Toc25724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_Toc25724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B98DC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_Toc20939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_Toc20939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D3A4E8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_Toc15524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_Toc15524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8043FB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_Toc13232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_Toc13232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A6F5D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_Toc3961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_Toc3961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93049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_Toc16964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_Toc16964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17D0AA">
          <w:pPr>
            <w:pStyle w:val="13"/>
            <w:tabs>
              <w:tab w:val="right" w:leader="dot" w:pos="8246"/>
              <w:tab w:val="clear" w:pos="8296"/>
            </w:tabs>
            <w:rPr>
              <w:rFonts w:hint="eastAsia" w:ascii="黑体" w:hAnsi="黑体" w:eastAsia="黑体" w:cs="黑体"/>
              <w:b w:val="0"/>
              <w:bCs w:val="0"/>
              <w:sz w:val="32"/>
              <w:szCs w:val="32"/>
            </w:rPr>
          </w:pP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HYPERLINK \l _Toc31900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highlight w:val="none"/>
            </w:rPr>
            <w:t>第</w:t>
          </w:r>
          <w:r>
            <w:rPr>
              <w:rFonts w:hint="eastAsia" w:ascii="黑体" w:hAnsi="黑体" w:eastAsia="黑体" w:cs="黑体"/>
              <w:b w:val="0"/>
              <w:bCs w:val="0"/>
              <w:sz w:val="32"/>
              <w:szCs w:val="32"/>
              <w:highlight w:val="none"/>
              <w:lang w:eastAsia="zh-CN"/>
            </w:rPr>
            <w:t>三</w:t>
          </w:r>
          <w:r>
            <w:rPr>
              <w:rFonts w:hint="eastAsia" w:ascii="黑体" w:hAnsi="黑体" w:eastAsia="黑体" w:cs="黑体"/>
              <w:b w:val="0"/>
              <w:bCs w:val="0"/>
              <w:sz w:val="32"/>
              <w:szCs w:val="32"/>
              <w:highlight w:val="none"/>
            </w:rPr>
            <w:t>部分</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名词解释</w:t>
          </w:r>
          <w:r>
            <w:rPr>
              <w:rFonts w:hint="eastAsia" w:ascii="黑体" w:hAnsi="黑体" w:eastAsia="黑体" w:cs="黑体"/>
              <w:b w:val="0"/>
              <w:bCs w:val="0"/>
              <w:sz w:val="32"/>
              <w:szCs w:val="32"/>
            </w:rPr>
            <w:tab/>
          </w: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PAGEREF _Toc31900 \h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18</w:t>
          </w:r>
          <w:r>
            <w:rPr>
              <w:rFonts w:hint="eastAsia" w:ascii="黑体" w:hAnsi="黑体" w:eastAsia="黑体" w:cs="黑体"/>
              <w:b w:val="0"/>
              <w:bCs w:val="0"/>
              <w:sz w:val="32"/>
              <w:szCs w:val="32"/>
            </w:rPr>
            <w:fldChar w:fldCharType="end"/>
          </w:r>
          <w:r>
            <w:rPr>
              <w:rFonts w:hint="eastAsia" w:ascii="黑体" w:hAnsi="黑体" w:eastAsia="黑体" w:cs="黑体"/>
              <w:b w:val="0"/>
              <w:bCs w:val="0"/>
              <w:sz w:val="32"/>
              <w:szCs w:val="32"/>
            </w:rPr>
            <w:fldChar w:fldCharType="end"/>
          </w:r>
        </w:p>
        <w:p w14:paraId="33C47E93">
          <w:pPr>
            <w:pStyle w:val="13"/>
            <w:tabs>
              <w:tab w:val="right" w:leader="dot" w:pos="8246"/>
              <w:tab w:val="clear" w:pos="8296"/>
            </w:tabs>
            <w:rPr>
              <w:rFonts w:hint="eastAsia" w:ascii="黑体" w:hAnsi="黑体" w:eastAsia="黑体" w:cs="黑体"/>
              <w:b w:val="0"/>
              <w:bCs w:val="0"/>
              <w:sz w:val="32"/>
              <w:szCs w:val="32"/>
            </w:rPr>
          </w:pP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HYPERLINK \l _Toc9689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highlight w:val="none"/>
            </w:rPr>
            <w:t>第四部分</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 xml:space="preserve"> 附件</w:t>
          </w:r>
          <w:r>
            <w:rPr>
              <w:rFonts w:hint="eastAsia" w:ascii="黑体" w:hAnsi="黑体" w:eastAsia="黑体" w:cs="黑体"/>
              <w:b w:val="0"/>
              <w:bCs w:val="0"/>
              <w:sz w:val="32"/>
              <w:szCs w:val="32"/>
            </w:rPr>
            <w:tab/>
          </w: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PAGEREF _Toc9689 \h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22</w:t>
          </w:r>
          <w:r>
            <w:rPr>
              <w:rFonts w:hint="eastAsia" w:ascii="黑体" w:hAnsi="黑体" w:eastAsia="黑体" w:cs="黑体"/>
              <w:b w:val="0"/>
              <w:bCs w:val="0"/>
              <w:sz w:val="32"/>
              <w:szCs w:val="32"/>
            </w:rPr>
            <w:fldChar w:fldCharType="end"/>
          </w:r>
          <w:r>
            <w:rPr>
              <w:rFonts w:hint="eastAsia" w:ascii="黑体" w:hAnsi="黑体" w:eastAsia="黑体" w:cs="黑体"/>
              <w:b w:val="0"/>
              <w:bCs w:val="0"/>
              <w:sz w:val="32"/>
              <w:szCs w:val="32"/>
            </w:rPr>
            <w:fldChar w:fldCharType="end"/>
          </w:r>
        </w:p>
        <w:p w14:paraId="28F76BB8">
          <w:pPr>
            <w:pStyle w:val="13"/>
            <w:tabs>
              <w:tab w:val="right" w:leader="dot" w:pos="8246"/>
              <w:tab w:val="clear" w:pos="8296"/>
            </w:tabs>
            <w:rPr>
              <w:rFonts w:hint="eastAsia" w:ascii="黑体" w:hAnsi="黑体" w:eastAsia="黑体" w:cs="黑体"/>
              <w:b w:val="0"/>
              <w:bCs w:val="0"/>
              <w:sz w:val="32"/>
              <w:szCs w:val="32"/>
            </w:rPr>
          </w:pP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HYPERLINK \l _Toc18124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 xml:space="preserve">第五部分 </w:t>
          </w:r>
          <w:r>
            <w:rPr>
              <w:rFonts w:hint="eastAsia" w:ascii="黑体" w:hAnsi="黑体" w:eastAsia="黑体" w:cs="黑体"/>
              <w:b w:val="0"/>
              <w:bCs w:val="0"/>
              <w:sz w:val="32"/>
              <w:szCs w:val="32"/>
              <w:highlight w:val="none"/>
            </w:rPr>
            <w:t>附表</w:t>
          </w:r>
          <w:r>
            <w:rPr>
              <w:rFonts w:hint="eastAsia" w:ascii="黑体" w:hAnsi="黑体" w:eastAsia="黑体" w:cs="黑体"/>
              <w:b w:val="0"/>
              <w:bCs w:val="0"/>
              <w:sz w:val="32"/>
              <w:szCs w:val="32"/>
            </w:rPr>
            <w:tab/>
          </w:r>
          <w:r>
            <w:rPr>
              <w:rFonts w:hint="eastAsia" w:ascii="黑体" w:hAnsi="黑体" w:eastAsia="黑体" w:cs="黑体"/>
              <w:b w:val="0"/>
              <w:bCs w:val="0"/>
              <w:sz w:val="32"/>
              <w:szCs w:val="32"/>
            </w:rPr>
            <w:fldChar w:fldCharType="begin"/>
          </w:r>
          <w:r>
            <w:rPr>
              <w:rFonts w:hint="eastAsia" w:ascii="黑体" w:hAnsi="黑体" w:eastAsia="黑体" w:cs="黑体"/>
              <w:b w:val="0"/>
              <w:bCs w:val="0"/>
              <w:sz w:val="32"/>
              <w:szCs w:val="32"/>
            </w:rPr>
            <w:instrText xml:space="preserve"> PAGEREF _Toc18124 \h </w:instrText>
          </w:r>
          <w:r>
            <w:rPr>
              <w:rFonts w:hint="eastAsia" w:ascii="黑体" w:hAnsi="黑体" w:eastAsia="黑体" w:cs="黑体"/>
              <w:b w:val="0"/>
              <w:bCs w:val="0"/>
              <w:sz w:val="32"/>
              <w:szCs w:val="32"/>
            </w:rPr>
            <w:fldChar w:fldCharType="separate"/>
          </w:r>
          <w:r>
            <w:rPr>
              <w:rFonts w:hint="eastAsia" w:ascii="黑体" w:hAnsi="黑体" w:eastAsia="黑体" w:cs="黑体"/>
              <w:b w:val="0"/>
              <w:bCs w:val="0"/>
              <w:sz w:val="32"/>
              <w:szCs w:val="32"/>
            </w:rPr>
            <w:t>51</w:t>
          </w:r>
          <w:r>
            <w:rPr>
              <w:rFonts w:hint="eastAsia" w:ascii="黑体" w:hAnsi="黑体" w:eastAsia="黑体" w:cs="黑体"/>
              <w:b w:val="0"/>
              <w:bCs w:val="0"/>
              <w:sz w:val="32"/>
              <w:szCs w:val="32"/>
            </w:rPr>
            <w:fldChar w:fldCharType="end"/>
          </w:r>
          <w:r>
            <w:rPr>
              <w:rFonts w:hint="eastAsia" w:ascii="黑体" w:hAnsi="黑体" w:eastAsia="黑体" w:cs="黑体"/>
              <w:b w:val="0"/>
              <w:bCs w:val="0"/>
              <w:sz w:val="32"/>
              <w:szCs w:val="32"/>
            </w:rPr>
            <w:fldChar w:fldCharType="end"/>
          </w:r>
        </w:p>
        <w:p w14:paraId="718F0C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_Toc16746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 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_Toc16746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07BA2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_Toc30070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 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_Toc30070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8FF3AE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_Toc10128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_Toc10128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A1960D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_Toc14516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rPr>
            <w:t>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_Toc14516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F9EFA2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_Toc6238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 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_Toc6238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31172F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_Toc25551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 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_Toc25551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5746F7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_Toc5915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 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_Toc5915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2F30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_Toc32140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 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_Toc32140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7B204A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_Toc17837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 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_Toc17837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733E31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_Toc17824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_Toc17824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323B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_Toc7345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_Toc7345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FACB4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_Toc13040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_Toc13040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37E184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_Toc32079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_Toc32079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E999536">
          <w:r>
            <w:fldChar w:fldCharType="end"/>
          </w:r>
        </w:p>
      </w:sdtContent>
    </w:sdt>
    <w:p w14:paraId="49103A5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360CD5F5">
      <w:pPr>
        <w:pStyle w:val="5"/>
        <w:jc w:val="center"/>
        <w:rPr>
          <w:rStyle w:val="29"/>
          <w:rFonts w:hint="eastAsia" w:ascii="Times New Roman" w:hAnsi="Times New Roman" w:eastAsia="方正小标宋简体" w:cs="方正小标宋简体"/>
          <w:b/>
          <w:bCs w:val="0"/>
          <w:color w:val="auto"/>
          <w:highlight w:val="none"/>
        </w:rPr>
      </w:pPr>
      <w:bookmarkStart w:id="2" w:name="_Toc2535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bookmarkEnd w:id="1"/>
      <w:bookmarkEnd w:id="2"/>
    </w:p>
    <w:p w14:paraId="4AA7C050">
      <w:pPr>
        <w:widowControl/>
        <w:jc w:val="left"/>
        <w:rPr>
          <w:rFonts w:ascii="Times New Roman" w:hAnsi="Times New Roman" w:eastAsia="黑体"/>
          <w:color w:val="auto"/>
          <w:sz w:val="32"/>
          <w:szCs w:val="32"/>
          <w:highlight w:val="none"/>
        </w:rPr>
      </w:pPr>
    </w:p>
    <w:p w14:paraId="682A86CA">
      <w:pPr>
        <w:pStyle w:val="6"/>
        <w:numPr>
          <w:ilvl w:val="0"/>
          <w:numId w:val="1"/>
        </w:numPr>
        <w:rPr>
          <w:rFonts w:hint="eastAsia" w:ascii="Times New Roman" w:hAnsi="Times New Roman" w:eastAsia="黑体"/>
          <w:b w:val="0"/>
          <w:color w:val="auto"/>
          <w:highlight w:val="none"/>
          <w:lang w:eastAsia="zh-CN"/>
        </w:rPr>
      </w:pPr>
      <w:bookmarkStart w:id="3" w:name="_Toc26226"/>
      <w:r>
        <w:rPr>
          <w:rFonts w:hint="eastAsia" w:ascii="Times New Roman" w:hAnsi="Times New Roman" w:eastAsia="黑体"/>
          <w:b w:val="0"/>
          <w:color w:val="auto"/>
          <w:highlight w:val="none"/>
          <w:lang w:eastAsia="zh-CN"/>
        </w:rPr>
        <w:t>部门职责</w:t>
      </w:r>
      <w:bookmarkEnd w:id="3"/>
    </w:p>
    <w:p w14:paraId="0F99A979">
      <w:pPr>
        <w:ind w:firstLine="640" w:firstLineChars="200"/>
        <w:rPr>
          <w:rFonts w:hint="eastAsia" w:ascii="仿宋" w:hAnsi="仿宋" w:eastAsia="仿宋" w:cs="Times New Roman"/>
          <w:sz w:val="32"/>
          <w:szCs w:val="32"/>
          <w:lang w:val="zh-CN"/>
        </w:rPr>
      </w:pPr>
      <w:r>
        <w:rPr>
          <w:rFonts w:hint="eastAsia" w:ascii="仿宋" w:hAnsi="仿宋" w:eastAsia="仿宋" w:cs="Times New Roman"/>
          <w:sz w:val="32"/>
          <w:szCs w:val="32"/>
          <w:lang w:val="zh-CN"/>
        </w:rPr>
        <w:t xml:space="preserve">在州委、州政府的领导下积极做好在驻地及其周边地区的政务联络、商会指导服务、机要电报、政务服务等工作，协助各相关部门做好社会管理、区域合作、招商引资、宣传推介、信访维稳、政务接待等工作。 </w:t>
      </w:r>
    </w:p>
    <w:p w14:paraId="2E6BDDE1">
      <w:pPr>
        <w:ind w:firstLine="800" w:firstLineChars="250"/>
        <w:rPr>
          <w:rFonts w:hint="eastAsia" w:ascii="仿宋" w:hAnsi="仿宋" w:eastAsia="仿宋" w:cs="Times New Roman"/>
          <w:sz w:val="32"/>
          <w:szCs w:val="32"/>
          <w:lang w:val="zh-CN"/>
        </w:rPr>
      </w:pPr>
      <w:r>
        <w:rPr>
          <w:rFonts w:hint="eastAsia" w:ascii="仿宋" w:hAnsi="仿宋" w:eastAsia="仿宋" w:cs="Times New Roman"/>
          <w:sz w:val="32"/>
          <w:szCs w:val="32"/>
          <w:lang w:val="zh-CN"/>
        </w:rPr>
        <w:t>1.深化拓展政务联络：负责加强与国家部委局、省级部门和各市（州）的联系联络，为我州发展争取政策、项目、资金支持，加强与文化艺术、科学技术、社会科学、经济、工商、农业、教育、医药卫生等界别的广泛联系；负责我州州级领导、州直部门和各县（市）在京开展工作期间的政务服务工作；负责办理我州在北京市和环渤海经济区内的政务接待工作；参与北京市城市社会管理及城市民族工作，协助处理涉及我州群众的应急突发事件，为在京的阿坝州籍群众服好务。</w:t>
      </w:r>
    </w:p>
    <w:p w14:paraId="78859FA8">
      <w:pPr>
        <w:ind w:firstLine="800" w:firstLineChars="250"/>
        <w:rPr>
          <w:rFonts w:hint="eastAsia" w:ascii="仿宋" w:hAnsi="仿宋" w:eastAsia="仿宋" w:cs="Times New Roman"/>
          <w:sz w:val="32"/>
          <w:szCs w:val="32"/>
          <w:lang w:val="zh-CN"/>
        </w:rPr>
      </w:pPr>
      <w:r>
        <w:rPr>
          <w:rFonts w:hint="eastAsia" w:ascii="仿宋" w:hAnsi="仿宋" w:eastAsia="仿宋" w:cs="Times New Roman"/>
          <w:sz w:val="32"/>
          <w:szCs w:val="32"/>
          <w:lang w:val="zh-CN"/>
        </w:rPr>
        <w:t>2.加强经济协作任务，协助好我州以北京为中心覆盖环渤海经济区的招商引资工作，并随时了解驻地区域的经济发展动向，协助做好我州在北京市和环渤海经济区内的旅游宣传等推介工作；做好阿坝州籍商会的“联系、协调、指导、服务”工作，并通过阿坝州籍商会平台广泛联系阿坝籍民营企业，主动为阿坝籍企业的生产、经营和发展排忧解难。</w:t>
      </w:r>
    </w:p>
    <w:p w14:paraId="1FC9097E">
      <w:pPr>
        <w:ind w:firstLine="800" w:firstLineChars="250"/>
        <w:rPr>
          <w:rFonts w:hint="eastAsia" w:ascii="仿宋" w:hAnsi="仿宋" w:eastAsia="仿宋" w:cs="Times New Roman"/>
          <w:sz w:val="32"/>
          <w:szCs w:val="32"/>
          <w:lang w:val="zh-CN"/>
        </w:rPr>
      </w:pPr>
      <w:r>
        <w:rPr>
          <w:rFonts w:hint="eastAsia" w:ascii="仿宋" w:hAnsi="仿宋" w:eastAsia="仿宋" w:cs="Times New Roman"/>
          <w:sz w:val="32"/>
          <w:szCs w:val="32"/>
          <w:lang w:val="zh-CN"/>
        </w:rPr>
        <w:t>3.加强做好信访维稳，负责协助州信访局和各县（市）信访维稳部门做好驻地及周边地区信访维稳工作；承担驻外信访稳控工作领导小组办公室职能职责；负责我州在驻地及周边地区务工人员的服务保障相关工作。</w:t>
      </w:r>
    </w:p>
    <w:p w14:paraId="1E0F08B6">
      <w:pPr>
        <w:ind w:firstLine="800" w:firstLineChars="250"/>
        <w:rPr>
          <w:rFonts w:hint="eastAsia" w:ascii="仿宋" w:hAnsi="仿宋" w:eastAsia="仿宋" w:cs="Times New Roman"/>
          <w:sz w:val="32"/>
          <w:szCs w:val="32"/>
          <w:lang w:val="zh-CN"/>
        </w:rPr>
      </w:pPr>
      <w:r>
        <w:rPr>
          <w:rFonts w:hint="eastAsia" w:ascii="仿宋" w:hAnsi="仿宋" w:eastAsia="仿宋" w:cs="Times New Roman"/>
          <w:sz w:val="32"/>
          <w:szCs w:val="32"/>
          <w:lang w:val="en-US" w:eastAsia="zh-CN"/>
        </w:rPr>
        <w:t>4</w:t>
      </w:r>
      <w:r>
        <w:rPr>
          <w:rFonts w:hint="eastAsia" w:ascii="仿宋" w:hAnsi="仿宋" w:eastAsia="仿宋" w:cs="Times New Roman"/>
          <w:sz w:val="32"/>
          <w:szCs w:val="32"/>
          <w:lang w:val="zh-CN"/>
        </w:rPr>
        <w:t>.负责做好我州在成都及其周边地区的政务联络、商会指导服务、机要电报、政务服务等工作，协助各职能部门做好社会管理、区域合作、招商引资、宣传推介、信访维稳、政务接待等工作。</w:t>
      </w:r>
    </w:p>
    <w:p w14:paraId="6AECBF40">
      <w:pPr>
        <w:ind w:firstLine="800" w:firstLineChars="250"/>
        <w:rPr>
          <w:rFonts w:hint="default" w:eastAsia="宋体"/>
          <w:lang w:val="en-US" w:eastAsia="zh-CN"/>
        </w:rPr>
      </w:pPr>
      <w:r>
        <w:rPr>
          <w:rFonts w:hint="eastAsia" w:ascii="仿宋" w:hAnsi="仿宋" w:eastAsia="仿宋" w:cs="Times New Roman"/>
          <w:sz w:val="32"/>
          <w:szCs w:val="32"/>
          <w:lang w:val="zh-CN"/>
        </w:rPr>
        <w:t>5.承办机关党建、人事财务、机构编制、教育培训、机关效能建设、督查督办、目标管理、绩效管理等工作；股则机关文电、会务、固定资产管理、公务用车、保密、档案、印鉴管理工作；负责机关和带关的离退休人员管理服务等工作。</w:t>
      </w:r>
    </w:p>
    <w:p w14:paraId="5E64862B">
      <w:pPr>
        <w:numPr>
          <w:ilvl w:val="0"/>
          <w:numId w:val="0"/>
        </w:numPr>
        <w:rPr>
          <w:rFonts w:hint="default"/>
          <w:lang w:val="en-US" w:eastAsia="zh-CN"/>
        </w:rPr>
      </w:pPr>
    </w:p>
    <w:p w14:paraId="0F4EABB3">
      <w:pPr>
        <w:pStyle w:val="6"/>
        <w:rPr>
          <w:rStyle w:val="30"/>
          <w:rFonts w:ascii="Times New Roman" w:hAnsi="Times New Roman"/>
          <w:b w:val="0"/>
          <w:bCs w:val="0"/>
          <w:color w:val="auto"/>
          <w:highlight w:val="none"/>
        </w:rPr>
      </w:pPr>
      <w:bookmarkStart w:id="4" w:name="_Toc15377200"/>
      <w:bookmarkStart w:id="5" w:name="_Toc15396601"/>
      <w:bookmarkStart w:id="6" w:name="_Toc23327"/>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4"/>
      <w:bookmarkEnd w:id="5"/>
      <w:bookmarkEnd w:id="6"/>
    </w:p>
    <w:p w14:paraId="2B39AC9D">
      <w:pPr>
        <w:ind w:firstLine="640" w:firstLineChars="200"/>
        <w:rPr>
          <w:rFonts w:hint="eastAsia" w:ascii="仿宋" w:hAnsi="仿宋" w:eastAsia="仿宋" w:cs="Times New Roman"/>
          <w:sz w:val="32"/>
          <w:szCs w:val="32"/>
          <w:lang w:val="zh-CN"/>
        </w:rPr>
      </w:pPr>
      <w:r>
        <w:rPr>
          <w:rFonts w:hint="eastAsia" w:ascii="仿宋" w:hAnsi="仿宋" w:eastAsia="仿宋" w:cs="Times New Roman"/>
          <w:sz w:val="32"/>
          <w:szCs w:val="32"/>
          <w:lang w:val="zh-CN"/>
        </w:rPr>
        <w:t>阿坝藏族羌族自治州人民政府驻北京联络处下属二级预算单位1个，其中行政单位</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lang w:val="zh-CN"/>
        </w:rPr>
        <w:t>个，参照公务员法管理的事业单位</w:t>
      </w:r>
      <w:r>
        <w:rPr>
          <w:rFonts w:hint="eastAsia" w:ascii="仿宋" w:hAnsi="仿宋" w:eastAsia="仿宋" w:cs="Times New Roman"/>
          <w:sz w:val="32"/>
          <w:szCs w:val="32"/>
          <w:lang w:val="en-US" w:eastAsia="zh-CN"/>
        </w:rPr>
        <w:t>1</w:t>
      </w:r>
      <w:r>
        <w:rPr>
          <w:rFonts w:hint="eastAsia" w:ascii="仿宋" w:hAnsi="仿宋" w:eastAsia="仿宋" w:cs="Times New Roman"/>
          <w:sz w:val="32"/>
          <w:szCs w:val="32"/>
          <w:lang w:val="zh-CN"/>
        </w:rPr>
        <w:t>个，其他事业单位</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lang w:val="zh-CN"/>
        </w:rPr>
        <w:t>个。</w:t>
      </w:r>
    </w:p>
    <w:p w14:paraId="15E5B3FB">
      <w:pPr>
        <w:ind w:firstLine="640" w:firstLineChars="200"/>
        <w:rPr>
          <w:rFonts w:hint="default" w:eastAsia="仿宋_GB2312"/>
          <w:lang w:val="en-US" w:eastAsia="zh-CN"/>
        </w:rPr>
      </w:pPr>
      <w:r>
        <w:rPr>
          <w:rFonts w:hint="eastAsia" w:ascii="仿宋" w:hAnsi="仿宋" w:eastAsia="仿宋" w:cs="Times New Roman"/>
          <w:sz w:val="32"/>
          <w:szCs w:val="32"/>
          <w:lang w:val="zh-CN"/>
        </w:rPr>
        <w:t>纳入阿坝藏族羌族自治州人民政府驻北京联络处202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lang w:val="zh-CN"/>
        </w:rPr>
        <w:t>年度</w:t>
      </w:r>
      <w:r>
        <w:rPr>
          <w:rFonts w:hint="eastAsia" w:ascii="仿宋" w:hAnsi="仿宋" w:eastAsia="仿宋"/>
          <w:sz w:val="32"/>
          <w:szCs w:val="32"/>
        </w:rPr>
        <w:t>部门决算编制范围的二级预算单位包括：</w:t>
      </w:r>
      <w:r>
        <w:rPr>
          <w:rFonts w:hint="eastAsia" w:ascii="仿宋" w:hAnsi="仿宋" w:eastAsia="仿宋" w:cs="Times New Roman"/>
          <w:sz w:val="32"/>
          <w:szCs w:val="32"/>
          <w:lang w:val="zh-CN"/>
        </w:rPr>
        <w:t>阿坝藏族羌族自治州人民政府驻北京联络处。</w:t>
      </w:r>
    </w:p>
    <w:p w14:paraId="0ABFB5FC">
      <w:pPr>
        <w:pStyle w:val="5"/>
        <w:jc w:val="center"/>
        <w:rPr>
          <w:rFonts w:hint="eastAsia" w:ascii="Times New Roman" w:hAnsi="Times New Roman" w:eastAsia="方正小标宋简体" w:cs="方正小标宋简体"/>
          <w:b w:val="0"/>
          <w:color w:val="auto"/>
          <w:highlight w:val="none"/>
        </w:rPr>
      </w:pPr>
      <w:bookmarkStart w:id="7" w:name="_Toc15377204"/>
      <w:bookmarkStart w:id="8" w:name="_Toc15396602"/>
      <w:bookmarkStart w:id="9" w:name="_Toc12783"/>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7"/>
      <w:bookmarkEnd w:id="8"/>
      <w:bookmarkEnd w:id="9"/>
    </w:p>
    <w:p w14:paraId="1B56D623">
      <w:pPr>
        <w:rPr>
          <w:rFonts w:ascii="Times New Roman" w:hAnsi="Times New Roman"/>
          <w:color w:val="auto"/>
          <w:highlight w:val="none"/>
        </w:rPr>
      </w:pPr>
    </w:p>
    <w:p w14:paraId="6ED3EA4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0" w:name="_Toc15017"/>
      <w:bookmarkStart w:id="11" w:name="_Toc15396603"/>
      <w:bookmarkStart w:id="1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0"/>
      <w:bookmarkEnd w:id="11"/>
      <w:bookmarkEnd w:id="12"/>
    </w:p>
    <w:p w14:paraId="67C8F6E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13" w:name="_Toc9354"/>
      <w:bookmarkStart w:id="14" w:name="_Toc1380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969.23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8.89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0.9</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是人员减少2人，7月调出调入后共减少1人，10月退休1人。</w:t>
      </w:r>
      <w:bookmarkEnd w:id="13"/>
      <w:bookmarkEnd w:id="14"/>
    </w:p>
    <w:p w14:paraId="03F8F37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eastAsia="仿宋_GB2312" w:cs="仿宋_GB2312"/>
          <w:color w:val="auto"/>
          <w:sz w:val="32"/>
          <w:szCs w:val="32"/>
          <w:highlight w:val="none"/>
          <w:lang w:val="en-US" w:eastAsia="zh-CN"/>
        </w:rPr>
      </w:pPr>
    </w:p>
    <w:p w14:paraId="73E1F03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3F15C12C">
      <w:pPr>
        <w:pStyle w:val="28"/>
        <w:keepNext w:val="0"/>
        <w:keepLines w:val="0"/>
        <w:pageBreakBefore w:val="0"/>
        <w:widowControl w:val="0"/>
        <w:numPr>
          <w:ilvl w:val="0"/>
          <w:numId w:val="0"/>
        </w:numPr>
        <w:tabs>
          <w:tab w:val="left" w:pos="6821"/>
        </w:tabs>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ab/>
      </w:r>
    </w:p>
    <w:p w14:paraId="2823C0B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538B848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D6613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4136468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color w:val="auto"/>
          <w:sz w:val="32"/>
          <w:szCs w:val="32"/>
          <w:highlight w:val="none"/>
        </w:rPr>
      </w:pPr>
      <w:r>
        <w:rPr>
          <w:rStyle w:val="18"/>
          <w:rFonts w:hint="eastAsia" w:ascii="仿宋_GB2312" w:hAnsi="仿宋_GB2312" w:eastAsia="仿宋_GB2312" w:cs="仿宋_GB2312"/>
          <w:sz w:val="32"/>
          <w:szCs w:val="32"/>
        </w:rPr>
        <w:pict>
          <v:shape id="_x0000_s1026" o:spid="_x0000_s1026" o:spt="75" type="#_x0000_t75" style="position:absolute;left:0pt;margin-left:32pt;margin-top:-160.65pt;height:184.65pt;width:256.05pt;z-index:251659264;mso-width-relative:page;mso-height-relative:page;" o:ole="t" filled="f" o:preferrelative="t" stroked="f" coordsize="21600,21600">
            <v:path/>
            <v:fill on="f" focussize="0,0"/>
            <v:stroke on="f"/>
            <v:imagedata r:id="rId9" o:title=""/>
            <o:lock v:ext="edit" aspectratio="t"/>
          </v:shape>
          <o:OLEObject Type="Embed" ProgID="Excel.Chart.8" ShapeID="_x0000_s1026" DrawAspect="Content" ObjectID="_1468075725" r:id="rId8">
            <o:LockedField>false</o:LockedField>
          </o:OLEObject>
        </w:pict>
      </w:r>
    </w:p>
    <w:p w14:paraId="6E624B2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5" w:name="_Toc3335"/>
      <w:bookmarkStart w:id="16" w:name="_Toc16522"/>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5"/>
      <w:bookmarkEnd w:id="16"/>
    </w:p>
    <w:p w14:paraId="1C6B24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2438D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20869"/>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7"/>
      <w:bookmarkEnd w:id="18"/>
      <w:bookmarkEnd w:id="19"/>
    </w:p>
    <w:p w14:paraId="4DC8CD5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0" w:name="_Toc14546"/>
      <w:bookmarkStart w:id="21" w:name="_Toc31034"/>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969.23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969.23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20"/>
      <w:bookmarkEnd w:id="21"/>
    </w:p>
    <w:p w14:paraId="05D9100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463637E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4F46D0F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 w:hAnsi="仿宋" w:eastAsia="仿宋"/>
          <w:sz w:val="32"/>
          <w:szCs w:val="32"/>
        </w:rPr>
        <w:drawing>
          <wp:anchor distT="0" distB="0" distL="114300" distR="114300" simplePos="0" relativeHeight="251661312" behindDoc="0" locked="0" layoutInCell="1" allowOverlap="1">
            <wp:simplePos x="0" y="0"/>
            <wp:positionH relativeFrom="column">
              <wp:posOffset>372745</wp:posOffset>
            </wp:positionH>
            <wp:positionV relativeFrom="paragraph">
              <wp:posOffset>69850</wp:posOffset>
            </wp:positionV>
            <wp:extent cx="4685030" cy="2251075"/>
            <wp:effectExtent l="5080" t="4445" r="15240" b="1143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31CD49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7079F59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1D1884B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64782EB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07E321D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147FA5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b/>
          <w:bCs/>
          <w:color w:val="auto"/>
          <w:sz w:val="32"/>
          <w:szCs w:val="32"/>
          <w:highlight w:val="none"/>
          <w:lang w:eastAsia="zh-CN"/>
        </w:rPr>
      </w:pPr>
    </w:p>
    <w:p w14:paraId="4D30D3D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2" w:name="_Toc19257"/>
      <w:bookmarkStart w:id="23" w:name="_Toc27256"/>
      <w:r>
        <w:rPr>
          <w:rFonts w:hint="eastAsia" w:ascii="Times New Roman" w:hAnsi="Times New Roman" w:eastAsia="仿宋_GB2312" w:cs="仿宋_GB2312"/>
          <w:color w:val="auto"/>
          <w:sz w:val="32"/>
          <w:szCs w:val="32"/>
          <w:highlight w:val="none"/>
          <w:lang w:eastAsia="zh-CN"/>
        </w:rPr>
        <w:t>（图2：收入决算结构图）（饼状图）</w:t>
      </w:r>
      <w:bookmarkEnd w:id="22"/>
      <w:bookmarkEnd w:id="23"/>
    </w:p>
    <w:p w14:paraId="594320D7">
      <w:pPr>
        <w:ind w:firstLine="800" w:firstLineChars="250"/>
        <w:rPr>
          <w:rFonts w:hint="eastAsia" w:ascii="Times New Roman" w:hAnsi="Times New Roman" w:eastAsia="仿宋_GB2312" w:cs="仿宋_GB2312"/>
          <w:color w:val="auto"/>
          <w:sz w:val="32"/>
          <w:szCs w:val="32"/>
          <w:highlight w:val="none"/>
          <w:lang w:eastAsia="zh-CN"/>
        </w:rPr>
      </w:pPr>
    </w:p>
    <w:p w14:paraId="6AB749E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96605"/>
      <w:bookmarkStart w:id="25" w:name="_Toc15377207"/>
      <w:bookmarkStart w:id="26" w:name="_Toc17883"/>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4BDB050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7" w:name="_Toc21294"/>
      <w:bookmarkStart w:id="28" w:name="_Toc11729"/>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969.23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711.53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73.4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257.71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26.6</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27"/>
      <w:bookmarkEnd w:id="28"/>
    </w:p>
    <w:p w14:paraId="717D322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2336" behindDoc="0" locked="0" layoutInCell="1" allowOverlap="1">
            <wp:simplePos x="0" y="0"/>
            <wp:positionH relativeFrom="column">
              <wp:posOffset>385445</wp:posOffset>
            </wp:positionH>
            <wp:positionV relativeFrom="paragraph">
              <wp:posOffset>258445</wp:posOffset>
            </wp:positionV>
            <wp:extent cx="3734435" cy="2309495"/>
            <wp:effectExtent l="4445" t="4445" r="13970" b="1016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5FFD38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7A1AA70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C4A8AD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1F82CE5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4A02F67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371B94B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0A1E14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03EF8DB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9" w:name="_Toc22732"/>
      <w:bookmarkStart w:id="30" w:name="_Toc12610"/>
      <w:r>
        <w:rPr>
          <w:rFonts w:hint="eastAsia" w:ascii="Times New Roman" w:hAnsi="Times New Roman" w:eastAsia="仿宋_GB2312" w:cs="仿宋_GB2312"/>
          <w:color w:val="auto"/>
          <w:sz w:val="32"/>
          <w:szCs w:val="32"/>
          <w:highlight w:val="none"/>
          <w:lang w:eastAsia="zh-CN"/>
        </w:rPr>
        <w:t>（图3：支出决算结构图）（饼状图）</w:t>
      </w:r>
      <w:bookmarkEnd w:id="29"/>
      <w:bookmarkEnd w:id="30"/>
    </w:p>
    <w:p w14:paraId="079E0ADA">
      <w:pPr>
        <w:ind w:firstLine="800" w:firstLineChars="250"/>
        <w:rPr>
          <w:rFonts w:hint="eastAsia" w:ascii="Times New Roman" w:hAnsi="Times New Roman" w:eastAsia="仿宋_GB2312" w:cs="仿宋_GB2312"/>
          <w:color w:val="auto"/>
          <w:sz w:val="32"/>
          <w:szCs w:val="32"/>
          <w:highlight w:val="none"/>
          <w:lang w:eastAsia="zh-CN"/>
        </w:rPr>
      </w:pPr>
    </w:p>
    <w:p w14:paraId="64B1BD00">
      <w:pPr>
        <w:spacing w:line="600" w:lineRule="exact"/>
        <w:ind w:firstLine="640" w:firstLineChars="200"/>
        <w:outlineLvl w:val="1"/>
        <w:rPr>
          <w:rStyle w:val="30"/>
          <w:rFonts w:ascii="Times New Roman" w:hAnsi="Times New Roman" w:eastAsia="黑体"/>
          <w:b w:val="0"/>
          <w:color w:val="auto"/>
          <w:highlight w:val="none"/>
        </w:rPr>
      </w:pPr>
      <w:bookmarkStart w:id="31" w:name="_Toc15377208"/>
      <w:bookmarkStart w:id="32" w:name="_Toc15396606"/>
      <w:bookmarkStart w:id="33" w:name="_Toc143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1"/>
      <w:bookmarkEnd w:id="32"/>
      <w:bookmarkEnd w:id="33"/>
    </w:p>
    <w:p w14:paraId="6BA38E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34" w:name="_Toc14469"/>
      <w:bookmarkStart w:id="35" w:name="_Toc26706"/>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969.23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8.89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变动原因</w:t>
      </w:r>
      <w:r>
        <w:rPr>
          <w:rFonts w:hint="eastAsia" w:eastAsia="仿宋_GB2312" w:cs="仿宋_GB2312"/>
          <w:color w:val="auto"/>
          <w:sz w:val="32"/>
          <w:szCs w:val="32"/>
          <w:highlight w:val="none"/>
          <w:lang w:val="en-US" w:eastAsia="zh-CN"/>
        </w:rPr>
        <w:t>是人员减少2人，7月调出调入后共减少1人，10月退休1人。</w:t>
      </w:r>
      <w:r>
        <w:rPr>
          <w:rFonts w:hint="eastAsia" w:ascii="仿宋" w:hAnsi="仿宋" w:eastAsia="仿宋"/>
          <w:sz w:val="32"/>
          <w:szCs w:val="32"/>
          <w:lang w:eastAsia="zh-CN"/>
        </w:rPr>
        <w:drawing>
          <wp:anchor distT="0" distB="0" distL="114300" distR="114300" simplePos="0" relativeHeight="251663360" behindDoc="0" locked="0" layoutInCell="1" allowOverlap="1">
            <wp:simplePos x="0" y="0"/>
            <wp:positionH relativeFrom="column">
              <wp:posOffset>5080</wp:posOffset>
            </wp:positionH>
            <wp:positionV relativeFrom="paragraph">
              <wp:posOffset>1864360</wp:posOffset>
            </wp:positionV>
            <wp:extent cx="5256530" cy="2988310"/>
            <wp:effectExtent l="5080" t="4445" r="15240" b="1714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End w:id="34"/>
      <w:bookmarkEnd w:id="35"/>
    </w:p>
    <w:p w14:paraId="24F84FCC">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AE5DE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6D7C38">
      <w:pPr>
        <w:spacing w:line="600" w:lineRule="exact"/>
        <w:ind w:firstLine="640" w:firstLineChars="200"/>
        <w:outlineLvl w:val="1"/>
        <w:rPr>
          <w:rStyle w:val="30"/>
          <w:rFonts w:ascii="Times New Roman" w:hAnsi="Times New Roman" w:eastAsia="黑体"/>
          <w:b w:val="0"/>
          <w:color w:val="auto"/>
          <w:highlight w:val="none"/>
        </w:rPr>
      </w:pPr>
      <w:bookmarkStart w:id="36" w:name="_Toc15377209"/>
      <w:bookmarkStart w:id="37" w:name="_Toc15396607"/>
      <w:bookmarkStart w:id="38" w:name="_Toc25724"/>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6"/>
      <w:bookmarkEnd w:id="37"/>
      <w:bookmarkEnd w:id="38"/>
    </w:p>
    <w:p w14:paraId="589B3F6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p>
    <w:p w14:paraId="46977F0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40" w:name="_Toc30800"/>
      <w:bookmarkStart w:id="41" w:name="_Toc156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969.23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8.89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人员减少2人，7月调出调入后共减少1人，10月退休1人。</w:t>
      </w:r>
      <w:bookmarkEnd w:id="40"/>
      <w:bookmarkEnd w:id="41"/>
    </w:p>
    <w:p w14:paraId="17FB82A2">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4384" behindDoc="0" locked="0" layoutInCell="1" allowOverlap="1">
            <wp:simplePos x="0" y="0"/>
            <wp:positionH relativeFrom="column">
              <wp:posOffset>113030</wp:posOffset>
            </wp:positionH>
            <wp:positionV relativeFrom="paragraph">
              <wp:posOffset>2540</wp:posOffset>
            </wp:positionV>
            <wp:extent cx="4983480" cy="2464435"/>
            <wp:effectExtent l="4445" t="4445" r="22225" b="762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AE7AF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0AF4A0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2"/>
    </w:p>
    <w:p w14:paraId="1B08F3B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969.23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836.41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68.27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38.46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39CD0049">
      <w:pPr>
        <w:pStyle w:val="14"/>
        <w:rPr>
          <w:rFonts w:hint="eastAsia" w:ascii="Times New Roman" w:hAnsi="Times New Roman" w:eastAsia="仿宋_GB2312" w:cs="仿宋_GB2312"/>
          <w:b/>
          <w:bCs/>
          <w:color w:val="auto"/>
          <w:kern w:val="2"/>
          <w:sz w:val="32"/>
          <w:szCs w:val="32"/>
          <w:highlight w:val="none"/>
          <w:lang w:val="en-US" w:eastAsia="zh-CN" w:bidi="ar-SA"/>
        </w:rPr>
      </w:pPr>
    </w:p>
    <w:p w14:paraId="038FA9CB">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5408" behindDoc="0" locked="0" layoutInCell="1" allowOverlap="1">
            <wp:simplePos x="0" y="0"/>
            <wp:positionH relativeFrom="column">
              <wp:posOffset>316865</wp:posOffset>
            </wp:positionH>
            <wp:positionV relativeFrom="paragraph">
              <wp:posOffset>165100</wp:posOffset>
            </wp:positionV>
            <wp:extent cx="4769485" cy="2191385"/>
            <wp:effectExtent l="4445" t="5080" r="7620" b="1333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E082B11">
      <w:pPr>
        <w:pStyle w:val="2"/>
        <w:rPr>
          <w:rFonts w:hint="eastAsia" w:ascii="Times New Roman" w:hAnsi="Times New Roman" w:eastAsia="仿宋_GB2312" w:cs="仿宋_GB2312"/>
          <w:b/>
          <w:bCs/>
          <w:color w:val="auto"/>
          <w:kern w:val="2"/>
          <w:sz w:val="32"/>
          <w:szCs w:val="32"/>
          <w:highlight w:val="none"/>
          <w:lang w:val="en-US" w:eastAsia="zh-CN" w:bidi="ar-SA"/>
        </w:rPr>
      </w:pPr>
    </w:p>
    <w:p w14:paraId="279875A7">
      <w:pPr>
        <w:pStyle w:val="2"/>
        <w:rPr>
          <w:rFonts w:hint="eastAsia" w:ascii="Times New Roman" w:hAnsi="Times New Roman" w:eastAsia="仿宋_GB2312" w:cs="仿宋_GB2312"/>
          <w:b/>
          <w:bCs/>
          <w:color w:val="auto"/>
          <w:kern w:val="2"/>
          <w:sz w:val="32"/>
          <w:szCs w:val="32"/>
          <w:highlight w:val="none"/>
          <w:lang w:val="en-US" w:eastAsia="zh-CN" w:bidi="ar-SA"/>
        </w:rPr>
      </w:pPr>
    </w:p>
    <w:p w14:paraId="6B5EC534">
      <w:pPr>
        <w:pStyle w:val="2"/>
        <w:rPr>
          <w:rFonts w:hint="eastAsia" w:ascii="Times New Roman" w:hAnsi="Times New Roman" w:eastAsia="仿宋_GB2312" w:cs="仿宋_GB2312"/>
          <w:b/>
          <w:bCs/>
          <w:color w:val="auto"/>
          <w:kern w:val="2"/>
          <w:sz w:val="32"/>
          <w:szCs w:val="32"/>
          <w:highlight w:val="none"/>
          <w:lang w:val="en-US" w:eastAsia="zh-CN" w:bidi="ar-SA"/>
        </w:rPr>
      </w:pPr>
    </w:p>
    <w:p w14:paraId="70C103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CE0D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2841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3"/>
    </w:p>
    <w:p w14:paraId="6ECDD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13"/>
      <w:bookmarkStart w:id="45" w:name="_Toc15378460"/>
      <w:bookmarkStart w:id="46"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969.23万元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4"/>
      <w:bookmarkEnd w:id="45"/>
      <w:bookmarkEnd w:id="46"/>
    </w:p>
    <w:p w14:paraId="6DF19362">
      <w:pPr>
        <w:numPr>
          <w:ilvl w:val="0"/>
          <w:numId w:val="0"/>
        </w:numPr>
        <w:spacing w:line="600" w:lineRule="exact"/>
        <w:ind w:firstLine="640" w:firstLineChars="200"/>
        <w:rPr>
          <w:rFonts w:ascii="仿宋" w:hAnsi="仿宋" w:eastAsia="仿宋"/>
          <w:b/>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Style w:val="18"/>
          <w:rFonts w:hint="eastAsia" w:ascii="仿宋" w:hAnsi="仿宋" w:eastAsia="仿宋"/>
          <w:b w:val="0"/>
          <w:bCs w:val="0"/>
          <w:sz w:val="32"/>
          <w:szCs w:val="32"/>
        </w:rPr>
        <w:t>一般公共服务（</w:t>
      </w:r>
      <w:r>
        <w:rPr>
          <w:rStyle w:val="18"/>
          <w:rFonts w:hint="eastAsia" w:ascii="仿宋" w:hAnsi="仿宋" w:eastAsia="仿宋"/>
          <w:b w:val="0"/>
          <w:bCs w:val="0"/>
          <w:sz w:val="32"/>
          <w:szCs w:val="32"/>
          <w:lang w:val="en-US" w:eastAsia="zh-CN"/>
        </w:rPr>
        <w:t>201</w:t>
      </w:r>
      <w:r>
        <w:rPr>
          <w:rStyle w:val="18"/>
          <w:rFonts w:hint="eastAsia" w:ascii="仿宋" w:hAnsi="仿宋" w:eastAsia="仿宋"/>
          <w:b w:val="0"/>
          <w:bCs w:val="0"/>
          <w:sz w:val="32"/>
          <w:szCs w:val="32"/>
        </w:rPr>
        <w:t>）</w:t>
      </w:r>
      <w:r>
        <w:rPr>
          <w:rStyle w:val="18"/>
          <w:rFonts w:hint="eastAsia" w:ascii="仿宋" w:hAnsi="仿宋" w:eastAsia="仿宋"/>
          <w:b w:val="0"/>
          <w:bCs w:val="0"/>
          <w:sz w:val="32"/>
          <w:szCs w:val="32"/>
          <w:lang w:val="en-US" w:eastAsia="zh-CN"/>
        </w:rPr>
        <w:t>政府办公厅（室）及相关机构事物</w:t>
      </w:r>
      <w:r>
        <w:rPr>
          <w:rStyle w:val="18"/>
          <w:rFonts w:hint="eastAsia" w:ascii="仿宋" w:hAnsi="仿宋" w:eastAsia="仿宋"/>
          <w:b w:val="0"/>
          <w:bCs w:val="0"/>
          <w:sz w:val="32"/>
          <w:szCs w:val="32"/>
        </w:rPr>
        <w:t>（</w:t>
      </w:r>
      <w:r>
        <w:rPr>
          <w:rStyle w:val="18"/>
          <w:rFonts w:hint="eastAsia" w:ascii="仿宋" w:hAnsi="仿宋" w:eastAsia="仿宋"/>
          <w:b w:val="0"/>
          <w:bCs w:val="0"/>
          <w:sz w:val="32"/>
          <w:szCs w:val="32"/>
          <w:lang w:val="en-US" w:eastAsia="zh-CN"/>
        </w:rPr>
        <w:t>03</w:t>
      </w:r>
      <w:r>
        <w:rPr>
          <w:rStyle w:val="18"/>
          <w:rFonts w:hint="eastAsia" w:ascii="仿宋" w:hAnsi="仿宋" w:eastAsia="仿宋"/>
          <w:b w:val="0"/>
          <w:bCs w:val="0"/>
          <w:sz w:val="32"/>
          <w:szCs w:val="32"/>
        </w:rPr>
        <w:t>）</w:t>
      </w:r>
      <w:r>
        <w:rPr>
          <w:rStyle w:val="18"/>
          <w:rFonts w:hint="eastAsia" w:ascii="仿宋" w:hAnsi="仿宋" w:eastAsia="仿宋"/>
          <w:b w:val="0"/>
          <w:bCs w:val="0"/>
          <w:sz w:val="32"/>
          <w:szCs w:val="32"/>
          <w:lang w:val="en-US" w:eastAsia="zh-CN"/>
        </w:rPr>
        <w:t>行政运行</w:t>
      </w:r>
      <w:r>
        <w:rPr>
          <w:rStyle w:val="18"/>
          <w:rFonts w:hint="eastAsia" w:ascii="仿宋" w:hAnsi="仿宋" w:eastAsia="仿宋"/>
          <w:b w:val="0"/>
          <w:bCs w:val="0"/>
          <w:sz w:val="32"/>
          <w:szCs w:val="32"/>
        </w:rPr>
        <w:t>（</w:t>
      </w:r>
      <w:r>
        <w:rPr>
          <w:rStyle w:val="18"/>
          <w:rFonts w:hint="eastAsia" w:ascii="仿宋" w:hAnsi="仿宋" w:eastAsia="仿宋"/>
          <w:b w:val="0"/>
          <w:bCs w:val="0"/>
          <w:sz w:val="32"/>
          <w:szCs w:val="32"/>
          <w:lang w:val="en-US" w:eastAsia="zh-CN"/>
        </w:rPr>
        <w:t>01</w:t>
      </w:r>
      <w:r>
        <w:rPr>
          <w:rStyle w:val="18"/>
          <w:rFonts w:hint="eastAsia" w:ascii="仿宋" w:hAnsi="仿宋" w:eastAsia="仿宋"/>
          <w:b w:val="0"/>
          <w:bCs w:val="0"/>
          <w:sz w:val="32"/>
          <w:szCs w:val="32"/>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578.71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hAnsi="仿宋" w:eastAsia="仿宋"/>
          <w:b w:val="0"/>
          <w:bCs/>
          <w:sz w:val="32"/>
          <w:szCs w:val="32"/>
        </w:rPr>
        <w:t>决算数等于预算数的主要原因</w:t>
      </w:r>
      <w:r>
        <w:rPr>
          <w:rStyle w:val="18"/>
          <w:rFonts w:hint="eastAsia" w:ascii="仿宋" w:hAnsi="仿宋" w:eastAsia="仿宋"/>
          <w:b w:val="0"/>
          <w:bCs/>
          <w:sz w:val="32"/>
          <w:szCs w:val="32"/>
          <w:lang w:val="en-US" w:eastAsia="zh-CN"/>
        </w:rPr>
        <w:t>是按预算完成各项支出</w:t>
      </w:r>
      <w:r>
        <w:rPr>
          <w:rStyle w:val="18"/>
          <w:rFonts w:hint="eastAsia" w:ascii="仿宋" w:hAnsi="仿宋" w:eastAsia="仿宋"/>
          <w:b w:val="0"/>
          <w:bCs/>
          <w:sz w:val="32"/>
          <w:szCs w:val="32"/>
        </w:rPr>
        <w:t>。</w:t>
      </w:r>
    </w:p>
    <w:p w14:paraId="65AD6844">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2.</w:t>
      </w:r>
      <w:r>
        <w:rPr>
          <w:rStyle w:val="18"/>
          <w:rFonts w:hint="eastAsia" w:ascii="仿宋" w:hAnsi="仿宋" w:eastAsia="仿宋" w:cs="Times New Roman"/>
          <w:b w:val="0"/>
          <w:bCs/>
          <w:sz w:val="32"/>
          <w:szCs w:val="32"/>
        </w:rPr>
        <w:t>一般公共服务（</w:t>
      </w:r>
      <w:r>
        <w:rPr>
          <w:rStyle w:val="18"/>
          <w:rFonts w:hint="eastAsia" w:ascii="仿宋" w:hAnsi="仿宋" w:eastAsia="仿宋" w:cs="Times New Roman"/>
          <w:b w:val="0"/>
          <w:bCs/>
          <w:sz w:val="32"/>
          <w:szCs w:val="32"/>
          <w:lang w:val="en-US" w:eastAsia="zh-CN"/>
        </w:rPr>
        <w:t>201</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政府办公厅（室）及相关机构事物</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03</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一般行政管理事务</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02</w:t>
      </w:r>
      <w:r>
        <w:rPr>
          <w:rStyle w:val="18"/>
          <w:rFonts w:hint="eastAsia" w:ascii="仿宋" w:hAnsi="仿宋" w:eastAsia="仿宋" w:cs="Times New Roman"/>
          <w:b w:val="0"/>
          <w:bCs/>
          <w:sz w:val="32"/>
          <w:szCs w:val="32"/>
        </w:rPr>
        <w:t>）: 支出决算为</w:t>
      </w:r>
      <w:r>
        <w:rPr>
          <w:rStyle w:val="18"/>
          <w:rFonts w:hint="eastAsia" w:ascii="仿宋" w:hAnsi="仿宋" w:eastAsia="仿宋" w:cs="Times New Roman"/>
          <w:b w:val="0"/>
          <w:bCs/>
          <w:sz w:val="32"/>
          <w:szCs w:val="32"/>
          <w:lang w:val="en-US" w:eastAsia="zh-CN"/>
        </w:rPr>
        <w:t>248.71</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w:t>
      </w:r>
      <w:r>
        <w:rPr>
          <w:rStyle w:val="18"/>
          <w:rFonts w:hint="eastAsia" w:ascii="仿宋" w:hAnsi="仿宋" w:eastAsia="仿宋" w:cs="Times New Roman"/>
          <w:b w:val="0"/>
          <w:bCs/>
          <w:sz w:val="32"/>
          <w:szCs w:val="32"/>
          <w:lang w:val="en-US" w:eastAsia="zh-CN"/>
        </w:rPr>
        <w:t>是按预算完成各项支出</w:t>
      </w:r>
      <w:r>
        <w:rPr>
          <w:rStyle w:val="18"/>
          <w:rFonts w:hint="eastAsia" w:ascii="仿宋" w:hAnsi="仿宋" w:eastAsia="仿宋" w:cs="Times New Roman"/>
          <w:b w:val="0"/>
          <w:bCs/>
          <w:sz w:val="32"/>
          <w:szCs w:val="32"/>
        </w:rPr>
        <w:t>。</w:t>
      </w:r>
    </w:p>
    <w:p w14:paraId="4F2E8C51">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3</w:t>
      </w:r>
      <w:r>
        <w:rPr>
          <w:rStyle w:val="18"/>
          <w:rFonts w:hint="eastAsia" w:ascii="仿宋" w:hAnsi="仿宋" w:eastAsia="仿宋" w:cs="Times New Roman"/>
          <w:b w:val="0"/>
          <w:bCs/>
          <w:sz w:val="32"/>
          <w:szCs w:val="32"/>
        </w:rPr>
        <w:t>.一般公共服务（</w:t>
      </w:r>
      <w:r>
        <w:rPr>
          <w:rStyle w:val="18"/>
          <w:rFonts w:hint="eastAsia" w:ascii="仿宋" w:hAnsi="仿宋" w:eastAsia="仿宋" w:cs="Times New Roman"/>
          <w:b w:val="0"/>
          <w:bCs/>
          <w:sz w:val="32"/>
          <w:szCs w:val="32"/>
          <w:lang w:val="en-US" w:eastAsia="zh-CN"/>
        </w:rPr>
        <w:t>201</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政府办公厅（室）及相关机构事物</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03</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其他政府办公厅（室）及相关机构事务支出</w:t>
      </w:r>
      <w:r>
        <w:rPr>
          <w:rStyle w:val="18"/>
          <w:rFonts w:hint="eastAsia" w:ascii="仿宋" w:hAnsi="仿宋" w:eastAsia="仿宋" w:cs="Times New Roman"/>
          <w:b w:val="0"/>
          <w:bCs/>
          <w:sz w:val="32"/>
          <w:szCs w:val="32"/>
        </w:rPr>
        <w:t>（</w:t>
      </w:r>
      <w:r>
        <w:rPr>
          <w:rStyle w:val="18"/>
          <w:rFonts w:hint="eastAsia" w:ascii="仿宋" w:hAnsi="仿宋" w:eastAsia="仿宋" w:cs="Times New Roman"/>
          <w:b w:val="0"/>
          <w:bCs/>
          <w:sz w:val="32"/>
          <w:szCs w:val="32"/>
          <w:lang w:val="en-US" w:eastAsia="zh-CN"/>
        </w:rPr>
        <w:t>99</w:t>
      </w:r>
      <w:r>
        <w:rPr>
          <w:rStyle w:val="18"/>
          <w:rFonts w:hint="eastAsia" w:ascii="仿宋" w:hAnsi="仿宋" w:eastAsia="仿宋" w:cs="Times New Roman"/>
          <w:b w:val="0"/>
          <w:bCs/>
          <w:sz w:val="32"/>
          <w:szCs w:val="32"/>
        </w:rPr>
        <w:t>）: 支出决算为</w:t>
      </w:r>
      <w:r>
        <w:rPr>
          <w:rStyle w:val="18"/>
          <w:rFonts w:hint="eastAsia" w:ascii="仿宋" w:hAnsi="仿宋" w:eastAsia="仿宋" w:cs="Times New Roman"/>
          <w:b w:val="0"/>
          <w:bCs/>
          <w:sz w:val="32"/>
          <w:szCs w:val="32"/>
          <w:lang w:val="en-US" w:eastAsia="zh-CN"/>
        </w:rPr>
        <w:t>9</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w:t>
      </w:r>
      <w:r>
        <w:rPr>
          <w:rStyle w:val="18"/>
          <w:rFonts w:hint="eastAsia" w:ascii="仿宋" w:hAnsi="仿宋" w:eastAsia="仿宋" w:cs="Times New Roman"/>
          <w:b w:val="0"/>
          <w:bCs/>
          <w:sz w:val="32"/>
          <w:szCs w:val="32"/>
          <w:lang w:val="en-US" w:eastAsia="zh-CN"/>
        </w:rPr>
        <w:t>是按预算完成各项支出</w:t>
      </w:r>
      <w:r>
        <w:rPr>
          <w:rStyle w:val="18"/>
          <w:rFonts w:hint="eastAsia" w:ascii="仿宋" w:hAnsi="仿宋" w:eastAsia="仿宋" w:cs="Times New Roman"/>
          <w:b w:val="0"/>
          <w:bCs/>
          <w:sz w:val="32"/>
          <w:szCs w:val="32"/>
        </w:rPr>
        <w:t>。</w:t>
      </w:r>
    </w:p>
    <w:p w14:paraId="3D439431">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5.</w:t>
      </w:r>
      <w:r>
        <w:rPr>
          <w:rStyle w:val="18"/>
          <w:rFonts w:hint="eastAsia" w:ascii="仿宋" w:hAnsi="仿宋" w:eastAsia="仿宋" w:cs="Times New Roman"/>
          <w:b w:val="0"/>
          <w:bCs/>
          <w:sz w:val="32"/>
          <w:szCs w:val="32"/>
        </w:rPr>
        <w:t>社会保障和就业（</w:t>
      </w:r>
      <w:r>
        <w:rPr>
          <w:rStyle w:val="18"/>
          <w:rFonts w:hint="eastAsia" w:ascii="仿宋" w:hAnsi="仿宋" w:eastAsia="仿宋" w:cs="Times New Roman"/>
          <w:b w:val="0"/>
          <w:bCs/>
          <w:sz w:val="32"/>
          <w:szCs w:val="32"/>
          <w:lang w:val="en-US" w:eastAsia="zh-CN"/>
        </w:rPr>
        <w:t>208</w:t>
      </w:r>
      <w:r>
        <w:rPr>
          <w:rStyle w:val="18"/>
          <w:rFonts w:hint="eastAsia" w:ascii="仿宋" w:hAnsi="仿宋" w:eastAsia="仿宋" w:cs="Times New Roman"/>
          <w:b w:val="0"/>
          <w:bCs/>
          <w:sz w:val="32"/>
          <w:szCs w:val="32"/>
        </w:rPr>
        <w:t>）行政事业单位养老支出（</w:t>
      </w:r>
      <w:r>
        <w:rPr>
          <w:rStyle w:val="18"/>
          <w:rFonts w:hint="eastAsia" w:ascii="仿宋" w:hAnsi="仿宋" w:eastAsia="仿宋" w:cs="Times New Roman"/>
          <w:b w:val="0"/>
          <w:bCs/>
          <w:sz w:val="32"/>
          <w:szCs w:val="32"/>
          <w:lang w:val="en-US" w:eastAsia="zh-CN"/>
        </w:rPr>
        <w:t>05</w:t>
      </w:r>
      <w:r>
        <w:rPr>
          <w:rStyle w:val="18"/>
          <w:rFonts w:hint="eastAsia" w:ascii="仿宋" w:hAnsi="仿宋" w:eastAsia="仿宋" w:cs="Times New Roman"/>
          <w:b w:val="0"/>
          <w:bCs/>
          <w:sz w:val="32"/>
          <w:szCs w:val="32"/>
        </w:rPr>
        <w:t>）机关事业单位基本养老保险缴费支出（</w:t>
      </w:r>
      <w:r>
        <w:rPr>
          <w:rStyle w:val="18"/>
          <w:rFonts w:hint="eastAsia" w:ascii="仿宋" w:hAnsi="仿宋" w:eastAsia="仿宋" w:cs="Times New Roman"/>
          <w:b w:val="0"/>
          <w:bCs/>
          <w:sz w:val="32"/>
          <w:szCs w:val="32"/>
          <w:lang w:val="en-US" w:eastAsia="zh-CN"/>
        </w:rPr>
        <w:t>05</w:t>
      </w:r>
      <w:r>
        <w:rPr>
          <w:rStyle w:val="18"/>
          <w:rFonts w:hint="eastAsia" w:ascii="仿宋" w:hAnsi="仿宋" w:eastAsia="仿宋" w:cs="Times New Roman"/>
          <w:b w:val="0"/>
          <w:bCs/>
          <w:sz w:val="32"/>
          <w:szCs w:val="32"/>
        </w:rPr>
        <w:t>）: 支出决算为</w:t>
      </w:r>
      <w:r>
        <w:rPr>
          <w:rStyle w:val="18"/>
          <w:rFonts w:hint="eastAsia" w:ascii="仿宋" w:hAnsi="仿宋" w:eastAsia="仿宋" w:cs="Times New Roman"/>
          <w:b w:val="0"/>
          <w:bCs/>
          <w:sz w:val="32"/>
          <w:szCs w:val="32"/>
          <w:lang w:val="en-US" w:eastAsia="zh-CN"/>
        </w:rPr>
        <w:t>45.51</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62E26DA8">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6</w:t>
      </w:r>
      <w:r>
        <w:rPr>
          <w:rStyle w:val="18"/>
          <w:rFonts w:hint="eastAsia" w:ascii="仿宋" w:hAnsi="仿宋" w:eastAsia="仿宋" w:cs="Times New Roman"/>
          <w:b w:val="0"/>
          <w:bCs/>
          <w:sz w:val="32"/>
          <w:szCs w:val="32"/>
        </w:rPr>
        <w:t>.社会保障和就业（</w:t>
      </w:r>
      <w:r>
        <w:rPr>
          <w:rStyle w:val="18"/>
          <w:rFonts w:hint="eastAsia" w:ascii="仿宋" w:hAnsi="仿宋" w:eastAsia="仿宋" w:cs="Times New Roman"/>
          <w:b w:val="0"/>
          <w:bCs/>
          <w:sz w:val="32"/>
          <w:szCs w:val="32"/>
          <w:lang w:val="en-US" w:eastAsia="zh-CN"/>
        </w:rPr>
        <w:t>208</w:t>
      </w:r>
      <w:r>
        <w:rPr>
          <w:rStyle w:val="18"/>
          <w:rFonts w:hint="eastAsia" w:ascii="仿宋" w:hAnsi="仿宋" w:eastAsia="仿宋" w:cs="Times New Roman"/>
          <w:b w:val="0"/>
          <w:bCs/>
          <w:sz w:val="32"/>
          <w:szCs w:val="32"/>
        </w:rPr>
        <w:t>）行政事业单位养老支出（</w:t>
      </w:r>
      <w:r>
        <w:rPr>
          <w:rStyle w:val="18"/>
          <w:rFonts w:hint="eastAsia" w:ascii="仿宋" w:hAnsi="仿宋" w:eastAsia="仿宋" w:cs="Times New Roman"/>
          <w:b w:val="0"/>
          <w:bCs/>
          <w:sz w:val="32"/>
          <w:szCs w:val="32"/>
          <w:lang w:val="en-US" w:eastAsia="zh-CN"/>
        </w:rPr>
        <w:t>05</w:t>
      </w:r>
      <w:r>
        <w:rPr>
          <w:rStyle w:val="18"/>
          <w:rFonts w:hint="eastAsia" w:ascii="仿宋" w:hAnsi="仿宋" w:eastAsia="仿宋" w:cs="Times New Roman"/>
          <w:b w:val="0"/>
          <w:bCs/>
          <w:sz w:val="32"/>
          <w:szCs w:val="32"/>
        </w:rPr>
        <w:t>）机关事业单位职业年金缴费支出（</w:t>
      </w:r>
      <w:r>
        <w:rPr>
          <w:rStyle w:val="18"/>
          <w:rFonts w:hint="eastAsia" w:ascii="仿宋" w:hAnsi="仿宋" w:eastAsia="仿宋" w:cs="Times New Roman"/>
          <w:b w:val="0"/>
          <w:bCs/>
          <w:sz w:val="32"/>
          <w:szCs w:val="32"/>
          <w:lang w:val="en-US" w:eastAsia="zh-CN"/>
        </w:rPr>
        <w:t>06</w:t>
      </w:r>
      <w:r>
        <w:rPr>
          <w:rStyle w:val="18"/>
          <w:rFonts w:hint="eastAsia" w:ascii="仿宋" w:hAnsi="仿宋" w:eastAsia="仿宋" w:cs="Times New Roman"/>
          <w:b w:val="0"/>
          <w:bCs/>
          <w:sz w:val="32"/>
          <w:szCs w:val="32"/>
        </w:rPr>
        <w:t>）: 支出决算为</w:t>
      </w:r>
      <w:r>
        <w:rPr>
          <w:rStyle w:val="18"/>
          <w:rFonts w:hint="eastAsia" w:ascii="仿宋" w:hAnsi="仿宋" w:eastAsia="仿宋" w:cs="Times New Roman"/>
          <w:b w:val="0"/>
          <w:bCs/>
          <w:sz w:val="32"/>
          <w:szCs w:val="32"/>
          <w:lang w:val="en-US" w:eastAsia="zh-CN"/>
        </w:rPr>
        <w:t>22.76</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4DB86E53">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7</w:t>
      </w:r>
      <w:r>
        <w:rPr>
          <w:rStyle w:val="18"/>
          <w:rFonts w:hint="eastAsia" w:ascii="仿宋" w:hAnsi="仿宋" w:eastAsia="仿宋" w:cs="Times New Roman"/>
          <w:b w:val="0"/>
          <w:bCs/>
          <w:sz w:val="32"/>
          <w:szCs w:val="32"/>
        </w:rPr>
        <w:t>.卫生健康（</w:t>
      </w:r>
      <w:r>
        <w:rPr>
          <w:rStyle w:val="18"/>
          <w:rFonts w:hint="eastAsia" w:ascii="仿宋" w:hAnsi="仿宋" w:eastAsia="仿宋" w:cs="Times New Roman"/>
          <w:b w:val="0"/>
          <w:bCs/>
          <w:sz w:val="32"/>
          <w:szCs w:val="32"/>
          <w:lang w:val="en-US" w:eastAsia="zh-CN"/>
        </w:rPr>
        <w:t>210</w:t>
      </w:r>
      <w:r>
        <w:rPr>
          <w:rStyle w:val="18"/>
          <w:rFonts w:hint="eastAsia" w:ascii="仿宋" w:hAnsi="仿宋" w:eastAsia="仿宋" w:cs="Times New Roman"/>
          <w:b w:val="0"/>
          <w:bCs/>
          <w:sz w:val="32"/>
          <w:szCs w:val="32"/>
        </w:rPr>
        <w:t>）行政事业单位医疗（</w:t>
      </w:r>
      <w:r>
        <w:rPr>
          <w:rStyle w:val="18"/>
          <w:rFonts w:hint="eastAsia" w:ascii="仿宋" w:hAnsi="仿宋" w:eastAsia="仿宋" w:cs="Times New Roman"/>
          <w:b w:val="0"/>
          <w:bCs/>
          <w:sz w:val="32"/>
          <w:szCs w:val="32"/>
          <w:lang w:val="en-US" w:eastAsia="zh-CN"/>
        </w:rPr>
        <w:t>11</w:t>
      </w:r>
      <w:r>
        <w:rPr>
          <w:rStyle w:val="18"/>
          <w:rFonts w:hint="eastAsia" w:ascii="仿宋" w:hAnsi="仿宋" w:eastAsia="仿宋" w:cs="Times New Roman"/>
          <w:b w:val="0"/>
          <w:bCs/>
          <w:sz w:val="32"/>
          <w:szCs w:val="32"/>
        </w:rPr>
        <w:t>）行政单位医疗（</w:t>
      </w:r>
      <w:r>
        <w:rPr>
          <w:rStyle w:val="18"/>
          <w:rFonts w:hint="eastAsia" w:ascii="仿宋" w:hAnsi="仿宋" w:eastAsia="仿宋" w:cs="Times New Roman"/>
          <w:b w:val="0"/>
          <w:bCs/>
          <w:sz w:val="32"/>
          <w:szCs w:val="32"/>
          <w:lang w:val="en-US" w:eastAsia="zh-CN"/>
        </w:rPr>
        <w:t>01</w:t>
      </w:r>
      <w:r>
        <w:rPr>
          <w:rStyle w:val="18"/>
          <w:rFonts w:hint="eastAsia" w:ascii="仿宋" w:hAnsi="仿宋" w:eastAsia="仿宋" w:cs="Times New Roman"/>
          <w:b w:val="0"/>
          <w:bCs/>
          <w:sz w:val="32"/>
          <w:szCs w:val="32"/>
        </w:rPr>
        <w:t>）:支出决算为</w:t>
      </w:r>
      <w:r>
        <w:rPr>
          <w:rStyle w:val="18"/>
          <w:rFonts w:hint="eastAsia" w:ascii="仿宋" w:hAnsi="仿宋" w:eastAsia="仿宋" w:cs="Times New Roman"/>
          <w:b w:val="0"/>
          <w:bCs/>
          <w:sz w:val="32"/>
          <w:szCs w:val="32"/>
          <w:lang w:val="en-US" w:eastAsia="zh-CN"/>
        </w:rPr>
        <w:t>23.81</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47874D1A">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8</w:t>
      </w:r>
      <w:r>
        <w:rPr>
          <w:rStyle w:val="18"/>
          <w:rFonts w:hint="eastAsia" w:ascii="仿宋" w:hAnsi="仿宋" w:eastAsia="仿宋" w:cs="Times New Roman"/>
          <w:b w:val="0"/>
          <w:bCs/>
          <w:sz w:val="32"/>
          <w:szCs w:val="32"/>
        </w:rPr>
        <w:t>.卫生健康（</w:t>
      </w:r>
      <w:r>
        <w:rPr>
          <w:rStyle w:val="18"/>
          <w:rFonts w:hint="eastAsia" w:ascii="仿宋" w:hAnsi="仿宋" w:eastAsia="仿宋" w:cs="Times New Roman"/>
          <w:b w:val="0"/>
          <w:bCs/>
          <w:sz w:val="32"/>
          <w:szCs w:val="32"/>
          <w:lang w:val="en-US" w:eastAsia="zh-CN"/>
        </w:rPr>
        <w:t>210</w:t>
      </w:r>
      <w:r>
        <w:rPr>
          <w:rStyle w:val="18"/>
          <w:rFonts w:hint="eastAsia" w:ascii="仿宋" w:hAnsi="仿宋" w:eastAsia="仿宋" w:cs="Times New Roman"/>
          <w:b w:val="0"/>
          <w:bCs/>
          <w:sz w:val="32"/>
          <w:szCs w:val="32"/>
        </w:rPr>
        <w:t>）行政事业单位医疗（</w:t>
      </w:r>
      <w:r>
        <w:rPr>
          <w:rStyle w:val="18"/>
          <w:rFonts w:hint="eastAsia" w:ascii="仿宋" w:hAnsi="仿宋" w:eastAsia="仿宋" w:cs="Times New Roman"/>
          <w:b w:val="0"/>
          <w:bCs/>
          <w:sz w:val="32"/>
          <w:szCs w:val="32"/>
          <w:lang w:val="en-US" w:eastAsia="zh-CN"/>
        </w:rPr>
        <w:t>11</w:t>
      </w:r>
      <w:r>
        <w:rPr>
          <w:rStyle w:val="18"/>
          <w:rFonts w:hint="eastAsia" w:ascii="仿宋" w:hAnsi="仿宋" w:eastAsia="仿宋" w:cs="Times New Roman"/>
          <w:b w:val="0"/>
          <w:bCs/>
          <w:sz w:val="32"/>
          <w:szCs w:val="32"/>
        </w:rPr>
        <w:t>）公务员医疗补助（</w:t>
      </w:r>
      <w:r>
        <w:rPr>
          <w:rStyle w:val="18"/>
          <w:rFonts w:hint="eastAsia" w:ascii="仿宋" w:hAnsi="仿宋" w:eastAsia="仿宋" w:cs="Times New Roman"/>
          <w:b w:val="0"/>
          <w:bCs/>
          <w:sz w:val="32"/>
          <w:szCs w:val="32"/>
          <w:lang w:val="en-US" w:eastAsia="zh-CN"/>
        </w:rPr>
        <w:t>03</w:t>
      </w:r>
      <w:r>
        <w:rPr>
          <w:rStyle w:val="18"/>
          <w:rFonts w:hint="eastAsia" w:ascii="仿宋" w:hAnsi="仿宋" w:eastAsia="仿宋" w:cs="Times New Roman"/>
          <w:b w:val="0"/>
          <w:bCs/>
          <w:sz w:val="32"/>
          <w:szCs w:val="32"/>
        </w:rPr>
        <w:t>）:支出决算为</w:t>
      </w:r>
      <w:r>
        <w:rPr>
          <w:rStyle w:val="18"/>
          <w:rFonts w:hint="eastAsia" w:ascii="仿宋" w:hAnsi="仿宋" w:eastAsia="仿宋" w:cs="Times New Roman"/>
          <w:b w:val="0"/>
          <w:bCs/>
          <w:sz w:val="32"/>
          <w:szCs w:val="32"/>
          <w:lang w:val="en-US" w:eastAsia="zh-CN"/>
        </w:rPr>
        <w:t>2.27</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7A6C46FB">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9</w:t>
      </w:r>
      <w:r>
        <w:rPr>
          <w:rStyle w:val="18"/>
          <w:rFonts w:hint="eastAsia" w:ascii="仿宋" w:hAnsi="仿宋" w:eastAsia="仿宋" w:cs="Times New Roman"/>
          <w:b w:val="0"/>
          <w:bCs/>
          <w:sz w:val="32"/>
          <w:szCs w:val="32"/>
        </w:rPr>
        <w:t>.住房保障支出（</w:t>
      </w:r>
      <w:r>
        <w:rPr>
          <w:rStyle w:val="18"/>
          <w:rFonts w:hint="eastAsia" w:ascii="仿宋" w:hAnsi="仿宋" w:eastAsia="仿宋" w:cs="Times New Roman"/>
          <w:b w:val="0"/>
          <w:bCs/>
          <w:sz w:val="32"/>
          <w:szCs w:val="32"/>
          <w:lang w:val="en-US" w:eastAsia="zh-CN"/>
        </w:rPr>
        <w:t>221</w:t>
      </w:r>
      <w:r>
        <w:rPr>
          <w:rStyle w:val="18"/>
          <w:rFonts w:hint="eastAsia" w:ascii="仿宋" w:hAnsi="仿宋" w:eastAsia="仿宋" w:cs="Times New Roman"/>
          <w:b w:val="0"/>
          <w:bCs/>
          <w:sz w:val="32"/>
          <w:szCs w:val="32"/>
        </w:rPr>
        <w:t>）住房改革支出（</w:t>
      </w:r>
      <w:r>
        <w:rPr>
          <w:rStyle w:val="18"/>
          <w:rFonts w:hint="eastAsia" w:ascii="仿宋" w:hAnsi="仿宋" w:eastAsia="仿宋" w:cs="Times New Roman"/>
          <w:b w:val="0"/>
          <w:bCs/>
          <w:sz w:val="32"/>
          <w:szCs w:val="32"/>
          <w:lang w:val="en-US" w:eastAsia="zh-CN"/>
        </w:rPr>
        <w:t>02</w:t>
      </w:r>
      <w:r>
        <w:rPr>
          <w:rStyle w:val="18"/>
          <w:rFonts w:hint="eastAsia" w:ascii="仿宋" w:hAnsi="仿宋" w:eastAsia="仿宋" w:cs="Times New Roman"/>
          <w:b w:val="0"/>
          <w:bCs/>
          <w:sz w:val="32"/>
          <w:szCs w:val="32"/>
        </w:rPr>
        <w:t>）住房公积金（</w:t>
      </w:r>
      <w:r>
        <w:rPr>
          <w:rStyle w:val="18"/>
          <w:rFonts w:hint="eastAsia" w:ascii="仿宋" w:hAnsi="仿宋" w:eastAsia="仿宋" w:cs="Times New Roman"/>
          <w:b w:val="0"/>
          <w:bCs/>
          <w:sz w:val="32"/>
          <w:szCs w:val="32"/>
          <w:lang w:val="en-US" w:eastAsia="zh-CN"/>
        </w:rPr>
        <w:t>01</w:t>
      </w:r>
      <w:r>
        <w:rPr>
          <w:rStyle w:val="18"/>
          <w:rFonts w:hint="eastAsia" w:ascii="仿宋" w:hAnsi="仿宋" w:eastAsia="仿宋" w:cs="Times New Roman"/>
          <w:b w:val="0"/>
          <w:bCs/>
          <w:sz w:val="32"/>
          <w:szCs w:val="32"/>
        </w:rPr>
        <w:t>）:支出决算为</w:t>
      </w:r>
      <w:r>
        <w:rPr>
          <w:rStyle w:val="18"/>
          <w:rFonts w:hint="eastAsia" w:ascii="仿宋" w:hAnsi="仿宋" w:eastAsia="仿宋" w:cs="Times New Roman"/>
          <w:b w:val="0"/>
          <w:bCs/>
          <w:sz w:val="32"/>
          <w:szCs w:val="32"/>
          <w:lang w:val="en-US" w:eastAsia="zh-CN"/>
        </w:rPr>
        <w:t>37.26</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11EBA228">
      <w:pPr>
        <w:numPr>
          <w:ilvl w:val="0"/>
          <w:numId w:val="0"/>
        </w:numPr>
        <w:spacing w:line="600" w:lineRule="exact"/>
        <w:ind w:firstLine="640" w:firstLineChars="200"/>
        <w:rPr>
          <w:rStyle w:val="18"/>
          <w:rFonts w:hint="eastAsia" w:ascii="仿宋" w:hAnsi="仿宋" w:eastAsia="仿宋" w:cs="Times New Roman"/>
          <w:b w:val="0"/>
          <w:bCs/>
          <w:sz w:val="32"/>
          <w:szCs w:val="32"/>
        </w:rPr>
      </w:pPr>
      <w:r>
        <w:rPr>
          <w:rStyle w:val="18"/>
          <w:rFonts w:hint="eastAsia" w:ascii="仿宋" w:hAnsi="仿宋" w:eastAsia="仿宋" w:cs="Times New Roman"/>
          <w:b w:val="0"/>
          <w:bCs/>
          <w:sz w:val="32"/>
          <w:szCs w:val="32"/>
          <w:lang w:val="en-US" w:eastAsia="zh-CN"/>
        </w:rPr>
        <w:t>10</w:t>
      </w:r>
      <w:r>
        <w:rPr>
          <w:rStyle w:val="18"/>
          <w:rFonts w:hint="eastAsia" w:ascii="仿宋" w:hAnsi="仿宋" w:eastAsia="仿宋" w:cs="Times New Roman"/>
          <w:b w:val="0"/>
          <w:bCs/>
          <w:sz w:val="32"/>
          <w:szCs w:val="32"/>
        </w:rPr>
        <w:t>.住房保障支出（</w:t>
      </w:r>
      <w:r>
        <w:rPr>
          <w:rStyle w:val="18"/>
          <w:rFonts w:hint="eastAsia" w:ascii="仿宋" w:hAnsi="仿宋" w:eastAsia="仿宋" w:cs="Times New Roman"/>
          <w:b w:val="0"/>
          <w:bCs/>
          <w:sz w:val="32"/>
          <w:szCs w:val="32"/>
          <w:lang w:val="en-US" w:eastAsia="zh-CN"/>
        </w:rPr>
        <w:t>221</w:t>
      </w:r>
      <w:r>
        <w:rPr>
          <w:rStyle w:val="18"/>
          <w:rFonts w:hint="eastAsia" w:ascii="仿宋" w:hAnsi="仿宋" w:eastAsia="仿宋" w:cs="Times New Roman"/>
          <w:b w:val="0"/>
          <w:bCs/>
          <w:sz w:val="32"/>
          <w:szCs w:val="32"/>
        </w:rPr>
        <w:t>）住房改革支出（</w:t>
      </w:r>
      <w:r>
        <w:rPr>
          <w:rStyle w:val="18"/>
          <w:rFonts w:hint="eastAsia" w:ascii="仿宋" w:hAnsi="仿宋" w:eastAsia="仿宋" w:cs="Times New Roman"/>
          <w:b w:val="0"/>
          <w:bCs/>
          <w:sz w:val="32"/>
          <w:szCs w:val="32"/>
          <w:lang w:val="en-US" w:eastAsia="zh-CN"/>
        </w:rPr>
        <w:t>02</w:t>
      </w:r>
      <w:r>
        <w:rPr>
          <w:rStyle w:val="18"/>
          <w:rFonts w:hint="eastAsia" w:ascii="仿宋" w:hAnsi="仿宋" w:eastAsia="仿宋" w:cs="Times New Roman"/>
          <w:b w:val="0"/>
          <w:bCs/>
          <w:sz w:val="32"/>
          <w:szCs w:val="32"/>
        </w:rPr>
        <w:t>）购房补贴（</w:t>
      </w:r>
      <w:r>
        <w:rPr>
          <w:rStyle w:val="18"/>
          <w:rFonts w:hint="eastAsia" w:ascii="仿宋" w:hAnsi="仿宋" w:eastAsia="仿宋" w:cs="Times New Roman"/>
          <w:b w:val="0"/>
          <w:bCs/>
          <w:sz w:val="32"/>
          <w:szCs w:val="32"/>
          <w:lang w:val="en-US" w:eastAsia="zh-CN"/>
        </w:rPr>
        <w:t>03</w:t>
      </w:r>
      <w:r>
        <w:rPr>
          <w:rStyle w:val="18"/>
          <w:rFonts w:hint="eastAsia" w:ascii="仿宋" w:hAnsi="仿宋" w:eastAsia="仿宋" w:cs="Times New Roman"/>
          <w:b w:val="0"/>
          <w:bCs/>
          <w:sz w:val="32"/>
          <w:szCs w:val="32"/>
        </w:rPr>
        <w:t>）:支出决算为</w:t>
      </w:r>
      <w:r>
        <w:rPr>
          <w:rStyle w:val="18"/>
          <w:rFonts w:hint="eastAsia" w:ascii="仿宋" w:hAnsi="仿宋" w:eastAsia="仿宋" w:cs="Times New Roman"/>
          <w:b w:val="0"/>
          <w:bCs/>
          <w:sz w:val="32"/>
          <w:szCs w:val="32"/>
          <w:lang w:val="en-US" w:eastAsia="zh-CN"/>
        </w:rPr>
        <w:t>1.2</w:t>
      </w:r>
      <w:r>
        <w:rPr>
          <w:rStyle w:val="18"/>
          <w:rFonts w:hint="eastAsia" w:ascii="仿宋" w:hAnsi="仿宋" w:eastAsia="仿宋" w:cs="Times New Roman"/>
          <w:b w:val="0"/>
          <w:bCs/>
          <w:sz w:val="32"/>
          <w:szCs w:val="32"/>
        </w:rPr>
        <w:t>万元，完成预算</w:t>
      </w:r>
      <w:r>
        <w:rPr>
          <w:rStyle w:val="18"/>
          <w:rFonts w:hint="eastAsia" w:ascii="仿宋" w:hAnsi="仿宋" w:eastAsia="仿宋" w:cs="Times New Roman"/>
          <w:b w:val="0"/>
          <w:bCs/>
          <w:sz w:val="32"/>
          <w:szCs w:val="32"/>
          <w:lang w:val="en-US" w:eastAsia="zh-CN"/>
        </w:rPr>
        <w:t>100</w:t>
      </w:r>
      <w:r>
        <w:rPr>
          <w:rStyle w:val="18"/>
          <w:rFonts w:hint="eastAsia" w:ascii="仿宋" w:hAnsi="仿宋" w:eastAsia="仿宋" w:cs="Times New Roman"/>
          <w:b w:val="0"/>
          <w:bCs/>
          <w:sz w:val="32"/>
          <w:szCs w:val="32"/>
        </w:rPr>
        <w:t>%，决算数等于预算数的主要原因是</w:t>
      </w:r>
      <w:r>
        <w:rPr>
          <w:rStyle w:val="18"/>
          <w:rFonts w:hint="eastAsia" w:ascii="仿宋" w:hAnsi="仿宋" w:eastAsia="仿宋" w:cs="Times New Roman"/>
          <w:b w:val="0"/>
          <w:bCs/>
          <w:sz w:val="32"/>
          <w:szCs w:val="32"/>
          <w:lang w:val="en-US" w:eastAsia="zh-CN"/>
        </w:rPr>
        <w:t>按预算完成各项支出</w:t>
      </w:r>
      <w:r>
        <w:rPr>
          <w:rStyle w:val="18"/>
          <w:rFonts w:hint="eastAsia" w:ascii="仿宋" w:hAnsi="仿宋" w:eastAsia="仿宋" w:cs="Times New Roman"/>
          <w:b w:val="0"/>
          <w:bCs/>
          <w:sz w:val="32"/>
          <w:szCs w:val="32"/>
        </w:rPr>
        <w:t>。</w:t>
      </w:r>
    </w:p>
    <w:p w14:paraId="3CADCC7B">
      <w:pPr>
        <w:pStyle w:val="14"/>
        <w:rPr>
          <w:rFonts w:hint="eastAsia"/>
        </w:rPr>
      </w:pPr>
    </w:p>
    <w:p w14:paraId="444388FB">
      <w:pPr>
        <w:pStyle w:val="14"/>
        <w:rPr>
          <w:rFonts w:hint="eastAsia"/>
        </w:rPr>
      </w:pPr>
    </w:p>
    <w:p w14:paraId="2275C7D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4FA62C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1FC5BE">
      <w:pPr>
        <w:tabs>
          <w:tab w:val="right" w:pos="8306"/>
        </w:tabs>
        <w:spacing w:line="600" w:lineRule="exact"/>
        <w:ind w:firstLine="640"/>
        <w:outlineLvl w:val="1"/>
        <w:rPr>
          <w:rStyle w:val="30"/>
          <w:rFonts w:ascii="Times New Roman" w:hAnsi="Times New Roman"/>
          <w:color w:val="auto"/>
          <w:highlight w:val="none"/>
        </w:rPr>
      </w:pPr>
      <w:bookmarkStart w:id="47" w:name="_Toc15377214"/>
      <w:bookmarkStart w:id="48" w:name="_Toc15396608"/>
      <w:bookmarkStart w:id="49" w:name="_Toc20939"/>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7"/>
      <w:bookmarkEnd w:id="48"/>
      <w:bookmarkEnd w:id="49"/>
      <w:r>
        <w:rPr>
          <w:rStyle w:val="30"/>
          <w:rFonts w:ascii="Times New Roman" w:hAnsi="Times New Roman" w:eastAsia="黑体"/>
          <w:b w:val="0"/>
          <w:color w:val="auto"/>
          <w:highlight w:val="none"/>
        </w:rPr>
        <w:tab/>
      </w:r>
    </w:p>
    <w:p w14:paraId="11DBA6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711.53</w:t>
      </w:r>
      <w:r>
        <w:rPr>
          <w:rFonts w:hint="eastAsia" w:ascii="Times New Roman" w:hAnsi="Times New Roman" w:eastAsia="仿宋_GB2312" w:cs="仿宋_GB2312"/>
          <w:color w:val="auto"/>
          <w:kern w:val="2"/>
          <w:sz w:val="32"/>
          <w:szCs w:val="32"/>
          <w:highlight w:val="none"/>
          <w:lang w:val="en-US" w:eastAsia="zh-CN" w:bidi="ar-SA"/>
        </w:rPr>
        <w:t>万元，其中：</w:t>
      </w:r>
    </w:p>
    <w:p w14:paraId="7AD3F9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622.62</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108.35万元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144.14万元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77.89万元</w:t>
      </w:r>
      <w:r>
        <w:rPr>
          <w:rFonts w:hint="eastAsia" w:ascii="Times New Roman" w:hAnsi="Times New Roman" w:eastAsia="仿宋_GB2312" w:cs="仿宋_GB2312"/>
          <w:color w:val="auto"/>
          <w:kern w:val="2"/>
          <w:sz w:val="32"/>
          <w:szCs w:val="32"/>
          <w:highlight w:val="none"/>
          <w:lang w:val="en-US" w:eastAsia="zh-CN" w:bidi="ar-SA"/>
        </w:rPr>
        <w:t>、伙食补助费</w:t>
      </w:r>
      <w:r>
        <w:rPr>
          <w:rFonts w:hint="eastAsia" w:eastAsia="仿宋_GB2312" w:cs="仿宋_GB2312"/>
          <w:color w:val="auto"/>
          <w:kern w:val="2"/>
          <w:sz w:val="32"/>
          <w:szCs w:val="32"/>
          <w:highlight w:val="none"/>
          <w:lang w:val="en-US" w:eastAsia="zh-CN" w:bidi="ar-SA"/>
        </w:rPr>
        <w:t>11.7万元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45.51万元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22.76</w:t>
      </w:r>
      <w:r>
        <w:rPr>
          <w:rFonts w:hint="eastAsia" w:ascii="Times New Roman" w:hAnsi="Times New Roman" w:eastAsia="仿宋_GB2312" w:cs="仿宋_GB2312"/>
          <w:color w:val="auto"/>
          <w:kern w:val="2"/>
          <w:sz w:val="32"/>
          <w:szCs w:val="32"/>
          <w:highlight w:val="none"/>
          <w:lang w:val="en-US" w:eastAsia="zh-CN" w:bidi="ar-SA"/>
        </w:rPr>
        <w:t>、职工基本医疗保险缴费</w:t>
      </w:r>
      <w:r>
        <w:rPr>
          <w:rFonts w:hint="eastAsia" w:eastAsia="仿宋_GB2312" w:cs="仿宋_GB2312"/>
          <w:color w:val="auto"/>
          <w:kern w:val="2"/>
          <w:sz w:val="32"/>
          <w:szCs w:val="32"/>
          <w:highlight w:val="none"/>
          <w:lang w:val="en-US" w:eastAsia="zh-CN" w:bidi="ar-SA"/>
        </w:rPr>
        <w:t>23.81万元、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5.22万元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37.26万元</w:t>
      </w:r>
      <w:r>
        <w:rPr>
          <w:rFonts w:hint="eastAsia" w:ascii="Times New Roman" w:hAnsi="Times New Roman" w:eastAsia="仿宋_GB2312" w:cs="仿宋_GB2312"/>
          <w:color w:val="auto"/>
          <w:kern w:val="2"/>
          <w:sz w:val="32"/>
          <w:szCs w:val="32"/>
          <w:highlight w:val="none"/>
          <w:lang w:val="en-US" w:eastAsia="zh-CN" w:bidi="ar-SA"/>
        </w:rPr>
        <w:t>、其他工资福利支出</w:t>
      </w:r>
      <w:r>
        <w:rPr>
          <w:rFonts w:hint="eastAsia" w:eastAsia="仿宋_GB2312" w:cs="仿宋_GB2312"/>
          <w:color w:val="auto"/>
          <w:kern w:val="2"/>
          <w:sz w:val="32"/>
          <w:szCs w:val="32"/>
          <w:highlight w:val="none"/>
          <w:lang w:val="en-US" w:eastAsia="zh-CN" w:bidi="ar-SA"/>
        </w:rPr>
        <w:t>68.77万元、离休费32.2万元、生活补助42.57万元、奖励金0.16万元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88.91</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7.41万元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0.24万元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0.49万元、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0.49万元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3.15万元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9.4万元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17.55万元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0.71万元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0.35万元</w:t>
      </w:r>
      <w:r>
        <w:rPr>
          <w:rFonts w:hint="eastAsia" w:ascii="Times New Roman" w:hAnsi="Times New Roman" w:eastAsia="仿宋_GB2312" w:cs="仿宋_GB2312"/>
          <w:color w:val="auto"/>
          <w:kern w:val="2"/>
          <w:sz w:val="32"/>
          <w:szCs w:val="32"/>
          <w:highlight w:val="none"/>
          <w:lang w:val="en-US" w:eastAsia="zh-CN" w:bidi="ar-SA"/>
        </w:rPr>
        <w:t>、、委托业务费</w:t>
      </w:r>
      <w:r>
        <w:rPr>
          <w:rFonts w:hint="eastAsia" w:eastAsia="仿宋_GB2312" w:cs="仿宋_GB2312"/>
          <w:color w:val="auto"/>
          <w:kern w:val="2"/>
          <w:sz w:val="32"/>
          <w:szCs w:val="32"/>
          <w:highlight w:val="none"/>
          <w:lang w:val="en-US" w:eastAsia="zh-CN" w:bidi="ar-SA"/>
        </w:rPr>
        <w:t>2.38万元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0.5万元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5.6万元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22.13万元</w:t>
      </w:r>
      <w:r>
        <w:rPr>
          <w:rFonts w:hint="eastAsia" w:ascii="Times New Roman" w:hAnsi="Times New Roman" w:eastAsia="仿宋_GB2312" w:cs="仿宋_GB2312"/>
          <w:color w:val="auto"/>
          <w:kern w:val="2"/>
          <w:sz w:val="32"/>
          <w:szCs w:val="32"/>
          <w:highlight w:val="none"/>
          <w:lang w:val="en-US" w:eastAsia="zh-CN" w:bidi="ar-SA"/>
        </w:rPr>
        <w:t>、其他交通费</w:t>
      </w:r>
      <w:r>
        <w:rPr>
          <w:rFonts w:hint="eastAsia" w:eastAsia="仿宋_GB2312" w:cs="仿宋_GB2312"/>
          <w:color w:val="auto"/>
          <w:kern w:val="2"/>
          <w:sz w:val="32"/>
          <w:szCs w:val="32"/>
          <w:highlight w:val="none"/>
          <w:lang w:val="en-US" w:eastAsia="zh-CN" w:bidi="ar-SA"/>
        </w:rPr>
        <w:t>2.3万元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5.36万元</w:t>
      </w:r>
      <w:r>
        <w:rPr>
          <w:rFonts w:hint="eastAsia" w:ascii="Times New Roman" w:hAnsi="Times New Roman" w:eastAsia="仿宋_GB2312" w:cs="仿宋_GB2312"/>
          <w:color w:val="auto"/>
          <w:kern w:val="2"/>
          <w:sz w:val="32"/>
          <w:szCs w:val="32"/>
          <w:highlight w:val="none"/>
          <w:lang w:val="en-US" w:eastAsia="zh-CN" w:bidi="ar-SA"/>
        </w:rPr>
        <w:t>、办公设备购置</w:t>
      </w:r>
      <w:r>
        <w:rPr>
          <w:rFonts w:hint="eastAsia" w:eastAsia="仿宋_GB2312" w:cs="仿宋_GB2312"/>
          <w:color w:val="auto"/>
          <w:kern w:val="2"/>
          <w:sz w:val="32"/>
          <w:szCs w:val="32"/>
          <w:highlight w:val="none"/>
          <w:lang w:val="en-US" w:eastAsia="zh-CN" w:bidi="ar-SA"/>
        </w:rPr>
        <w:t>11.35万元</w:t>
      </w:r>
      <w:r>
        <w:rPr>
          <w:rFonts w:hint="eastAsia" w:ascii="Times New Roman" w:hAnsi="Times New Roman" w:eastAsia="仿宋_GB2312" w:cs="仿宋_GB2312"/>
          <w:color w:val="auto"/>
          <w:kern w:val="2"/>
          <w:sz w:val="32"/>
          <w:szCs w:val="32"/>
          <w:highlight w:val="none"/>
          <w:lang w:val="en-US" w:eastAsia="zh-CN" w:bidi="ar-SA"/>
        </w:rPr>
        <w:t>。</w:t>
      </w:r>
    </w:p>
    <w:p w14:paraId="03AFE4B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C6A2A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85D60C">
      <w:pPr>
        <w:spacing w:line="600" w:lineRule="exact"/>
        <w:ind w:firstLine="640"/>
        <w:outlineLvl w:val="1"/>
        <w:rPr>
          <w:rStyle w:val="30"/>
          <w:rFonts w:ascii="Times New Roman" w:hAnsi="Times New Roman" w:eastAsia="黑体"/>
          <w:b w:val="0"/>
          <w:color w:val="auto"/>
          <w:highlight w:val="none"/>
        </w:rPr>
      </w:pPr>
      <w:bookmarkStart w:id="50" w:name="_Toc15377215"/>
      <w:bookmarkStart w:id="51" w:name="_Toc15396609"/>
      <w:bookmarkStart w:id="52" w:name="_Toc15524"/>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0"/>
      <w:bookmarkEnd w:id="51"/>
      <w:bookmarkEnd w:id="52"/>
    </w:p>
    <w:p w14:paraId="06DA0E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3"/>
    </w:p>
    <w:p w14:paraId="09D139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61.71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22.94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27.1</w:t>
      </w:r>
      <w:r>
        <w:rPr>
          <w:rFonts w:hint="eastAsia" w:ascii="Times New Roman" w:hAnsi="Times New Roman" w:eastAsia="仿宋_GB2312" w:cs="仿宋_GB2312"/>
          <w:color w:val="auto"/>
          <w:kern w:val="2"/>
          <w:sz w:val="32"/>
          <w:szCs w:val="32"/>
          <w:highlight w:val="none"/>
          <w:lang w:val="en-US" w:eastAsia="zh-CN" w:bidi="ar-SA"/>
        </w:rPr>
        <w:t>%。</w:t>
      </w:r>
    </w:p>
    <w:p w14:paraId="2058ED2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6AB9DB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4"/>
    </w:p>
    <w:p w14:paraId="116DBB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61.71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5C59193">
      <w:pPr>
        <w:pStyle w:val="14"/>
        <w:rPr>
          <w:rFonts w:hint="eastAsia"/>
          <w:lang w:val="en-US" w:eastAsia="zh-CN"/>
        </w:rPr>
      </w:pPr>
      <w:r>
        <w:rPr>
          <w:rFonts w:hint="eastAsia"/>
          <w:lang w:val="en-US" w:eastAsia="zh-CN"/>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99AA8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17C8F25">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未预算安排</w:t>
      </w:r>
      <w:r>
        <w:rPr>
          <w:rFonts w:hint="eastAsia" w:ascii="Times New Roman" w:hAnsi="Times New Roman" w:eastAsia="仿宋_GB2312" w:cs="仿宋_GB2312"/>
          <w:color w:val="auto"/>
          <w:kern w:val="2"/>
          <w:sz w:val="32"/>
          <w:szCs w:val="32"/>
          <w:highlight w:val="none"/>
          <w:lang w:val="en-US" w:eastAsia="zh-CN" w:bidi="ar-SA"/>
        </w:rPr>
        <w:t>因公出国（境）费用支出。</w:t>
      </w:r>
    </w:p>
    <w:p w14:paraId="1AFC9E54">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61.71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22.94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27.1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39.58</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39.58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政务联络和招商引资</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6FA4E6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22.13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sz w:val="32"/>
          <w:szCs w:val="32"/>
          <w:lang w:val="en-US" w:eastAsia="zh-CN"/>
        </w:rPr>
        <w:t>北</w:t>
      </w:r>
      <w:r>
        <w:rPr>
          <w:rFonts w:hint="eastAsia" w:ascii="仿宋_GB2312" w:eastAsia="仿宋_GB2312"/>
          <w:sz w:val="32"/>
          <w:szCs w:val="32"/>
          <w:lang w:val="en-US" w:eastAsia="zh-CN"/>
        </w:rPr>
        <w:t>京、成都、马尔康等几地开展政务联络、信访稳控、机要文件传送、招商引资、农民工工作和日常工作开展</w:t>
      </w:r>
      <w:r>
        <w:rPr>
          <w:rFonts w:hint="eastAsia" w:ascii="仿宋_GB2312" w:eastAsia="仿宋_GB2312"/>
          <w:sz w:val="32"/>
          <w:szCs w:val="32"/>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4D9629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sz w:val="32"/>
          <w:szCs w:val="32"/>
        </w:rPr>
        <w:t>是</w:t>
      </w:r>
      <w:r>
        <w:rPr>
          <w:rFonts w:hint="eastAsia" w:ascii="仿宋_GB2312" w:eastAsia="仿宋_GB2312"/>
          <w:sz w:val="32"/>
          <w:szCs w:val="32"/>
          <w:lang w:val="en-US" w:eastAsia="zh-CN"/>
        </w:rPr>
        <w:t>今年未产生接待费用。</w:t>
      </w:r>
      <w:r>
        <w:rPr>
          <w:rFonts w:hint="eastAsia" w:ascii="Times New Roman" w:hAnsi="Times New Roman" w:eastAsia="仿宋_GB2312" w:cs="仿宋_GB2312"/>
          <w:color w:val="auto"/>
          <w:kern w:val="2"/>
          <w:sz w:val="32"/>
          <w:szCs w:val="32"/>
          <w:highlight w:val="none"/>
          <w:lang w:val="en-US" w:eastAsia="zh-CN" w:bidi="ar-SA"/>
        </w:rPr>
        <w:t>其中：</w:t>
      </w:r>
    </w:p>
    <w:p w14:paraId="4A3BAD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2DC79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60987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5" w:name="_Toc15396610"/>
      <w:bookmarkStart w:id="56" w:name="_Toc15377218"/>
    </w:p>
    <w:p w14:paraId="613BF130">
      <w:pPr>
        <w:spacing w:line="600" w:lineRule="exact"/>
        <w:ind w:firstLine="640"/>
        <w:outlineLvl w:val="1"/>
        <w:rPr>
          <w:rStyle w:val="30"/>
          <w:rFonts w:ascii="Times New Roman" w:hAnsi="Times New Roman" w:eastAsia="黑体"/>
          <w:color w:val="auto"/>
          <w:highlight w:val="none"/>
        </w:rPr>
      </w:pPr>
      <w:bookmarkStart w:id="57" w:name="_Toc1323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5"/>
      <w:bookmarkEnd w:id="56"/>
      <w:bookmarkEnd w:id="57"/>
    </w:p>
    <w:p w14:paraId="486C24D1">
      <w:pPr>
        <w:spacing w:line="600" w:lineRule="exact"/>
        <w:ind w:firstLine="640"/>
        <w:rPr>
          <w:rFonts w:hint="default" w:ascii="仿宋_GB2312" w:eastAsia="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lang w:val="en-US" w:eastAsia="zh-CN"/>
        </w:rPr>
        <w:t>今年无此项经费支出</w:t>
      </w:r>
    </w:p>
    <w:p w14:paraId="3E7A504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71AEF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ED748B">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8" w:name="_Toc3961"/>
      <w:bookmarkStart w:id="59" w:name="_Toc15396611"/>
      <w:bookmarkStart w:id="60"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8"/>
      <w:bookmarkEnd w:id="59"/>
      <w:bookmarkEnd w:id="60"/>
    </w:p>
    <w:p w14:paraId="47035E7D">
      <w:pPr>
        <w:spacing w:line="600" w:lineRule="exact"/>
        <w:ind w:firstLine="640"/>
        <w:rPr>
          <w:rFonts w:hint="default" w:ascii="仿宋_GB2312" w:eastAsia="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lang w:val="en-US" w:eastAsia="zh-CN"/>
        </w:rPr>
        <w:t>今年无此项经费支出</w:t>
      </w:r>
    </w:p>
    <w:p w14:paraId="07AB8F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36FA1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672A3D1">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1" w:name="_Toc15396612"/>
      <w:bookmarkStart w:id="62" w:name="_Toc15377221"/>
      <w:bookmarkStart w:id="63" w:name="_Toc16964"/>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1"/>
      <w:bookmarkEnd w:id="62"/>
      <w:bookmarkEnd w:id="63"/>
    </w:p>
    <w:p w14:paraId="252741C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22"/>
      <w:r>
        <w:rPr>
          <w:rFonts w:hint="eastAsia" w:ascii="Times New Roman" w:hAnsi="Times New Roman" w:eastAsia="楷体_GB2312" w:cs="楷体_GB2312"/>
          <w:b/>
          <w:color w:val="auto"/>
          <w:sz w:val="32"/>
          <w:szCs w:val="32"/>
          <w:highlight w:val="none"/>
        </w:rPr>
        <w:t>（一）机关运行经费支出情况</w:t>
      </w:r>
      <w:bookmarkEnd w:id="64"/>
    </w:p>
    <w:p w14:paraId="4883A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阿坝藏族羌族自治州人民政府驻北京联络处</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88.91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27.1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由于我单位车辆使用年限较长进两年购买新车两辆，2025年度维修费较2024年度车辆维修费用减少13万元，差旅费较上年减少7万元，主要2024年政务联络工作经费支出较多，不能保障单位职工政务联络差旅费所以用日常经差旅经费安排；办公经费较2024年度减少7万元主要是由于我单位成都搬办公区，北京办公区新装修后使用购地毯、搬家等等一次性费用，2025年度无以上开支所以减少。</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128CA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3E25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23"/>
      <w:r>
        <w:rPr>
          <w:rFonts w:hint="eastAsia" w:ascii="Times New Roman" w:hAnsi="Times New Roman" w:eastAsia="楷体_GB2312" w:cs="楷体_GB2312"/>
          <w:b/>
          <w:color w:val="auto"/>
          <w:sz w:val="32"/>
          <w:szCs w:val="32"/>
          <w:highlight w:val="none"/>
        </w:rPr>
        <w:t>（二）政府采购支出情况</w:t>
      </w:r>
      <w:bookmarkEnd w:id="65"/>
    </w:p>
    <w:p w14:paraId="60F7D7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阿坝藏族羌族自治州人民政府驻北京联络处</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50.93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50.93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sz w:val="32"/>
          <w:szCs w:val="32"/>
          <w:lang w:val="en-US" w:eastAsia="zh-CN"/>
        </w:rPr>
        <w:t>北</w:t>
      </w:r>
      <w:r>
        <w:rPr>
          <w:rFonts w:hint="eastAsia" w:ascii="仿宋_GB2312" w:eastAsia="仿宋_GB2312"/>
          <w:sz w:val="32"/>
          <w:szCs w:val="32"/>
          <w:lang w:val="en-US" w:eastAsia="zh-CN"/>
        </w:rPr>
        <w:t>京、成都、马尔康等几地开展政务联络、信访稳控、机要文件传送、招商引资、农民工工作和日常工作开展</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11.35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22.3</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11.35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22.3</w:t>
      </w:r>
      <w:r>
        <w:rPr>
          <w:rFonts w:hint="eastAsia" w:ascii="Times New Roman" w:hAnsi="Times New Roman" w:eastAsia="仿宋_GB2312" w:cs="仿宋_GB2312"/>
          <w:color w:val="auto"/>
          <w:kern w:val="2"/>
          <w:sz w:val="32"/>
          <w:szCs w:val="32"/>
          <w:highlight w:val="none"/>
          <w:lang w:val="en-US" w:eastAsia="zh-CN" w:bidi="ar-SA"/>
        </w:rPr>
        <w:t>%。</w:t>
      </w:r>
    </w:p>
    <w:p w14:paraId="16B155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F963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6" w:name="_Toc15377224"/>
      <w:r>
        <w:rPr>
          <w:rFonts w:hint="eastAsia" w:ascii="Times New Roman" w:hAnsi="Times New Roman" w:eastAsia="楷体_GB2312" w:cs="楷体_GB2312"/>
          <w:b/>
          <w:color w:val="auto"/>
          <w:sz w:val="32"/>
          <w:szCs w:val="32"/>
          <w:highlight w:val="none"/>
        </w:rPr>
        <w:t>（三）国有资产占有使用情况</w:t>
      </w:r>
      <w:bookmarkEnd w:id="66"/>
    </w:p>
    <w:p w14:paraId="7D4854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阿坝藏族羌族自治州人民政府驻北京联络处</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 w:hAnsi="仿宋" w:eastAsia="仿宋"/>
          <w:sz w:val="32"/>
          <w:szCs w:val="32"/>
          <w:lang w:val="en-US" w:eastAsia="zh-CN"/>
        </w:rPr>
        <w:t>北</w:t>
      </w:r>
      <w:r>
        <w:rPr>
          <w:rFonts w:hint="eastAsia" w:ascii="仿宋_GB2312" w:eastAsia="仿宋_GB2312"/>
          <w:sz w:val="32"/>
          <w:szCs w:val="32"/>
          <w:lang w:val="en-US" w:eastAsia="zh-CN"/>
        </w:rPr>
        <w:t>京、成都、马尔康等几地开展政务联络、信访稳控、机要文件传送、招商引资、农民工工作和日常工作开展</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4383E6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B124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22E79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阿坝藏族羌族自治州人民政府驻北京联络处</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ascii="仿宋_GB2312" w:hAnsi="仿宋_GB2312" w:eastAsia="仿宋_GB2312" w:cs="仿宋_GB2312"/>
          <w:sz w:val="32"/>
          <w:szCs w:val="32"/>
        </w:rPr>
        <w:t>政务联络</w:t>
      </w:r>
      <w:r>
        <w:rPr>
          <w:rFonts w:hint="eastAsia" w:ascii="仿宋_GB2312" w:hAnsi="仿宋_GB2312" w:eastAsia="仿宋_GB2312" w:cs="仿宋_GB2312"/>
          <w:sz w:val="32"/>
          <w:szCs w:val="32"/>
          <w:lang w:eastAsia="zh-CN"/>
        </w:rPr>
        <w:t>、信访维稳工作经费、招商引资、成都办公区租赁、州级人才发展专项资金、</w:t>
      </w:r>
      <w:r>
        <w:rPr>
          <w:rFonts w:hint="eastAsia" w:ascii="仿宋_GB2312" w:hAnsi="仿宋_GB2312" w:eastAsia="仿宋_GB2312" w:cs="仿宋_GB2312"/>
          <w:sz w:val="32"/>
          <w:szCs w:val="32"/>
          <w:lang w:val="en-US" w:eastAsia="zh-CN"/>
        </w:rPr>
        <w:t>公务用车购置6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257.71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C23C102">
      <w:pPr>
        <w:adjustRightInd w:val="0"/>
        <w:snapToGrid w:val="0"/>
        <w:spacing w:line="578" w:lineRule="exact"/>
        <w:ind w:firstLine="640" w:firstLineChars="200"/>
        <w:contextualSpacing/>
        <w:jc w:val="left"/>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hint="eastAsia" w:eastAsia="仿宋_GB2312" w:cs="仿宋_GB2312"/>
          <w:color w:val="auto"/>
          <w:kern w:val="2"/>
          <w:sz w:val="32"/>
          <w:szCs w:val="32"/>
          <w:highlight w:val="none"/>
          <w:lang w:val="en-US" w:eastAsia="zh-CN" w:bidi="ar-SA"/>
        </w:rPr>
        <w:t>阿坝藏族羌族自治州人民政府驻北京联络处</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94.3</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Times New Roman" w:hAnsi="Times New Roman" w:eastAsia="仿宋_GB2312" w:cs="仿宋_GB2312"/>
          <w:color w:val="auto"/>
          <w:kern w:val="2"/>
          <w:sz w:val="32"/>
          <w:szCs w:val="32"/>
          <w:highlight w:val="none"/>
          <w:lang w:val="zh-CN" w:eastAsia="zh-CN" w:bidi="ar-SA"/>
        </w:rPr>
        <w:t xml:space="preserve">部门整体绩效目标中选定3—5个核心职能目标，对职能目标完成效果情况绩效分析。积极配合有关部门开展经济协作及区域性经济活动 </w:t>
      </w:r>
      <w:r>
        <w:rPr>
          <w:rFonts w:hint="eastAsia" w:ascii="Times New Roman" w:hAnsi="Times New Roman" w:eastAsia="仿宋_GB2312" w:cs="仿宋_GB2312"/>
          <w:color w:val="auto"/>
          <w:kern w:val="2"/>
          <w:sz w:val="32"/>
          <w:szCs w:val="32"/>
          <w:highlight w:val="none"/>
          <w:lang w:val="en-US" w:eastAsia="zh-CN" w:bidi="ar-SA"/>
        </w:rPr>
        <w:t>4场</w:t>
      </w:r>
      <w:r>
        <w:rPr>
          <w:rFonts w:hint="eastAsia" w:ascii="Times New Roman" w:hAnsi="Times New Roman" w:eastAsia="仿宋_GB2312" w:cs="仿宋_GB2312"/>
          <w:color w:val="auto"/>
          <w:kern w:val="2"/>
          <w:sz w:val="32"/>
          <w:szCs w:val="32"/>
          <w:highlight w:val="none"/>
          <w:lang w:val="zh-CN" w:eastAsia="zh-CN" w:bidi="ar-SA"/>
        </w:rPr>
        <w:t xml:space="preserve">，精准对接意向企业 </w:t>
      </w:r>
      <w:r>
        <w:rPr>
          <w:rFonts w:hint="eastAsia" w:ascii="Times New Roman" w:hAnsi="Times New Roman" w:eastAsia="仿宋_GB2312" w:cs="仿宋_GB2312"/>
          <w:color w:val="auto"/>
          <w:kern w:val="2"/>
          <w:sz w:val="32"/>
          <w:szCs w:val="32"/>
          <w:highlight w:val="none"/>
          <w:lang w:val="en-US" w:eastAsia="zh-CN" w:bidi="ar-SA"/>
        </w:rPr>
        <w:t>32家</w:t>
      </w:r>
      <w:r>
        <w:rPr>
          <w:rFonts w:hint="eastAsia" w:ascii="Times New Roman" w:hAnsi="Times New Roman" w:eastAsia="仿宋_GB2312" w:cs="仿宋_GB2312"/>
          <w:color w:val="auto"/>
          <w:kern w:val="2"/>
          <w:sz w:val="32"/>
          <w:szCs w:val="32"/>
          <w:highlight w:val="none"/>
          <w:lang w:val="zh-CN" w:eastAsia="zh-CN" w:bidi="ar-SA"/>
        </w:rPr>
        <w:t>，意向合作企业满意度</w:t>
      </w:r>
      <w:r>
        <w:rPr>
          <w:rFonts w:hint="eastAsia" w:ascii="Times New Roman" w:hAnsi="Times New Roman" w:eastAsia="仿宋_GB2312" w:cs="仿宋_GB2312"/>
          <w:color w:val="auto"/>
          <w:kern w:val="2"/>
          <w:sz w:val="32"/>
          <w:szCs w:val="32"/>
          <w:highlight w:val="none"/>
          <w:lang w:val="en-US" w:eastAsia="zh-CN" w:bidi="ar-SA"/>
        </w:rPr>
        <w:t>100%，推荐企业和州内产业部门联系11家，</w:t>
      </w:r>
      <w:r>
        <w:rPr>
          <w:rFonts w:hint="eastAsia" w:ascii="Times New Roman" w:hAnsi="Times New Roman" w:eastAsia="仿宋_GB2312" w:cs="仿宋_GB2312"/>
          <w:color w:val="auto"/>
          <w:kern w:val="2"/>
          <w:sz w:val="32"/>
          <w:szCs w:val="32"/>
          <w:highlight w:val="none"/>
          <w:lang w:val="zh-CN" w:eastAsia="zh-CN" w:bidi="ar-SA"/>
        </w:rPr>
        <w:t>有效拓宽合作渠道、集聚优质资源，为地方产业提质增效与经济稳健发展注入强劲动能；同步强化就业岗位推广与返乡创业政策宣传，持续优化就业创业服务供给，带动更多群众就地就近就业、返乡兴业，切实以项目促发展、以就业惠民生，推动经济发展与民生改善同频共振、同向发力。</w:t>
      </w:r>
      <w:r>
        <w:rPr>
          <w:rFonts w:hint="eastAsia" w:ascii="Times New Roman" w:hAnsi="Times New Roman" w:eastAsia="仿宋_GB2312" w:cs="仿宋_GB2312"/>
          <w:color w:val="auto"/>
          <w:kern w:val="2"/>
          <w:sz w:val="32"/>
          <w:szCs w:val="32"/>
          <w:highlight w:val="none"/>
          <w:lang w:val="en-US" w:eastAsia="zh-CN" w:bidi="ar-SA"/>
        </w:rPr>
        <w:t>组织200余人参加线上线下人才座谈交流5场次。联合清华大学法学院成功举办“智汇阿坝·法润基层”实践活动，组织14名法学学子深入汶川、茂县等四县开展为期7天的基层司法实践，推动了首都智力资源与基层法治需求的精准对接。组织50名州籍在京学子开展“匠心传承·才聚家乡”非遗体验活动。积极组织在京在蓉学生参加四川省“双走进”专场招聘会、“锦绣天府·安逸四川”2025知名高校四川人才活动季四川大学专场等活动，定向覆盖目标学子近500名。建立并动态更新州籍在京在蓉人才信息500余条，推送就业信息、人才政策等重要资讯信息300余条。全年接听处理人才服务热线各类咨询100余人次，办结率100%。妥善协调处理州籍在京学子“急难愁盼”事项30余件。全年共</w:t>
      </w:r>
      <w:r>
        <w:rPr>
          <w:rFonts w:hint="default" w:ascii="Times New Roman" w:hAnsi="Times New Roman" w:eastAsia="仿宋_GB2312" w:cs="仿宋_GB2312"/>
          <w:color w:val="auto"/>
          <w:kern w:val="2"/>
          <w:sz w:val="32"/>
          <w:szCs w:val="32"/>
          <w:highlight w:val="none"/>
          <w:lang w:val="en-US" w:eastAsia="zh-CN" w:bidi="ar-SA"/>
        </w:rPr>
        <w:t>高效、稳妥</w:t>
      </w:r>
      <w:r>
        <w:rPr>
          <w:rFonts w:hint="eastAsia" w:ascii="Times New Roman" w:hAnsi="Times New Roman" w:eastAsia="仿宋_GB2312" w:cs="仿宋_GB2312"/>
          <w:color w:val="auto"/>
          <w:kern w:val="2"/>
          <w:sz w:val="32"/>
          <w:szCs w:val="32"/>
          <w:highlight w:val="none"/>
          <w:lang w:val="en-US" w:eastAsia="zh-CN" w:bidi="ar-SA"/>
        </w:rPr>
        <w:t>处置</w:t>
      </w:r>
      <w:r>
        <w:rPr>
          <w:rFonts w:hint="default" w:ascii="Times New Roman" w:hAnsi="Times New Roman" w:eastAsia="仿宋_GB2312" w:cs="仿宋_GB2312"/>
          <w:color w:val="auto"/>
          <w:kern w:val="2"/>
          <w:sz w:val="32"/>
          <w:szCs w:val="32"/>
          <w:highlight w:val="none"/>
          <w:lang w:val="en-US" w:eastAsia="zh-CN" w:bidi="ar-SA"/>
        </w:rPr>
        <w:t>北京</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成都两地各类走访事件414批619人次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有效维护了信访秩序，守住了信访稳控“三个不发生”底线。全力做好州委州政府领导、州直部门和各县（市）在北京、成都两地办公、办文、办会的保障工作，全年共完成政务服务1753批，共计3700人次；接收、转送机要密件1156份，确保安全无虞；承办各类会议16</w:t>
      </w:r>
      <w:r>
        <w:rPr>
          <w:rFonts w:hint="eastAsia" w:ascii="Times New Roman" w:hAnsi="Times New Roman" w:eastAsia="仿宋_GB2312" w:cs="仿宋_GB2312"/>
          <w:color w:val="auto"/>
          <w:kern w:val="2"/>
          <w:sz w:val="32"/>
          <w:szCs w:val="32"/>
          <w:highlight w:val="none"/>
          <w:lang w:val="en-US" w:eastAsia="zh-CN" w:bidi="ar-SA"/>
        </w:rPr>
        <w:t>8</w:t>
      </w:r>
      <w:r>
        <w:rPr>
          <w:rFonts w:hint="default" w:ascii="Times New Roman" w:hAnsi="Times New Roman" w:eastAsia="仿宋_GB2312" w:cs="仿宋_GB2312"/>
          <w:color w:val="auto"/>
          <w:kern w:val="2"/>
          <w:sz w:val="32"/>
          <w:szCs w:val="32"/>
          <w:highlight w:val="none"/>
          <w:lang w:val="en-US" w:eastAsia="zh-CN" w:bidi="ar-SA"/>
        </w:rPr>
        <w:t>批，15</w:t>
      </w:r>
      <w:r>
        <w:rPr>
          <w:rFonts w:hint="eastAsia" w:ascii="Times New Roman" w:hAnsi="Times New Roman" w:eastAsia="仿宋_GB2312" w:cs="仿宋_GB2312"/>
          <w:color w:val="auto"/>
          <w:kern w:val="2"/>
          <w:sz w:val="32"/>
          <w:szCs w:val="32"/>
          <w:highlight w:val="none"/>
          <w:lang w:val="en-US" w:eastAsia="zh-CN" w:bidi="ar-SA"/>
        </w:rPr>
        <w:t>40</w:t>
      </w:r>
      <w:r>
        <w:rPr>
          <w:rFonts w:hint="default" w:ascii="Times New Roman" w:hAnsi="Times New Roman" w:eastAsia="仿宋_GB2312" w:cs="仿宋_GB2312"/>
          <w:color w:val="auto"/>
          <w:kern w:val="2"/>
          <w:sz w:val="32"/>
          <w:szCs w:val="32"/>
          <w:highlight w:val="none"/>
          <w:lang w:val="en-US" w:eastAsia="zh-CN" w:bidi="ar-SA"/>
        </w:rPr>
        <w:t>人次；完成政务订票969份；保障公务用车617批，1224人次。</w:t>
      </w:r>
    </w:p>
    <w:p w14:paraId="5A8918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专项预算项目</w:t>
      </w:r>
      <w:r>
        <w:rPr>
          <w:rFonts w:hint="eastAsia" w:eastAsia="仿宋_GB2312" w:cs="仿宋_GB2312"/>
          <w:color w:val="auto"/>
          <w:kern w:val="2"/>
          <w:sz w:val="32"/>
          <w:szCs w:val="32"/>
          <w:highlight w:val="none"/>
          <w:lang w:val="en-US" w:eastAsia="zh-CN" w:bidi="ar-SA"/>
        </w:rPr>
        <w:t>。</w:t>
      </w:r>
    </w:p>
    <w:p w14:paraId="55A0B3D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7" w:name="_Toc15396613"/>
      <w:bookmarkStart w:id="68" w:name="_Toc15377225"/>
      <w:bookmarkStart w:id="69" w:name="_Toc31900"/>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7"/>
      <w:bookmarkEnd w:id="68"/>
      <w:bookmarkEnd w:id="69"/>
    </w:p>
    <w:p w14:paraId="3AF775B6">
      <w:pPr>
        <w:spacing w:line="600" w:lineRule="exact"/>
        <w:jc w:val="left"/>
        <w:rPr>
          <w:rFonts w:ascii="Times New Roman" w:hAnsi="Times New Roman"/>
          <w:b/>
          <w:color w:val="auto"/>
          <w:sz w:val="44"/>
          <w:szCs w:val="44"/>
          <w:highlight w:val="none"/>
        </w:rPr>
      </w:pPr>
    </w:p>
    <w:p w14:paraId="73DFDCDB">
      <w:pPr>
        <w:numPr>
          <w:ilvl w:val="0"/>
          <w:numId w:val="3"/>
        </w:numPr>
        <w:ind w:firstLine="640" w:firstLineChars="200"/>
        <w:outlineLvl w:val="9"/>
        <w:rPr>
          <w:rFonts w:hint="eastAsia" w:ascii="仿宋_GB2312" w:hAnsi="Times New Roman" w:eastAsia="仿宋_GB2312" w:cs="Times New Roman"/>
          <w:sz w:val="32"/>
          <w:szCs w:val="32"/>
        </w:rPr>
      </w:pPr>
      <w:bookmarkStart w:id="70" w:name="_Toc14402"/>
      <w:bookmarkStart w:id="71" w:name="_Toc9842"/>
      <w:bookmarkStart w:id="72" w:name="_Toc10305"/>
      <w:bookmarkStart w:id="73" w:name="_Toc31190"/>
      <w:bookmarkStart w:id="74" w:name="_Toc18452"/>
      <w:r>
        <w:rPr>
          <w:rFonts w:hint="eastAsia" w:ascii="仿宋_GB2312" w:hAnsi="Times New Roman" w:eastAsia="仿宋_GB2312" w:cs="Times New Roman"/>
          <w:sz w:val="32"/>
          <w:szCs w:val="32"/>
          <w:lang w:eastAsia="zh-CN"/>
        </w:rPr>
        <w:t>财政拨款收入：指单位从同级财政部门取得的财政预算资金</w:t>
      </w:r>
      <w:bookmarkEnd w:id="70"/>
      <w:r>
        <w:rPr>
          <w:rFonts w:hint="eastAsia" w:ascii="仿宋_GB2312" w:hAnsi="Times New Roman" w:eastAsia="仿宋_GB2312" w:cs="Times New Roman"/>
          <w:sz w:val="32"/>
          <w:szCs w:val="32"/>
          <w:lang w:eastAsia="zh-CN"/>
        </w:rPr>
        <w:t>。</w:t>
      </w:r>
      <w:bookmarkEnd w:id="71"/>
      <w:bookmarkEnd w:id="72"/>
      <w:bookmarkEnd w:id="73"/>
      <w:bookmarkEnd w:id="74"/>
    </w:p>
    <w:p w14:paraId="12B0926D">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年初结转和结余：指以前年度尚未完成、结转到本年按有关规定继续使用的资金。</w:t>
      </w:r>
    </w:p>
    <w:p w14:paraId="044EC780">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年末结转和结余：指单位按有关规定结转到下年或以后年度继续使用的资金。</w:t>
      </w:r>
    </w:p>
    <w:p w14:paraId="3E2986DE">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一般公共服务（</w:t>
      </w:r>
      <w:r>
        <w:rPr>
          <w:rFonts w:hint="eastAsia" w:ascii="仿宋_GB2312" w:hAnsi="Times New Roman" w:eastAsia="仿宋_GB2312" w:cs="Times New Roman"/>
          <w:sz w:val="32"/>
          <w:szCs w:val="32"/>
          <w:lang w:val="en-US"/>
        </w:rPr>
        <w:t>201</w:t>
      </w:r>
      <w:r>
        <w:rPr>
          <w:rFonts w:hint="eastAsia" w:ascii="仿宋_GB2312" w:hAnsi="Times New Roman" w:eastAsia="仿宋_GB2312" w:cs="Times New Roman"/>
          <w:sz w:val="32"/>
          <w:szCs w:val="32"/>
          <w:lang w:eastAsia="zh-CN"/>
        </w:rPr>
        <w:t>）政府办公厅（室）及相关机构（款）行政运行（</w:t>
      </w:r>
      <w:r>
        <w:rPr>
          <w:rFonts w:hint="eastAsia" w:ascii="仿宋_GB2312" w:hAnsi="Times New Roman" w:eastAsia="仿宋_GB2312" w:cs="Times New Roman"/>
          <w:sz w:val="32"/>
          <w:szCs w:val="32"/>
          <w:lang w:val="en-US"/>
        </w:rPr>
        <w:t>01</w:t>
      </w:r>
      <w:r>
        <w:rPr>
          <w:rFonts w:hint="eastAsia" w:ascii="仿宋_GB2312" w:hAnsi="Times New Roman" w:eastAsia="仿宋_GB2312" w:cs="Times New Roman"/>
          <w:sz w:val="32"/>
          <w:szCs w:val="32"/>
          <w:lang w:eastAsia="zh-CN"/>
        </w:rPr>
        <w:t>）：指反映行政单位（包括实行公务员管理的事业单位）的基本支出。</w:t>
      </w:r>
    </w:p>
    <w:p w14:paraId="529BDD00">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一般公共服务（</w:t>
      </w:r>
      <w:r>
        <w:rPr>
          <w:rFonts w:hint="eastAsia" w:ascii="仿宋_GB2312" w:hAnsi="Times New Roman" w:eastAsia="仿宋_GB2312" w:cs="Times New Roman"/>
          <w:sz w:val="32"/>
          <w:szCs w:val="32"/>
          <w:lang w:val="en-US"/>
        </w:rPr>
        <w:t>201</w:t>
      </w:r>
      <w:r>
        <w:rPr>
          <w:rFonts w:hint="eastAsia" w:ascii="仿宋_GB2312" w:hAnsi="Times New Roman" w:eastAsia="仿宋_GB2312" w:cs="Times New Roman"/>
          <w:sz w:val="32"/>
          <w:szCs w:val="32"/>
          <w:lang w:eastAsia="zh-CN"/>
        </w:rPr>
        <w:t>）政府办公厅（室）及相关机构（款）一般行政管理事物（</w:t>
      </w:r>
      <w:r>
        <w:rPr>
          <w:rFonts w:hint="eastAsia" w:ascii="仿宋_GB2312" w:hAnsi="Times New Roman" w:eastAsia="仿宋_GB2312" w:cs="Times New Roman"/>
          <w:sz w:val="32"/>
          <w:szCs w:val="32"/>
          <w:lang w:val="en-US"/>
        </w:rPr>
        <w:t>02</w:t>
      </w:r>
      <w:r>
        <w:rPr>
          <w:rFonts w:hint="eastAsia" w:ascii="仿宋_GB2312" w:hAnsi="Times New Roman" w:eastAsia="仿宋_GB2312" w:cs="Times New Roman"/>
          <w:sz w:val="32"/>
          <w:szCs w:val="32"/>
          <w:lang w:eastAsia="zh-CN"/>
        </w:rPr>
        <w:t>）：指反映行政单位（包括实行公务员管理的事业单位）未单独设置项及科目的其他项目支出。</w:t>
      </w:r>
    </w:p>
    <w:p w14:paraId="527F365F">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社会保障和就业（</w:t>
      </w:r>
      <w:r>
        <w:rPr>
          <w:rFonts w:hint="eastAsia" w:ascii="仿宋_GB2312" w:hAnsi="Times New Roman" w:eastAsia="仿宋_GB2312" w:cs="Times New Roman"/>
          <w:sz w:val="32"/>
          <w:szCs w:val="32"/>
          <w:lang w:val="en-US"/>
        </w:rPr>
        <w:t>208</w:t>
      </w:r>
      <w:r>
        <w:rPr>
          <w:rFonts w:hint="eastAsia" w:ascii="仿宋_GB2312" w:hAnsi="Times New Roman" w:eastAsia="仿宋_GB2312" w:cs="Times New Roman"/>
          <w:sz w:val="32"/>
          <w:szCs w:val="32"/>
          <w:lang w:eastAsia="zh-CN"/>
        </w:rPr>
        <w:t>）行政事业单位养老支出（</w:t>
      </w:r>
      <w:r>
        <w:rPr>
          <w:rFonts w:hint="eastAsia" w:ascii="仿宋_GB2312" w:hAnsi="Times New Roman" w:eastAsia="仿宋_GB2312" w:cs="Times New Roman"/>
          <w:sz w:val="32"/>
          <w:szCs w:val="32"/>
          <w:lang w:val="en-US"/>
        </w:rPr>
        <w:t>05</w:t>
      </w:r>
      <w:r>
        <w:rPr>
          <w:rFonts w:hint="eastAsia" w:ascii="仿宋_GB2312" w:hAnsi="Times New Roman" w:eastAsia="仿宋_GB2312" w:cs="Times New Roman"/>
          <w:sz w:val="32"/>
          <w:szCs w:val="32"/>
          <w:lang w:eastAsia="zh-CN"/>
        </w:rPr>
        <w:t>）机关事业单位基本养老保险缴费支出（</w:t>
      </w:r>
      <w:r>
        <w:rPr>
          <w:rFonts w:hint="eastAsia" w:ascii="仿宋_GB2312" w:hAnsi="Times New Roman" w:eastAsia="仿宋_GB2312" w:cs="Times New Roman"/>
          <w:sz w:val="32"/>
          <w:szCs w:val="32"/>
          <w:lang w:val="en-US"/>
        </w:rPr>
        <w:t>05</w:t>
      </w:r>
      <w:r>
        <w:rPr>
          <w:rFonts w:hint="eastAsia" w:ascii="仿宋_GB2312" w:hAnsi="Times New Roman" w:eastAsia="仿宋_GB2312" w:cs="Times New Roman"/>
          <w:sz w:val="32"/>
          <w:szCs w:val="32"/>
          <w:lang w:eastAsia="zh-CN"/>
        </w:rPr>
        <w:t>）：指反映机关事业单位实施养老保险制度由单位缴纳的养老保险支出。</w:t>
      </w:r>
    </w:p>
    <w:p w14:paraId="22214BFD">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社会保障和就业（</w:t>
      </w:r>
      <w:r>
        <w:rPr>
          <w:rFonts w:hint="eastAsia" w:ascii="仿宋_GB2312" w:hAnsi="Times New Roman" w:eastAsia="仿宋_GB2312" w:cs="Times New Roman"/>
          <w:sz w:val="32"/>
          <w:szCs w:val="32"/>
          <w:lang w:val="en-US"/>
        </w:rPr>
        <w:t>208</w:t>
      </w:r>
      <w:r>
        <w:rPr>
          <w:rFonts w:hint="eastAsia" w:ascii="仿宋_GB2312" w:hAnsi="Times New Roman" w:eastAsia="仿宋_GB2312" w:cs="Times New Roman"/>
          <w:sz w:val="32"/>
          <w:szCs w:val="32"/>
          <w:lang w:eastAsia="zh-CN"/>
        </w:rPr>
        <w:t>）行政事业单位养老支出（</w:t>
      </w:r>
      <w:r>
        <w:rPr>
          <w:rFonts w:hint="eastAsia" w:ascii="仿宋_GB2312" w:hAnsi="Times New Roman" w:eastAsia="仿宋_GB2312" w:cs="Times New Roman"/>
          <w:sz w:val="32"/>
          <w:szCs w:val="32"/>
          <w:lang w:val="en-US"/>
        </w:rPr>
        <w:t>05</w:t>
      </w:r>
      <w:r>
        <w:rPr>
          <w:rFonts w:hint="eastAsia" w:ascii="仿宋_GB2312" w:hAnsi="Times New Roman" w:eastAsia="仿宋_GB2312" w:cs="Times New Roman"/>
          <w:sz w:val="32"/>
          <w:szCs w:val="32"/>
          <w:lang w:eastAsia="zh-CN"/>
        </w:rPr>
        <w:t>）机关事业单位职业年金缴费支出（</w:t>
      </w:r>
      <w:r>
        <w:rPr>
          <w:rFonts w:hint="eastAsia" w:ascii="仿宋_GB2312" w:hAnsi="Times New Roman" w:eastAsia="仿宋_GB2312" w:cs="Times New Roman"/>
          <w:sz w:val="32"/>
          <w:szCs w:val="32"/>
          <w:lang w:val="en-US"/>
        </w:rPr>
        <w:t>06</w:t>
      </w:r>
      <w:r>
        <w:rPr>
          <w:rFonts w:hint="eastAsia" w:ascii="仿宋_GB2312" w:hAnsi="Times New Roman" w:eastAsia="仿宋_GB2312" w:cs="Times New Roman"/>
          <w:sz w:val="32"/>
          <w:szCs w:val="32"/>
          <w:lang w:eastAsia="zh-CN"/>
        </w:rPr>
        <w:t>）：指反映机关事业单位实施养老保险制度由单位实际缴纳的职业年金支出。</w:t>
      </w:r>
    </w:p>
    <w:p w14:paraId="55931F6B">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卫生健康（</w:t>
      </w:r>
      <w:r>
        <w:rPr>
          <w:rFonts w:hint="eastAsia" w:ascii="仿宋_GB2312" w:hAnsi="Times New Roman" w:eastAsia="仿宋_GB2312" w:cs="Times New Roman"/>
          <w:sz w:val="32"/>
          <w:szCs w:val="32"/>
          <w:lang w:val="en-US"/>
        </w:rPr>
        <w:t>210</w:t>
      </w:r>
      <w:r>
        <w:rPr>
          <w:rFonts w:hint="eastAsia" w:ascii="仿宋_GB2312" w:hAnsi="Times New Roman" w:eastAsia="仿宋_GB2312" w:cs="Times New Roman"/>
          <w:sz w:val="32"/>
          <w:szCs w:val="32"/>
          <w:lang w:eastAsia="zh-CN"/>
        </w:rPr>
        <w:t>）行政事业单位医疗（</w:t>
      </w:r>
      <w:r>
        <w:rPr>
          <w:rFonts w:hint="eastAsia" w:ascii="仿宋_GB2312" w:hAnsi="Times New Roman" w:eastAsia="仿宋_GB2312" w:cs="Times New Roman"/>
          <w:sz w:val="32"/>
          <w:szCs w:val="32"/>
          <w:lang w:val="en-US"/>
        </w:rPr>
        <w:t>11</w:t>
      </w:r>
      <w:r>
        <w:rPr>
          <w:rFonts w:hint="eastAsia" w:ascii="仿宋_GB2312" w:hAnsi="Times New Roman" w:eastAsia="仿宋_GB2312" w:cs="Times New Roman"/>
          <w:sz w:val="32"/>
          <w:szCs w:val="32"/>
          <w:lang w:eastAsia="zh-CN"/>
        </w:rPr>
        <w:t>）行政单位医疗（</w:t>
      </w:r>
      <w:r>
        <w:rPr>
          <w:rFonts w:hint="eastAsia" w:ascii="仿宋_GB2312" w:hAnsi="Times New Roman" w:eastAsia="仿宋_GB2312" w:cs="Times New Roman"/>
          <w:sz w:val="32"/>
          <w:szCs w:val="32"/>
          <w:lang w:val="en-US"/>
        </w:rPr>
        <w:t>01</w:t>
      </w:r>
      <w:r>
        <w:rPr>
          <w:rFonts w:hint="eastAsia" w:ascii="仿宋_GB2312" w:hAnsi="Times New Roman" w:eastAsia="仿宋_GB2312" w:cs="Times New Roman"/>
          <w:sz w:val="32"/>
          <w:szCs w:val="32"/>
          <w:lang w:eastAsia="zh-CN"/>
        </w:rPr>
        <w:t>）：指反映财政部门安排的行政单位（包括实行公务员管理的事业单位）基本医疗保险缴费经费，未参加医疗保险的行政单位的公费医疗金凤，按国家规定享受离休人员、红军老战士待遇人员的医疗经费。</w:t>
      </w:r>
    </w:p>
    <w:p w14:paraId="6091A4AE">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卫生健康（</w:t>
      </w:r>
      <w:r>
        <w:rPr>
          <w:rFonts w:hint="eastAsia" w:ascii="仿宋_GB2312" w:hAnsi="Times New Roman" w:eastAsia="仿宋_GB2312" w:cs="Times New Roman"/>
          <w:sz w:val="32"/>
          <w:szCs w:val="32"/>
          <w:lang w:val="en-US"/>
        </w:rPr>
        <w:t>210</w:t>
      </w:r>
      <w:r>
        <w:rPr>
          <w:rFonts w:hint="eastAsia" w:ascii="仿宋_GB2312" w:hAnsi="Times New Roman" w:eastAsia="仿宋_GB2312" w:cs="Times New Roman"/>
          <w:sz w:val="32"/>
          <w:szCs w:val="32"/>
          <w:lang w:eastAsia="zh-CN"/>
        </w:rPr>
        <w:t>）行政事业单位医疗（</w:t>
      </w:r>
      <w:r>
        <w:rPr>
          <w:rFonts w:hint="eastAsia" w:ascii="仿宋_GB2312" w:hAnsi="Times New Roman" w:eastAsia="仿宋_GB2312" w:cs="Times New Roman"/>
          <w:sz w:val="32"/>
          <w:szCs w:val="32"/>
          <w:lang w:val="en-US"/>
        </w:rPr>
        <w:t>11</w:t>
      </w:r>
      <w:r>
        <w:rPr>
          <w:rFonts w:hint="eastAsia" w:ascii="仿宋_GB2312" w:hAnsi="Times New Roman" w:eastAsia="仿宋_GB2312" w:cs="Times New Roman"/>
          <w:sz w:val="32"/>
          <w:szCs w:val="32"/>
          <w:lang w:eastAsia="zh-CN"/>
        </w:rPr>
        <w:t>）公务员医疗补助（</w:t>
      </w:r>
      <w:r>
        <w:rPr>
          <w:rFonts w:hint="eastAsia" w:ascii="仿宋_GB2312" w:hAnsi="Times New Roman" w:eastAsia="仿宋_GB2312" w:cs="Times New Roman"/>
          <w:sz w:val="32"/>
          <w:szCs w:val="32"/>
          <w:lang w:val="en-US"/>
        </w:rPr>
        <w:t>03</w:t>
      </w:r>
      <w:r>
        <w:rPr>
          <w:rFonts w:hint="eastAsia" w:ascii="仿宋_GB2312" w:hAnsi="Times New Roman" w:eastAsia="仿宋_GB2312" w:cs="Times New Roman"/>
          <w:sz w:val="32"/>
          <w:szCs w:val="32"/>
          <w:lang w:eastAsia="zh-CN"/>
        </w:rPr>
        <w:t>）：指反映财政部门安排的公务员（包括实行公务员管理的事业单位）医疗补助经费。</w:t>
      </w:r>
    </w:p>
    <w:p w14:paraId="679077D5">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住房保障支出（</w:t>
      </w:r>
      <w:r>
        <w:rPr>
          <w:rFonts w:hint="eastAsia" w:ascii="仿宋_GB2312" w:hAnsi="Times New Roman" w:eastAsia="仿宋_GB2312" w:cs="Times New Roman"/>
          <w:sz w:val="32"/>
          <w:szCs w:val="32"/>
          <w:lang w:val="en-US"/>
        </w:rPr>
        <w:t>221</w:t>
      </w:r>
      <w:r>
        <w:rPr>
          <w:rFonts w:hint="eastAsia" w:ascii="仿宋_GB2312" w:hAnsi="Times New Roman" w:eastAsia="仿宋_GB2312" w:cs="Times New Roman"/>
          <w:sz w:val="32"/>
          <w:szCs w:val="32"/>
          <w:lang w:eastAsia="zh-CN"/>
        </w:rPr>
        <w:t>）住房改革支出（</w:t>
      </w:r>
      <w:r>
        <w:rPr>
          <w:rFonts w:hint="eastAsia" w:ascii="仿宋_GB2312" w:hAnsi="Times New Roman" w:eastAsia="仿宋_GB2312" w:cs="Times New Roman"/>
          <w:sz w:val="32"/>
          <w:szCs w:val="32"/>
          <w:lang w:val="en-US"/>
        </w:rPr>
        <w:t>02</w:t>
      </w:r>
      <w:r>
        <w:rPr>
          <w:rFonts w:hint="eastAsia" w:ascii="仿宋_GB2312" w:hAnsi="Times New Roman" w:eastAsia="仿宋_GB2312" w:cs="Times New Roman"/>
          <w:sz w:val="32"/>
          <w:szCs w:val="32"/>
          <w:lang w:eastAsia="zh-CN"/>
        </w:rPr>
        <w:t>）住房公积金（</w:t>
      </w:r>
      <w:r>
        <w:rPr>
          <w:rFonts w:hint="eastAsia" w:ascii="仿宋_GB2312" w:hAnsi="Times New Roman" w:eastAsia="仿宋_GB2312" w:cs="Times New Roman"/>
          <w:sz w:val="32"/>
          <w:szCs w:val="32"/>
          <w:lang w:val="en-US"/>
        </w:rPr>
        <w:t>01</w:t>
      </w:r>
      <w:r>
        <w:rPr>
          <w:rFonts w:hint="eastAsia" w:ascii="仿宋_GB2312" w:hAnsi="Times New Roman" w:eastAsia="仿宋_GB2312" w:cs="Times New Roman"/>
          <w:sz w:val="32"/>
          <w:szCs w:val="32"/>
          <w:lang w:eastAsia="zh-CN"/>
        </w:rPr>
        <w:t>）：指反映行政事业单位按人力资源和社会保障部、财政部规定的基本工资和津贴补贴以及规定比列为职工缴纳的住房公积金。</w:t>
      </w:r>
    </w:p>
    <w:p w14:paraId="4EAC3B6D">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基本支出：指为保障机构正常运转、完成日常工作任务而发生的人员支出和公用支出。</w:t>
      </w:r>
    </w:p>
    <w:p w14:paraId="4BF1A391">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项目支出：指在基本支出之外为完成特定行政任务和事业发展目标所发生的支出。</w:t>
      </w:r>
    </w:p>
    <w:p w14:paraId="31FCB713">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35CCA4B">
      <w:pPr>
        <w:numPr>
          <w:ilvl w:val="0"/>
          <w:numId w:val="3"/>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DE84DC4">
      <w:pPr>
        <w:numPr>
          <w:ilvl w:val="0"/>
          <w:numId w:val="3"/>
        </w:numPr>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基本支出：</w:t>
      </w:r>
      <w:r>
        <w:rPr>
          <w:rFonts w:hint="eastAsia" w:ascii="Times New Roman" w:hAnsi="Times New Roman" w:eastAsia="仿宋_GB2312" w:cs="仿宋_GB2312"/>
          <w:color w:val="auto"/>
          <w:kern w:val="2"/>
          <w:sz w:val="32"/>
          <w:szCs w:val="32"/>
          <w:highlight w:val="none"/>
          <w:lang w:val="en-US" w:eastAsia="zh-CN" w:bidi="ar-SA"/>
        </w:rPr>
        <w:t>指为保障机构正常运转、完成日常工作任务而发生的人员支出和公用支出。</w:t>
      </w:r>
    </w:p>
    <w:p w14:paraId="4BBD6705">
      <w:pPr>
        <w:numPr>
          <w:ilvl w:val="0"/>
          <w:numId w:val="0"/>
        </w:numPr>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 xml:space="preserve">.项目支出：指在基本支出之外为完成特定行政任务和事业发展目标所发生的支出。 </w:t>
      </w:r>
    </w:p>
    <w:p w14:paraId="077A35EB">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lang w:val="en-US" w:eastAsia="zh-CN"/>
        </w:rPr>
        <w:t>17</w:t>
      </w:r>
      <w:r>
        <w:rPr>
          <w:rFonts w:hint="eastAsia" w:ascii="仿宋_GB2312" w:eastAsia="仿宋_GB2312"/>
          <w:sz w:val="32"/>
          <w:szCs w:val="32"/>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5F3A54F">
      <w:pPr>
        <w:ind w:firstLine="640" w:firstLineChars="200"/>
        <w:rPr>
          <w:rFonts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BEA77EF"/>
    <w:p w14:paraId="13D8607D">
      <w:pPr>
        <w:spacing w:line="600" w:lineRule="exact"/>
        <w:jc w:val="center"/>
        <w:outlineLvl w:val="0"/>
        <w:rPr>
          <w:rStyle w:val="29"/>
          <w:rFonts w:hint="eastAsia" w:ascii="Times New Roman" w:hAnsi="Times New Roman" w:eastAsia="黑体"/>
          <w:b w:val="0"/>
          <w:color w:val="auto"/>
          <w:highlight w:val="none"/>
          <w:lang w:eastAsia="zh-CN"/>
        </w:rPr>
      </w:pPr>
      <w:bookmarkStart w:id="7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6" w:name="_Toc15396614"/>
      <w:bookmarkStart w:id="77" w:name="_Toc9689"/>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6"/>
      <w:bookmarkEnd w:id="77"/>
    </w:p>
    <w:p w14:paraId="4841C3CF">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60C2E5BF">
      <w:pPr>
        <w:keepNext w:val="0"/>
        <w:keepLines w:val="0"/>
        <w:pageBreakBefore w:val="0"/>
        <w:kinsoku/>
        <w:wordWrap/>
        <w:overflowPunct/>
        <w:topLinePunct w:val="0"/>
        <w:autoSpaceDE/>
        <w:autoSpaceDN/>
        <w:bidi w:val="0"/>
        <w:spacing w:line="572" w:lineRule="exact"/>
        <w:jc w:val="left"/>
        <w:textAlignment w:val="auto"/>
        <w:outlineLvl w:val="1"/>
        <w:rPr>
          <w:rFonts w:hint="eastAsia" w:ascii="Times New Roman" w:hAnsi="Times New Roman" w:eastAsia="黑体" w:cs="方正小标宋简体"/>
          <w:color w:val="auto"/>
          <w:sz w:val="44"/>
          <w:szCs w:val="44"/>
          <w:highlight w:val="none"/>
          <w:lang w:val="en-US" w:eastAsia="zh-CN"/>
        </w:rPr>
      </w:pPr>
      <w:bookmarkStart w:id="78" w:name="_Toc28677"/>
      <w:bookmarkStart w:id="79" w:name="_Toc560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8"/>
      <w:bookmarkEnd w:id="79"/>
    </w:p>
    <w:p w14:paraId="090C841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7B8E34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787A3E8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7017263F">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37D22E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仿宋_GB2312" w:cs="Times New Roman"/>
          <w:sz w:val="32"/>
          <w:szCs w:val="32"/>
        </w:rPr>
      </w:pPr>
      <w:bookmarkStart w:id="80" w:name="_Toc24964"/>
      <w:bookmarkStart w:id="81" w:name="_Toc5060"/>
      <w:r>
        <w:rPr>
          <w:rFonts w:hint="default" w:ascii="Times New Roman" w:hAnsi="Times New Roman" w:eastAsia="黑体" w:cs="Times New Roman"/>
          <w:color w:val="000000"/>
          <w:kern w:val="0"/>
          <w:sz w:val="32"/>
          <w:szCs w:val="32"/>
          <w:highlight w:val="none"/>
          <w:shd w:val="clear" w:color="auto" w:fill="FFFFFF"/>
          <w:lang w:val="zh-CN"/>
        </w:rPr>
        <w:t>一、部门（单位）基本情况</w:t>
      </w:r>
      <w:bookmarkEnd w:id="80"/>
      <w:bookmarkEnd w:id="81"/>
    </w:p>
    <w:p w14:paraId="1EEAF649">
      <w:pPr>
        <w:pageBreakBefore w:val="0"/>
        <w:kinsoku/>
        <w:wordWrap/>
        <w:overflowPunct/>
        <w:topLinePunct w:val="0"/>
        <w:autoSpaceDE/>
        <w:autoSpaceDN/>
        <w:bidi w:val="0"/>
        <w:snapToGrid w:val="0"/>
        <w:spacing w:line="560" w:lineRule="atLeast"/>
        <w:jc w:val="center"/>
        <w:rPr>
          <w:rFonts w:hint="default" w:ascii="仿宋_GB2312" w:hAnsi="Times New Roman" w:eastAsia="仿宋_GB2312" w:cs="宋体"/>
          <w:color w:val="000000"/>
          <w:kern w:val="0"/>
          <w:sz w:val="32"/>
          <w:szCs w:val="32"/>
          <w:shd w:val="clear" w:color="auto" w:fill="FFFFFF"/>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 xml:space="preserve">  </w:t>
      </w: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藏族羌自治州人民政府驻北京联处</w:t>
      </w:r>
    </w:p>
    <w:p w14:paraId="7466C7B1">
      <w:pPr>
        <w:pageBreakBefore w:val="0"/>
        <w:kinsoku/>
        <w:wordWrap/>
        <w:overflowPunct/>
        <w:topLinePunct w:val="0"/>
        <w:autoSpaceDE/>
        <w:autoSpaceDN/>
        <w:bidi w:val="0"/>
        <w:snapToGrid w:val="0"/>
        <w:spacing w:line="560" w:lineRule="atLeast"/>
        <w:jc w:val="left"/>
        <w:rPr>
          <w:rFonts w:hint="default" w:ascii="Times New Roman" w:hAnsi="Times New Roman" w:eastAsia="仿宋_GB2312" w:cs="Times New Roman"/>
          <w:sz w:val="32"/>
          <w:szCs w:val="32"/>
        </w:rPr>
      </w:pPr>
      <w:r>
        <w:rPr>
          <w:rFonts w:hint="eastAsia" w:ascii="仿宋_GB2312" w:hAnsi="Times New Roman" w:eastAsia="仿宋_GB2312" w:cs="宋体"/>
          <w:color w:val="000000"/>
          <w:kern w:val="0"/>
          <w:sz w:val="32"/>
          <w:szCs w:val="32"/>
          <w:shd w:val="clear" w:color="auto" w:fill="FFFFFF"/>
          <w:lang w:val="zh-CN"/>
        </w:rPr>
        <w:t>所属一级预算单位，单位性质为参照公务员法管理事业单位</w:t>
      </w:r>
      <w:r>
        <w:rPr>
          <w:rFonts w:hint="eastAsia" w:ascii="仿宋_GB2312" w:hAnsi="Times New Roman" w:eastAsia="仿宋_GB2312" w:cs="宋体"/>
          <w:color w:val="000000"/>
          <w:kern w:val="0"/>
          <w:sz w:val="32"/>
          <w:szCs w:val="32"/>
          <w:shd w:val="clear" w:color="auto" w:fill="FFFFFF"/>
          <w:lang w:val="zh-CN" w:eastAsia="zh-CN"/>
        </w:rPr>
        <w:t>。下设</w:t>
      </w:r>
      <w:r>
        <w:rPr>
          <w:rFonts w:hint="eastAsia" w:ascii="仿宋_GB2312" w:hAnsi="Times New Roman" w:eastAsia="仿宋_GB2312" w:cs="宋体"/>
          <w:color w:val="000000"/>
          <w:kern w:val="0"/>
          <w:sz w:val="32"/>
          <w:szCs w:val="32"/>
          <w:shd w:val="clear" w:color="auto" w:fill="FFFFFF"/>
          <w:lang w:val="en-US" w:eastAsia="zh-CN"/>
        </w:rPr>
        <w:t>5个职能科室分别为：综合科、政务联络科、经济联络科、信访合作科、成都联络科。</w:t>
      </w:r>
    </w:p>
    <w:p w14:paraId="047B9E1B">
      <w:pPr>
        <w:pageBreakBefore w:val="0"/>
        <w:kinsoku/>
        <w:wordWrap/>
        <w:overflowPunct/>
        <w:topLinePunct w:val="0"/>
        <w:autoSpaceDE/>
        <w:autoSpaceDN/>
        <w:bidi w:val="0"/>
        <w:snapToGrid w:val="0"/>
        <w:spacing w:line="560" w:lineRule="atLeast"/>
        <w:jc w:val="center"/>
        <w:rPr>
          <w:rFonts w:hint="default" w:ascii="仿宋_GB2312" w:hAnsi="Times New Roman" w:eastAsia="仿宋_GB2312" w:cs="宋体"/>
          <w:color w:val="000000"/>
          <w:kern w:val="0"/>
          <w:sz w:val="32"/>
          <w:szCs w:val="32"/>
          <w:shd w:val="clear" w:color="auto" w:fill="FFFFFF"/>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 xml:space="preserve">  </w:t>
      </w: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藏族羌自治州人民政府驻北京联处</w:t>
      </w:r>
    </w:p>
    <w:p w14:paraId="1927E889">
      <w:pPr>
        <w:widowControl/>
        <w:adjustRightInd w:val="0"/>
        <w:snapToGrid w:val="0"/>
        <w:spacing w:line="580" w:lineRule="exact"/>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 xml:space="preserve">在州委、州政府的领导下积极做好在驻地及其周边地区的政务联络、商会指导服务、机要电报、政务服务等工作，协助各相关部门做好社会管理、区域合作、招商引资、宣传推介、信访维稳、政务接待等工作。 </w:t>
      </w:r>
    </w:p>
    <w:p w14:paraId="2AEE770B">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1.深化拓展政务联络：负责加强与国家部委局、省级部门和各市（州）的联系联络，为我州发展争取政策、项目、资金支持，加强与文化艺术、科学技术、社会科学、经济、工商、农业、教育、医药卫生等界别的广泛联系；负责我州州级领导、州直部门和各县（市）在京开展工作期间的政务服务工作；负责办理我州在北京市和环渤海经济区内的政务接待工作；参与北京市城市社会管理及城市民族工作，协助处理涉及我州群众的应急突发事件，为在京的阿坝州籍群众服好务。</w:t>
      </w:r>
    </w:p>
    <w:p w14:paraId="7D5C28A3">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2.加强经济协作任务，协助好我州以北京为中心覆盖环渤海经济区的招商引资工作，并随时了解驻地区域的经济发展动向，协助做好我州在北京市和环渤海经济区内的旅游宣传等推介工作；做好阿坝州籍商会的“联系、协调、指导、服务”工作，并通过阿坝州籍商会平台广泛联系阿坝籍民营企业，主动为阿坝籍企业的生产、经营和发展排忧解难。</w:t>
      </w:r>
    </w:p>
    <w:p w14:paraId="17EC6688">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3.加强做好信访维稳，负责协助州信访局和各县（市）信访维稳部门做好驻地及周边地区信访维稳工作；承担驻外信访稳控工作领导小组办公室职能职责；负责我州在驻地及周边地区务工人员的服务保障相关工作。</w:t>
      </w:r>
    </w:p>
    <w:p w14:paraId="10DCB55B">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en-US" w:eastAsia="zh-CN"/>
        </w:rPr>
        <w:t>4</w:t>
      </w:r>
      <w:r>
        <w:rPr>
          <w:rFonts w:hint="eastAsia" w:ascii="仿宋_GB2312" w:hAnsi="Times New Roman" w:eastAsia="仿宋_GB2312" w:cs="宋体"/>
          <w:color w:val="000000"/>
          <w:kern w:val="0"/>
          <w:sz w:val="32"/>
          <w:szCs w:val="32"/>
          <w:shd w:val="clear" w:color="auto" w:fill="FFFFFF"/>
          <w:lang w:val="zh-CN"/>
        </w:rPr>
        <w:t>.负责做好我州在成都及其周边地区的政务联络、商会指导服务、机要电报、政务服务等工作，协助各职能部门做好社会管理、区域合作、招商引资、宣传推介、信访维稳、政务接待等工作。</w:t>
      </w:r>
    </w:p>
    <w:p w14:paraId="5B2F8258">
      <w:pPr>
        <w:widowControl/>
        <w:numPr>
          <w:ilvl w:val="0"/>
          <w:numId w:val="0"/>
        </w:numPr>
        <w:adjustRightInd w:val="0"/>
        <w:snapToGrid w:val="0"/>
        <w:spacing w:line="580" w:lineRule="exact"/>
        <w:ind w:firstLine="640"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5.承办机关党建、人事财务、机构编制、教育培训、机关效能建设、督查督办、目标管理、绩效管理等工作；股则机关文电、会务、固定资产管理、公务用车、保密、档案、印鉴管理工作；负责机关和带关的离退休人员管理服务等工作。</w:t>
      </w:r>
    </w:p>
    <w:p w14:paraId="590773F8">
      <w:pPr>
        <w:snapToGrid w:val="0"/>
        <w:spacing w:line="480" w:lineRule="exact"/>
        <w:ind w:firstLine="643" w:firstLineChars="200"/>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rPr>
        <w:t>截至202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年末，</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w:t>
      </w:r>
      <w:r>
        <w:rPr>
          <w:rFonts w:hint="eastAsia" w:ascii="Times New Roman" w:hAnsi="Times New Roman" w:eastAsia="仿宋_GB2312" w:cs="Times New Roman"/>
          <w:sz w:val="32"/>
          <w:szCs w:val="32"/>
          <w:lang w:val="en-US" w:eastAsia="zh-CN"/>
        </w:rPr>
        <w:t>人民政府驻北京联络处总编制21名，其中：参照公务员法管理人员17名。在职人员总数17名，离休人员1名。</w:t>
      </w:r>
    </w:p>
    <w:p w14:paraId="23CC1933">
      <w:pPr>
        <w:widowControl/>
        <w:adjustRightInd w:val="0"/>
        <w:snapToGrid w:val="0"/>
        <w:spacing w:line="578" w:lineRule="exact"/>
        <w:ind w:firstLine="640" w:firstLineChars="200"/>
        <w:contextualSpacing/>
        <w:jc w:val="left"/>
        <w:outlineLvl w:val="1"/>
        <w:rPr>
          <w:rFonts w:ascii="Times New Roman" w:hAnsi="Times New Roman" w:eastAsia="黑体" w:cs="Times New Roman"/>
          <w:color w:val="000000"/>
          <w:kern w:val="0"/>
          <w:sz w:val="32"/>
          <w:szCs w:val="32"/>
          <w:shd w:val="clear" w:color="auto" w:fill="FFFFFF"/>
        </w:rPr>
      </w:pPr>
      <w:bookmarkStart w:id="82" w:name="_Toc26094"/>
      <w:bookmarkStart w:id="83" w:name="_Toc28582"/>
      <w:r>
        <w:rPr>
          <w:rFonts w:ascii="Times New Roman" w:hAnsi="Times New Roman" w:eastAsia="黑体" w:cs="Times New Roman"/>
          <w:color w:val="000000"/>
          <w:kern w:val="0"/>
          <w:sz w:val="32"/>
          <w:szCs w:val="32"/>
          <w:shd w:val="clear" w:color="auto" w:fill="FFFFFF"/>
        </w:rPr>
        <w:t>二、部门资金收支情况</w:t>
      </w:r>
      <w:bookmarkEnd w:id="82"/>
      <w:bookmarkEnd w:id="83"/>
    </w:p>
    <w:p w14:paraId="19D291FE">
      <w:pPr>
        <w:widowControl/>
        <w:adjustRightInd w:val="0"/>
        <w:snapToGrid w:val="0"/>
        <w:spacing w:line="578" w:lineRule="exact"/>
        <w:ind w:firstLine="643" w:firstLineChars="200"/>
        <w:contextualSpacing/>
        <w:jc w:val="left"/>
        <w:rPr>
          <w:rFonts w:hint="eastAsia" w:ascii="仿宋_GB2312" w:hAnsi="Times New Roman" w:eastAsia="仿宋_GB2312" w:cs="Times New Roman"/>
          <w:sz w:val="32"/>
          <w:szCs w:val="32"/>
        </w:rPr>
      </w:pPr>
      <w:r>
        <w:rPr>
          <w:rFonts w:ascii="Times New Roman" w:hAnsi="Times New Roman" w:eastAsia="楷体_GB2312" w:cs="Times New Roman"/>
          <w:b/>
          <w:bCs/>
          <w:color w:val="000000"/>
          <w:kern w:val="0"/>
          <w:sz w:val="32"/>
          <w:szCs w:val="32"/>
          <w:shd w:val="clear" w:color="auto" w:fill="FFFFFF"/>
          <w:lang w:val="zh-CN"/>
        </w:rPr>
        <w:t>（一）收入情况。</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w:t>
      </w:r>
      <w:r>
        <w:rPr>
          <w:rFonts w:hint="eastAsia" w:ascii="Times New Roman" w:hAnsi="Times New Roman" w:eastAsia="仿宋_GB2312" w:cs="Times New Roman"/>
          <w:sz w:val="32"/>
          <w:szCs w:val="32"/>
          <w:lang w:val="en-US" w:eastAsia="zh-CN"/>
        </w:rPr>
        <w:t>人民政府驻北京联络处</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年年初预算收入</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Times New Roman"/>
          <w:sz w:val="32"/>
          <w:szCs w:val="32"/>
        </w:rPr>
        <w:t>万元，其中：上年结转0万元，占0%；一般公共预算拨款收入</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Times New Roman"/>
          <w:sz w:val="32"/>
          <w:szCs w:val="32"/>
        </w:rPr>
        <w:t>万元，占100%；事业收入0万元，占0%；其他收入0元，占0%。</w:t>
      </w:r>
      <w:r>
        <w:rPr>
          <w:rFonts w:hint="default" w:ascii="Times New Roman" w:hAnsi="Times New Roman" w:eastAsia="仿宋_GB2312" w:cs="Times New Roman"/>
          <w:sz w:val="32"/>
          <w:szCs w:val="32"/>
          <w:lang w:val="en-US" w:eastAsia="zh-CN"/>
        </w:rPr>
        <w:t>决算报表收入</w:t>
      </w:r>
      <w:r>
        <w:rPr>
          <w:rFonts w:hint="eastAsia" w:ascii="仿宋_GB2312" w:hAnsi="仿宋_GB2312" w:eastAsia="仿宋_GB2312" w:cs="仿宋_GB2312"/>
          <w:sz w:val="32"/>
          <w:szCs w:val="32"/>
        </w:rPr>
        <w:t>为</w:t>
      </w:r>
      <w:r>
        <w:rPr>
          <w:rFonts w:hint="eastAsia" w:ascii="仿宋_GB2312" w:hAnsi="Times New Roman" w:eastAsia="仿宋_GB2312" w:cs="Times New Roman"/>
          <w:sz w:val="32"/>
          <w:szCs w:val="32"/>
          <w:lang w:val="en-US" w:eastAsia="zh-CN"/>
        </w:rPr>
        <w:t>985.34</w:t>
      </w:r>
      <w:r>
        <w:rPr>
          <w:rFonts w:hint="eastAsia" w:ascii="仿宋_GB2312" w:hAnsi="仿宋_GB2312" w:eastAsia="仿宋_GB2312" w:cs="仿宋_GB2312"/>
          <w:sz w:val="32"/>
          <w:szCs w:val="32"/>
        </w:rPr>
        <w:t>万元，</w:t>
      </w:r>
      <w:r>
        <w:rPr>
          <w:rFonts w:hint="eastAsia" w:ascii="仿宋_GB2312" w:hAnsi="Times New Roman" w:eastAsia="仿宋_GB2312" w:cs="Times New Roman"/>
          <w:sz w:val="32"/>
          <w:szCs w:val="32"/>
        </w:rPr>
        <w:t>其中：上年结转0万元，占0%；一般公共预算拨款收入</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Times New Roman"/>
          <w:sz w:val="32"/>
          <w:szCs w:val="32"/>
        </w:rPr>
        <w:t>万元，占100%；事业收入0万元，占0%；</w:t>
      </w:r>
    </w:p>
    <w:p w14:paraId="6EC8B621">
      <w:pPr>
        <w:snapToGrid w:val="0"/>
        <w:spacing w:line="520" w:lineRule="exact"/>
        <w:ind w:firstLine="643" w:firstLineChars="200"/>
        <w:rPr>
          <w:rFonts w:hint="eastAsia" w:ascii="仿宋_GB2312" w:hAnsi="Times New Roman" w:eastAsia="仿宋_GB2312" w:cs="Times New Roman"/>
          <w:sz w:val="32"/>
          <w:szCs w:val="32"/>
        </w:rPr>
      </w:pPr>
      <w:r>
        <w:rPr>
          <w:rFonts w:ascii="Times New Roman" w:hAnsi="Times New Roman" w:eastAsia="楷体_GB2312" w:cs="Times New Roman"/>
          <w:b/>
          <w:bCs/>
          <w:color w:val="000000"/>
          <w:kern w:val="0"/>
          <w:sz w:val="32"/>
          <w:szCs w:val="32"/>
          <w:shd w:val="clear" w:color="auto" w:fill="FFFFFF"/>
          <w:lang w:val="zh-CN"/>
        </w:rPr>
        <w:t>（二）支出情况。</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w:t>
      </w:r>
      <w:r>
        <w:rPr>
          <w:rFonts w:hint="eastAsia" w:ascii="Times New Roman" w:hAnsi="Times New Roman" w:eastAsia="仿宋_GB2312" w:cs="Times New Roman"/>
          <w:sz w:val="32"/>
          <w:szCs w:val="32"/>
          <w:lang w:val="en-US" w:eastAsia="zh-CN"/>
        </w:rPr>
        <w:t>人民政府驻北京联络处</w:t>
      </w:r>
      <w:r>
        <w:rPr>
          <w:rFonts w:hint="default" w:ascii="仿宋_GB2312" w:hAnsi="Times New Roman" w:eastAsia="仿宋_GB2312" w:cs="Times New Roman"/>
          <w:sz w:val="32"/>
          <w:szCs w:val="32"/>
          <w:lang w:val="en-US" w:eastAsia="zh-CN"/>
        </w:rPr>
        <w:t>202</w:t>
      </w:r>
      <w:r>
        <w:rPr>
          <w:rFonts w:hint="eastAsia" w:ascii="仿宋_GB2312" w:hAnsi="Times New Roman" w:eastAsia="仿宋_GB2312" w:cs="Times New Roman"/>
          <w:sz w:val="32"/>
          <w:szCs w:val="32"/>
          <w:lang w:val="en-US" w:eastAsia="zh-CN"/>
        </w:rPr>
        <w:t>5</w:t>
      </w:r>
      <w:r>
        <w:rPr>
          <w:rFonts w:hint="default" w:ascii="仿宋_GB2312" w:hAnsi="Times New Roman" w:eastAsia="仿宋_GB2312" w:cs="Times New Roman"/>
          <w:sz w:val="32"/>
          <w:szCs w:val="32"/>
          <w:lang w:val="en-US" w:eastAsia="zh-CN"/>
        </w:rPr>
        <w:t>年年初预算支出情况</w:t>
      </w:r>
      <w:r>
        <w:rPr>
          <w:rFonts w:hint="eastAsia" w:ascii="仿宋_GB2312" w:hAnsi="Times New Roman" w:eastAsia="仿宋_GB2312" w:cs="Times New Roman"/>
          <w:sz w:val="32"/>
          <w:szCs w:val="32"/>
          <w:lang w:val="en-US" w:eastAsia="zh-CN"/>
        </w:rPr>
        <w:t>969.23</w:t>
      </w:r>
      <w:r>
        <w:rPr>
          <w:rFonts w:hint="eastAsia" w:ascii="仿宋_GB2312" w:hAnsi="Times New Roman" w:eastAsia="仿宋_GB2312" w:cs="Times New Roman"/>
          <w:sz w:val="32"/>
          <w:szCs w:val="32"/>
        </w:rPr>
        <w:t>万元，其中：</w:t>
      </w:r>
      <w:r>
        <w:rPr>
          <w:rFonts w:hint="eastAsia" w:ascii="仿宋_GB2312" w:hAnsi="Times New Roman" w:eastAsia="仿宋_GB2312" w:cs="Times New Roman"/>
          <w:sz w:val="32"/>
          <w:szCs w:val="32"/>
          <w:lang w:val="en-US" w:eastAsia="zh-CN"/>
        </w:rPr>
        <w:t>基本支出主要是：1、人员经费622.61万元，保障在职与离休职工工资及社保经费，保障第三方购买服务临聘人员工资。2、公用经费88.91主要是办公费、电费、邮电费、物管费、租赁费、维修费、差旅、委托业务费、专用材料、培训、三公经费等。项目支出主要是政务联络、招商引资、人才工作、及信访稳控、机要等工作的后勤保障和成都办公区的租赁费用、公车购置费用等方面的支出</w:t>
      </w:r>
      <w:r>
        <w:rPr>
          <w:rFonts w:hint="eastAsia" w:ascii="仿宋_GB2312" w:hAnsi="Times New Roman" w:eastAsia="仿宋_GB2312" w:cs="Times New Roman"/>
          <w:sz w:val="32"/>
          <w:szCs w:val="32"/>
        </w:rPr>
        <w:t>。</w:t>
      </w:r>
    </w:p>
    <w:p w14:paraId="551751F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主要完成的任务</w:t>
      </w:r>
      <w:r>
        <w:rPr>
          <w:rFonts w:hint="eastAsia" w:ascii="Times New Roman" w:hAnsi="Times New Roman" w:eastAsia="仿宋_GB2312" w:cs="Times New Roman"/>
          <w:sz w:val="32"/>
          <w:szCs w:val="32"/>
          <w:lang w:val="en-US" w:eastAsia="zh-CN"/>
        </w:rPr>
        <w:t>及</w:t>
      </w:r>
      <w:r>
        <w:rPr>
          <w:rFonts w:hint="eastAsia" w:ascii="Times New Roman" w:hAnsi="Times New Roman" w:eastAsia="仿宋_GB2312" w:cs="Times New Roman"/>
          <w:sz w:val="32"/>
          <w:szCs w:val="32"/>
        </w:rPr>
        <w:t>达成的效果</w:t>
      </w:r>
      <w:r>
        <w:rPr>
          <w:rFonts w:hint="default" w:ascii="Times New Roman" w:hAnsi="Times New Roman" w:eastAsia="仿宋_GB2312" w:cs="Times New Roman"/>
          <w:sz w:val="32"/>
          <w:szCs w:val="32"/>
        </w:rPr>
        <w:t>（一）以</w:t>
      </w:r>
      <w:r>
        <w:rPr>
          <w:rFonts w:hint="default" w:ascii="Times New Roman" w:hAnsi="Times New Roman" w:eastAsia="仿宋_GB2312" w:cs="Times New Roman"/>
          <w:sz w:val="32"/>
          <w:szCs w:val="32"/>
          <w:lang w:eastAsia="zh-CN"/>
        </w:rPr>
        <w:t>党的建设</w:t>
      </w:r>
      <w:r>
        <w:rPr>
          <w:rFonts w:hint="default" w:ascii="Times New Roman" w:hAnsi="Times New Roman" w:eastAsia="仿宋_GB2312" w:cs="Times New Roman"/>
          <w:sz w:val="32"/>
          <w:szCs w:val="32"/>
        </w:rPr>
        <w:t>为统领，持续夯实思想根基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牢固树立“抓党建是最大政绩”的理念，将党建引领贯穿驻京工作全过程。一是压实党建责任，与业务工作同部署、同落实、同考核，细化分解党建工作任务，压实党建工作责任。二是抓实学习教育，自觉把学习贯彻党的二十</w:t>
      </w:r>
      <w:r>
        <w:rPr>
          <w:rFonts w:hint="default" w:ascii="Times New Roman" w:hAnsi="Times New Roman" w:eastAsia="仿宋_GB2312" w:cs="Times New Roman"/>
          <w:sz w:val="32"/>
          <w:szCs w:val="32"/>
          <w:lang w:eastAsia="zh-CN"/>
        </w:rPr>
        <w:t>届历次全会</w:t>
      </w:r>
      <w:r>
        <w:rPr>
          <w:rFonts w:hint="default" w:ascii="Times New Roman" w:hAnsi="Times New Roman" w:eastAsia="仿宋_GB2312" w:cs="Times New Roman"/>
          <w:sz w:val="32"/>
          <w:szCs w:val="32"/>
        </w:rPr>
        <w:t>精神、习近平总书记来川视察重要指示精神和</w:t>
      </w:r>
      <w:r>
        <w:rPr>
          <w:rFonts w:hint="default" w:ascii="Times New Roman" w:hAnsi="Times New Roman" w:eastAsia="仿宋_GB2312" w:cs="Times New Roman"/>
          <w:sz w:val="32"/>
          <w:szCs w:val="32"/>
          <w:lang w:eastAsia="zh-CN"/>
        </w:rPr>
        <w:t>最新讲话精神、</w:t>
      </w:r>
      <w:r>
        <w:rPr>
          <w:rFonts w:hint="default" w:ascii="Times New Roman" w:hAnsi="Times New Roman" w:eastAsia="仿宋_GB2312" w:cs="Times New Roman"/>
          <w:sz w:val="32"/>
          <w:szCs w:val="32"/>
        </w:rPr>
        <w:t>省</w:t>
      </w:r>
      <w:r>
        <w:rPr>
          <w:rFonts w:hint="default" w:ascii="Times New Roman" w:hAnsi="Times New Roman" w:eastAsia="仿宋_GB2312" w:cs="Times New Roman"/>
          <w:sz w:val="32"/>
          <w:szCs w:val="32"/>
          <w:lang w:eastAsia="zh-CN"/>
        </w:rPr>
        <w:t>州重要会议</w:t>
      </w:r>
      <w:r>
        <w:rPr>
          <w:rFonts w:hint="default" w:ascii="Times New Roman" w:hAnsi="Times New Roman" w:eastAsia="仿宋_GB2312" w:cs="Times New Roman"/>
          <w:sz w:val="32"/>
          <w:szCs w:val="32"/>
        </w:rPr>
        <w:t>精神作为重要政治任务，第一时间组织认真学习和深入讨论</w:t>
      </w:r>
      <w:r>
        <w:rPr>
          <w:rFonts w:hint="default" w:ascii="Times New Roman" w:hAnsi="Times New Roman" w:eastAsia="仿宋_GB2312" w:cs="Times New Roman"/>
          <w:sz w:val="32"/>
          <w:szCs w:val="32"/>
          <w:lang w:eastAsia="zh-CN"/>
        </w:rPr>
        <w:t>，并结合职能职责抓好贯彻落实</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是落实意识形态工作责任，班子成员带头把意识形态工作及网络意识形态工作作为民主生活会和述职报告的重要内容，将意识形态工作纳</w:t>
      </w:r>
      <w:r>
        <w:rPr>
          <w:rFonts w:hint="eastAsia" w:ascii="Times New Roman" w:hAnsi="Times New Roman" w:eastAsia="仿宋_GB2312" w:cs="Times New Roman"/>
          <w:sz w:val="32"/>
          <w:szCs w:val="32"/>
          <w:lang w:eastAsia="zh-CN"/>
        </w:rPr>
        <w:t>入</w:t>
      </w:r>
      <w:r>
        <w:rPr>
          <w:rFonts w:hint="default" w:ascii="Times New Roman" w:hAnsi="Times New Roman" w:eastAsia="仿宋_GB2312" w:cs="Times New Roman"/>
          <w:sz w:val="32"/>
          <w:szCs w:val="32"/>
        </w:rPr>
        <w:t>干部考核的重要依据。同步抓好老干部服务、农民工服务、信访维稳保障等工作中的舆情信息及时收集掌握和分析研判工作，切实推动意识形态工作深化、细化、实化。强化新闻发言人制度、完善网络评论员队伍，增强新闻发布的审核和网络舆论引导工作。完善新兴媒体管理制度，进一步加强对机关微信公众号、微信工作群等阵地管理工作。</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是持续深化作风建设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牢牢扭住思想作风、工作作风和生活作风三个关键点，进一步规范谈心谈话、民主生活会、组织生活会、民主评议党员等相关制度，严格逗硬重大事项请示报告、值班值守等规章制度。结合深入贯彻中央八项规定精神学习教育</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干部队伍“四不”问题专项整治，以刀刃向内的自我革命精神深入开展自查自纠，</w:t>
      </w:r>
      <w:r>
        <w:rPr>
          <w:rFonts w:hint="default" w:ascii="Times New Roman" w:hAnsi="Times New Roman" w:eastAsia="仿宋_GB2312" w:cs="Times New Roman"/>
          <w:sz w:val="32"/>
          <w:szCs w:val="32"/>
          <w:lang w:eastAsia="zh-CN"/>
        </w:rPr>
        <w:t>并逐一建立问题台账、制定整改措施，实行挂图作战、销号整改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五是扎实</w:t>
      </w:r>
      <w:r>
        <w:rPr>
          <w:rFonts w:hint="default" w:ascii="Times New Roman" w:hAnsi="Times New Roman" w:eastAsia="仿宋_GB2312" w:cs="Times New Roman"/>
          <w:sz w:val="32"/>
          <w:szCs w:val="32"/>
        </w:rPr>
        <w:t>推进廉政建设，坚持党要管党、全面从严治党，定期召开党风廉政建设和反腐败工作专题部署会议，及时传达中央、省委、州委</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会议精神，严格落实“三重一大”</w:t>
      </w:r>
      <w:r>
        <w:rPr>
          <w:rFonts w:hint="default" w:ascii="Times New Roman" w:hAnsi="Times New Roman" w:eastAsia="仿宋_GB2312" w:cs="Times New Roman"/>
          <w:sz w:val="32"/>
          <w:szCs w:val="32"/>
          <w:lang w:eastAsia="zh-CN"/>
        </w:rPr>
        <w:t>集体决策制度，</w:t>
      </w:r>
      <w:r>
        <w:rPr>
          <w:rFonts w:hint="default" w:ascii="Times New Roman" w:hAnsi="Times New Roman" w:eastAsia="仿宋_GB2312" w:cs="Times New Roman"/>
          <w:sz w:val="32"/>
          <w:szCs w:val="32"/>
        </w:rPr>
        <w:t>自觉接受纪检监察组监督</w:t>
      </w:r>
      <w:r>
        <w:rPr>
          <w:rFonts w:hint="default" w:ascii="Times New Roman" w:hAnsi="Times New Roman" w:eastAsia="仿宋_GB2312" w:cs="Times New Roman"/>
          <w:sz w:val="32"/>
          <w:szCs w:val="32"/>
          <w:lang w:eastAsia="zh-CN"/>
        </w:rPr>
        <w:t>指导，定期开展内部审计自查整改。</w:t>
      </w:r>
      <w:r>
        <w:rPr>
          <w:rFonts w:hint="default" w:ascii="Times New Roman" w:hAnsi="Times New Roman" w:eastAsia="仿宋_GB2312" w:cs="Times New Roman"/>
          <w:sz w:val="32"/>
          <w:szCs w:val="32"/>
        </w:rPr>
        <w:t>领导班子成员带头接受组织和干部、群众的监督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认真履行“一岗双责”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加强对分管科室党风廉政建设责任制工作的督促、检查、指导。</w:t>
      </w:r>
    </w:p>
    <w:p w14:paraId="45D0BB28">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）以</w:t>
      </w:r>
      <w:r>
        <w:rPr>
          <w:rFonts w:hint="default" w:ascii="Times New Roman" w:hAnsi="Times New Roman" w:eastAsia="仿宋_GB2312" w:cs="Times New Roman"/>
          <w:sz w:val="32"/>
          <w:szCs w:val="32"/>
          <w:lang w:eastAsia="zh-CN"/>
        </w:rPr>
        <w:t>“双招双引”</w:t>
      </w:r>
      <w:r>
        <w:rPr>
          <w:rFonts w:hint="default" w:ascii="Times New Roman" w:hAnsi="Times New Roman" w:eastAsia="仿宋_GB2312" w:cs="Times New Roman"/>
          <w:sz w:val="32"/>
          <w:szCs w:val="32"/>
        </w:rPr>
        <w:t>为引擎，持续积蓄发展动能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按照州委州政府对驻京联络处最新工作要求，积极适应新形势、</w:t>
      </w:r>
      <w:bookmarkStart w:id="118" w:name="_GoBack"/>
      <w:r>
        <w:rPr>
          <w:rFonts w:hint="default" w:ascii="Times New Roman" w:hAnsi="Times New Roman" w:eastAsia="仿宋_GB2312" w:cs="Times New Roman"/>
          <w:sz w:val="32"/>
          <w:szCs w:val="32"/>
          <w:lang w:val="en-US" w:eastAsia="zh-CN"/>
        </w:rPr>
        <w:t>主动谋划新举措，切实配合州经济合作和外事局抓好招商引资工作，在“天下九寨沟·大美阿坝州”全国行北京站、上海站</w:t>
      </w:r>
      <w:r>
        <w:rPr>
          <w:rFonts w:hint="eastAsia" w:ascii="Times New Roman" w:hAnsi="Times New Roman" w:eastAsia="仿宋_GB2312" w:cs="Times New Roman"/>
          <w:sz w:val="32"/>
          <w:szCs w:val="32"/>
          <w:lang w:val="en-US" w:eastAsia="zh-CN"/>
        </w:rPr>
        <w:t>、浙江站</w:t>
      </w:r>
      <w:r>
        <w:rPr>
          <w:rFonts w:hint="default" w:ascii="Times New Roman" w:hAnsi="Times New Roman" w:eastAsia="仿宋_GB2312" w:cs="Times New Roman"/>
          <w:sz w:val="32"/>
          <w:szCs w:val="32"/>
          <w:lang w:val="en-US" w:eastAsia="zh-CN"/>
        </w:rPr>
        <w:t>活动期间，共邀请</w:t>
      </w:r>
      <w:r>
        <w:rPr>
          <w:rFonts w:hint="eastAsia" w:ascii="Times New Roman" w:hAnsi="Times New Roman" w:eastAsia="仿宋_GB2312" w:cs="Times New Roman"/>
          <w:sz w:val="32"/>
          <w:szCs w:val="32"/>
          <w:lang w:val="en-US" w:eastAsia="zh-CN"/>
        </w:rPr>
        <w:t>120余</w:t>
      </w:r>
      <w:r>
        <w:rPr>
          <w:rFonts w:hint="default" w:ascii="Times New Roman" w:hAnsi="Times New Roman" w:eastAsia="仿宋_GB2312" w:cs="Times New Roman"/>
          <w:sz w:val="32"/>
          <w:szCs w:val="32"/>
          <w:lang w:val="en-US" w:eastAsia="zh-CN"/>
        </w:rPr>
        <w:t>家企业参加推介会，在成都西博会期间邀请22家企业参加推介会并重点拜访13家参会企业，主动了解企业投资意向推送推进招商信息匹配工作。全年共以招商小分队形式开展招商引资、对接企业和商会等</w:t>
      </w:r>
      <w:r>
        <w:rPr>
          <w:rFonts w:hint="eastAsia" w:ascii="Times New Roman" w:hAnsi="Times New Roman" w:eastAsia="仿宋_GB2312" w:cs="Times New Roman"/>
          <w:sz w:val="32"/>
          <w:szCs w:val="32"/>
          <w:lang w:val="en-US" w:eastAsia="zh-CN"/>
        </w:rPr>
        <w:t>162</w:t>
      </w:r>
      <w:r>
        <w:rPr>
          <w:rFonts w:hint="default" w:ascii="Times New Roman" w:hAnsi="Times New Roman" w:eastAsia="仿宋_GB2312" w:cs="Times New Roman"/>
          <w:sz w:val="32"/>
          <w:szCs w:val="32"/>
          <w:lang w:val="en-US" w:eastAsia="zh-CN"/>
        </w:rPr>
        <w:t>家</w:t>
      </w:r>
      <w:r>
        <w:rPr>
          <w:rFonts w:hint="eastAsia" w:ascii="Times New Roman" w:hAnsi="Times New Roman" w:eastAsia="仿宋_GB2312" w:cs="Times New Roman"/>
          <w:sz w:val="32"/>
          <w:szCs w:val="32"/>
          <w:lang w:val="en-US" w:eastAsia="zh-CN"/>
        </w:rPr>
        <w:t>次</w:t>
      </w:r>
      <w:r>
        <w:rPr>
          <w:rFonts w:hint="default" w:ascii="Times New Roman" w:hAnsi="Times New Roman" w:eastAsia="仿宋_GB2312" w:cs="Times New Roman"/>
          <w:sz w:val="32"/>
          <w:szCs w:val="32"/>
          <w:lang w:val="en-US" w:eastAsia="zh-CN"/>
        </w:rPr>
        <w:t>，获取各类投资信息50余条，推动促进</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家企业进州考察调研。</w:t>
      </w:r>
      <w:r>
        <w:rPr>
          <w:rFonts w:hint="eastAsia" w:ascii="Times New Roman" w:hAnsi="Times New Roman" w:eastAsia="仿宋_GB2312" w:cs="Times New Roman"/>
          <w:sz w:val="32"/>
          <w:szCs w:val="32"/>
          <w:lang w:eastAsia="zh-CN"/>
        </w:rPr>
        <w:t>聘用</w:t>
      </w:r>
      <w:r>
        <w:rPr>
          <w:rFonts w:hint="eastAsia" w:ascii="Times New Roman" w:hAnsi="Times New Roman" w:eastAsia="仿宋_GB2312" w:cs="Times New Roman"/>
          <w:sz w:val="32"/>
          <w:szCs w:val="32"/>
          <w:lang w:val="en-US" w:eastAsia="zh-CN"/>
        </w:rPr>
        <w:t>4名各界知名人士作为招商推介大使。</w:t>
      </w:r>
      <w:r>
        <w:rPr>
          <w:rFonts w:hint="eastAsia" w:ascii="Times New Roman" w:hAnsi="Times New Roman" w:eastAsia="仿宋_GB2312" w:cs="Times New Roman"/>
          <w:sz w:val="32"/>
          <w:szCs w:val="32"/>
        </w:rPr>
        <w:t>成功举办“首都高校青年学子暨‘招才大使’春季慰问座谈”“雪域英才·共筑未来”中秋座谈会等品牌活动8场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组织在京人</w:t>
      </w:r>
      <w:r>
        <w:rPr>
          <w:rFonts w:hint="eastAsia" w:ascii="Times New Roman" w:hAnsi="Times New Roman" w:eastAsia="仿宋_GB2312" w:cs="Times New Roman"/>
          <w:sz w:val="32"/>
          <w:szCs w:val="32"/>
          <w:lang w:eastAsia="zh-CN"/>
        </w:rPr>
        <w:t>员</w:t>
      </w:r>
      <w:r>
        <w:rPr>
          <w:rFonts w:hint="eastAsia" w:ascii="Times New Roman" w:hAnsi="Times New Roman" w:eastAsia="仿宋_GB2312" w:cs="Times New Roman"/>
          <w:sz w:val="32"/>
          <w:szCs w:val="32"/>
        </w:rPr>
        <w:t>700人次观看《牦牛革命》音乐剧、《731》主题观影等红色教育活动4场。组织200余人</w:t>
      </w:r>
      <w:r>
        <w:rPr>
          <w:rFonts w:hint="eastAsia" w:ascii="Times New Roman" w:hAnsi="Times New Roman" w:eastAsia="仿宋_GB2312" w:cs="Times New Roman"/>
          <w:sz w:val="32"/>
          <w:szCs w:val="32"/>
          <w:lang w:eastAsia="zh-CN"/>
        </w:rPr>
        <w:t>参加</w:t>
      </w:r>
      <w:r>
        <w:rPr>
          <w:rFonts w:hint="eastAsia" w:ascii="Times New Roman" w:hAnsi="Times New Roman" w:eastAsia="仿宋_GB2312" w:cs="Times New Roman"/>
          <w:sz w:val="32"/>
          <w:szCs w:val="32"/>
        </w:rPr>
        <w:t>线上线下</w:t>
      </w:r>
      <w:r>
        <w:rPr>
          <w:rFonts w:hint="eastAsia" w:ascii="Times New Roman" w:hAnsi="Times New Roman" w:eastAsia="仿宋_GB2312" w:cs="Times New Roman"/>
          <w:sz w:val="32"/>
          <w:szCs w:val="32"/>
          <w:lang w:eastAsia="zh-CN"/>
        </w:rPr>
        <w:t>人才</w:t>
      </w:r>
      <w:r>
        <w:rPr>
          <w:rFonts w:hint="eastAsia" w:ascii="Times New Roman" w:hAnsi="Times New Roman" w:eastAsia="仿宋_GB2312" w:cs="Times New Roman"/>
          <w:sz w:val="32"/>
          <w:szCs w:val="32"/>
        </w:rPr>
        <w:t>座谈交流5场次。联合清华大学法学院成功举办“智汇阿坝·法润基层”实践活动，组织14名法学学子深入汶川、茂县等四县开展为期7天的基层司法实践，推动了首都智力资源与基层法治需求的精准对接。</w:t>
      </w:r>
      <w:r>
        <w:rPr>
          <w:rFonts w:hint="eastAsia" w:ascii="Times New Roman" w:hAnsi="Times New Roman" w:eastAsia="仿宋_GB2312" w:cs="Times New Roman"/>
          <w:sz w:val="32"/>
          <w:szCs w:val="32"/>
          <w:lang w:eastAsia="zh-CN"/>
        </w:rPr>
        <w:t>组织</w:t>
      </w:r>
      <w:r>
        <w:rPr>
          <w:rFonts w:hint="eastAsia" w:ascii="Times New Roman" w:hAnsi="Times New Roman" w:eastAsia="仿宋_GB2312" w:cs="Times New Roman"/>
          <w:sz w:val="32"/>
          <w:szCs w:val="32"/>
        </w:rPr>
        <w:t>50名州籍</w:t>
      </w:r>
      <w:r>
        <w:rPr>
          <w:rFonts w:hint="eastAsia" w:ascii="Times New Roman" w:hAnsi="Times New Roman" w:eastAsia="仿宋_GB2312" w:cs="Times New Roman"/>
          <w:sz w:val="32"/>
          <w:szCs w:val="32"/>
          <w:lang w:eastAsia="zh-CN"/>
        </w:rPr>
        <w:t>在京</w:t>
      </w:r>
      <w:r>
        <w:rPr>
          <w:rFonts w:hint="eastAsia" w:ascii="Times New Roman" w:hAnsi="Times New Roman" w:eastAsia="仿宋_GB2312" w:cs="Times New Roman"/>
          <w:sz w:val="32"/>
          <w:szCs w:val="32"/>
        </w:rPr>
        <w:t>学子开展“匠心传承·才聚家乡”非遗体验活动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积极组织在京在蓉学生参</w:t>
      </w:r>
      <w:r>
        <w:rPr>
          <w:rFonts w:hint="eastAsia" w:ascii="Times New Roman" w:hAnsi="Times New Roman" w:eastAsia="仿宋_GB2312" w:cs="Times New Roman"/>
          <w:sz w:val="32"/>
          <w:szCs w:val="32"/>
          <w:lang w:eastAsia="zh-CN"/>
        </w:rPr>
        <w:t>加</w:t>
      </w:r>
      <w:r>
        <w:rPr>
          <w:rFonts w:hint="eastAsia" w:ascii="Times New Roman" w:hAnsi="Times New Roman" w:eastAsia="仿宋_GB2312" w:cs="Times New Roman"/>
          <w:sz w:val="32"/>
          <w:szCs w:val="32"/>
        </w:rPr>
        <w:t>四川省“双走进”专场招聘会、“锦绣天府·安逸四川”2025知名高校四川人才活动季四川大学专场等活动，定向覆盖目标学子近500名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会同州经济合作外事局，成功举办“高端引智·赋能招商”专题培训</w:t>
      </w:r>
      <w:r>
        <w:rPr>
          <w:rFonts w:hint="eastAsia" w:ascii="Times New Roman" w:hAnsi="Times New Roman" w:eastAsia="仿宋_GB2312" w:cs="Times New Roman"/>
          <w:sz w:val="32"/>
          <w:szCs w:val="32"/>
          <w:lang w:eastAsia="zh-CN"/>
        </w:rPr>
        <w:t>覆盖州县招商引资干部</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00</w:t>
      </w:r>
      <w:r>
        <w:rPr>
          <w:rFonts w:hint="eastAsia" w:ascii="Times New Roman" w:hAnsi="Times New Roman" w:eastAsia="仿宋_GB2312" w:cs="Times New Roman"/>
          <w:sz w:val="32"/>
          <w:szCs w:val="32"/>
          <w:lang w:eastAsia="zh-CN"/>
        </w:rPr>
        <w:t>余</w:t>
      </w:r>
      <w:r>
        <w:rPr>
          <w:rFonts w:hint="eastAsia"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建立并动态更新州籍在京在蓉人才信息500余条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推送就业信息、人才政策等重要资讯</w:t>
      </w:r>
      <w:r>
        <w:rPr>
          <w:rFonts w:hint="eastAsia" w:ascii="Times New Roman" w:hAnsi="Times New Roman" w:eastAsia="仿宋_GB2312" w:cs="Times New Roman"/>
          <w:sz w:val="32"/>
          <w:szCs w:val="32"/>
          <w:lang w:eastAsia="zh-CN"/>
        </w:rPr>
        <w:t>信息</w:t>
      </w:r>
      <w:r>
        <w:rPr>
          <w:rFonts w:hint="eastAsia" w:ascii="Times New Roman" w:hAnsi="Times New Roman" w:eastAsia="仿宋_GB2312" w:cs="Times New Roman"/>
          <w:sz w:val="32"/>
          <w:szCs w:val="32"/>
        </w:rPr>
        <w:t>300余条。全年接听处理人才服务热线各类咨询100余人次，办结率100%。妥善协调处</w:t>
      </w:r>
      <w:bookmarkEnd w:id="118"/>
      <w:r>
        <w:rPr>
          <w:rFonts w:hint="eastAsia" w:ascii="Times New Roman" w:hAnsi="Times New Roman" w:eastAsia="仿宋_GB2312" w:cs="Times New Roman"/>
          <w:sz w:val="32"/>
          <w:szCs w:val="32"/>
        </w:rPr>
        <w:t>理州籍在京学子“急难愁盼”事项30余件。</w:t>
      </w:r>
    </w:p>
    <w:p w14:paraId="450D2796">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（三）以安全稳定为底线，持续筑牢风险防线。常态化做好北京、成都两地疏导劝返工作，</w:t>
      </w:r>
      <w:r>
        <w:rPr>
          <w:rFonts w:hint="eastAsia" w:ascii="Times New Roman" w:hAnsi="Times New Roman" w:eastAsia="仿宋_GB2312" w:cs="Times New Roman"/>
          <w:sz w:val="32"/>
          <w:szCs w:val="32"/>
          <w:lang w:val="en-US" w:eastAsia="zh-CN"/>
        </w:rPr>
        <w:t>会同州信联办</w:t>
      </w:r>
      <w:r>
        <w:rPr>
          <w:rFonts w:hint="default" w:ascii="Times New Roman" w:hAnsi="Times New Roman" w:eastAsia="仿宋_GB2312" w:cs="Times New Roman"/>
          <w:sz w:val="32"/>
          <w:szCs w:val="32"/>
          <w:lang w:val="en-US" w:eastAsia="zh-CN"/>
        </w:rPr>
        <w:t>按季度对驻京驻蓉信访突出的县（市）进行督导，长期性做好政策法规宣传、矛盾纠纷排查、疏导安抚劝返、涉访群体跟踪、登记督查考核等</w:t>
      </w:r>
      <w:r>
        <w:rPr>
          <w:rFonts w:hint="eastAsia" w:ascii="Times New Roman" w:hAnsi="Times New Roman" w:eastAsia="仿宋_GB2312" w:cs="Times New Roman"/>
          <w:sz w:val="32"/>
          <w:szCs w:val="32"/>
          <w:lang w:val="en-US" w:eastAsia="zh-CN"/>
        </w:rPr>
        <w:t>。全年共</w:t>
      </w:r>
      <w:r>
        <w:rPr>
          <w:rFonts w:hint="default" w:ascii="Times New Roman" w:hAnsi="Times New Roman" w:eastAsia="仿宋_GB2312" w:cs="Times New Roman"/>
          <w:sz w:val="32"/>
          <w:szCs w:val="32"/>
          <w:lang w:val="en-US" w:eastAsia="zh-CN"/>
        </w:rPr>
        <w:t>高效、稳妥</w:t>
      </w:r>
      <w:r>
        <w:rPr>
          <w:rFonts w:hint="eastAsia" w:ascii="Times New Roman" w:hAnsi="Times New Roman" w:eastAsia="仿宋_GB2312" w:cs="Times New Roman"/>
          <w:sz w:val="32"/>
          <w:szCs w:val="32"/>
          <w:lang w:val="en-US" w:eastAsia="zh-CN"/>
        </w:rPr>
        <w:t>处置</w:t>
      </w:r>
      <w:r>
        <w:rPr>
          <w:rFonts w:hint="default" w:ascii="Times New Roman" w:hAnsi="Times New Roman" w:eastAsia="仿宋_GB2312" w:cs="Times New Roman"/>
          <w:sz w:val="32"/>
          <w:szCs w:val="32"/>
          <w:lang w:val="en-US" w:eastAsia="zh-CN"/>
        </w:rPr>
        <w:t>北京</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成都两地各类走访事件414批619人次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有效维护了信访秩序，守住了信访稳控“三个不发生”底线。</w:t>
      </w:r>
    </w:p>
    <w:p w14:paraId="28E812DD">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）以服务保障为抓手，持续提升运行效能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坚持高标准做好重大政务活动保障，高质量完成州委、州政府领导赴国家民委、交通运输部、国家发改委能源局、水利部等</w:t>
      </w:r>
      <w:r>
        <w:rPr>
          <w:rFonts w:hint="eastAsia" w:ascii="Times New Roman" w:hAnsi="Times New Roman" w:eastAsia="仿宋_GB2312" w:cs="Times New Roman"/>
          <w:sz w:val="32"/>
          <w:szCs w:val="32"/>
          <w:lang w:val="en-US" w:eastAsia="zh-CN"/>
        </w:rPr>
        <w:t>10余个</w:t>
      </w:r>
      <w:r>
        <w:rPr>
          <w:rFonts w:hint="default" w:ascii="Times New Roman" w:hAnsi="Times New Roman" w:eastAsia="仿宋_GB2312" w:cs="Times New Roman"/>
          <w:sz w:val="32"/>
          <w:szCs w:val="32"/>
          <w:lang w:val="en-US" w:eastAsia="zh-CN"/>
        </w:rPr>
        <w:t>部委汇报工作的对接和保障工作，高质量完成全国“两会”、省“两会”等重要会议参会代表服务和保障工作。坚持细致高效做好基础政务保障，拓展北京、成都两地基础保障功能，全力做好州委州政府领导、州直部门和各县（市）在北京、成都两地办公、办文、办会的保障工作，全年共完成政务服务1753批，共计3700人次；接收、转送机要密件1156份，确保安全无虞；承办各类会议16</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批，15</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lang w:val="en-US" w:eastAsia="zh-CN"/>
        </w:rPr>
        <w:t>人次；完成政务订票969份；保障公务用车617批，1224人次。</w:t>
      </w:r>
    </w:p>
    <w:p w14:paraId="2F79FBA3">
      <w:pPr>
        <w:keepNext w:val="0"/>
        <w:keepLines w:val="0"/>
        <w:pageBreakBefore w:val="0"/>
        <w:widowControl w:val="0"/>
        <w:kinsoku/>
        <w:wordWrap/>
        <w:overflowPunct/>
        <w:topLinePunct w:val="0"/>
        <w:autoSpaceDE w:val="0"/>
        <w:autoSpaceDN w:val="0"/>
        <w:bidi w:val="0"/>
        <w:adjustRightInd/>
        <w:snapToGrid/>
        <w:spacing w:line="580" w:lineRule="atLeast"/>
        <w:ind w:firstLine="640" w:firstLineChars="200"/>
        <w:jc w:val="both"/>
        <w:textAlignment w:val="auto"/>
        <w:rPr>
          <w:rFonts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）以民生福祉为中心，持续增进群众获得感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不断强化商会服务指导，主动为州籍在外商会、在外企业纾困解难，在商会党建运行、会员企业发展、发挥商会社会服务能力等方面强化指导和服务。以北京、成都农民工服务站为依托，多批次对在京</w:t>
      </w:r>
      <w:r>
        <w:rPr>
          <w:rFonts w:hint="eastAsia" w:ascii="Times New Roman" w:hAnsi="Times New Roman" w:eastAsia="仿宋_GB2312" w:cs="Times New Roman"/>
          <w:sz w:val="32"/>
          <w:szCs w:val="32"/>
          <w:lang w:val="en-US" w:eastAsia="zh-CN"/>
        </w:rPr>
        <w:t>在蓉</w:t>
      </w:r>
      <w:r>
        <w:rPr>
          <w:rFonts w:hint="default" w:ascii="Times New Roman" w:hAnsi="Times New Roman" w:eastAsia="仿宋_GB2312" w:cs="Times New Roman"/>
          <w:sz w:val="32"/>
          <w:szCs w:val="32"/>
          <w:lang w:val="en-US" w:eastAsia="zh-CN"/>
        </w:rPr>
        <w:t>务工人员开展法律政策宣传和帮扶慰问，通过微信群常态化开展政策咨询、就业信息发布、线上培训等。同时寓管理于服务中，在劳务纠纷、薪资拖欠等方面切实维护务工群众合法权益，成功化解多起苗头性群体事件，有力维护了</w:t>
      </w:r>
      <w:r>
        <w:rPr>
          <w:rFonts w:hint="eastAsia" w:ascii="Times New Roman" w:hAnsi="Times New Roman" w:eastAsia="仿宋_GB2312" w:cs="Times New Roman"/>
          <w:sz w:val="32"/>
          <w:szCs w:val="32"/>
          <w:lang w:val="en-US" w:eastAsia="zh-CN"/>
        </w:rPr>
        <w:t>北京、成都</w:t>
      </w:r>
      <w:r>
        <w:rPr>
          <w:rFonts w:hint="default" w:ascii="Times New Roman" w:hAnsi="Times New Roman" w:eastAsia="仿宋_GB2312" w:cs="Times New Roman"/>
          <w:sz w:val="32"/>
          <w:szCs w:val="32"/>
          <w:lang w:val="en-US" w:eastAsia="zh-CN"/>
        </w:rPr>
        <w:t>和谐稳定和阿坝对外形象。</w:t>
      </w:r>
      <w:r>
        <w:rPr>
          <w:rFonts w:hint="default" w:ascii="Times New Roman" w:hAnsi="Times New Roman" w:eastAsia="仿宋_GB2312" w:cs="Times New Roman"/>
          <w:sz w:val="32"/>
          <w:szCs w:val="32"/>
        </w:rPr>
        <w:t>扎实开展“爱心爸妈”活动</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批次</w:t>
      </w:r>
      <w:r>
        <w:rPr>
          <w:rFonts w:hint="default" w:ascii="Times New Roman" w:hAnsi="Times New Roman" w:eastAsia="仿宋" w:cs="Times New Roman"/>
          <w:color w:val="auto"/>
          <w:kern w:val="0"/>
          <w:sz w:val="32"/>
          <w:szCs w:val="32"/>
        </w:rPr>
        <w:t>。</w:t>
      </w:r>
    </w:p>
    <w:p w14:paraId="15378C9C">
      <w:pPr>
        <w:keepNext w:val="0"/>
        <w:keepLines w:val="0"/>
        <w:pageBreakBefore w:val="0"/>
        <w:widowControl/>
        <w:kinsoku/>
        <w:wordWrap/>
        <w:overflowPunct/>
        <w:topLinePunct w:val="0"/>
        <w:bidi w:val="0"/>
        <w:adjustRightInd w:val="0"/>
        <w:snapToGrid w:val="0"/>
        <w:spacing w:line="580" w:lineRule="atLeast"/>
        <w:ind w:firstLine="643" w:firstLineChars="200"/>
        <w:contextualSpacing/>
        <w:jc w:val="left"/>
        <w:textAlignment w:val="auto"/>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sz w:val="32"/>
          <w:szCs w:val="32"/>
        </w:rPr>
        <w:t>结余分配和结转结余情况。</w:t>
      </w:r>
      <w:r>
        <w:rPr>
          <w:rFonts w:hint="eastAsia" w:ascii="仿宋_GB2312" w:hAnsi="Times New Roman" w:eastAsia="仿宋_GB2312" w:cs="宋体"/>
          <w:color w:val="000000"/>
          <w:kern w:val="0"/>
          <w:sz w:val="32"/>
          <w:szCs w:val="32"/>
          <w:shd w:val="clear" w:color="auto" w:fill="FFFFFF"/>
          <w:lang w:val="zh-CN"/>
        </w:rPr>
        <w:t>阿坝</w:t>
      </w:r>
      <w:r>
        <w:rPr>
          <w:rFonts w:hint="eastAsia" w:ascii="仿宋_GB2312" w:hAnsi="Times New Roman" w:eastAsia="仿宋_GB2312" w:cs="宋体"/>
          <w:color w:val="000000"/>
          <w:kern w:val="0"/>
          <w:sz w:val="32"/>
          <w:szCs w:val="32"/>
          <w:shd w:val="clear" w:color="auto" w:fill="FFFFFF"/>
          <w:lang w:val="en-US" w:eastAsia="zh-CN"/>
        </w:rPr>
        <w:t>藏族羌自治州</w:t>
      </w:r>
      <w:r>
        <w:rPr>
          <w:rFonts w:hint="eastAsia" w:ascii="Times New Roman" w:hAnsi="Times New Roman" w:eastAsia="仿宋_GB2312" w:cs="Times New Roman"/>
          <w:sz w:val="32"/>
          <w:szCs w:val="32"/>
          <w:lang w:val="en-US" w:eastAsia="zh-CN"/>
        </w:rPr>
        <w:t>人民政府驻北京联络处</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结转结余</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rPr>
        <w:t>0.9万元主要为非财政结余用于银行基本户垫支公车ETC费用扣款费用</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w:t>
      </w:r>
    </w:p>
    <w:p w14:paraId="207DFF3D">
      <w:pPr>
        <w:keepNext w:val="0"/>
        <w:keepLines w:val="0"/>
        <w:pageBreakBefore w:val="0"/>
        <w:widowControl/>
        <w:kinsoku/>
        <w:wordWrap/>
        <w:overflowPunct/>
        <w:topLinePunct w:val="0"/>
        <w:bidi w:val="0"/>
        <w:adjustRightInd w:val="0"/>
        <w:snapToGrid w:val="0"/>
        <w:spacing w:line="580" w:lineRule="atLeast"/>
        <w:ind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p>
    <w:p w14:paraId="2ECDA58C">
      <w:pPr>
        <w:keepNext w:val="0"/>
        <w:keepLines w:val="0"/>
        <w:pageBreakBefore w:val="0"/>
        <w:widowControl/>
        <w:kinsoku/>
        <w:wordWrap/>
        <w:overflowPunct/>
        <w:topLinePunct w:val="0"/>
        <w:bidi w:val="0"/>
        <w:adjustRightInd w:val="0"/>
        <w:snapToGrid w:val="0"/>
        <w:spacing w:line="580" w:lineRule="atLeast"/>
        <w:ind w:firstLine="640" w:firstLineChars="200"/>
        <w:contextualSpacing/>
        <w:jc w:val="left"/>
        <w:textAlignment w:val="auto"/>
        <w:outlineLvl w:val="1"/>
        <w:rPr>
          <w:rFonts w:ascii="Times New Roman" w:hAnsi="Times New Roman" w:eastAsia="黑体" w:cs="Times New Roman"/>
          <w:color w:val="000000"/>
          <w:kern w:val="0"/>
          <w:sz w:val="32"/>
          <w:szCs w:val="32"/>
          <w:shd w:val="clear" w:color="auto" w:fill="FFFFFF"/>
        </w:rPr>
      </w:pPr>
      <w:bookmarkStart w:id="84" w:name="_Toc10925"/>
      <w:bookmarkStart w:id="85" w:name="_Toc8608"/>
      <w:r>
        <w:rPr>
          <w:rFonts w:ascii="Times New Roman" w:hAnsi="Times New Roman" w:eastAsia="黑体" w:cs="Times New Roman"/>
          <w:color w:val="000000"/>
          <w:kern w:val="0"/>
          <w:sz w:val="32"/>
          <w:szCs w:val="32"/>
          <w:shd w:val="clear" w:color="auto" w:fill="FFFFFF"/>
        </w:rPr>
        <w:t>三、部门预算绩效分析</w:t>
      </w:r>
      <w:bookmarkEnd w:id="84"/>
      <w:bookmarkEnd w:id="85"/>
    </w:p>
    <w:p w14:paraId="2F6B5B71">
      <w:pPr>
        <w:keepNext w:val="0"/>
        <w:keepLines w:val="0"/>
        <w:pageBreakBefore w:val="0"/>
        <w:widowControl w:val="0"/>
        <w:kinsoku/>
        <w:wordWrap/>
        <w:overflowPunct/>
        <w:topLinePunct w:val="0"/>
        <w:bidi w:val="0"/>
        <w:adjustRightInd w:val="0"/>
        <w:snapToGrid w:val="0"/>
        <w:spacing w:line="560" w:lineRule="atLeast"/>
        <w:ind w:firstLine="643" w:firstLineChars="200"/>
        <w:contextualSpacing/>
        <w:jc w:val="left"/>
        <w:textAlignment w:val="auto"/>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r>
        <w:rPr>
          <w:rFonts w:ascii="Times New Roman" w:hAnsi="Times New Roman" w:eastAsia="仿宋_GB2312" w:cs="Times New Roman"/>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70BBA959">
      <w:pPr>
        <w:keepNext w:val="0"/>
        <w:keepLines w:val="0"/>
        <w:pageBreakBefore w:val="0"/>
        <w:widowControl w:val="0"/>
        <w:kinsoku/>
        <w:wordWrap/>
        <w:overflowPunct/>
        <w:topLinePunct w:val="0"/>
        <w:bidi w:val="0"/>
        <w:adjustRightInd w:val="0"/>
        <w:snapToGrid w:val="0"/>
        <w:spacing w:line="560" w:lineRule="atLeast"/>
        <w:ind w:firstLine="640" w:firstLineChars="200"/>
        <w:contextualSpacing/>
        <w:jc w:val="left"/>
        <w:textAlignment w:val="auto"/>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rPr>
        <w:t>1.</w:t>
      </w:r>
      <w:r>
        <w:rPr>
          <w:rFonts w:ascii="Times New Roman" w:hAnsi="Times New Roman" w:eastAsia="楷体_GB2312" w:cs="Times New Roman"/>
          <w:color w:val="000000"/>
          <w:kern w:val="0"/>
          <w:sz w:val="32"/>
          <w:szCs w:val="32"/>
          <w:shd w:val="clear" w:color="auto" w:fill="FFFFFF"/>
          <w:lang w:val="zh-CN"/>
        </w:rPr>
        <w:t>履职效能。</w:t>
      </w:r>
      <w:r>
        <w:rPr>
          <w:rFonts w:ascii="Times New Roman" w:hAnsi="Times New Roman" w:eastAsia="仿宋_GB2312" w:cs="Times New Roman"/>
          <w:color w:val="000000"/>
          <w:kern w:val="0"/>
          <w:sz w:val="32"/>
          <w:szCs w:val="32"/>
          <w:shd w:val="clear" w:color="auto" w:fill="FFFFFF"/>
          <w:lang w:val="zh-CN"/>
        </w:rPr>
        <w:t>部门整体绩效目标中选定3</w:t>
      </w:r>
      <w:r>
        <w:rPr>
          <w:rFonts w:hint="eastAsia" w:ascii="Times New Roman" w:hAnsi="Times New Roman" w:eastAsia="仿宋_GB2312" w:cs="Times New Roman"/>
          <w:color w:val="000000"/>
          <w:kern w:val="0"/>
          <w:sz w:val="32"/>
          <w:szCs w:val="32"/>
          <w:shd w:val="clear" w:color="auto" w:fill="FFFFFF"/>
          <w:lang w:val="zh-CN"/>
        </w:rPr>
        <w:t>—</w:t>
      </w:r>
      <w:r>
        <w:rPr>
          <w:rFonts w:ascii="Times New Roman" w:hAnsi="Times New Roman" w:eastAsia="仿宋_GB2312" w:cs="Times New Roman"/>
          <w:color w:val="000000"/>
          <w:kern w:val="0"/>
          <w:sz w:val="32"/>
          <w:szCs w:val="32"/>
          <w:shd w:val="clear" w:color="auto" w:fill="FFFFFF"/>
          <w:lang w:val="zh-CN"/>
        </w:rPr>
        <w:t>5个核心职能目标，对职能目标完成效果情况绩效分析。</w:t>
      </w:r>
    </w:p>
    <w:p w14:paraId="1F9B8F18">
      <w:pPr>
        <w:keepNext w:val="0"/>
        <w:keepLines w:val="0"/>
        <w:pageBreakBefore w:val="0"/>
        <w:widowControl w:val="0"/>
        <w:kinsoku/>
        <w:wordWrap/>
        <w:overflowPunct/>
        <w:topLinePunct w:val="0"/>
        <w:autoSpaceDE w:val="0"/>
        <w:autoSpaceDN w:val="0"/>
        <w:bidi w:val="0"/>
        <w:adjustRightInd/>
        <w:snapToGrid/>
        <w:spacing w:line="560" w:lineRule="atLeas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lang w:val="zh-CN"/>
        </w:rPr>
        <w:t xml:space="preserve">积极配合有关部门开展经济协作及区域性经济活动 </w:t>
      </w:r>
      <w:r>
        <w:rPr>
          <w:rFonts w:hint="eastAsia" w:ascii="Times New Roman" w:hAnsi="Times New Roman" w:eastAsia="仿宋_GB2312" w:cs="Times New Roman"/>
          <w:color w:val="000000"/>
          <w:kern w:val="0"/>
          <w:sz w:val="32"/>
          <w:szCs w:val="32"/>
          <w:shd w:val="clear" w:color="auto" w:fill="FFFFFF"/>
          <w:lang w:val="en-US" w:eastAsia="zh-CN"/>
        </w:rPr>
        <w:t>4场</w:t>
      </w:r>
      <w:r>
        <w:rPr>
          <w:rFonts w:hint="eastAsia" w:ascii="Times New Roman" w:hAnsi="Times New Roman" w:eastAsia="仿宋_GB2312" w:cs="Times New Roman"/>
          <w:color w:val="000000"/>
          <w:kern w:val="0"/>
          <w:sz w:val="32"/>
          <w:szCs w:val="32"/>
          <w:shd w:val="clear" w:color="auto" w:fill="FFFFFF"/>
          <w:lang w:val="zh-CN"/>
        </w:rPr>
        <w:t xml:space="preserve">，精准对接意向企业 </w:t>
      </w:r>
      <w:r>
        <w:rPr>
          <w:rFonts w:hint="eastAsia" w:ascii="Times New Roman" w:hAnsi="Times New Roman" w:eastAsia="仿宋_GB2312" w:cs="Times New Roman"/>
          <w:color w:val="000000"/>
          <w:kern w:val="0"/>
          <w:sz w:val="32"/>
          <w:szCs w:val="32"/>
          <w:shd w:val="clear" w:color="auto" w:fill="FFFFFF"/>
          <w:lang w:val="en-US" w:eastAsia="zh-CN"/>
        </w:rPr>
        <w:t>32家</w:t>
      </w:r>
      <w:r>
        <w:rPr>
          <w:rFonts w:hint="eastAsia" w:ascii="Times New Roman" w:hAnsi="Times New Roman" w:eastAsia="仿宋_GB2312" w:cs="Times New Roman"/>
          <w:color w:val="000000"/>
          <w:kern w:val="0"/>
          <w:sz w:val="32"/>
          <w:szCs w:val="32"/>
          <w:shd w:val="clear" w:color="auto" w:fill="FFFFFF"/>
          <w:lang w:val="zh-CN"/>
        </w:rPr>
        <w:t>，意向合作企业满意度</w:t>
      </w:r>
      <w:r>
        <w:rPr>
          <w:rFonts w:hint="eastAsia" w:ascii="Times New Roman" w:hAnsi="Times New Roman" w:eastAsia="仿宋_GB2312" w:cs="Times New Roman"/>
          <w:color w:val="000000"/>
          <w:kern w:val="0"/>
          <w:sz w:val="32"/>
          <w:szCs w:val="32"/>
          <w:shd w:val="clear" w:color="auto" w:fill="FFFFFF"/>
          <w:lang w:val="en-US" w:eastAsia="zh-CN"/>
        </w:rPr>
        <w:t>100%，推荐企业和州内产业部门联系11家，</w:t>
      </w:r>
      <w:r>
        <w:rPr>
          <w:rFonts w:hint="eastAsia" w:ascii="Times New Roman" w:hAnsi="Times New Roman" w:eastAsia="仿宋_GB2312" w:cs="Times New Roman"/>
          <w:color w:val="000000"/>
          <w:kern w:val="0"/>
          <w:sz w:val="32"/>
          <w:szCs w:val="32"/>
          <w:shd w:val="clear" w:color="auto" w:fill="FFFFFF"/>
          <w:lang w:val="zh-CN"/>
        </w:rPr>
        <w:t>有效拓宽合作渠道、集聚优质资源，为地方产业提质增效与经济稳健发展注入强劲动能；同步强化就业岗位推广与返乡创业政策宣传，持续优化就业创业服务供给，带动更多群众就地就近就业、返乡兴业，切实以项目促发展、以就业惠民生，推动经济发展与民生改善同频共振、同向发力。</w:t>
      </w:r>
      <w:r>
        <w:rPr>
          <w:rFonts w:hint="eastAsia" w:ascii="Times New Roman" w:hAnsi="Times New Roman" w:eastAsia="仿宋_GB2312" w:cs="Times New Roman"/>
          <w:sz w:val="32"/>
          <w:szCs w:val="32"/>
        </w:rPr>
        <w:t>组织200余人</w:t>
      </w:r>
      <w:r>
        <w:rPr>
          <w:rFonts w:hint="eastAsia" w:ascii="Times New Roman" w:hAnsi="Times New Roman" w:eastAsia="仿宋_GB2312" w:cs="Times New Roman"/>
          <w:sz w:val="32"/>
          <w:szCs w:val="32"/>
          <w:lang w:eastAsia="zh-CN"/>
        </w:rPr>
        <w:t>参加</w:t>
      </w:r>
      <w:r>
        <w:rPr>
          <w:rFonts w:hint="eastAsia" w:ascii="Times New Roman" w:hAnsi="Times New Roman" w:eastAsia="仿宋_GB2312" w:cs="Times New Roman"/>
          <w:sz w:val="32"/>
          <w:szCs w:val="32"/>
        </w:rPr>
        <w:t>线上线下</w:t>
      </w:r>
      <w:r>
        <w:rPr>
          <w:rFonts w:hint="eastAsia" w:ascii="Times New Roman" w:hAnsi="Times New Roman" w:eastAsia="仿宋_GB2312" w:cs="Times New Roman"/>
          <w:sz w:val="32"/>
          <w:szCs w:val="32"/>
          <w:lang w:eastAsia="zh-CN"/>
        </w:rPr>
        <w:t>人才</w:t>
      </w:r>
      <w:r>
        <w:rPr>
          <w:rFonts w:hint="eastAsia" w:ascii="Times New Roman" w:hAnsi="Times New Roman" w:eastAsia="仿宋_GB2312" w:cs="Times New Roman"/>
          <w:sz w:val="32"/>
          <w:szCs w:val="32"/>
        </w:rPr>
        <w:t>座谈交流5场次。联合清华大学法学院成功举办“智汇阿坝·法润基层”实践活动，组织14名法学学子深入汶川、茂县等四县开展为期7天的基层司法实践，推动了首都智力资源与基层法治需求的精准对接。</w:t>
      </w:r>
      <w:r>
        <w:rPr>
          <w:rFonts w:hint="eastAsia" w:ascii="Times New Roman" w:hAnsi="Times New Roman" w:eastAsia="仿宋_GB2312" w:cs="Times New Roman"/>
          <w:sz w:val="32"/>
          <w:szCs w:val="32"/>
          <w:lang w:eastAsia="zh-CN"/>
        </w:rPr>
        <w:t>组织</w:t>
      </w:r>
      <w:r>
        <w:rPr>
          <w:rFonts w:hint="eastAsia" w:ascii="Times New Roman" w:hAnsi="Times New Roman" w:eastAsia="仿宋_GB2312" w:cs="Times New Roman"/>
          <w:sz w:val="32"/>
          <w:szCs w:val="32"/>
        </w:rPr>
        <w:t>50名州籍</w:t>
      </w:r>
      <w:r>
        <w:rPr>
          <w:rFonts w:hint="eastAsia" w:ascii="Times New Roman" w:hAnsi="Times New Roman" w:eastAsia="仿宋_GB2312" w:cs="Times New Roman"/>
          <w:sz w:val="32"/>
          <w:szCs w:val="32"/>
          <w:lang w:eastAsia="zh-CN"/>
        </w:rPr>
        <w:t>在京</w:t>
      </w:r>
      <w:r>
        <w:rPr>
          <w:rFonts w:hint="eastAsia" w:ascii="Times New Roman" w:hAnsi="Times New Roman" w:eastAsia="仿宋_GB2312" w:cs="Times New Roman"/>
          <w:sz w:val="32"/>
          <w:szCs w:val="32"/>
        </w:rPr>
        <w:t>学子开展“匠心传承·才聚家乡”非遗体验活动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积极组织在京在蓉学生参</w:t>
      </w:r>
      <w:r>
        <w:rPr>
          <w:rFonts w:hint="eastAsia" w:ascii="Times New Roman" w:hAnsi="Times New Roman" w:eastAsia="仿宋_GB2312" w:cs="Times New Roman"/>
          <w:sz w:val="32"/>
          <w:szCs w:val="32"/>
          <w:lang w:eastAsia="zh-CN"/>
        </w:rPr>
        <w:t>加</w:t>
      </w:r>
      <w:r>
        <w:rPr>
          <w:rFonts w:hint="eastAsia" w:ascii="Times New Roman" w:hAnsi="Times New Roman" w:eastAsia="仿宋_GB2312" w:cs="Times New Roman"/>
          <w:sz w:val="32"/>
          <w:szCs w:val="32"/>
        </w:rPr>
        <w:t>四川省“双走进”专场招聘会、“锦绣天府·安逸四川”2025知名高校四川人才活动季四川大学专场等活动，定向覆盖目标学子近500名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建立并动态更新州籍在京在蓉人才信息500余条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推送就业信息、人才政策等重要资讯</w:t>
      </w:r>
      <w:r>
        <w:rPr>
          <w:rFonts w:hint="eastAsia" w:ascii="Times New Roman" w:hAnsi="Times New Roman" w:eastAsia="仿宋_GB2312" w:cs="Times New Roman"/>
          <w:sz w:val="32"/>
          <w:szCs w:val="32"/>
          <w:lang w:eastAsia="zh-CN"/>
        </w:rPr>
        <w:t>信息</w:t>
      </w:r>
      <w:r>
        <w:rPr>
          <w:rFonts w:hint="eastAsia" w:ascii="Times New Roman" w:hAnsi="Times New Roman" w:eastAsia="仿宋_GB2312" w:cs="Times New Roman"/>
          <w:sz w:val="32"/>
          <w:szCs w:val="32"/>
        </w:rPr>
        <w:t>300余条。全年接听处理人才服务热线各类咨询100余人次，办结率100%。妥善协调处理州籍在京学子“急难愁盼”事项30余件。</w:t>
      </w:r>
      <w:r>
        <w:rPr>
          <w:rFonts w:hint="eastAsia" w:ascii="Times New Roman" w:hAnsi="Times New Roman" w:eastAsia="仿宋_GB2312" w:cs="Times New Roman"/>
          <w:sz w:val="32"/>
          <w:szCs w:val="32"/>
          <w:lang w:val="en-US" w:eastAsia="zh-CN"/>
        </w:rPr>
        <w:t>全年共</w:t>
      </w:r>
      <w:r>
        <w:rPr>
          <w:rFonts w:hint="default" w:ascii="Times New Roman" w:hAnsi="Times New Roman" w:eastAsia="仿宋_GB2312" w:cs="Times New Roman"/>
          <w:sz w:val="32"/>
          <w:szCs w:val="32"/>
          <w:lang w:val="en-US" w:eastAsia="zh-CN"/>
        </w:rPr>
        <w:t>高效、稳妥</w:t>
      </w:r>
      <w:r>
        <w:rPr>
          <w:rFonts w:hint="eastAsia" w:ascii="Times New Roman" w:hAnsi="Times New Roman" w:eastAsia="仿宋_GB2312" w:cs="Times New Roman"/>
          <w:sz w:val="32"/>
          <w:szCs w:val="32"/>
          <w:lang w:val="en-US" w:eastAsia="zh-CN"/>
        </w:rPr>
        <w:t>处置</w:t>
      </w:r>
      <w:r>
        <w:rPr>
          <w:rFonts w:hint="default" w:ascii="Times New Roman" w:hAnsi="Times New Roman" w:eastAsia="仿宋_GB2312" w:cs="Times New Roman"/>
          <w:sz w:val="32"/>
          <w:szCs w:val="32"/>
          <w:lang w:val="en-US" w:eastAsia="zh-CN"/>
        </w:rPr>
        <w:t>北京</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成都两地各类走访事件414批619人次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效维护了信访秩序，守住了信访稳控“三个不发生”底线。全力做好州委州政府领导、州直部门和各县（市）在北京、成都两地办公、办文、办会的保障工作，全年共完成政务服务1753批，共计3700人次；接收、转送机要密件1156份，确保安全无虞；承办各类会议16</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批，15</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lang w:val="en-US" w:eastAsia="zh-CN"/>
        </w:rPr>
        <w:t>人次；完成政务订票969份；保障公务用车617批，1224人次。</w:t>
      </w:r>
    </w:p>
    <w:p w14:paraId="73FB06F1">
      <w:pPr>
        <w:widowControl/>
        <w:numPr>
          <w:ilvl w:val="0"/>
          <w:numId w:val="0"/>
        </w:numPr>
        <w:adjustRightInd w:val="0"/>
        <w:snapToGrid w:val="0"/>
        <w:spacing w:line="580" w:lineRule="exact"/>
        <w:ind w:left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p>
    <w:p w14:paraId="72686AB9">
      <w:pPr>
        <w:widowControl/>
        <w:numPr>
          <w:ilvl w:val="0"/>
          <w:numId w:val="0"/>
        </w:numPr>
        <w:adjustRightInd w:val="0"/>
        <w:snapToGrid w:val="0"/>
        <w:spacing w:line="580" w:lineRule="exact"/>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p>
    <w:p w14:paraId="43E4D3E5">
      <w:pPr>
        <w:widowControl/>
        <w:numPr>
          <w:ilvl w:val="0"/>
          <w:numId w:val="0"/>
        </w:numPr>
        <w:adjustRightInd w:val="0"/>
        <w:snapToGrid w:val="0"/>
        <w:spacing w:line="580" w:lineRule="exact"/>
        <w:ind w:leftChars="200"/>
        <w:contextualSpacing/>
        <w:jc w:val="left"/>
        <w:rPr>
          <w:rFonts w:hint="default" w:ascii="仿宋_GB2312" w:hAnsi="Times New Roman" w:eastAsia="仿宋_GB2312" w:cs="仿宋_GB2312"/>
          <w:caps w:val="0"/>
          <w:color w:val="auto"/>
          <w:kern w:val="2"/>
          <w:sz w:val="32"/>
          <w:szCs w:val="32"/>
          <w:u w:val="none"/>
          <w:vertAlign w:val="baseline"/>
          <w:lang w:val="zh-CN" w:eastAsia="zh-CN" w:bidi="ar-SA"/>
        </w:rPr>
      </w:pPr>
      <w:r>
        <w:rPr>
          <w:rFonts w:hint="default" w:ascii="仿宋_GB2312" w:hAnsi="Times New Roman" w:eastAsia="仿宋_GB2312" w:cs="仿宋_GB2312"/>
          <w:caps w:val="0"/>
          <w:color w:val="auto"/>
          <w:kern w:val="2"/>
          <w:sz w:val="32"/>
          <w:szCs w:val="32"/>
          <w:u w:val="none"/>
          <w:vertAlign w:val="baseline"/>
          <w:lang w:val="en-US" w:eastAsia="zh-CN" w:bidi="ar-SA"/>
        </w:rPr>
        <w:t>2.</w:t>
      </w:r>
      <w:r>
        <w:rPr>
          <w:rFonts w:hint="default" w:ascii="仿宋_GB2312" w:hAnsi="Times New Roman" w:eastAsia="仿宋_GB2312" w:cs="仿宋_GB2312"/>
          <w:caps w:val="0"/>
          <w:color w:val="auto"/>
          <w:kern w:val="2"/>
          <w:sz w:val="32"/>
          <w:szCs w:val="32"/>
          <w:u w:val="none"/>
          <w:vertAlign w:val="baseline"/>
          <w:lang w:val="zh-CN" w:eastAsia="zh-CN" w:bidi="ar-SA"/>
        </w:rPr>
        <w:t>预算管理。</w:t>
      </w:r>
    </w:p>
    <w:p w14:paraId="21EE6BEF">
      <w:pPr>
        <w:widowControl/>
        <w:numPr>
          <w:ilvl w:val="0"/>
          <w:numId w:val="0"/>
        </w:numPr>
        <w:adjustRightInd w:val="0"/>
        <w:snapToGrid w:val="0"/>
        <w:spacing w:line="580" w:lineRule="exact"/>
        <w:ind w:leftChars="200"/>
        <w:contextualSpacing/>
        <w:jc w:val="left"/>
        <w:rPr>
          <w:rFonts w:hint="default" w:ascii="仿宋_GB2312" w:hAnsi="Times New Roman" w:eastAsia="仿宋_GB2312" w:cs="仿宋_GB2312"/>
          <w:caps w:val="0"/>
          <w:color w:val="auto"/>
          <w:kern w:val="2"/>
          <w:sz w:val="32"/>
          <w:szCs w:val="32"/>
          <w:u w:val="none"/>
          <w:vertAlign w:val="baseline"/>
          <w:lang w:val="zh-CN" w:eastAsia="zh-CN" w:bidi="ar-SA"/>
        </w:rPr>
      </w:pP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eastAsia" w:ascii="仿宋_GB2312" w:hAnsi="Times New Roman" w:eastAsia="仿宋_GB2312" w:cs="仿宋_GB2312"/>
          <w:caps w:val="0"/>
          <w:color w:val="auto"/>
          <w:kern w:val="2"/>
          <w:sz w:val="32"/>
          <w:szCs w:val="32"/>
          <w:u w:val="none"/>
          <w:vertAlign w:val="baseline"/>
          <w:lang w:val="en-US" w:eastAsia="zh-CN" w:bidi="ar-SA"/>
        </w:rPr>
        <w:t>1</w:t>
      </w: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default" w:ascii="仿宋_GB2312" w:hAnsi="Times New Roman" w:eastAsia="仿宋_GB2312" w:cs="仿宋_GB2312"/>
          <w:caps w:val="0"/>
          <w:color w:val="auto"/>
          <w:kern w:val="2"/>
          <w:sz w:val="32"/>
          <w:szCs w:val="32"/>
          <w:u w:val="none"/>
          <w:vertAlign w:val="baseline"/>
          <w:lang w:val="zh-CN" w:eastAsia="zh-CN" w:bidi="ar-SA"/>
        </w:rPr>
        <w:t>预算编制质量</w:t>
      </w:r>
    </w:p>
    <w:p w14:paraId="4BB23C0A">
      <w:pPr>
        <w:widowControl/>
        <w:numPr>
          <w:ilvl w:val="0"/>
          <w:numId w:val="0"/>
        </w:numPr>
        <w:adjustRightInd w:val="0"/>
        <w:snapToGrid w:val="0"/>
        <w:spacing w:line="580" w:lineRule="exact"/>
        <w:ind w:firstLine="640" w:firstLineChars="200"/>
        <w:contextualSpacing/>
        <w:jc w:val="left"/>
        <w:rPr>
          <w:rFonts w:hint="eastAsia" w:ascii="仿宋_GB2312" w:hAnsi="Times New Roman" w:eastAsia="仿宋_GB2312" w:cs="仿宋_GB2312"/>
          <w:caps w:val="0"/>
          <w:color w:val="auto"/>
          <w:kern w:val="2"/>
          <w:sz w:val="32"/>
          <w:szCs w:val="32"/>
          <w:u w:val="none"/>
          <w:vertAlign w:val="baseline"/>
          <w:lang w:val="zh-CN" w:eastAsia="zh-CN" w:bidi="ar-SA"/>
        </w:rPr>
      </w:pPr>
      <w:r>
        <w:rPr>
          <w:rFonts w:hint="eastAsia" w:ascii="仿宋_GB2312" w:hAnsi="Times New Roman" w:eastAsia="仿宋_GB2312" w:cs="仿宋_GB2312"/>
          <w:caps w:val="0"/>
          <w:color w:val="auto"/>
          <w:kern w:val="2"/>
          <w:sz w:val="32"/>
          <w:szCs w:val="32"/>
          <w:u w:val="none"/>
          <w:vertAlign w:val="baseline"/>
          <w:lang w:val="zh-CN" w:eastAsia="zh-CN" w:bidi="ar-SA"/>
        </w:rPr>
        <w:t>我处202</w:t>
      </w:r>
      <w:r>
        <w:rPr>
          <w:rFonts w:hint="eastAsia" w:ascii="仿宋_GB2312" w:hAnsi="Times New Roman" w:eastAsia="仿宋_GB2312" w:cs="仿宋_GB2312"/>
          <w:caps w:val="0"/>
          <w:color w:val="auto"/>
          <w:kern w:val="2"/>
          <w:sz w:val="32"/>
          <w:szCs w:val="32"/>
          <w:u w:val="none"/>
          <w:vertAlign w:val="baseline"/>
          <w:lang w:val="en-US" w:eastAsia="zh-CN" w:bidi="ar-SA"/>
        </w:rPr>
        <w:t>5</w:t>
      </w:r>
      <w:r>
        <w:rPr>
          <w:rFonts w:hint="eastAsia" w:ascii="仿宋_GB2312" w:hAnsi="Times New Roman" w:eastAsia="仿宋_GB2312" w:cs="仿宋_GB2312"/>
          <w:caps w:val="0"/>
          <w:color w:val="auto"/>
          <w:kern w:val="2"/>
          <w:sz w:val="32"/>
          <w:szCs w:val="32"/>
          <w:u w:val="none"/>
          <w:vertAlign w:val="baseline"/>
          <w:lang w:val="zh-CN" w:eastAsia="zh-CN" w:bidi="ar-SA"/>
        </w:rPr>
        <w:t>年度预算执行数为</w:t>
      </w:r>
      <w:r>
        <w:rPr>
          <w:rFonts w:hint="eastAsia" w:ascii="仿宋_GB2312" w:hAnsi="Times New Roman" w:eastAsia="仿宋_GB2312" w:cs="仿宋_GB2312"/>
          <w:caps w:val="0"/>
          <w:color w:val="auto"/>
          <w:kern w:val="2"/>
          <w:sz w:val="32"/>
          <w:szCs w:val="32"/>
          <w:u w:val="none"/>
          <w:vertAlign w:val="baseline"/>
          <w:lang w:val="en-US" w:eastAsia="zh-CN" w:bidi="ar-SA"/>
        </w:rPr>
        <w:t>969.23</w:t>
      </w:r>
      <w:r>
        <w:rPr>
          <w:rFonts w:hint="eastAsia" w:ascii="仿宋_GB2312" w:hAnsi="Times New Roman" w:eastAsia="仿宋_GB2312" w:cs="仿宋_GB2312"/>
          <w:caps w:val="0"/>
          <w:color w:val="auto"/>
          <w:kern w:val="2"/>
          <w:sz w:val="32"/>
          <w:szCs w:val="32"/>
          <w:u w:val="none"/>
          <w:vertAlign w:val="baseline"/>
          <w:lang w:val="zh-CN" w:eastAsia="zh-CN" w:bidi="ar-SA"/>
        </w:rPr>
        <w:t>万元，</w:t>
      </w:r>
      <w:r>
        <w:rPr>
          <w:rFonts w:hint="eastAsia" w:ascii="仿宋_GB2312" w:hAnsi="Times New Roman" w:eastAsia="仿宋_GB2312" w:cs="仿宋_GB2312"/>
          <w:caps w:val="0"/>
          <w:color w:val="auto"/>
          <w:kern w:val="2"/>
          <w:sz w:val="32"/>
          <w:szCs w:val="32"/>
          <w:u w:val="none"/>
          <w:vertAlign w:val="baseline"/>
          <w:lang w:val="en-US" w:eastAsia="zh-CN" w:bidi="ar-SA"/>
        </w:rPr>
        <w:t>年初预算数为</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仿宋_GB2312"/>
          <w:caps w:val="0"/>
          <w:color w:val="auto"/>
          <w:kern w:val="2"/>
          <w:sz w:val="32"/>
          <w:szCs w:val="32"/>
          <w:u w:val="none"/>
          <w:vertAlign w:val="baseline"/>
          <w:lang w:val="en-US" w:eastAsia="zh-CN" w:bidi="ar-SA"/>
        </w:rPr>
        <w:t>万元，</w:t>
      </w:r>
      <w:r>
        <w:rPr>
          <w:rFonts w:hint="eastAsia" w:ascii="仿宋_GB2312" w:hAnsi="Times New Roman" w:eastAsia="仿宋_GB2312" w:cs="仿宋_GB2312"/>
          <w:caps w:val="0"/>
          <w:color w:val="auto"/>
          <w:kern w:val="2"/>
          <w:sz w:val="32"/>
          <w:szCs w:val="32"/>
          <w:u w:val="none"/>
          <w:vertAlign w:val="baseline"/>
          <w:lang w:val="zh-CN" w:eastAsia="zh-CN" w:bidi="ar-SA"/>
        </w:rPr>
        <w:t>预算偏离度=</w:t>
      </w:r>
      <w:r>
        <w:rPr>
          <w:rFonts w:hint="eastAsia" w:ascii="仿宋_GB2312" w:hAnsi="Times New Roman" w:eastAsia="仿宋_GB2312" w:cs="仿宋_GB2312"/>
          <w:caps w:val="0"/>
          <w:color w:val="auto"/>
          <w:kern w:val="2"/>
          <w:sz w:val="32"/>
          <w:szCs w:val="32"/>
          <w:u w:val="none"/>
          <w:vertAlign w:val="baseline"/>
          <w:lang w:val="en-US" w:eastAsia="zh-CN" w:bidi="ar-SA"/>
        </w:rPr>
        <w:t>|969.23</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仿宋_GB2312"/>
          <w:caps w:val="0"/>
          <w:color w:val="auto"/>
          <w:kern w:val="2"/>
          <w:sz w:val="32"/>
          <w:szCs w:val="32"/>
          <w:u w:val="none"/>
          <w:vertAlign w:val="baseline"/>
          <w:lang w:val="en-US" w:eastAsia="zh-CN" w:bidi="ar-SA"/>
        </w:rPr>
        <w:t>|÷</w:t>
      </w:r>
      <w:r>
        <w:rPr>
          <w:rFonts w:hint="eastAsia" w:ascii="仿宋_GB2312" w:hAnsi="Times New Roman" w:eastAsia="仿宋_GB2312" w:cs="Times New Roman"/>
          <w:sz w:val="32"/>
          <w:szCs w:val="32"/>
          <w:lang w:val="en-US" w:eastAsia="zh-CN"/>
        </w:rPr>
        <w:t>985.34</w:t>
      </w: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eastAsia" w:ascii="仿宋_GB2312" w:hAnsi="Times New Roman" w:eastAsia="仿宋_GB2312" w:cs="仿宋_GB2312"/>
          <w:caps w:val="0"/>
          <w:color w:val="auto"/>
          <w:kern w:val="2"/>
          <w:sz w:val="32"/>
          <w:szCs w:val="32"/>
          <w:u w:val="none"/>
          <w:vertAlign w:val="baseline"/>
          <w:lang w:val="en-US" w:eastAsia="zh-CN" w:bidi="ar-SA"/>
        </w:rPr>
        <w:t>0.01</w:t>
      </w:r>
      <w:r>
        <w:rPr>
          <w:rFonts w:hint="eastAsia" w:ascii="仿宋_GB2312" w:hAnsi="Times New Roman" w:eastAsia="仿宋_GB2312" w:cs="仿宋_GB2312"/>
          <w:caps w:val="0"/>
          <w:color w:val="auto"/>
          <w:kern w:val="2"/>
          <w:sz w:val="32"/>
          <w:szCs w:val="32"/>
          <w:u w:val="none"/>
          <w:vertAlign w:val="baseline"/>
          <w:lang w:val="zh-CN" w:eastAsia="zh-CN" w:bidi="ar-SA"/>
        </w:rPr>
        <w:t>；202</w:t>
      </w:r>
      <w:r>
        <w:rPr>
          <w:rFonts w:hint="eastAsia" w:ascii="仿宋_GB2312" w:hAnsi="Times New Roman" w:eastAsia="仿宋_GB2312" w:cs="仿宋_GB2312"/>
          <w:caps w:val="0"/>
          <w:color w:val="auto"/>
          <w:kern w:val="2"/>
          <w:sz w:val="32"/>
          <w:szCs w:val="32"/>
          <w:u w:val="none"/>
          <w:vertAlign w:val="baseline"/>
          <w:lang w:val="en-US" w:eastAsia="zh-CN" w:bidi="ar-SA"/>
        </w:rPr>
        <w:t>5</w:t>
      </w:r>
      <w:r>
        <w:rPr>
          <w:rFonts w:hint="eastAsia" w:ascii="仿宋_GB2312" w:hAnsi="Times New Roman" w:eastAsia="仿宋_GB2312" w:cs="仿宋_GB2312"/>
          <w:caps w:val="0"/>
          <w:color w:val="auto"/>
          <w:kern w:val="2"/>
          <w:sz w:val="32"/>
          <w:szCs w:val="32"/>
          <w:u w:val="none"/>
          <w:vertAlign w:val="baseline"/>
          <w:lang w:val="zh-CN" w:eastAsia="zh-CN" w:bidi="ar-SA"/>
        </w:rPr>
        <w:t>年资产配置预算</w:t>
      </w:r>
      <w:r>
        <w:rPr>
          <w:rFonts w:hint="eastAsia" w:ascii="仿宋_GB2312" w:hAnsi="Times New Roman" w:eastAsia="仿宋_GB2312" w:cs="仿宋_GB2312"/>
          <w:caps w:val="0"/>
          <w:color w:val="auto"/>
          <w:kern w:val="2"/>
          <w:sz w:val="32"/>
          <w:szCs w:val="32"/>
          <w:u w:val="none"/>
          <w:vertAlign w:val="baseline"/>
          <w:lang w:val="en-US" w:eastAsia="zh-CN" w:bidi="ar-SA"/>
        </w:rPr>
        <w:t>数为7285万元</w:t>
      </w:r>
      <w:r>
        <w:rPr>
          <w:rFonts w:hint="eastAsia" w:ascii="仿宋_GB2312" w:hAnsi="Times New Roman" w:eastAsia="仿宋_GB2312" w:cs="仿宋_GB2312"/>
          <w:caps w:val="0"/>
          <w:color w:val="auto"/>
          <w:kern w:val="2"/>
          <w:sz w:val="32"/>
          <w:szCs w:val="32"/>
          <w:u w:val="none"/>
          <w:vertAlign w:val="baseline"/>
          <w:lang w:val="zh-CN" w:eastAsia="zh-CN" w:bidi="ar-SA"/>
        </w:rPr>
        <w:t>，资产配置</w:t>
      </w:r>
      <w:r>
        <w:rPr>
          <w:rFonts w:hint="eastAsia" w:ascii="仿宋_GB2312" w:hAnsi="Times New Roman" w:eastAsia="仿宋_GB2312" w:cs="仿宋_GB2312"/>
          <w:caps w:val="0"/>
          <w:color w:val="auto"/>
          <w:kern w:val="2"/>
          <w:sz w:val="32"/>
          <w:szCs w:val="32"/>
          <w:u w:val="none"/>
          <w:vertAlign w:val="baseline"/>
          <w:lang w:val="en-US" w:eastAsia="zh-CN" w:bidi="ar-SA"/>
        </w:rPr>
        <w:t>数为7285万元.</w:t>
      </w:r>
      <w:r>
        <w:rPr>
          <w:rFonts w:hint="eastAsia" w:ascii="仿宋_GB2312" w:hAnsi="Times New Roman" w:eastAsia="仿宋_GB2312" w:cs="仿宋_GB2312"/>
          <w:caps w:val="0"/>
          <w:color w:val="auto"/>
          <w:kern w:val="2"/>
          <w:sz w:val="32"/>
          <w:szCs w:val="32"/>
          <w:u w:val="none"/>
          <w:vertAlign w:val="baseline"/>
          <w:lang w:val="zh-CN" w:eastAsia="zh-CN" w:bidi="ar-SA"/>
        </w:rPr>
        <w:t>故资产配置预算偏离度</w:t>
      </w:r>
      <w:r>
        <w:rPr>
          <w:rFonts w:hint="eastAsia" w:ascii="仿宋_GB2312" w:hAnsi="Times New Roman" w:eastAsia="仿宋_GB2312" w:cs="仿宋_GB2312"/>
          <w:caps w:val="0"/>
          <w:color w:val="auto"/>
          <w:kern w:val="2"/>
          <w:sz w:val="32"/>
          <w:szCs w:val="32"/>
          <w:u w:val="none"/>
          <w:vertAlign w:val="baseline"/>
          <w:lang w:val="en-US" w:eastAsia="zh-CN" w:bidi="ar-SA"/>
        </w:rPr>
        <w:t>=0.00</w:t>
      </w:r>
      <w:r>
        <w:rPr>
          <w:rFonts w:hint="eastAsia" w:ascii="仿宋_GB2312" w:hAnsi="Times New Roman" w:eastAsia="仿宋_GB2312" w:cs="仿宋_GB2312"/>
          <w:caps w:val="0"/>
          <w:color w:val="auto"/>
          <w:kern w:val="2"/>
          <w:sz w:val="32"/>
          <w:szCs w:val="32"/>
          <w:u w:val="none"/>
          <w:vertAlign w:val="baseline"/>
          <w:lang w:val="zh-CN" w:eastAsia="zh-CN" w:bidi="ar-SA"/>
        </w:rPr>
        <w:t>；202</w:t>
      </w:r>
      <w:r>
        <w:rPr>
          <w:rFonts w:hint="eastAsia" w:ascii="仿宋_GB2312" w:hAnsi="Times New Roman" w:eastAsia="仿宋_GB2312" w:cs="仿宋_GB2312"/>
          <w:caps w:val="0"/>
          <w:color w:val="auto"/>
          <w:kern w:val="2"/>
          <w:sz w:val="32"/>
          <w:szCs w:val="32"/>
          <w:u w:val="none"/>
          <w:vertAlign w:val="baseline"/>
          <w:lang w:val="en-US" w:eastAsia="zh-CN" w:bidi="ar-SA"/>
        </w:rPr>
        <w:t>5</w:t>
      </w:r>
      <w:r>
        <w:rPr>
          <w:rFonts w:hint="eastAsia" w:ascii="仿宋_GB2312" w:hAnsi="Times New Roman" w:eastAsia="仿宋_GB2312" w:cs="仿宋_GB2312"/>
          <w:caps w:val="0"/>
          <w:color w:val="auto"/>
          <w:kern w:val="2"/>
          <w:sz w:val="32"/>
          <w:szCs w:val="32"/>
          <w:u w:val="none"/>
          <w:vertAlign w:val="baseline"/>
          <w:lang w:val="zh-CN" w:eastAsia="zh-CN" w:bidi="ar-SA"/>
        </w:rPr>
        <w:t>年</w:t>
      </w:r>
      <w:r>
        <w:rPr>
          <w:rFonts w:hint="eastAsia" w:ascii="仿宋_GB2312" w:hAnsi="Times New Roman" w:eastAsia="仿宋_GB2312" w:cs="仿宋_GB2312"/>
          <w:caps w:val="0"/>
          <w:color w:val="auto"/>
          <w:kern w:val="2"/>
          <w:sz w:val="32"/>
          <w:szCs w:val="32"/>
          <w:u w:val="none"/>
          <w:vertAlign w:val="baseline"/>
          <w:lang w:val="en-US" w:eastAsia="zh-CN" w:bidi="ar-SA"/>
        </w:rPr>
        <w:t>我处</w:t>
      </w:r>
      <w:r>
        <w:rPr>
          <w:rFonts w:hint="eastAsia" w:ascii="仿宋_GB2312" w:hAnsi="Times New Roman" w:eastAsia="仿宋_GB2312" w:cs="仿宋_GB2312"/>
          <w:caps w:val="0"/>
          <w:color w:val="auto"/>
          <w:kern w:val="2"/>
          <w:sz w:val="32"/>
          <w:szCs w:val="32"/>
          <w:u w:val="none"/>
          <w:vertAlign w:val="baseline"/>
          <w:lang w:val="zh-CN" w:eastAsia="zh-CN" w:bidi="ar-SA"/>
        </w:rPr>
        <w:t>安排政府采购预算</w:t>
      </w:r>
      <w:r>
        <w:rPr>
          <w:rFonts w:hint="eastAsia" w:ascii="仿宋_GB2312" w:hAnsi="Times New Roman" w:eastAsia="仿宋_GB2312" w:cs="仿宋_GB2312"/>
          <w:caps w:val="0"/>
          <w:color w:val="auto"/>
          <w:kern w:val="2"/>
          <w:sz w:val="32"/>
          <w:szCs w:val="32"/>
          <w:u w:val="none"/>
          <w:vertAlign w:val="baseline"/>
          <w:lang w:val="en-US" w:eastAsia="zh-CN" w:bidi="ar-SA"/>
        </w:rPr>
        <w:t>51</w:t>
      </w:r>
      <w:r>
        <w:rPr>
          <w:rFonts w:hint="eastAsia" w:ascii="仿宋_GB2312" w:hAnsi="Times New Roman" w:eastAsia="仿宋_GB2312" w:cs="仿宋_GB2312"/>
          <w:caps w:val="0"/>
          <w:color w:val="auto"/>
          <w:kern w:val="2"/>
          <w:sz w:val="32"/>
          <w:szCs w:val="32"/>
          <w:u w:val="none"/>
          <w:vertAlign w:val="baseline"/>
          <w:lang w:val="zh-CN" w:eastAsia="zh-CN" w:bidi="ar-SA"/>
        </w:rPr>
        <w:t>万元，主要用于：</w:t>
      </w:r>
      <w:r>
        <w:rPr>
          <w:rFonts w:hint="eastAsia" w:ascii="仿宋_GB2312" w:hAnsi="Times New Roman" w:eastAsia="仿宋_GB2312" w:cs="仿宋_GB2312"/>
          <w:caps w:val="0"/>
          <w:color w:val="auto"/>
          <w:kern w:val="2"/>
          <w:sz w:val="32"/>
          <w:szCs w:val="32"/>
          <w:u w:val="none"/>
          <w:vertAlign w:val="baseline"/>
          <w:lang w:val="en-US" w:eastAsia="zh-CN" w:bidi="ar-SA"/>
        </w:rPr>
        <w:t>公务用车、</w:t>
      </w:r>
      <w:r>
        <w:rPr>
          <w:rFonts w:hint="eastAsia" w:ascii="仿宋_GB2312" w:hAnsi="Times New Roman" w:eastAsia="仿宋_GB2312" w:cs="仿宋_GB2312"/>
          <w:caps w:val="0"/>
          <w:color w:val="auto"/>
          <w:kern w:val="2"/>
          <w:sz w:val="32"/>
          <w:szCs w:val="32"/>
          <w:u w:val="none"/>
          <w:vertAlign w:val="baseline"/>
          <w:lang w:val="zh-CN" w:eastAsia="zh-CN" w:bidi="ar-SA"/>
        </w:rPr>
        <w:t>办公设备购置，</w:t>
      </w:r>
      <w:r>
        <w:rPr>
          <w:rFonts w:hint="eastAsia" w:ascii="仿宋_GB2312" w:hAnsi="Times New Roman" w:eastAsia="仿宋_GB2312" w:cs="仿宋_GB2312"/>
          <w:caps w:val="0"/>
          <w:color w:val="auto"/>
          <w:kern w:val="2"/>
          <w:sz w:val="32"/>
          <w:szCs w:val="32"/>
          <w:u w:val="none"/>
          <w:vertAlign w:val="baseline"/>
          <w:lang w:val="en-US" w:eastAsia="zh-CN" w:bidi="ar-SA"/>
        </w:rPr>
        <w:t>采购执行数为51万元，</w:t>
      </w:r>
      <w:r>
        <w:rPr>
          <w:rFonts w:hint="eastAsia" w:ascii="仿宋_GB2312" w:hAnsi="Times New Roman" w:eastAsia="仿宋_GB2312" w:cs="仿宋_GB2312"/>
          <w:caps w:val="0"/>
          <w:color w:val="auto"/>
          <w:kern w:val="2"/>
          <w:sz w:val="32"/>
          <w:szCs w:val="32"/>
          <w:u w:val="none"/>
          <w:vertAlign w:val="baseline"/>
          <w:lang w:val="zh-CN" w:eastAsia="zh-CN" w:bidi="ar-SA"/>
        </w:rPr>
        <w:t>采购预算偏离度为=|</w:t>
      </w:r>
      <w:r>
        <w:rPr>
          <w:rFonts w:hint="eastAsia" w:ascii="仿宋_GB2312" w:hAnsi="Times New Roman" w:eastAsia="仿宋_GB2312" w:cs="仿宋_GB2312"/>
          <w:caps w:val="0"/>
          <w:color w:val="auto"/>
          <w:kern w:val="2"/>
          <w:sz w:val="32"/>
          <w:szCs w:val="32"/>
          <w:u w:val="none"/>
          <w:vertAlign w:val="baseline"/>
          <w:lang w:val="en-US" w:eastAsia="zh-CN" w:bidi="ar-SA"/>
        </w:rPr>
        <w:t>51</w:t>
      </w: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eastAsia" w:ascii="仿宋_GB2312" w:hAnsi="Times New Roman" w:eastAsia="仿宋_GB2312" w:cs="仿宋_GB2312"/>
          <w:caps w:val="0"/>
          <w:color w:val="auto"/>
          <w:kern w:val="2"/>
          <w:sz w:val="32"/>
          <w:szCs w:val="32"/>
          <w:u w:val="none"/>
          <w:vertAlign w:val="baseline"/>
          <w:lang w:val="en-US" w:eastAsia="zh-CN" w:bidi="ar-SA"/>
        </w:rPr>
        <w:t>51</w:t>
      </w: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eastAsia" w:ascii="仿宋_GB2312" w:hAnsi="Times New Roman" w:eastAsia="仿宋_GB2312" w:cs="仿宋_GB2312"/>
          <w:caps w:val="0"/>
          <w:color w:val="auto"/>
          <w:kern w:val="2"/>
          <w:sz w:val="32"/>
          <w:szCs w:val="32"/>
          <w:u w:val="none"/>
          <w:vertAlign w:val="baseline"/>
          <w:lang w:val="en-US" w:eastAsia="zh-CN" w:bidi="ar-SA"/>
        </w:rPr>
        <w:t>÷13</w:t>
      </w:r>
      <w:r>
        <w:rPr>
          <w:rFonts w:hint="eastAsia" w:ascii="仿宋_GB2312" w:hAnsi="Times New Roman" w:eastAsia="仿宋_GB2312" w:cs="仿宋_GB2312"/>
          <w:caps w:val="0"/>
          <w:color w:val="auto"/>
          <w:kern w:val="2"/>
          <w:sz w:val="32"/>
          <w:szCs w:val="32"/>
          <w:u w:val="none"/>
          <w:vertAlign w:val="baseline"/>
          <w:lang w:val="zh-CN" w:eastAsia="zh-CN" w:bidi="ar-SA"/>
        </w:rPr>
        <w:t>=</w:t>
      </w:r>
      <w:r>
        <w:rPr>
          <w:rFonts w:hint="eastAsia" w:ascii="仿宋_GB2312" w:hAnsi="Times New Roman" w:eastAsia="仿宋_GB2312" w:cs="仿宋_GB2312"/>
          <w:caps w:val="0"/>
          <w:color w:val="auto"/>
          <w:kern w:val="2"/>
          <w:sz w:val="32"/>
          <w:szCs w:val="32"/>
          <w:u w:val="none"/>
          <w:vertAlign w:val="baseline"/>
          <w:lang w:val="en-US" w:eastAsia="zh-CN" w:bidi="ar-SA"/>
        </w:rPr>
        <w:t>0</w:t>
      </w:r>
      <w:r>
        <w:rPr>
          <w:rFonts w:hint="eastAsia" w:ascii="仿宋_GB2312" w:hAnsi="Times New Roman" w:eastAsia="仿宋_GB2312" w:cs="仿宋_GB2312"/>
          <w:caps w:val="0"/>
          <w:color w:val="auto"/>
          <w:kern w:val="2"/>
          <w:sz w:val="32"/>
          <w:szCs w:val="32"/>
          <w:u w:val="none"/>
          <w:vertAlign w:val="baseline"/>
          <w:lang w:val="zh-CN" w:eastAsia="zh-CN" w:bidi="ar-SA"/>
        </w:rPr>
        <w:t>。该项指标得分=（1-财政拨款预算偏离度）×100%×4+（1-资产配置预算偏离度）×100%×2+（1-政府采购预算偏离度）×100%×2=（1-</w:t>
      </w:r>
      <w:r>
        <w:rPr>
          <w:rFonts w:hint="eastAsia" w:ascii="仿宋_GB2312" w:hAnsi="Times New Roman" w:eastAsia="仿宋_GB2312" w:cs="仿宋_GB2312"/>
          <w:caps w:val="0"/>
          <w:color w:val="auto"/>
          <w:kern w:val="2"/>
          <w:sz w:val="32"/>
          <w:szCs w:val="32"/>
          <w:u w:val="none"/>
          <w:vertAlign w:val="baseline"/>
          <w:lang w:val="en-US" w:eastAsia="zh-CN" w:bidi="ar-SA"/>
        </w:rPr>
        <w:t>0.01</w:t>
      </w:r>
      <w:r>
        <w:rPr>
          <w:rFonts w:hint="eastAsia" w:ascii="仿宋_GB2312" w:hAnsi="Times New Roman" w:eastAsia="仿宋_GB2312" w:cs="仿宋_GB2312"/>
          <w:caps w:val="0"/>
          <w:color w:val="auto"/>
          <w:kern w:val="2"/>
          <w:sz w:val="32"/>
          <w:szCs w:val="32"/>
          <w:u w:val="none"/>
          <w:vertAlign w:val="baseline"/>
          <w:lang w:val="zh-CN" w:eastAsia="zh-CN" w:bidi="ar-SA"/>
        </w:rPr>
        <w:t>）*100%*4+（1-0）*100%*2+（1-</w:t>
      </w:r>
      <w:r>
        <w:rPr>
          <w:rFonts w:hint="eastAsia" w:ascii="仿宋_GB2312" w:hAnsi="Times New Roman" w:eastAsia="仿宋_GB2312" w:cs="仿宋_GB2312"/>
          <w:caps w:val="0"/>
          <w:color w:val="auto"/>
          <w:kern w:val="2"/>
          <w:sz w:val="32"/>
          <w:szCs w:val="32"/>
          <w:u w:val="none"/>
          <w:vertAlign w:val="baseline"/>
          <w:lang w:val="en-US" w:eastAsia="zh-CN" w:bidi="ar-SA"/>
        </w:rPr>
        <w:t>0</w:t>
      </w:r>
      <w:r>
        <w:rPr>
          <w:rFonts w:hint="eastAsia" w:ascii="仿宋_GB2312" w:hAnsi="Times New Roman" w:eastAsia="仿宋_GB2312" w:cs="仿宋_GB2312"/>
          <w:caps w:val="0"/>
          <w:color w:val="auto"/>
          <w:kern w:val="2"/>
          <w:sz w:val="32"/>
          <w:szCs w:val="32"/>
          <w:u w:val="none"/>
          <w:vertAlign w:val="baseline"/>
          <w:lang w:val="zh-CN" w:eastAsia="zh-CN" w:bidi="ar-SA"/>
        </w:rPr>
        <w:t>）*100%*2=</w:t>
      </w:r>
      <w:r>
        <w:rPr>
          <w:rFonts w:hint="eastAsia" w:ascii="仿宋_GB2312" w:hAnsi="Times New Roman" w:eastAsia="仿宋_GB2312" w:cs="仿宋_GB2312"/>
          <w:caps w:val="0"/>
          <w:color w:val="auto"/>
          <w:kern w:val="2"/>
          <w:sz w:val="32"/>
          <w:szCs w:val="32"/>
          <w:u w:val="none"/>
          <w:vertAlign w:val="baseline"/>
          <w:lang w:val="en-US" w:eastAsia="zh-CN" w:bidi="ar-SA"/>
        </w:rPr>
        <w:t>7.96</w:t>
      </w:r>
      <w:r>
        <w:rPr>
          <w:rFonts w:hint="eastAsia" w:ascii="仿宋_GB2312" w:hAnsi="Times New Roman" w:eastAsia="仿宋_GB2312" w:cs="仿宋_GB2312"/>
          <w:caps w:val="0"/>
          <w:color w:val="auto"/>
          <w:kern w:val="2"/>
          <w:sz w:val="32"/>
          <w:szCs w:val="32"/>
          <w:u w:val="none"/>
          <w:vertAlign w:val="baseline"/>
          <w:lang w:val="zh-CN" w:eastAsia="zh-CN" w:bidi="ar-SA"/>
        </w:rPr>
        <w:t>分。</w:t>
      </w:r>
    </w:p>
    <w:p w14:paraId="4F7CC2A2">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default" w:ascii="仿宋_GB2312" w:hAnsi="Times New Roman" w:eastAsia="仿宋_GB2312" w:cs="仿宋_GB2312"/>
          <w:caps w:val="0"/>
          <w:color w:val="auto"/>
          <w:kern w:val="2"/>
          <w:sz w:val="32"/>
          <w:szCs w:val="32"/>
          <w:u w:val="none"/>
          <w:vertAlign w:val="baseline"/>
          <w:lang w:val="en-US" w:eastAsia="zh-CN" w:bidi="ar-SA"/>
        </w:rPr>
        <w:t>综上，根据评分标准，该项指标扣0</w:t>
      </w:r>
      <w:r>
        <w:rPr>
          <w:rFonts w:hint="eastAsia" w:ascii="仿宋_GB2312" w:hAnsi="Times New Roman" w:eastAsia="仿宋_GB2312" w:cs="仿宋_GB2312"/>
          <w:caps w:val="0"/>
          <w:color w:val="auto"/>
          <w:kern w:val="2"/>
          <w:sz w:val="32"/>
          <w:szCs w:val="32"/>
          <w:u w:val="none"/>
          <w:vertAlign w:val="baseline"/>
          <w:lang w:val="en-US" w:eastAsia="zh-CN" w:bidi="ar-SA"/>
        </w:rPr>
        <w:t>.04</w:t>
      </w:r>
      <w:r>
        <w:rPr>
          <w:rFonts w:hint="default" w:ascii="仿宋_GB2312" w:hAnsi="Times New Roman" w:eastAsia="仿宋_GB2312" w:cs="仿宋_GB2312"/>
          <w:caps w:val="0"/>
          <w:color w:val="auto"/>
          <w:kern w:val="2"/>
          <w:sz w:val="32"/>
          <w:szCs w:val="32"/>
          <w:u w:val="none"/>
          <w:vertAlign w:val="baseline"/>
          <w:lang w:val="en-US" w:eastAsia="zh-CN" w:bidi="ar-SA"/>
        </w:rPr>
        <w:t>分，得7.</w:t>
      </w:r>
      <w:r>
        <w:rPr>
          <w:rFonts w:hint="eastAsia" w:ascii="仿宋_GB2312" w:hAnsi="Times New Roman" w:eastAsia="仿宋_GB2312" w:cs="仿宋_GB2312"/>
          <w:caps w:val="0"/>
          <w:color w:val="auto"/>
          <w:kern w:val="2"/>
          <w:sz w:val="32"/>
          <w:szCs w:val="32"/>
          <w:u w:val="none"/>
          <w:vertAlign w:val="baseline"/>
          <w:lang w:val="en-US" w:eastAsia="zh-CN" w:bidi="ar-SA"/>
        </w:rPr>
        <w:t>96</w:t>
      </w:r>
      <w:r>
        <w:rPr>
          <w:rFonts w:hint="default" w:ascii="仿宋_GB2312" w:hAnsi="Times New Roman" w:eastAsia="仿宋_GB2312" w:cs="仿宋_GB2312"/>
          <w:caps w:val="0"/>
          <w:color w:val="auto"/>
          <w:kern w:val="2"/>
          <w:sz w:val="32"/>
          <w:szCs w:val="32"/>
          <w:u w:val="none"/>
          <w:vertAlign w:val="baseline"/>
          <w:lang w:val="en-US" w:eastAsia="zh-CN" w:bidi="ar-SA"/>
        </w:rPr>
        <w:t>分。</w:t>
      </w:r>
    </w:p>
    <w:p w14:paraId="0A3FEE9D">
      <w:pPr>
        <w:widowControl/>
        <w:numPr>
          <w:ilvl w:val="0"/>
          <w:numId w:val="0"/>
        </w:numPr>
        <w:adjustRightInd w:val="0"/>
        <w:snapToGrid w:val="0"/>
        <w:spacing w:line="580" w:lineRule="exact"/>
        <w:ind w:left="0" w:leftChars="0" w:firstLine="640" w:firstLineChars="200"/>
        <w:contextualSpacing/>
        <w:jc w:val="left"/>
        <w:rPr>
          <w:rFonts w:hint="eastAsia" w:ascii="仿宋_GB2312" w:hAnsi="Times New Roman" w:eastAsia="仿宋_GB2312" w:cs="仿宋_GB2312"/>
          <w:caps w:val="0"/>
          <w:color w:val="auto"/>
          <w:kern w:val="2"/>
          <w:sz w:val="32"/>
          <w:szCs w:val="32"/>
          <w:u w:val="none"/>
          <w:vertAlign w:val="baseline"/>
          <w:lang w:val="en-US" w:eastAsia="zh-CN" w:bidi="ar-SA"/>
        </w:rPr>
      </w:pPr>
      <w:r>
        <w:rPr>
          <w:rFonts w:hint="eastAsia" w:ascii="仿宋_GB2312" w:hAnsi="Times New Roman" w:eastAsia="仿宋_GB2312" w:cs="仿宋_GB2312"/>
          <w:caps w:val="0"/>
          <w:color w:val="auto"/>
          <w:kern w:val="2"/>
          <w:sz w:val="32"/>
          <w:szCs w:val="32"/>
          <w:u w:val="none"/>
          <w:vertAlign w:val="baseline"/>
          <w:lang w:val="en-US" w:eastAsia="zh-CN" w:bidi="ar-SA"/>
        </w:rPr>
        <w:t>（2）单位收入统筹。</w:t>
      </w:r>
    </w:p>
    <w:p w14:paraId="04CE9A76">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eastAsia" w:ascii="仿宋_GB2312" w:hAnsi="Times New Roman" w:eastAsia="仿宋_GB2312" w:cs="仿宋_GB2312"/>
          <w:caps w:val="0"/>
          <w:color w:val="auto"/>
          <w:kern w:val="2"/>
          <w:sz w:val="32"/>
          <w:szCs w:val="32"/>
          <w:u w:val="none"/>
          <w:vertAlign w:val="baseline"/>
          <w:lang w:val="en-US" w:eastAsia="zh-CN" w:bidi="ar-SA"/>
        </w:rPr>
        <w:t>我处</w:t>
      </w:r>
      <w:r>
        <w:rPr>
          <w:rFonts w:hint="default" w:ascii="仿宋_GB2312" w:hAnsi="Times New Roman" w:eastAsia="仿宋_GB2312" w:cs="仿宋_GB2312"/>
          <w:caps w:val="0"/>
          <w:color w:val="auto"/>
          <w:kern w:val="2"/>
          <w:sz w:val="32"/>
          <w:szCs w:val="32"/>
          <w:u w:val="none"/>
          <w:vertAlign w:val="baseline"/>
          <w:lang w:val="en-US" w:eastAsia="zh-CN" w:bidi="ar-SA"/>
        </w:rPr>
        <w:t>202</w:t>
      </w:r>
      <w:r>
        <w:rPr>
          <w:rFonts w:hint="eastAsia" w:ascii="仿宋_GB2312" w:hAnsi="Times New Roman" w:eastAsia="仿宋_GB2312" w:cs="仿宋_GB2312"/>
          <w:caps w:val="0"/>
          <w:color w:val="auto"/>
          <w:kern w:val="2"/>
          <w:sz w:val="32"/>
          <w:szCs w:val="32"/>
          <w:u w:val="none"/>
          <w:vertAlign w:val="baseline"/>
          <w:lang w:val="en-US" w:eastAsia="zh-CN" w:bidi="ar-SA"/>
        </w:rPr>
        <w:t>5</w:t>
      </w:r>
      <w:r>
        <w:rPr>
          <w:rFonts w:hint="default" w:ascii="仿宋_GB2312" w:hAnsi="Times New Roman" w:eastAsia="仿宋_GB2312" w:cs="仿宋_GB2312"/>
          <w:caps w:val="0"/>
          <w:color w:val="auto"/>
          <w:kern w:val="2"/>
          <w:sz w:val="32"/>
          <w:szCs w:val="32"/>
          <w:u w:val="none"/>
          <w:vertAlign w:val="baseline"/>
          <w:lang w:val="en-US" w:eastAsia="zh-CN" w:bidi="ar-SA"/>
        </w:rPr>
        <w:t>年自有收入全年执行数为0.00万元，自有收入年初预算数为0.00万元，因我单位不涉及综合补助比例，故不扣分。</w:t>
      </w:r>
    </w:p>
    <w:p w14:paraId="2DD87495">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default" w:ascii="仿宋_GB2312" w:hAnsi="Times New Roman" w:eastAsia="仿宋_GB2312" w:cs="仿宋_GB2312"/>
          <w:caps w:val="0"/>
          <w:color w:val="auto"/>
          <w:kern w:val="2"/>
          <w:sz w:val="32"/>
          <w:szCs w:val="32"/>
          <w:u w:val="none"/>
          <w:vertAlign w:val="baseline"/>
          <w:lang w:val="en-US" w:eastAsia="zh-CN" w:bidi="ar-SA"/>
        </w:rPr>
        <w:t>综上，根据评分标准，该项指标扣0分，得4分。</w:t>
      </w:r>
    </w:p>
    <w:p w14:paraId="0C8FAF9E">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default" w:ascii="仿宋_GB2312" w:hAnsi="Times New Roman" w:eastAsia="仿宋_GB2312" w:cs="仿宋_GB2312"/>
          <w:caps w:val="0"/>
          <w:color w:val="auto"/>
          <w:kern w:val="2"/>
          <w:sz w:val="32"/>
          <w:szCs w:val="32"/>
          <w:u w:val="none"/>
          <w:vertAlign w:val="baseline"/>
          <w:lang w:val="en-US" w:eastAsia="zh-CN" w:bidi="ar-SA"/>
        </w:rPr>
        <w:t>（3）支出执行进度。</w:t>
      </w:r>
    </w:p>
    <w:p w14:paraId="57FE0F0D">
      <w:pPr>
        <w:widowControl/>
        <w:numPr>
          <w:ilvl w:val="0"/>
          <w:numId w:val="0"/>
        </w:numPr>
        <w:adjustRightInd w:val="0"/>
        <w:snapToGrid w:val="0"/>
        <w:spacing w:line="580" w:lineRule="exact"/>
        <w:ind w:left="0" w:leftChars="0" w:firstLine="640" w:firstLineChars="200"/>
        <w:contextualSpacing/>
        <w:jc w:val="left"/>
        <w:rPr>
          <w:rFonts w:ascii="Times New Roman" w:hAnsi="Times New Roman" w:eastAsia="仿宋_GB2312" w:cs="Times New Roman"/>
          <w:color w:val="000000"/>
          <w:kern w:val="0"/>
          <w:sz w:val="32"/>
          <w:szCs w:val="32"/>
          <w:highlight w:val="none"/>
          <w:shd w:val="clear" w:color="auto" w:fill="FFFFFF"/>
          <w:lang w:val="en-US" w:eastAsia="zh-CN"/>
        </w:rPr>
      </w:pPr>
      <w:r>
        <w:rPr>
          <w:rFonts w:hint="eastAsia" w:ascii="仿宋_GB2312" w:hAnsi="Times New Roman" w:eastAsia="仿宋_GB2312" w:cs="仿宋_GB2312"/>
          <w:caps w:val="0"/>
          <w:color w:val="auto"/>
          <w:kern w:val="2"/>
          <w:sz w:val="32"/>
          <w:szCs w:val="32"/>
          <w:u w:val="none"/>
          <w:vertAlign w:val="baseline"/>
          <w:lang w:val="en-US" w:eastAsia="zh-CN" w:bidi="ar-SA"/>
        </w:rPr>
        <w:t>我处</w:t>
      </w:r>
      <w:r>
        <w:rPr>
          <w:rFonts w:hint="default" w:ascii="仿宋_GB2312" w:hAnsi="Times New Roman" w:eastAsia="仿宋_GB2312" w:cs="仿宋_GB2312"/>
          <w:caps w:val="0"/>
          <w:color w:val="auto"/>
          <w:kern w:val="2"/>
          <w:sz w:val="32"/>
          <w:szCs w:val="32"/>
          <w:u w:val="none"/>
          <w:vertAlign w:val="baseline"/>
          <w:lang w:val="en-US" w:eastAsia="zh-CN" w:bidi="ar-SA"/>
        </w:rPr>
        <w:t>1至6月预算执行数为</w:t>
      </w:r>
      <w:r>
        <w:rPr>
          <w:rFonts w:hint="eastAsia" w:ascii="仿宋_GB2312" w:hAnsi="Times New Roman" w:eastAsia="仿宋_GB2312" w:cs="仿宋_GB2312"/>
          <w:caps w:val="0"/>
          <w:color w:val="auto"/>
          <w:kern w:val="2"/>
          <w:sz w:val="32"/>
          <w:szCs w:val="32"/>
          <w:u w:val="none"/>
          <w:vertAlign w:val="baseline"/>
          <w:lang w:val="en-US" w:eastAsia="zh-CN" w:bidi="ar-SA"/>
        </w:rPr>
        <w:t>481.54</w:t>
      </w:r>
      <w:r>
        <w:rPr>
          <w:rFonts w:hint="default" w:ascii="仿宋_GB2312" w:hAnsi="Times New Roman" w:eastAsia="仿宋_GB2312" w:cs="仿宋_GB2312"/>
          <w:caps w:val="0"/>
          <w:color w:val="auto"/>
          <w:kern w:val="2"/>
          <w:sz w:val="32"/>
          <w:szCs w:val="32"/>
          <w:u w:val="none"/>
          <w:vertAlign w:val="baseline"/>
          <w:lang w:val="en-US" w:eastAsia="zh-CN" w:bidi="ar-SA"/>
        </w:rPr>
        <w:t>万元，部门预算数为</w:t>
      </w:r>
      <w:r>
        <w:rPr>
          <w:rFonts w:hint="eastAsia" w:ascii="仿宋_GB2312" w:hAnsi="Times New Roman" w:eastAsia="仿宋_GB2312" w:cs="仿宋_GB2312"/>
          <w:caps w:val="0"/>
          <w:color w:val="auto"/>
          <w:kern w:val="2"/>
          <w:sz w:val="32"/>
          <w:szCs w:val="32"/>
          <w:u w:val="none"/>
          <w:vertAlign w:val="baseline"/>
          <w:lang w:val="en-US" w:eastAsia="zh-CN" w:bidi="ar-SA"/>
        </w:rPr>
        <w:t>969.23</w:t>
      </w:r>
      <w:r>
        <w:rPr>
          <w:rFonts w:hint="default" w:ascii="仿宋_GB2312" w:hAnsi="Times New Roman" w:eastAsia="仿宋_GB2312" w:cs="仿宋_GB2312"/>
          <w:caps w:val="0"/>
          <w:color w:val="auto"/>
          <w:kern w:val="2"/>
          <w:sz w:val="32"/>
          <w:szCs w:val="32"/>
          <w:u w:val="none"/>
          <w:vertAlign w:val="baseline"/>
          <w:lang w:val="en-US" w:eastAsia="zh-CN" w:bidi="ar-SA"/>
        </w:rPr>
        <w:t>万元，1至6月支出预警金额为</w:t>
      </w:r>
      <w:r>
        <w:rPr>
          <w:rFonts w:hint="eastAsia" w:ascii="仿宋_GB2312" w:hAnsi="Times New Roman" w:eastAsia="仿宋_GB2312" w:cs="仿宋_GB2312"/>
          <w:caps w:val="0"/>
          <w:color w:val="auto"/>
          <w:kern w:val="2"/>
          <w:sz w:val="32"/>
          <w:szCs w:val="32"/>
          <w:u w:val="none"/>
          <w:vertAlign w:val="baseline"/>
          <w:lang w:val="en-US" w:eastAsia="zh-CN" w:bidi="ar-SA"/>
        </w:rPr>
        <w:t>0</w:t>
      </w:r>
      <w:r>
        <w:rPr>
          <w:rFonts w:hint="default" w:ascii="仿宋_GB2312" w:hAnsi="Times New Roman" w:eastAsia="仿宋_GB2312" w:cs="仿宋_GB2312"/>
          <w:caps w:val="0"/>
          <w:color w:val="auto"/>
          <w:kern w:val="2"/>
          <w:sz w:val="32"/>
          <w:szCs w:val="32"/>
          <w:u w:val="none"/>
          <w:vertAlign w:val="baseline"/>
          <w:lang w:val="en-US" w:eastAsia="zh-CN" w:bidi="ar-SA"/>
        </w:rPr>
        <w:t>万元，占比为</w:t>
      </w:r>
      <w:r>
        <w:rPr>
          <w:rFonts w:hint="eastAsia" w:ascii="仿宋_GB2312" w:hAnsi="Times New Roman" w:eastAsia="仿宋_GB2312" w:cs="仿宋_GB2312"/>
          <w:caps w:val="0"/>
          <w:color w:val="auto"/>
          <w:kern w:val="2"/>
          <w:sz w:val="32"/>
          <w:szCs w:val="32"/>
          <w:u w:val="none"/>
          <w:vertAlign w:val="baseline"/>
          <w:lang w:val="en-US" w:eastAsia="zh-CN" w:bidi="ar-SA"/>
        </w:rPr>
        <w:t>0</w:t>
      </w:r>
      <w:r>
        <w:rPr>
          <w:rFonts w:hint="default" w:ascii="仿宋_GB2312" w:hAnsi="Times New Roman" w:eastAsia="仿宋_GB2312" w:cs="仿宋_GB2312"/>
          <w:caps w:val="0"/>
          <w:color w:val="auto"/>
          <w:kern w:val="2"/>
          <w:sz w:val="32"/>
          <w:szCs w:val="32"/>
          <w:u w:val="none"/>
          <w:vertAlign w:val="baseline"/>
          <w:lang w:val="en-US" w:eastAsia="zh-CN" w:bidi="ar-SA"/>
        </w:rPr>
        <w:t>%，1至6月无支出违</w:t>
      </w:r>
      <w:r>
        <w:rPr>
          <w:rFonts w:ascii="Times New Roman" w:hAnsi="Times New Roman" w:eastAsia="仿宋_GB2312" w:cs="Times New Roman"/>
          <w:color w:val="000000"/>
          <w:kern w:val="0"/>
          <w:sz w:val="32"/>
          <w:szCs w:val="32"/>
          <w:highlight w:val="none"/>
          <w:shd w:val="clear" w:color="auto" w:fill="FFFFFF"/>
          <w:lang w:val="en-US" w:eastAsia="zh-CN"/>
        </w:rPr>
        <w:t>规金额。</w:t>
      </w:r>
    </w:p>
    <w:p w14:paraId="47A47DD0">
      <w:pPr>
        <w:keepNext w:val="0"/>
        <w:keepLines w:val="0"/>
        <w:pageBreakBefore w:val="0"/>
        <w:pBdr>
          <w:bottom w:val="single" w:color="FFFFFF" w:sz="4" w:space="25"/>
        </w:pBdr>
        <w:tabs>
          <w:tab w:val="left" w:pos="1440"/>
        </w:tabs>
        <w:kinsoku/>
        <w:wordWrap/>
        <w:overflowPunct/>
        <w:topLinePunct w:val="0"/>
        <w:autoSpaceDE/>
        <w:autoSpaceDN/>
        <w:bidi w:val="0"/>
        <w:adjustRightInd/>
        <w:snapToGrid/>
        <w:spacing w:line="560" w:lineRule="atLeast"/>
        <w:ind w:firstLine="640" w:firstLineChars="200"/>
        <w:jc w:val="both"/>
        <w:textAlignment w:val="baseline"/>
        <w:rPr>
          <w:rFonts w:hint="eastAsia" w:ascii="Times New Roman" w:hAnsi="Times New Roman" w:eastAsia="仿宋_GB2312" w:cs="Times New Roman"/>
          <w:b w:val="0"/>
          <w:bCs w:val="0"/>
          <w:sz w:val="33"/>
          <w:szCs w:val="33"/>
          <w:highlight w:val="none"/>
          <w:lang w:val="en-US" w:eastAsia="zh-CN"/>
        </w:rPr>
      </w:pPr>
      <w:r>
        <w:rPr>
          <w:rFonts w:ascii="Times New Roman" w:hAnsi="Times New Roman" w:eastAsia="仿宋_GB2312" w:cs="Times New Roman"/>
          <w:sz w:val="32"/>
          <w:lang w:val="en-US" w:eastAsia="zh-CN"/>
        </w:rPr>
        <w:t>1至10月预算执行数</w:t>
      </w:r>
      <w:r>
        <w:rPr>
          <w:rFonts w:ascii="Times New Roman" w:hAnsi="Times New Roman" w:eastAsia="仿宋_GB2312" w:cs="Times New Roman"/>
          <w:sz w:val="32"/>
          <w:highlight w:val="none"/>
          <w:lang w:val="en-US" w:eastAsia="zh-CN"/>
        </w:rPr>
        <w:t>为</w:t>
      </w:r>
      <w:r>
        <w:rPr>
          <w:rFonts w:hint="eastAsia" w:ascii="Times New Roman" w:hAnsi="Times New Roman" w:eastAsia="仿宋_GB2312" w:cs="Times New Roman"/>
          <w:sz w:val="32"/>
          <w:highlight w:val="none"/>
          <w:lang w:val="en-US" w:eastAsia="zh-CN"/>
        </w:rPr>
        <w:t>807.15</w:t>
      </w:r>
      <w:r>
        <w:rPr>
          <w:rFonts w:ascii="Times New Roman" w:hAnsi="Times New Roman" w:eastAsia="仿宋_GB2312" w:cs="Times New Roman"/>
          <w:color w:val="000000"/>
          <w:kern w:val="0"/>
          <w:sz w:val="32"/>
          <w:szCs w:val="32"/>
          <w:highlight w:val="none"/>
          <w:shd w:val="clear" w:color="auto" w:fill="FFFFFF"/>
          <w:lang w:val="en-US" w:eastAsia="zh-CN"/>
        </w:rPr>
        <w:t>万元，部门预算数为</w:t>
      </w:r>
      <w:r>
        <w:rPr>
          <w:rFonts w:hint="eastAsia" w:ascii="Times New Roman" w:hAnsi="Times New Roman" w:eastAsia="仿宋_GB2312" w:cs="Times New Roman"/>
          <w:color w:val="000000"/>
          <w:kern w:val="0"/>
          <w:sz w:val="32"/>
          <w:szCs w:val="32"/>
          <w:highlight w:val="none"/>
          <w:shd w:val="clear" w:color="auto" w:fill="FFFFFF"/>
          <w:lang w:val="en-US" w:eastAsia="zh-CN"/>
        </w:rPr>
        <w:t>969.23</w:t>
      </w:r>
      <w:r>
        <w:rPr>
          <w:rFonts w:ascii="Times New Roman" w:hAnsi="Times New Roman" w:eastAsia="仿宋_GB2312" w:cs="Times New Roman"/>
          <w:sz w:val="32"/>
          <w:szCs w:val="32"/>
        </w:rPr>
        <w:t>万元</w:t>
      </w:r>
      <w:r>
        <w:rPr>
          <w:rFonts w:ascii="Times New Roman" w:hAnsi="Times New Roman" w:eastAsia="仿宋_GB2312" w:cs="Times New Roman"/>
          <w:sz w:val="32"/>
          <w:szCs w:val="32"/>
          <w:lang w:eastAsia="zh-CN"/>
        </w:rPr>
        <w:t>，1至</w:t>
      </w:r>
      <w:r>
        <w:rPr>
          <w:rFonts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lang w:eastAsia="zh-CN"/>
        </w:rPr>
        <w:t>月</w:t>
      </w:r>
      <w:r>
        <w:rPr>
          <w:rFonts w:ascii="Times New Roman" w:hAnsi="Times New Roman" w:eastAsia="仿宋_GB2312" w:cs="Times New Roman"/>
          <w:sz w:val="32"/>
          <w:szCs w:val="32"/>
          <w:highlight w:val="none"/>
          <w:lang w:eastAsia="zh-CN"/>
        </w:rPr>
        <w:t>支出预警金额</w:t>
      </w:r>
      <w:r>
        <w:rPr>
          <w:rFonts w:ascii="Times New Roman" w:hAnsi="Times New Roman" w:eastAsia="仿宋_GB2312" w:cs="Times New Roman"/>
          <w:sz w:val="32"/>
          <w:szCs w:val="32"/>
          <w:highlight w:val="none"/>
          <w:lang w:val="en-US" w:eastAsia="zh-CN"/>
        </w:rPr>
        <w:t>为</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en-US" w:eastAsia="zh-CN"/>
        </w:rPr>
        <w:t>万元，占比为</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en-US" w:eastAsia="zh-CN"/>
        </w:rPr>
        <w:t>%，1至10月无支出违规金额。</w:t>
      </w:r>
      <w:r>
        <w:rPr>
          <w:rFonts w:ascii="Times New Roman" w:hAnsi="Times New Roman" w:eastAsia="仿宋_GB2312" w:cs="Times New Roman"/>
          <w:b w:val="0"/>
          <w:bCs w:val="0"/>
          <w:sz w:val="33"/>
          <w:szCs w:val="33"/>
          <w:highlight w:val="none"/>
          <w:lang w:val="en-US" w:eastAsia="zh-CN"/>
        </w:rPr>
        <w:t>该项得分为该项指标得分=（1至6月预算执行数÷（部门预算数×50%）×2）+（1-1至6月支出预警金额占比×0.8-1至6月支出违规金额占比×0.2）+（1至10月预算执行数÷（部门预算数×83.33%）×2）+（1-1至10月支出预警金额占比×0.8-1至10月支出违规金额占比×0.2）=</w:t>
      </w:r>
      <w:r>
        <w:rPr>
          <w:rFonts w:ascii="Times New Roman" w:hAnsi="Times New Roman" w:eastAsia="方正小标宋简体" w:cs="Times New Roman"/>
          <w:b w:val="0"/>
          <w:bCs w:val="0"/>
          <w:sz w:val="33"/>
          <w:szCs w:val="33"/>
          <w:highlight w:val="none"/>
          <w:lang w:val="en-US" w:eastAsia="zh-CN"/>
        </w:rPr>
        <w:t>〔</w:t>
      </w:r>
      <w:r>
        <w:rPr>
          <w:rFonts w:hint="eastAsia" w:ascii="Times New Roman" w:hAnsi="Times New Roman" w:eastAsia="方正小标宋简体" w:cs="Times New Roman"/>
          <w:b w:val="0"/>
          <w:bCs w:val="0"/>
          <w:sz w:val="33"/>
          <w:szCs w:val="33"/>
          <w:highlight w:val="none"/>
          <w:lang w:val="en-US" w:eastAsia="zh-CN"/>
        </w:rPr>
        <w:t>481.54</w:t>
      </w:r>
      <w:r>
        <w:rPr>
          <w:rFonts w:ascii="Times New Roman" w:hAnsi="Times New Roman" w:eastAsia="仿宋_GB2312" w:cs="Times New Roman"/>
          <w:b w:val="0"/>
          <w:bCs w:val="0"/>
          <w:sz w:val="33"/>
          <w:szCs w:val="33"/>
          <w:highlight w:val="none"/>
          <w:lang w:val="en-US" w:eastAsia="zh-CN"/>
        </w:rPr>
        <w:t>/（</w:t>
      </w:r>
      <w:r>
        <w:rPr>
          <w:rFonts w:hint="eastAsia" w:ascii="Times New Roman" w:hAnsi="Times New Roman" w:eastAsia="仿宋_GB2312" w:cs="Times New Roman"/>
          <w:b w:val="0"/>
          <w:bCs w:val="0"/>
          <w:sz w:val="33"/>
          <w:szCs w:val="33"/>
          <w:highlight w:val="none"/>
          <w:lang w:val="en-US" w:eastAsia="zh-CN"/>
        </w:rPr>
        <w:t>969.23</w:t>
      </w:r>
      <w:r>
        <w:rPr>
          <w:rFonts w:ascii="Times New Roman" w:hAnsi="Times New Roman" w:eastAsia="仿宋_GB2312" w:cs="Times New Roman"/>
          <w:b w:val="0"/>
          <w:bCs w:val="0"/>
          <w:sz w:val="33"/>
          <w:szCs w:val="33"/>
          <w:highlight w:val="none"/>
          <w:lang w:val="en-US" w:eastAsia="zh-CN"/>
        </w:rPr>
        <w:t>*50%）*2</w:t>
      </w:r>
      <w:r>
        <w:rPr>
          <w:rFonts w:ascii="Times New Roman" w:hAnsi="Times New Roman" w:eastAsia="方正小标宋简体" w:cs="Times New Roman"/>
          <w:b w:val="0"/>
          <w:bCs w:val="0"/>
          <w:sz w:val="33"/>
          <w:szCs w:val="33"/>
          <w:highlight w:val="none"/>
          <w:lang w:val="en-US" w:eastAsia="zh-CN"/>
        </w:rPr>
        <w:t>〕</w:t>
      </w:r>
      <w:r>
        <w:rPr>
          <w:rFonts w:ascii="Times New Roman" w:hAnsi="Times New Roman" w:eastAsia="仿宋_GB2312" w:cs="Times New Roman"/>
          <w:b w:val="0"/>
          <w:bCs w:val="0"/>
          <w:sz w:val="33"/>
          <w:szCs w:val="33"/>
          <w:highlight w:val="none"/>
          <w:lang w:val="en-US" w:eastAsia="zh-CN"/>
        </w:rPr>
        <w:t>+（1-（</w:t>
      </w:r>
      <w:r>
        <w:rPr>
          <w:rFonts w:hint="eastAsia" w:ascii="Times New Roman" w:hAnsi="Times New Roman" w:eastAsia="仿宋_GB2312" w:cs="Times New Roman"/>
          <w:b w:val="0"/>
          <w:bCs w:val="0"/>
          <w:sz w:val="33"/>
          <w:szCs w:val="33"/>
          <w:highlight w:val="none"/>
          <w:lang w:val="en-US" w:eastAsia="zh-CN"/>
        </w:rPr>
        <w:t>0</w:t>
      </w:r>
      <w:r>
        <w:rPr>
          <w:rFonts w:ascii="Times New Roman" w:hAnsi="Times New Roman" w:eastAsia="仿宋_GB2312" w:cs="Times New Roman"/>
          <w:b w:val="0"/>
          <w:bCs w:val="0"/>
          <w:sz w:val="33"/>
          <w:szCs w:val="33"/>
          <w:highlight w:val="none"/>
          <w:lang w:val="en-US" w:eastAsia="zh-CN"/>
        </w:rPr>
        <w:t>/</w:t>
      </w:r>
      <w:r>
        <w:rPr>
          <w:rFonts w:hint="eastAsia" w:ascii="Times New Roman" w:hAnsi="Times New Roman" w:eastAsia="仿宋_GB2312" w:cs="Times New Roman"/>
          <w:b w:val="0"/>
          <w:bCs w:val="0"/>
          <w:sz w:val="33"/>
          <w:szCs w:val="33"/>
          <w:highlight w:val="none"/>
          <w:lang w:val="en-US" w:eastAsia="zh-CN"/>
        </w:rPr>
        <w:t>481.54</w:t>
      </w:r>
      <w:r>
        <w:rPr>
          <w:rFonts w:ascii="Times New Roman" w:hAnsi="Times New Roman" w:eastAsia="仿宋_GB2312" w:cs="Times New Roman"/>
          <w:b w:val="0"/>
          <w:bCs w:val="0"/>
          <w:sz w:val="33"/>
          <w:szCs w:val="33"/>
          <w:highlight w:val="none"/>
          <w:lang w:val="en-US" w:eastAsia="zh-CN"/>
        </w:rPr>
        <w:t>）*0.8-（0/</w:t>
      </w:r>
      <w:r>
        <w:rPr>
          <w:rFonts w:hint="eastAsia" w:ascii="Times New Roman" w:hAnsi="Times New Roman" w:eastAsia="仿宋_GB2312" w:cs="Times New Roman"/>
          <w:b w:val="0"/>
          <w:bCs w:val="0"/>
          <w:sz w:val="33"/>
          <w:szCs w:val="33"/>
          <w:highlight w:val="none"/>
          <w:lang w:val="en-US" w:eastAsia="zh-CN"/>
        </w:rPr>
        <w:t>481.54</w:t>
      </w:r>
      <w:r>
        <w:rPr>
          <w:rFonts w:ascii="Times New Roman" w:hAnsi="Times New Roman" w:eastAsia="仿宋_GB2312" w:cs="Times New Roman"/>
          <w:b w:val="0"/>
          <w:bCs w:val="0"/>
          <w:sz w:val="33"/>
          <w:szCs w:val="33"/>
          <w:highlight w:val="none"/>
          <w:lang w:val="en-US" w:eastAsia="zh-CN"/>
        </w:rPr>
        <w:t>）*0.2）+</w:t>
      </w:r>
      <w:r>
        <w:rPr>
          <w:rFonts w:ascii="Times New Roman" w:hAnsi="Times New Roman" w:eastAsia="方正小标宋简体" w:cs="Times New Roman"/>
          <w:b w:val="0"/>
          <w:bCs w:val="0"/>
          <w:sz w:val="33"/>
          <w:szCs w:val="33"/>
          <w:highlight w:val="none"/>
          <w:lang w:val="en-US" w:eastAsia="zh-CN"/>
        </w:rPr>
        <w:t>〔</w:t>
      </w:r>
      <w:r>
        <w:rPr>
          <w:rFonts w:hint="eastAsia" w:ascii="Times New Roman" w:hAnsi="Times New Roman" w:eastAsia="仿宋_GB2312" w:cs="Times New Roman"/>
          <w:sz w:val="32"/>
          <w:highlight w:val="none"/>
          <w:lang w:val="en-US" w:eastAsia="zh-CN"/>
        </w:rPr>
        <w:t>807.15</w:t>
      </w:r>
      <w:r>
        <w:rPr>
          <w:rFonts w:ascii="Times New Roman" w:hAnsi="Times New Roman" w:eastAsia="仿宋_GB2312" w:cs="Times New Roman"/>
          <w:b w:val="0"/>
          <w:bCs w:val="0"/>
          <w:sz w:val="33"/>
          <w:szCs w:val="33"/>
          <w:highlight w:val="none"/>
          <w:lang w:val="en-US" w:eastAsia="zh-CN"/>
        </w:rPr>
        <w:t>/（</w:t>
      </w:r>
      <w:r>
        <w:rPr>
          <w:rFonts w:hint="eastAsia" w:ascii="Times New Roman" w:hAnsi="Times New Roman" w:eastAsia="仿宋_GB2312" w:cs="Times New Roman"/>
          <w:sz w:val="32"/>
          <w:highlight w:val="none"/>
          <w:lang w:val="en-US" w:eastAsia="zh-CN"/>
        </w:rPr>
        <w:t>969.23</w:t>
      </w:r>
      <w:r>
        <w:rPr>
          <w:rFonts w:ascii="Times New Roman" w:hAnsi="Times New Roman" w:eastAsia="仿宋_GB2312" w:cs="Times New Roman"/>
          <w:b w:val="0"/>
          <w:bCs w:val="0"/>
          <w:sz w:val="33"/>
          <w:szCs w:val="33"/>
          <w:highlight w:val="none"/>
          <w:lang w:val="en-US" w:eastAsia="zh-CN"/>
        </w:rPr>
        <w:t>*83.33%）*2</w:t>
      </w:r>
      <w:r>
        <w:rPr>
          <w:rFonts w:ascii="Times New Roman" w:hAnsi="Times New Roman" w:eastAsia="方正小标宋简体" w:cs="Times New Roman"/>
          <w:b w:val="0"/>
          <w:bCs w:val="0"/>
          <w:sz w:val="33"/>
          <w:szCs w:val="33"/>
          <w:highlight w:val="none"/>
          <w:lang w:val="en-US" w:eastAsia="zh-CN"/>
        </w:rPr>
        <w:t>〕</w:t>
      </w:r>
      <w:r>
        <w:rPr>
          <w:rFonts w:ascii="Times New Roman" w:hAnsi="Times New Roman" w:eastAsia="仿宋_GB2312" w:cs="Times New Roman"/>
          <w:b w:val="0"/>
          <w:bCs w:val="0"/>
          <w:sz w:val="33"/>
          <w:szCs w:val="33"/>
          <w:highlight w:val="none"/>
          <w:lang w:val="en-US" w:eastAsia="zh-CN"/>
        </w:rPr>
        <w:t>+（1-（</w:t>
      </w:r>
      <w:r>
        <w:rPr>
          <w:rFonts w:hint="eastAsia" w:ascii="Times New Roman" w:hAnsi="Times New Roman" w:eastAsia="仿宋_GB2312" w:cs="Times New Roman"/>
          <w:b w:val="0"/>
          <w:bCs w:val="0"/>
          <w:sz w:val="33"/>
          <w:szCs w:val="33"/>
          <w:highlight w:val="none"/>
          <w:lang w:val="en-US" w:eastAsia="zh-CN"/>
        </w:rPr>
        <w:t>0</w:t>
      </w:r>
      <w:r>
        <w:rPr>
          <w:rFonts w:ascii="Times New Roman" w:hAnsi="Times New Roman" w:eastAsia="仿宋_GB2312" w:cs="Times New Roman"/>
          <w:b w:val="0"/>
          <w:bCs w:val="0"/>
          <w:sz w:val="33"/>
          <w:szCs w:val="33"/>
          <w:highlight w:val="none"/>
          <w:lang w:val="en-US" w:eastAsia="zh-CN"/>
        </w:rPr>
        <w:t>/</w:t>
      </w:r>
      <w:r>
        <w:rPr>
          <w:rFonts w:hint="eastAsia" w:ascii="Times New Roman" w:hAnsi="Times New Roman" w:eastAsia="仿宋_GB2312" w:cs="Times New Roman"/>
          <w:sz w:val="32"/>
          <w:highlight w:val="none"/>
          <w:lang w:val="en-US" w:eastAsia="zh-CN"/>
        </w:rPr>
        <w:t>807.15</w:t>
      </w:r>
      <w:r>
        <w:rPr>
          <w:rFonts w:ascii="Times New Roman" w:hAnsi="Times New Roman" w:eastAsia="仿宋_GB2312" w:cs="Times New Roman"/>
          <w:b w:val="0"/>
          <w:bCs w:val="0"/>
          <w:sz w:val="33"/>
          <w:szCs w:val="33"/>
          <w:highlight w:val="none"/>
          <w:lang w:val="en-US" w:eastAsia="zh-CN"/>
        </w:rPr>
        <w:t>）*0.8-（0/</w:t>
      </w:r>
      <w:r>
        <w:rPr>
          <w:rFonts w:hint="eastAsia" w:ascii="Times New Roman" w:hAnsi="Times New Roman" w:eastAsia="仿宋_GB2312" w:cs="Times New Roman"/>
          <w:sz w:val="32"/>
          <w:highlight w:val="none"/>
          <w:lang w:val="en-US" w:eastAsia="zh-CN"/>
        </w:rPr>
        <w:t>807.15</w:t>
      </w:r>
      <w:r>
        <w:rPr>
          <w:rFonts w:ascii="Times New Roman" w:hAnsi="Times New Roman" w:eastAsia="仿宋_GB2312" w:cs="Times New Roman"/>
          <w:b w:val="0"/>
          <w:bCs w:val="0"/>
          <w:sz w:val="33"/>
          <w:szCs w:val="33"/>
          <w:highlight w:val="none"/>
          <w:lang w:val="en-US" w:eastAsia="zh-CN"/>
        </w:rPr>
        <w:t>）*0.2）=</w:t>
      </w:r>
      <w:r>
        <w:rPr>
          <w:rFonts w:hint="eastAsia" w:ascii="Times New Roman" w:hAnsi="Times New Roman" w:eastAsia="仿宋_GB2312" w:cs="Times New Roman"/>
          <w:b w:val="0"/>
          <w:bCs w:val="0"/>
          <w:sz w:val="33"/>
          <w:szCs w:val="33"/>
          <w:highlight w:val="none"/>
          <w:lang w:val="en-US" w:eastAsia="zh-CN"/>
        </w:rPr>
        <w:t>5.98</w:t>
      </w:r>
      <w:r>
        <w:rPr>
          <w:rFonts w:ascii="Times New Roman" w:hAnsi="Times New Roman" w:eastAsia="仿宋_GB2312" w:cs="Times New Roman"/>
          <w:b w:val="0"/>
          <w:bCs w:val="0"/>
          <w:sz w:val="33"/>
          <w:szCs w:val="33"/>
          <w:highlight w:val="none"/>
          <w:lang w:val="en-US" w:eastAsia="zh-CN"/>
        </w:rPr>
        <w:t>分</w:t>
      </w:r>
      <w:r>
        <w:rPr>
          <w:rFonts w:hint="eastAsia" w:ascii="Times New Roman" w:hAnsi="Times New Roman" w:eastAsia="仿宋_GB2312" w:cs="Times New Roman"/>
          <w:b w:val="0"/>
          <w:bCs w:val="0"/>
          <w:sz w:val="33"/>
          <w:szCs w:val="33"/>
          <w:highlight w:val="none"/>
          <w:lang w:val="en-US" w:eastAsia="zh-CN"/>
        </w:rPr>
        <w:t>。</w:t>
      </w:r>
    </w:p>
    <w:p w14:paraId="4E31BCDC">
      <w:pPr>
        <w:keepNext w:val="0"/>
        <w:keepLines w:val="0"/>
        <w:pageBreakBefore w:val="0"/>
        <w:pBdr>
          <w:bottom w:val="single" w:color="FFFFFF" w:sz="4" w:space="25"/>
        </w:pBdr>
        <w:tabs>
          <w:tab w:val="left" w:pos="1440"/>
        </w:tabs>
        <w:kinsoku/>
        <w:wordWrap/>
        <w:overflowPunct/>
        <w:topLinePunct w:val="0"/>
        <w:autoSpaceDE/>
        <w:autoSpaceDN/>
        <w:bidi w:val="0"/>
        <w:adjustRightInd/>
        <w:snapToGrid/>
        <w:spacing w:line="560" w:lineRule="atLeast"/>
        <w:ind w:firstLine="640" w:firstLineChars="200"/>
        <w:jc w:val="both"/>
        <w:textAlignment w:val="baseline"/>
        <w:rPr>
          <w:rFonts w:ascii="Times New Roman" w:hAnsi="Times New Roman" w:eastAsia="仿宋_GB2312" w:cs="Times New Roman"/>
          <w:sz w:val="32"/>
          <w:lang w:val="en-US" w:eastAsia="zh-CN"/>
        </w:rPr>
      </w:pPr>
      <w:r>
        <w:rPr>
          <w:rFonts w:ascii="Times New Roman" w:hAnsi="Times New Roman" w:eastAsia="仿宋_GB2312" w:cs="Times New Roman"/>
          <w:sz w:val="32"/>
          <w:lang w:val="en-US" w:eastAsia="zh-CN"/>
        </w:rPr>
        <w:t>综上，根据评分标准，该项指标扣</w:t>
      </w:r>
      <w:r>
        <w:rPr>
          <w:rFonts w:hint="eastAsia" w:ascii="Times New Roman" w:hAnsi="Times New Roman" w:eastAsia="仿宋_GB2312" w:cs="Times New Roman"/>
          <w:sz w:val="32"/>
          <w:lang w:val="en-US" w:eastAsia="zh-CN"/>
        </w:rPr>
        <w:t>0.01</w:t>
      </w:r>
      <w:r>
        <w:rPr>
          <w:rFonts w:ascii="Times New Roman" w:hAnsi="Times New Roman" w:eastAsia="仿宋_GB2312" w:cs="Times New Roman"/>
          <w:sz w:val="32"/>
          <w:lang w:val="en-US" w:eastAsia="zh-CN"/>
        </w:rPr>
        <w:t>分，得</w:t>
      </w:r>
      <w:r>
        <w:rPr>
          <w:rFonts w:hint="eastAsia" w:ascii="Times New Roman" w:hAnsi="Times New Roman" w:eastAsia="仿宋_GB2312" w:cs="Times New Roman"/>
          <w:sz w:val="32"/>
          <w:lang w:val="en-US" w:eastAsia="zh-CN"/>
        </w:rPr>
        <w:t>5.98</w:t>
      </w:r>
      <w:r>
        <w:rPr>
          <w:rFonts w:ascii="Times New Roman" w:hAnsi="Times New Roman" w:eastAsia="仿宋_GB2312" w:cs="Times New Roman"/>
          <w:sz w:val="32"/>
          <w:lang w:val="en-US" w:eastAsia="zh-CN"/>
        </w:rPr>
        <w:t>分。</w:t>
      </w:r>
    </w:p>
    <w:p w14:paraId="0A6183D4">
      <w:pPr>
        <w:keepNext w:val="0"/>
        <w:keepLines w:val="0"/>
        <w:pageBreakBefore w:val="0"/>
        <w:pBdr>
          <w:bottom w:val="single" w:color="FFFFFF" w:sz="4" w:space="25"/>
        </w:pBdr>
        <w:tabs>
          <w:tab w:val="left" w:pos="1440"/>
        </w:tabs>
        <w:kinsoku/>
        <w:wordWrap/>
        <w:overflowPunct/>
        <w:topLinePunct w:val="0"/>
        <w:autoSpaceDE/>
        <w:autoSpaceDN/>
        <w:bidi w:val="0"/>
        <w:adjustRightInd/>
        <w:snapToGrid/>
        <w:spacing w:line="560" w:lineRule="atLeast"/>
        <w:ind w:firstLine="640" w:firstLineChars="200"/>
        <w:jc w:val="both"/>
        <w:textAlignment w:val="baseline"/>
        <w:rPr>
          <w:rFonts w:ascii="Times New Roman" w:hAnsi="Times New Roman" w:eastAsia="仿宋_GB2312" w:cs="Times New Roman"/>
          <w:b w:val="0"/>
          <w:bCs w:val="0"/>
          <w:sz w:val="32"/>
          <w:szCs w:val="32"/>
          <w:highlight w:val="none"/>
          <w:lang w:val="en-US" w:eastAsia="zh-CN"/>
        </w:rPr>
      </w:pPr>
      <w:r>
        <w:rPr>
          <w:rFonts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4</w:t>
      </w:r>
      <w:r>
        <w:rPr>
          <w:rFonts w:ascii="Times New Roman" w:hAnsi="Times New Roman" w:eastAsia="仿宋_GB2312" w:cs="Times New Roman"/>
          <w:b w:val="0"/>
          <w:bCs w:val="0"/>
          <w:sz w:val="32"/>
          <w:szCs w:val="32"/>
          <w:highlight w:val="none"/>
          <w:lang w:val="en-US" w:eastAsia="zh-CN"/>
        </w:rPr>
        <w:t>）部门整体年终预算结余情况。</w:t>
      </w:r>
    </w:p>
    <w:p w14:paraId="60A1C378">
      <w:pPr>
        <w:keepNext w:val="0"/>
        <w:keepLines w:val="0"/>
        <w:pageBreakBefore w:val="0"/>
        <w:pBdr>
          <w:bottom w:val="single" w:color="FFFFFF" w:sz="4" w:space="25"/>
        </w:pBdr>
        <w:tabs>
          <w:tab w:val="left" w:pos="1440"/>
        </w:tabs>
        <w:kinsoku/>
        <w:wordWrap/>
        <w:overflowPunct/>
        <w:topLinePunct w:val="0"/>
        <w:autoSpaceDE/>
        <w:autoSpaceDN/>
        <w:bidi w:val="0"/>
        <w:adjustRightInd/>
        <w:snapToGrid/>
        <w:spacing w:line="560" w:lineRule="atLeast"/>
        <w:ind w:firstLine="640" w:firstLineChars="200"/>
        <w:jc w:val="both"/>
        <w:textAlignment w:val="baseline"/>
        <w:rPr>
          <w:rFonts w:ascii="Times New Roman" w:hAnsi="Times New Roman" w:eastAsia="仿宋_GB2312" w:cs="Times New Roman"/>
          <w:b w:val="0"/>
          <w:bCs w:val="0"/>
          <w:sz w:val="32"/>
          <w:szCs w:val="32"/>
          <w:highlight w:val="none"/>
          <w:lang w:val="en-US" w:eastAsia="zh-CN"/>
        </w:rPr>
      </w:pPr>
      <w:r>
        <w:rPr>
          <w:rFonts w:ascii="Times New Roman" w:hAnsi="Times New Roman" w:eastAsia="仿宋_GB2312" w:cs="Times New Roman"/>
          <w:b w:val="0"/>
          <w:bCs w:val="0"/>
          <w:sz w:val="32"/>
          <w:szCs w:val="32"/>
          <w:highlight w:val="none"/>
          <w:lang w:val="en-US" w:eastAsia="zh-CN"/>
        </w:rPr>
        <w:t>202</w:t>
      </w:r>
      <w:r>
        <w:rPr>
          <w:rFonts w:hint="eastAsia" w:ascii="Times New Roman" w:hAnsi="Times New Roman" w:eastAsia="仿宋_GB2312" w:cs="Times New Roman"/>
          <w:b w:val="0"/>
          <w:bCs w:val="0"/>
          <w:sz w:val="32"/>
          <w:szCs w:val="32"/>
          <w:highlight w:val="none"/>
          <w:lang w:val="en-US" w:eastAsia="zh-CN"/>
        </w:rPr>
        <w:t>5</w:t>
      </w:r>
      <w:r>
        <w:rPr>
          <w:rFonts w:ascii="Times New Roman" w:hAnsi="Times New Roman" w:eastAsia="仿宋_GB2312" w:cs="Times New Roman"/>
          <w:b w:val="0"/>
          <w:bCs w:val="0"/>
          <w:sz w:val="32"/>
          <w:szCs w:val="32"/>
          <w:highlight w:val="none"/>
          <w:lang w:val="en-US" w:eastAsia="zh-CN"/>
        </w:rPr>
        <w:t>年</w:t>
      </w:r>
      <w:r>
        <w:rPr>
          <w:rFonts w:hint="eastAsia" w:ascii="Times New Roman" w:hAnsi="Times New Roman" w:eastAsia="仿宋_GB2312" w:cs="Times New Roman"/>
          <w:b w:val="0"/>
          <w:bCs w:val="0"/>
          <w:sz w:val="32"/>
          <w:szCs w:val="32"/>
          <w:highlight w:val="none"/>
          <w:lang w:val="en-US" w:eastAsia="zh-CN"/>
        </w:rPr>
        <w:t>我处</w:t>
      </w:r>
      <w:r>
        <w:rPr>
          <w:rFonts w:ascii="Times New Roman" w:hAnsi="Times New Roman" w:eastAsia="仿宋_GB2312" w:cs="Times New Roman"/>
          <w:b w:val="0"/>
          <w:bCs w:val="0"/>
          <w:sz w:val="32"/>
          <w:szCs w:val="32"/>
          <w:highlight w:val="none"/>
          <w:lang w:val="en-US" w:eastAsia="zh-CN"/>
        </w:rPr>
        <w:t>年终注销金额为0.00万元，年末结转结余金额为0万元，调整后全年预算数为</w:t>
      </w:r>
      <w:r>
        <w:rPr>
          <w:rFonts w:hint="eastAsia" w:ascii="Times New Roman" w:hAnsi="Times New Roman" w:eastAsia="仿宋_GB2312" w:cs="Times New Roman"/>
          <w:b w:val="0"/>
          <w:bCs w:val="0"/>
          <w:sz w:val="32"/>
          <w:szCs w:val="32"/>
          <w:highlight w:val="none"/>
          <w:lang w:val="en-US" w:eastAsia="zh-CN"/>
        </w:rPr>
        <w:t>969.23</w:t>
      </w:r>
      <w:r>
        <w:rPr>
          <w:rFonts w:ascii="Times New Roman" w:hAnsi="Times New Roman" w:eastAsia="仿宋_GB2312" w:cs="Times New Roman"/>
          <w:b w:val="0"/>
          <w:bCs w:val="0"/>
          <w:sz w:val="32"/>
          <w:szCs w:val="32"/>
          <w:highlight w:val="none"/>
          <w:lang w:val="en-US" w:eastAsia="zh-CN"/>
        </w:rPr>
        <w:t>万元，</w:t>
      </w:r>
      <w:r>
        <w:rPr>
          <w:rFonts w:hint="eastAsia" w:ascii="Times New Roman" w:hAnsi="Times New Roman" w:eastAsia="仿宋_GB2312" w:cs="Times New Roman"/>
          <w:b w:val="0"/>
          <w:bCs w:val="0"/>
          <w:sz w:val="32"/>
          <w:szCs w:val="32"/>
          <w:highlight w:val="none"/>
          <w:lang w:val="en-US" w:eastAsia="zh-CN"/>
        </w:rPr>
        <w:t>该指标</w:t>
      </w:r>
      <w:r>
        <w:rPr>
          <w:rFonts w:ascii="Times New Roman" w:hAnsi="Times New Roman" w:eastAsia="仿宋_GB2312" w:cs="Times New Roman"/>
          <w:b w:val="0"/>
          <w:bCs w:val="0"/>
          <w:sz w:val="32"/>
          <w:szCs w:val="32"/>
          <w:highlight w:val="none"/>
          <w:lang w:val="en-US" w:eastAsia="zh-CN"/>
        </w:rPr>
        <w:t>部门整体预算结余率=（年终部门预算注销金额合计+年终部门预算结转金额合计）÷调整后的年度部门预算数=（0+0）/</w:t>
      </w:r>
      <w:r>
        <w:rPr>
          <w:rFonts w:hint="eastAsia" w:ascii="Times New Roman" w:hAnsi="Times New Roman" w:eastAsia="仿宋_GB2312" w:cs="Times New Roman"/>
          <w:b w:val="0"/>
          <w:bCs w:val="0"/>
          <w:sz w:val="32"/>
          <w:szCs w:val="32"/>
          <w:highlight w:val="none"/>
          <w:lang w:val="en-US" w:eastAsia="zh-CN"/>
        </w:rPr>
        <w:t>969.23</w:t>
      </w:r>
      <w:r>
        <w:rPr>
          <w:rFonts w:ascii="Times New Roman" w:hAnsi="Times New Roman" w:eastAsia="仿宋_GB2312" w:cs="Times New Roman"/>
          <w:b w:val="0"/>
          <w:bCs w:val="0"/>
          <w:sz w:val="32"/>
          <w:szCs w:val="32"/>
          <w:highlight w:val="none"/>
          <w:lang w:val="en-US" w:eastAsia="zh-CN"/>
        </w:rPr>
        <w:t>=0，该项指标得分=（1-部门整体预算结余率）×100%×2=（1-0）*100%*2=</w:t>
      </w:r>
      <w:r>
        <w:rPr>
          <w:rFonts w:hint="eastAsia" w:ascii="Times New Roman" w:hAnsi="Times New Roman" w:eastAsia="仿宋_GB2312" w:cs="Times New Roman"/>
          <w:b w:val="0"/>
          <w:bCs w:val="0"/>
          <w:sz w:val="32"/>
          <w:szCs w:val="32"/>
          <w:highlight w:val="none"/>
          <w:lang w:val="en-US" w:eastAsia="zh-CN"/>
        </w:rPr>
        <w:t>2</w:t>
      </w:r>
      <w:r>
        <w:rPr>
          <w:rFonts w:ascii="Times New Roman" w:hAnsi="Times New Roman" w:eastAsia="仿宋_GB2312" w:cs="Times New Roman"/>
          <w:b w:val="0"/>
          <w:bCs w:val="0"/>
          <w:sz w:val="32"/>
          <w:szCs w:val="32"/>
          <w:highlight w:val="none"/>
          <w:lang w:val="en-US" w:eastAsia="zh-CN"/>
        </w:rPr>
        <w:t>分。</w:t>
      </w:r>
    </w:p>
    <w:p w14:paraId="67CD6769">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default" w:ascii="仿宋_GB2312" w:hAnsi="Times New Roman" w:eastAsia="仿宋_GB2312" w:cs="仿宋_GB2312"/>
          <w:caps w:val="0"/>
          <w:color w:val="auto"/>
          <w:kern w:val="2"/>
          <w:sz w:val="32"/>
          <w:szCs w:val="32"/>
          <w:u w:val="none"/>
          <w:vertAlign w:val="baseline"/>
          <w:lang w:val="en-US" w:eastAsia="zh-CN" w:bidi="ar-SA"/>
        </w:rPr>
        <w:t>综上，根据评分标准，该项指标扣0分，得</w:t>
      </w:r>
      <w:r>
        <w:rPr>
          <w:rFonts w:hint="eastAsia" w:ascii="仿宋_GB2312" w:hAnsi="Times New Roman" w:eastAsia="仿宋_GB2312" w:cs="仿宋_GB2312"/>
          <w:caps w:val="0"/>
          <w:color w:val="auto"/>
          <w:kern w:val="2"/>
          <w:sz w:val="32"/>
          <w:szCs w:val="32"/>
          <w:u w:val="none"/>
          <w:vertAlign w:val="baseline"/>
          <w:lang w:val="en-US" w:eastAsia="zh-CN" w:bidi="ar-SA"/>
        </w:rPr>
        <w:t>2</w:t>
      </w:r>
      <w:r>
        <w:rPr>
          <w:rFonts w:hint="default" w:ascii="仿宋_GB2312" w:hAnsi="Times New Roman" w:eastAsia="仿宋_GB2312" w:cs="仿宋_GB2312"/>
          <w:caps w:val="0"/>
          <w:color w:val="auto"/>
          <w:kern w:val="2"/>
          <w:sz w:val="32"/>
          <w:szCs w:val="32"/>
          <w:u w:val="none"/>
          <w:vertAlign w:val="baseline"/>
          <w:lang w:val="en-US" w:eastAsia="zh-CN" w:bidi="ar-SA"/>
        </w:rPr>
        <w:t>分。</w:t>
      </w:r>
    </w:p>
    <w:p w14:paraId="4963D82A">
      <w:pPr>
        <w:widowControl w:val="0"/>
        <w:spacing w:after="120"/>
        <w:ind w:left="420" w:leftChars="200" w:firstLine="640" w:firstLineChars="200"/>
        <w:jc w:val="both"/>
        <w:rPr>
          <w:rFonts w:ascii="仿宋_GB2312" w:hAnsi="Times New Roman" w:eastAsia="仿宋_GB2312" w:cs="Times New Roman"/>
          <w:kern w:val="2"/>
          <w:sz w:val="32"/>
          <w:szCs w:val="32"/>
          <w:lang w:val="en-US" w:eastAsia="zh-CN" w:bidi="ar-SA"/>
        </w:rPr>
      </w:pPr>
    </w:p>
    <w:p w14:paraId="55A446A9">
      <w:pPr>
        <w:widowControl w:val="0"/>
        <w:numPr>
          <w:ilvl w:val="0"/>
          <w:numId w:val="4"/>
        </w:numPr>
        <w:spacing w:after="120"/>
        <w:ind w:left="0" w:leftChars="0" w:firstLine="640" w:firstLineChars="200"/>
        <w:jc w:val="both"/>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严控一般性支出</w:t>
      </w:r>
    </w:p>
    <w:p w14:paraId="3EF0412C">
      <w:pPr>
        <w:pStyle w:val="4"/>
        <w:ind w:left="0" w:leftChars="0" w:firstLine="640" w:firstLineChars="200"/>
        <w:jc w:val="both"/>
        <w:rPr>
          <w:rFonts w:hint="default" w:ascii="Times New Roman" w:hAnsi="Times New Roman" w:eastAsia="仿宋_GB2312" w:cs="Times New Roman"/>
          <w:i w:val="0"/>
          <w:color w:val="000000"/>
          <w:kern w:val="0"/>
          <w:sz w:val="32"/>
          <w:szCs w:val="32"/>
          <w:highlight w:val="none"/>
          <w:shd w:val="clear" w:color="auto" w:fill="FFFFFF"/>
          <w:lang w:val="en-US" w:eastAsia="zh-CN" w:bidi="ar-SA"/>
        </w:rPr>
      </w:pPr>
      <w:r>
        <w:rPr>
          <w:rFonts w:hint="eastAsia" w:ascii="Times New Roman" w:hAnsi="Times New Roman" w:eastAsia="仿宋_GB2312" w:cs="Times New Roman"/>
          <w:i w:val="0"/>
          <w:color w:val="000000"/>
          <w:kern w:val="0"/>
          <w:sz w:val="32"/>
          <w:szCs w:val="32"/>
          <w:highlight w:val="none"/>
          <w:shd w:val="clear" w:color="auto" w:fill="FFFFFF"/>
          <w:lang w:val="en-US" w:eastAsia="zh-CN" w:bidi="ar-SA"/>
        </w:rPr>
        <w:t>1.基础分值。一般性支出财政拨款2024年年初预算本年983.54万元，一般性支出财政拨款2025年年初预算1009.23万元，压减率=（1009.23-983.54）/1009.23=2.5%较上年实现压减得1分；一般性支出财政拨款预算执行2024年978.12万元，一般性支出财政拨款预算执行2025年969.23万元，较上年实现压率=（978.12-969.23）/978.12=0.9%，压减得1分。共计得2分。</w:t>
      </w:r>
    </w:p>
    <w:p w14:paraId="2A18B84A">
      <w:pPr>
        <w:widowControl/>
        <w:numPr>
          <w:ilvl w:val="0"/>
          <w:numId w:val="0"/>
        </w:numPr>
        <w:adjustRightInd w:val="0"/>
        <w:snapToGrid w:val="0"/>
        <w:spacing w:line="580" w:lineRule="exact"/>
        <w:ind w:left="0" w:leftChars="0" w:firstLine="640" w:firstLineChars="200"/>
        <w:contextualSpacing/>
        <w:jc w:val="left"/>
        <w:rPr>
          <w:rFonts w:hint="default" w:ascii="仿宋_GB2312" w:hAnsi="Times New Roman" w:eastAsia="仿宋_GB2312" w:cs="仿宋_GB2312"/>
          <w:caps w:val="0"/>
          <w:color w:val="auto"/>
          <w:kern w:val="2"/>
          <w:sz w:val="32"/>
          <w:szCs w:val="32"/>
          <w:u w:val="none"/>
          <w:vertAlign w:val="baseline"/>
          <w:lang w:val="en-US" w:eastAsia="zh-CN" w:bidi="ar-SA"/>
        </w:rPr>
      </w:pPr>
      <w:r>
        <w:rPr>
          <w:rFonts w:hint="eastAsia" w:ascii="Times New Roman" w:hAnsi="Times New Roman" w:eastAsia="仿宋_GB2312" w:cs="Times New Roman"/>
          <w:i w:val="0"/>
          <w:color w:val="000000"/>
          <w:kern w:val="0"/>
          <w:sz w:val="32"/>
          <w:szCs w:val="32"/>
          <w:highlight w:val="none"/>
          <w:shd w:val="clear" w:color="auto" w:fill="FFFFFF"/>
          <w:lang w:val="en-US" w:eastAsia="zh-CN" w:bidi="ar-SA"/>
        </w:rPr>
        <w:t>2.加分值。一般性支出财政拨款年初预算较上年每压减压减2.5%，2.5*0.2=0.5；一般性支出财政拨款预算执行</w:t>
      </w:r>
      <w:r>
        <w:rPr>
          <w:rFonts w:hint="eastAsia" w:ascii="仿宋_GB2312" w:hAnsi="Times New Roman" w:eastAsia="仿宋_GB2312" w:cs="仿宋_GB2312"/>
          <w:caps w:val="0"/>
          <w:color w:val="auto"/>
          <w:kern w:val="2"/>
          <w:sz w:val="32"/>
          <w:szCs w:val="32"/>
          <w:u w:val="none"/>
          <w:vertAlign w:val="baseline"/>
          <w:lang w:val="en-US" w:eastAsia="zh-CN" w:bidi="ar-SA"/>
        </w:rPr>
        <w:t>较上年每压减0.9%，得分0.9*0.4=0.36，累计0.86分。</w:t>
      </w:r>
    </w:p>
    <w:p w14:paraId="24BE90DB">
      <w:pPr>
        <w:widowControl/>
        <w:numPr>
          <w:ilvl w:val="0"/>
          <w:numId w:val="0"/>
        </w:numPr>
        <w:adjustRightInd w:val="0"/>
        <w:snapToGrid w:val="0"/>
        <w:spacing w:line="580" w:lineRule="exact"/>
        <w:ind w:left="0" w:leftChars="0" w:firstLine="640" w:firstLineChars="200"/>
        <w:contextualSpacing/>
        <w:jc w:val="left"/>
        <w:rPr>
          <w:rFonts w:ascii="Times New Roman" w:hAnsi="Times New Roman" w:eastAsia="仿宋_GB2312" w:cs="Times New Roman"/>
          <w:b w:val="0"/>
          <w:bCs w:val="0"/>
          <w:sz w:val="32"/>
          <w:szCs w:val="32"/>
          <w:highlight w:val="none"/>
          <w:lang w:val="en-US" w:eastAsia="zh-CN"/>
        </w:rPr>
      </w:pPr>
      <w:r>
        <w:rPr>
          <w:rFonts w:hint="default" w:ascii="仿宋_GB2312" w:hAnsi="Times New Roman" w:eastAsia="仿宋_GB2312" w:cs="仿宋_GB2312"/>
          <w:caps w:val="0"/>
          <w:color w:val="auto"/>
          <w:kern w:val="2"/>
          <w:sz w:val="32"/>
          <w:szCs w:val="32"/>
          <w:u w:val="none"/>
          <w:vertAlign w:val="baseline"/>
          <w:lang w:val="en-US" w:eastAsia="zh-CN" w:bidi="ar-SA"/>
        </w:rPr>
        <w:t>综上，根据评分标准，该项</w:t>
      </w:r>
      <w:r>
        <w:rPr>
          <w:rFonts w:ascii="Times New Roman" w:hAnsi="Times New Roman" w:eastAsia="仿宋_GB2312" w:cs="Times New Roman"/>
          <w:b w:val="0"/>
          <w:bCs w:val="0"/>
          <w:sz w:val="32"/>
          <w:szCs w:val="32"/>
          <w:highlight w:val="none"/>
          <w:lang w:val="en-US" w:eastAsia="zh-CN"/>
        </w:rPr>
        <w:t>指标扣</w:t>
      </w:r>
      <w:r>
        <w:rPr>
          <w:rFonts w:hint="eastAsia" w:ascii="Times New Roman" w:hAnsi="Times New Roman" w:eastAsia="仿宋_GB2312" w:cs="Times New Roman"/>
          <w:b w:val="0"/>
          <w:bCs w:val="0"/>
          <w:sz w:val="32"/>
          <w:szCs w:val="32"/>
          <w:highlight w:val="none"/>
          <w:lang w:val="en-US" w:eastAsia="zh-CN"/>
        </w:rPr>
        <w:t>2.14</w:t>
      </w:r>
      <w:r>
        <w:rPr>
          <w:rFonts w:ascii="Times New Roman" w:hAnsi="Times New Roman" w:eastAsia="仿宋_GB2312" w:cs="Times New Roman"/>
          <w:b w:val="0"/>
          <w:bCs w:val="0"/>
          <w:sz w:val="32"/>
          <w:szCs w:val="32"/>
          <w:highlight w:val="none"/>
          <w:lang w:val="en-US" w:eastAsia="zh-CN"/>
        </w:rPr>
        <w:t>分，得2</w:t>
      </w:r>
      <w:r>
        <w:rPr>
          <w:rFonts w:hint="eastAsia" w:ascii="Times New Roman" w:hAnsi="Times New Roman" w:eastAsia="仿宋_GB2312" w:cs="Times New Roman"/>
          <w:b w:val="0"/>
          <w:bCs w:val="0"/>
          <w:sz w:val="32"/>
          <w:szCs w:val="32"/>
          <w:highlight w:val="none"/>
          <w:lang w:val="en-US" w:eastAsia="zh-CN"/>
        </w:rPr>
        <w:t>.86</w:t>
      </w:r>
      <w:r>
        <w:rPr>
          <w:rFonts w:ascii="Times New Roman" w:hAnsi="Times New Roman" w:eastAsia="仿宋_GB2312" w:cs="Times New Roman"/>
          <w:b w:val="0"/>
          <w:bCs w:val="0"/>
          <w:sz w:val="32"/>
          <w:szCs w:val="32"/>
          <w:highlight w:val="none"/>
          <w:lang w:val="en-US" w:eastAsia="zh-CN"/>
        </w:rPr>
        <w:t>分。</w:t>
      </w:r>
    </w:p>
    <w:p w14:paraId="3D86A4C7">
      <w:pPr>
        <w:widowControl w:val="0"/>
        <w:spacing w:after="120"/>
        <w:ind w:left="420" w:leftChars="200" w:firstLine="640" w:firstLineChars="200"/>
        <w:jc w:val="both"/>
        <w:rPr>
          <w:rFonts w:hint="default" w:ascii="仿宋_GB2312" w:hAnsi="Times New Roman" w:eastAsia="仿宋_GB2312" w:cs="Times New Roman"/>
          <w:kern w:val="2"/>
          <w:sz w:val="32"/>
          <w:szCs w:val="32"/>
          <w:lang w:val="zh-CN" w:eastAsia="zh-CN" w:bidi="ar-SA"/>
        </w:rPr>
      </w:pPr>
    </w:p>
    <w:p w14:paraId="19F2D43A">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财务管理。</w:t>
      </w:r>
    </w:p>
    <w:p w14:paraId="28C869BC">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3"/>
        <w:rPr>
          <w:rFonts w:hint="eastAsia" w:ascii="楷体_GB2312" w:hAnsi="楷体_GB2312" w:eastAsia="楷体_GB2312" w:cs="楷体_GB2312"/>
          <w:color w:val="000000"/>
          <w:kern w:val="0"/>
          <w:sz w:val="32"/>
          <w:szCs w:val="32"/>
          <w:highlight w:val="none"/>
          <w:shd w:val="clear" w:color="auto" w:fill="FFFFFF"/>
          <w:lang w:val="zh-CN" w:eastAsia="zh-CN"/>
        </w:rPr>
      </w:pPr>
      <w:r>
        <w:rPr>
          <w:rFonts w:hint="eastAsia" w:ascii="楷体_GB2312" w:hAnsi="楷体_GB2312" w:eastAsia="楷体_GB2312" w:cs="楷体_GB2312"/>
          <w:color w:val="000000"/>
          <w:kern w:val="0"/>
          <w:sz w:val="32"/>
          <w:szCs w:val="32"/>
          <w:highlight w:val="none"/>
          <w:shd w:val="clear" w:color="auto" w:fill="FFFFFF"/>
          <w:lang w:val="zh-CN" w:eastAsia="zh-CN"/>
        </w:rPr>
        <w:t>（1）财务管理制度</w:t>
      </w:r>
    </w:p>
    <w:p w14:paraId="7012713B">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我处</w:t>
      </w:r>
      <w:r>
        <w:rPr>
          <w:rFonts w:ascii="Times New Roman" w:hAnsi="Times New Roman" w:eastAsia="仿宋_GB2312" w:cs="Times New Roman"/>
          <w:color w:val="000000"/>
          <w:kern w:val="0"/>
          <w:sz w:val="32"/>
          <w:szCs w:val="32"/>
          <w:highlight w:val="none"/>
          <w:shd w:val="clear" w:color="auto" w:fill="FFFFFF"/>
          <w:lang w:val="zh-CN" w:eastAsia="zh-CN" w:bidi="ar-SA"/>
        </w:rPr>
        <w:t>不断完善财务运行机制，强化内控建设，规范会计行为，结合内控制度建设，紧盯核心业务和关键环节，加大对日常审批、预算管理、资金使用等重点领域、关键岗位、重要环节的风险排查，及时查漏补缺，强化制度约束。目前</w:t>
      </w:r>
      <w:r>
        <w:rPr>
          <w:rFonts w:ascii="Times New Roman" w:hAnsi="Times New Roman" w:eastAsia="仿宋_GB2312" w:cs="Times New Roman"/>
          <w:color w:val="000000"/>
          <w:kern w:val="0"/>
          <w:sz w:val="32"/>
          <w:szCs w:val="32"/>
          <w:highlight w:val="none"/>
          <w:shd w:val="clear" w:color="auto" w:fill="FFFFFF"/>
          <w:lang w:val="en-US" w:eastAsia="zh-CN" w:bidi="ar-SA"/>
        </w:rPr>
        <w:t>已</w:t>
      </w:r>
      <w:r>
        <w:rPr>
          <w:rFonts w:ascii="Times New Roman" w:hAnsi="Times New Roman" w:eastAsia="仿宋_GB2312" w:cs="Times New Roman"/>
          <w:color w:val="000000"/>
          <w:kern w:val="0"/>
          <w:sz w:val="32"/>
          <w:szCs w:val="32"/>
          <w:highlight w:val="none"/>
          <w:shd w:val="clear" w:color="auto" w:fill="FFFFFF"/>
          <w:lang w:val="zh-CN" w:eastAsia="zh-CN" w:bidi="ar-SA"/>
        </w:rPr>
        <w:t>围绕内控六大业务板块建</w:t>
      </w:r>
      <w:r>
        <w:rPr>
          <w:rFonts w:ascii="Times New Roman" w:hAnsi="Times New Roman" w:eastAsia="仿宋_GB2312" w:cs="Times New Roman"/>
          <w:color w:val="000000"/>
          <w:kern w:val="0"/>
          <w:sz w:val="32"/>
          <w:szCs w:val="32"/>
          <w:highlight w:val="none"/>
          <w:shd w:val="clear" w:color="auto" w:fill="FFFFFF"/>
          <w:lang w:val="en-US" w:eastAsia="zh-CN" w:bidi="ar-SA"/>
        </w:rPr>
        <w:t>立</w:t>
      </w:r>
      <w:r>
        <w:rPr>
          <w:rFonts w:ascii="Times New Roman" w:hAnsi="Times New Roman" w:eastAsia="仿宋_GB2312" w:cs="Times New Roman"/>
          <w:color w:val="000000"/>
          <w:kern w:val="0"/>
          <w:sz w:val="32"/>
          <w:szCs w:val="32"/>
          <w:highlight w:val="none"/>
          <w:shd w:val="clear" w:color="auto" w:fill="FFFFFF"/>
          <w:lang w:val="zh-CN" w:eastAsia="zh-CN" w:bidi="ar-SA"/>
        </w:rPr>
        <w:t>相关制度，其中</w:t>
      </w:r>
      <w:r>
        <w:rPr>
          <w:rFonts w:ascii="Times New Roman" w:hAnsi="Times New Roman" w:eastAsia="仿宋_GB2312" w:cs="Times New Roman"/>
          <w:color w:val="000000"/>
          <w:kern w:val="0"/>
          <w:sz w:val="32"/>
          <w:szCs w:val="32"/>
          <w:highlight w:val="none"/>
          <w:shd w:val="clear" w:color="auto" w:fill="FFFFFF"/>
          <w:lang w:val="en-US" w:eastAsia="zh-CN" w:bidi="ar-SA"/>
        </w:rPr>
        <w:t>已建立的</w:t>
      </w:r>
      <w:r>
        <w:rPr>
          <w:rFonts w:ascii="Times New Roman" w:hAnsi="Times New Roman" w:eastAsia="仿宋_GB2312" w:cs="Times New Roman"/>
          <w:color w:val="000000"/>
          <w:kern w:val="0"/>
          <w:sz w:val="32"/>
          <w:szCs w:val="32"/>
          <w:highlight w:val="none"/>
          <w:shd w:val="clear" w:color="auto" w:fill="FFFFFF"/>
          <w:lang w:val="zh-CN"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财务管理制度</w:t>
      </w:r>
      <w:r>
        <w:rPr>
          <w:rFonts w:ascii="Times New Roman" w:hAnsi="Times New Roman" w:eastAsia="仿宋_GB2312" w:cs="Times New Roman"/>
          <w:color w:val="000000"/>
          <w:kern w:val="0"/>
          <w:sz w:val="32"/>
          <w:szCs w:val="32"/>
          <w:highlight w:val="none"/>
          <w:shd w:val="clear" w:color="auto" w:fill="FFFFFF"/>
          <w:lang w:val="zh-CN"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预算管理制度</w:t>
      </w:r>
      <w:r>
        <w:rPr>
          <w:rFonts w:ascii="Times New Roman" w:hAnsi="Times New Roman" w:eastAsia="仿宋_GB2312" w:cs="Times New Roman"/>
          <w:color w:val="000000"/>
          <w:kern w:val="0"/>
          <w:sz w:val="32"/>
          <w:szCs w:val="32"/>
          <w:highlight w:val="none"/>
          <w:shd w:val="clear" w:color="auto" w:fill="FFFFFF"/>
          <w:lang w:val="zh-CN"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等制度</w:t>
      </w:r>
      <w:r>
        <w:rPr>
          <w:rFonts w:ascii="Times New Roman" w:hAnsi="Times New Roman" w:eastAsia="仿宋_GB2312" w:cs="Times New Roman"/>
          <w:color w:val="000000"/>
          <w:kern w:val="0"/>
          <w:sz w:val="32"/>
          <w:szCs w:val="32"/>
          <w:highlight w:val="none"/>
          <w:shd w:val="clear" w:color="auto" w:fill="FFFFFF"/>
          <w:lang w:val="zh-CN" w:eastAsia="zh-CN" w:bidi="ar-SA"/>
        </w:rPr>
        <w:t>切实提高财务会计管理水平。</w:t>
      </w:r>
    </w:p>
    <w:p w14:paraId="09AF9881">
      <w:pPr>
        <w:keepNext w:val="0"/>
        <w:keepLines w:val="0"/>
        <w:pageBreakBefore w:val="0"/>
        <w:widowControl w:val="0"/>
        <w:kinsoku/>
        <w:wordWrap/>
        <w:overflowPunct/>
        <w:topLinePunct w:val="0"/>
        <w:autoSpaceDE/>
        <w:autoSpaceDN/>
        <w:bidi w:val="0"/>
        <w:spacing w:after="0" w:line="560" w:lineRule="atLeast"/>
        <w:ind w:firstLine="640" w:firstLineChars="200"/>
        <w:jc w:val="both"/>
        <w:textAlignment w:val="auto"/>
        <w:rPr>
          <w:rFonts w:ascii="Times New Roman" w:hAnsi="Times New Roman" w:eastAsia="仿宋_GB2312" w:cs="Times New Roman"/>
          <w:color w:val="000000"/>
          <w:kern w:val="0"/>
          <w:sz w:val="32"/>
          <w:szCs w:val="32"/>
          <w:highlight w:val="none"/>
          <w:shd w:val="clear" w:color="auto" w:fill="FFFFFF"/>
          <w:lang w:val="zh-CN" w:eastAsia="zh-CN" w:bidi="ar-SA"/>
        </w:rPr>
      </w:pPr>
      <w:r>
        <w:rPr>
          <w:rFonts w:ascii="Times New Roman" w:hAnsi="Times New Roman" w:eastAsia="仿宋_GB2312" w:cs="Times New Roman"/>
          <w:color w:val="000000"/>
          <w:kern w:val="0"/>
          <w:sz w:val="32"/>
          <w:szCs w:val="32"/>
          <w:highlight w:val="none"/>
          <w:shd w:val="clear" w:color="auto" w:fill="FFFFFF"/>
          <w:lang w:val="zh-CN" w:eastAsia="zh-CN" w:bidi="ar-SA"/>
        </w:rPr>
        <w:t>综上，根据评分标准，该项指标</w:t>
      </w:r>
      <w:r>
        <w:rPr>
          <w:rFonts w:ascii="Times New Roman" w:hAnsi="Times New Roman" w:eastAsia="仿宋_GB2312" w:cs="Times New Roman"/>
          <w:color w:val="000000"/>
          <w:kern w:val="0"/>
          <w:sz w:val="32"/>
          <w:szCs w:val="32"/>
          <w:highlight w:val="none"/>
          <w:shd w:val="clear" w:color="auto" w:fill="FFFFFF"/>
          <w:lang w:val="en-US" w:eastAsia="zh-CN" w:bidi="ar-SA"/>
        </w:rPr>
        <w:t>扣0分，</w:t>
      </w:r>
      <w:r>
        <w:rPr>
          <w:rFonts w:ascii="Times New Roman" w:hAnsi="Times New Roman" w:eastAsia="仿宋_GB2312" w:cs="Times New Roman"/>
          <w:color w:val="000000"/>
          <w:kern w:val="0"/>
          <w:sz w:val="32"/>
          <w:szCs w:val="32"/>
          <w:highlight w:val="none"/>
          <w:shd w:val="clear" w:color="auto" w:fill="FFFFFF"/>
          <w:lang w:val="zh-CN" w:eastAsia="zh-CN" w:bidi="ar-SA"/>
        </w:rPr>
        <w:t>得4分。</w:t>
      </w:r>
    </w:p>
    <w:p w14:paraId="115EEADF">
      <w:pPr>
        <w:keepNext w:val="0"/>
        <w:keepLines w:val="0"/>
        <w:pageBreakBefore w:val="0"/>
        <w:widowControl w:val="0"/>
        <w:kinsoku/>
        <w:wordWrap/>
        <w:overflowPunct/>
        <w:topLinePunct w:val="0"/>
        <w:autoSpaceDE/>
        <w:autoSpaceDN/>
        <w:bidi w:val="0"/>
        <w:spacing w:after="0" w:line="560" w:lineRule="atLeast"/>
        <w:ind w:firstLine="640" w:firstLineChars="200"/>
        <w:jc w:val="both"/>
        <w:textAlignment w:val="auto"/>
        <w:rPr>
          <w:rFonts w:ascii="Times New Roman" w:hAnsi="Times New Roman" w:eastAsia="楷体_GB2312" w:cs="Times New Roman"/>
          <w:color w:val="000000"/>
          <w:kern w:val="0"/>
          <w:sz w:val="32"/>
          <w:szCs w:val="32"/>
          <w:highlight w:val="none"/>
          <w:shd w:val="clear" w:color="auto" w:fill="FFFFFF"/>
          <w:lang w:val="zh-CN" w:eastAsia="zh-CN" w:bidi="ar-SA"/>
        </w:rPr>
      </w:pPr>
      <w:r>
        <w:rPr>
          <w:rFonts w:ascii="Times New Roman" w:hAnsi="Times New Roman" w:eastAsia="楷体_GB2312" w:cs="Times New Roman"/>
          <w:color w:val="000000"/>
          <w:kern w:val="0"/>
          <w:sz w:val="32"/>
          <w:szCs w:val="32"/>
          <w:highlight w:val="none"/>
          <w:shd w:val="clear" w:color="auto" w:fill="FFFFFF"/>
          <w:lang w:val="zh-CN" w:eastAsia="zh-CN" w:bidi="ar-SA"/>
        </w:rPr>
        <w:t>（2）财务岗位设置</w:t>
      </w:r>
    </w:p>
    <w:p w14:paraId="7709A09A">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我处</w:t>
      </w:r>
      <w:r>
        <w:rPr>
          <w:rFonts w:ascii="Times New Roman" w:hAnsi="Times New Roman" w:eastAsia="仿宋_GB2312" w:cs="Times New Roman"/>
          <w:color w:val="000000"/>
          <w:kern w:val="0"/>
          <w:sz w:val="32"/>
          <w:szCs w:val="32"/>
          <w:highlight w:val="none"/>
          <w:shd w:val="clear" w:color="auto" w:fill="FFFFFF"/>
          <w:lang w:val="en-US" w:eastAsia="zh-CN" w:bidi="ar-SA"/>
        </w:rPr>
        <w:t>已</w:t>
      </w:r>
      <w:r>
        <w:rPr>
          <w:rFonts w:ascii="Times New Roman" w:hAnsi="Times New Roman" w:eastAsia="仿宋_GB2312" w:cs="Times New Roman"/>
          <w:color w:val="000000"/>
          <w:kern w:val="0"/>
          <w:sz w:val="32"/>
          <w:szCs w:val="32"/>
          <w:highlight w:val="none"/>
          <w:shd w:val="clear" w:color="auto" w:fill="FFFFFF"/>
          <w:lang w:val="zh-CN" w:eastAsia="zh-CN" w:bidi="ar-SA"/>
        </w:rPr>
        <w:t>科学设置财务岗位，严格实行不相容岗位分离，明确财务岗位设置，严格落实定员定岗，建立健全岗位责任制，审核与支付分设，会计与出纳分立，对资金支付、票据审核等财务管理关键环节，建立明确责任制度，形成了有效的制约机制，严控岗位风险，提升工作效率</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但由于会计岗位5年未进行轮换，扣0.5分</w:t>
      </w:r>
      <w:r>
        <w:rPr>
          <w:rFonts w:ascii="Times New Roman" w:hAnsi="Times New Roman" w:eastAsia="仿宋_GB2312" w:cs="Times New Roman"/>
          <w:color w:val="000000"/>
          <w:kern w:val="0"/>
          <w:sz w:val="32"/>
          <w:szCs w:val="32"/>
          <w:highlight w:val="none"/>
          <w:shd w:val="clear" w:color="auto" w:fill="FFFFFF"/>
          <w:lang w:val="zh-CN" w:eastAsia="zh-CN" w:bidi="ar-SA"/>
        </w:rPr>
        <w:t>。</w:t>
      </w:r>
    </w:p>
    <w:p w14:paraId="32352548">
      <w:pPr>
        <w:keepNext w:val="0"/>
        <w:keepLines w:val="0"/>
        <w:pageBreakBefore w:val="0"/>
        <w:widowControl w:val="0"/>
        <w:kinsoku/>
        <w:wordWrap/>
        <w:overflowPunct/>
        <w:topLinePunct w:val="0"/>
        <w:autoSpaceDE/>
        <w:autoSpaceDN/>
        <w:bidi w:val="0"/>
        <w:spacing w:line="560" w:lineRule="atLeast"/>
        <w:ind w:firstLine="640" w:firstLineChars="200"/>
        <w:textAlignment w:val="auto"/>
        <w:rPr>
          <w:rFonts w:ascii="Times New Roman" w:hAnsi="Times New Roman" w:eastAsia="仿宋_GB2312" w:cs="Times New Roman"/>
          <w:color w:val="000000"/>
          <w:kern w:val="0"/>
          <w:sz w:val="32"/>
          <w:szCs w:val="32"/>
          <w:highlight w:val="none"/>
          <w:shd w:val="clear" w:color="auto" w:fill="FFFFFF"/>
          <w:lang w:val="zh-CN" w:eastAsia="zh-CN" w:bidi="ar-SA"/>
        </w:rPr>
      </w:pPr>
      <w:r>
        <w:rPr>
          <w:rFonts w:ascii="Times New Roman" w:hAnsi="Times New Roman" w:eastAsia="仿宋_GB2312" w:cs="Times New Roman"/>
          <w:color w:val="000000"/>
          <w:kern w:val="0"/>
          <w:sz w:val="32"/>
          <w:szCs w:val="32"/>
          <w:highlight w:val="none"/>
          <w:shd w:val="clear" w:color="auto" w:fill="FFFFFF"/>
          <w:lang w:val="zh-CN" w:eastAsia="zh-CN" w:bidi="ar-SA"/>
        </w:rPr>
        <w:t>综上，根据评分标准，该项指标</w:t>
      </w:r>
      <w:r>
        <w:rPr>
          <w:rFonts w:ascii="Times New Roman" w:hAnsi="Times New Roman" w:eastAsia="仿宋_GB2312" w:cs="Times New Roman"/>
          <w:color w:val="000000"/>
          <w:kern w:val="0"/>
          <w:sz w:val="32"/>
          <w:szCs w:val="32"/>
          <w:highlight w:val="none"/>
          <w:shd w:val="clear" w:color="auto" w:fill="FFFFFF"/>
          <w:lang w:val="en-US" w:eastAsia="zh-CN" w:bidi="ar-SA"/>
        </w:rPr>
        <w:t>扣</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0.5</w:t>
      </w:r>
      <w:r>
        <w:rPr>
          <w:rFonts w:ascii="Times New Roman" w:hAnsi="Times New Roman" w:eastAsia="仿宋_GB2312" w:cs="Times New Roman"/>
          <w:color w:val="000000"/>
          <w:kern w:val="0"/>
          <w:sz w:val="32"/>
          <w:szCs w:val="32"/>
          <w:highlight w:val="none"/>
          <w:shd w:val="clear" w:color="auto" w:fill="FFFFFF"/>
          <w:lang w:val="en-US" w:eastAsia="zh-CN" w:bidi="ar-SA"/>
        </w:rPr>
        <w:t>分，</w:t>
      </w:r>
      <w:r>
        <w:rPr>
          <w:rFonts w:ascii="Times New Roman" w:hAnsi="Times New Roman" w:eastAsia="仿宋_GB2312" w:cs="Times New Roman"/>
          <w:color w:val="000000"/>
          <w:kern w:val="0"/>
          <w:sz w:val="32"/>
          <w:szCs w:val="32"/>
          <w:highlight w:val="none"/>
          <w:shd w:val="clear" w:color="auto" w:fill="FFFFFF"/>
          <w:lang w:val="zh-CN" w:eastAsia="zh-CN" w:bidi="ar-SA"/>
        </w:rPr>
        <w:t>得</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1.5</w:t>
      </w:r>
      <w:r>
        <w:rPr>
          <w:rFonts w:ascii="Times New Roman" w:hAnsi="Times New Roman" w:eastAsia="仿宋_GB2312" w:cs="Times New Roman"/>
          <w:color w:val="000000"/>
          <w:kern w:val="0"/>
          <w:sz w:val="32"/>
          <w:szCs w:val="32"/>
          <w:highlight w:val="none"/>
          <w:shd w:val="clear" w:color="auto" w:fill="FFFFFF"/>
          <w:lang w:val="zh-CN" w:eastAsia="zh-CN" w:bidi="ar-SA"/>
        </w:rPr>
        <w:t>分。</w:t>
      </w:r>
    </w:p>
    <w:p w14:paraId="33A770A3">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3"/>
        <w:rPr>
          <w:rFonts w:ascii="Times New Roman" w:hAnsi="Times New Roman" w:eastAsia="楷体_GB2312" w:cs="Times New Roman"/>
          <w:color w:val="000000"/>
          <w:kern w:val="0"/>
          <w:sz w:val="32"/>
          <w:szCs w:val="32"/>
          <w:highlight w:val="none"/>
          <w:shd w:val="clear" w:color="auto" w:fill="FFFFFF"/>
          <w:lang w:val="zh-CN" w:eastAsia="zh-CN"/>
        </w:rPr>
      </w:pPr>
      <w:r>
        <w:rPr>
          <w:rFonts w:ascii="Times New Roman" w:hAnsi="Times New Roman" w:eastAsia="楷体_GB2312" w:cs="Times New Roman"/>
          <w:color w:val="000000"/>
          <w:kern w:val="0"/>
          <w:sz w:val="32"/>
          <w:szCs w:val="32"/>
          <w:highlight w:val="none"/>
          <w:shd w:val="clear" w:color="auto" w:fill="FFFFFF"/>
          <w:lang w:val="zh-CN" w:eastAsia="zh-CN"/>
        </w:rPr>
        <w:t>（3）资金使用规范</w:t>
      </w:r>
    </w:p>
    <w:p w14:paraId="307E17BF">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我处</w:t>
      </w:r>
      <w:r>
        <w:rPr>
          <w:rFonts w:ascii="Times New Roman" w:hAnsi="Times New Roman" w:eastAsia="仿宋_GB2312" w:cs="Times New Roman"/>
          <w:color w:val="000000"/>
          <w:kern w:val="0"/>
          <w:sz w:val="32"/>
          <w:szCs w:val="32"/>
          <w:highlight w:val="none"/>
          <w:shd w:val="clear" w:color="auto" w:fill="FFFFFF"/>
          <w:lang w:val="zh-CN" w:eastAsia="zh-CN" w:bidi="ar-SA"/>
        </w:rPr>
        <w:t>资金严格按照相关财务管理制度进行使用，坚持量入为出、确保重点、厉行节约、注重实效、重大经济事项支出由厅集体决策研究决定的原则，保证资金使用合法合规。</w:t>
      </w:r>
    </w:p>
    <w:p w14:paraId="439AB496">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bidi="ar-SA"/>
        </w:rPr>
      </w:pPr>
      <w:r>
        <w:rPr>
          <w:rFonts w:ascii="Times New Roman" w:hAnsi="Times New Roman" w:eastAsia="仿宋_GB2312" w:cs="Times New Roman"/>
          <w:color w:val="000000"/>
          <w:kern w:val="0"/>
          <w:sz w:val="32"/>
          <w:szCs w:val="32"/>
          <w:highlight w:val="none"/>
          <w:shd w:val="clear" w:color="auto" w:fill="FFFFFF"/>
          <w:lang w:val="zh-CN" w:eastAsia="zh-CN" w:bidi="ar-SA"/>
        </w:rPr>
        <w:t>综上，根据评分标准，该项指标</w:t>
      </w:r>
      <w:r>
        <w:rPr>
          <w:rFonts w:ascii="Times New Roman" w:hAnsi="Times New Roman" w:eastAsia="仿宋_GB2312" w:cs="Times New Roman"/>
          <w:color w:val="000000"/>
          <w:kern w:val="0"/>
          <w:sz w:val="32"/>
          <w:szCs w:val="32"/>
          <w:highlight w:val="none"/>
          <w:shd w:val="clear" w:color="auto" w:fill="FFFFFF"/>
          <w:lang w:val="en-US" w:eastAsia="zh-CN" w:bidi="ar-SA"/>
        </w:rPr>
        <w:t>不扣分，</w:t>
      </w:r>
      <w:r>
        <w:rPr>
          <w:rFonts w:ascii="Times New Roman" w:hAnsi="Times New Roman" w:eastAsia="仿宋_GB2312" w:cs="Times New Roman"/>
          <w:color w:val="000000"/>
          <w:kern w:val="0"/>
          <w:sz w:val="32"/>
          <w:szCs w:val="32"/>
          <w:highlight w:val="none"/>
          <w:shd w:val="clear" w:color="auto" w:fill="FFFFFF"/>
          <w:lang w:val="zh-CN" w:eastAsia="zh-CN" w:bidi="ar-SA"/>
        </w:rPr>
        <w:t>得4分。</w:t>
      </w:r>
    </w:p>
    <w:p w14:paraId="6E4D0C7B">
      <w:pPr>
        <w:widowControl w:val="0"/>
        <w:spacing w:after="120"/>
        <w:ind w:left="420" w:leftChars="200" w:firstLine="640" w:firstLineChars="200"/>
        <w:jc w:val="both"/>
        <w:rPr>
          <w:rFonts w:hint="default" w:ascii="仿宋_GB2312" w:hAnsi="Times New Roman" w:eastAsia="仿宋_GB2312" w:cs="Times New Roman"/>
          <w:kern w:val="2"/>
          <w:sz w:val="32"/>
          <w:szCs w:val="32"/>
          <w:lang w:val="zh-CN" w:eastAsia="zh-CN" w:bidi="ar-SA"/>
        </w:rPr>
      </w:pPr>
    </w:p>
    <w:p w14:paraId="3F7A02B1">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资产管理。</w:t>
      </w:r>
    </w:p>
    <w:p w14:paraId="29585203">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en-US"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（1）人均资产变化率</w:t>
      </w:r>
    </w:p>
    <w:p w14:paraId="77D915EE">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rPr>
      </w:pPr>
      <w:r>
        <w:rPr>
          <w:rFonts w:hint="eastAsia" w:ascii="Times New Roman" w:hAnsi="Times New Roman" w:eastAsia="仿宋_GB2312" w:cs="Times New Roman"/>
          <w:sz w:val="32"/>
          <w:highlight w:val="none"/>
          <w:lang w:eastAsia="zh-CN"/>
        </w:rPr>
        <w:t>我处</w:t>
      </w:r>
      <w:r>
        <w:rPr>
          <w:rFonts w:ascii="Times New Roman" w:hAnsi="Times New Roman" w:eastAsia="仿宋_GB2312" w:cs="Times New Roman"/>
          <w:sz w:val="32"/>
          <w:highlight w:val="none"/>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rPr>
        <w:t>年末实有人数为</w:t>
      </w:r>
      <w:r>
        <w:rPr>
          <w:rFonts w:hint="eastAsia" w:ascii="Times New Roman" w:hAnsi="Times New Roman" w:eastAsia="仿宋_GB2312" w:cs="Times New Roman"/>
          <w:sz w:val="32"/>
          <w:highlight w:val="none"/>
          <w:lang w:val="en-US" w:eastAsia="zh-CN"/>
        </w:rPr>
        <w:t>17</w:t>
      </w:r>
      <w:r>
        <w:rPr>
          <w:rFonts w:ascii="Times New Roman" w:hAnsi="Times New Roman" w:eastAsia="仿宋_GB2312" w:cs="Times New Roman"/>
          <w:sz w:val="32"/>
          <w:highlight w:val="none"/>
        </w:rPr>
        <w:t>人，固定资产和无形资产净值合计</w:t>
      </w:r>
      <w:r>
        <w:rPr>
          <w:rFonts w:hint="eastAsia" w:ascii="Times New Roman" w:hAnsi="Times New Roman" w:eastAsia="仿宋_GB2312" w:cs="Times New Roman"/>
          <w:sz w:val="32"/>
          <w:highlight w:val="none"/>
          <w:lang w:val="en-US" w:eastAsia="zh-CN"/>
        </w:rPr>
        <w:t>5784.88</w:t>
      </w:r>
      <w:r>
        <w:rPr>
          <w:rFonts w:ascii="Times New Roman" w:hAnsi="Times New Roman" w:eastAsia="仿宋_GB2312" w:cs="Times New Roman"/>
          <w:sz w:val="32"/>
          <w:highlight w:val="none"/>
        </w:rPr>
        <w:t>万元。</w:t>
      </w:r>
      <w:r>
        <w:rPr>
          <w:rFonts w:hint="eastAsia" w:ascii="Times New Roman" w:hAnsi="Times New Roman" w:eastAsia="仿宋_GB2312" w:cs="Times New Roman"/>
          <w:sz w:val="32"/>
          <w:highlight w:val="none"/>
          <w:lang w:val="en-US" w:eastAsia="zh-CN"/>
        </w:rPr>
        <w:t>2</w:t>
      </w:r>
      <w:r>
        <w:rPr>
          <w:rFonts w:ascii="Times New Roman" w:hAnsi="Times New Roman" w:eastAsia="仿宋_GB2312" w:cs="Times New Roman"/>
          <w:sz w:val="32"/>
          <w:highlight w:val="none"/>
        </w:rPr>
        <w:t>02</w:t>
      </w:r>
      <w:r>
        <w:rPr>
          <w:rFonts w:hint="eastAsia" w:ascii="Times New Roman" w:hAnsi="Times New Roman" w:eastAsia="仿宋_GB2312" w:cs="Times New Roman"/>
          <w:sz w:val="32"/>
          <w:highlight w:val="none"/>
          <w:lang w:val="en-US" w:eastAsia="zh-CN"/>
        </w:rPr>
        <w:t>4</w:t>
      </w:r>
      <w:r>
        <w:rPr>
          <w:rFonts w:ascii="Times New Roman" w:hAnsi="Times New Roman" w:eastAsia="仿宋_GB2312" w:cs="Times New Roman"/>
          <w:sz w:val="32"/>
          <w:highlight w:val="none"/>
        </w:rPr>
        <w:t>年末实有人数为</w:t>
      </w:r>
      <w:r>
        <w:rPr>
          <w:rFonts w:hint="eastAsia" w:ascii="Times New Roman" w:hAnsi="Times New Roman" w:eastAsia="仿宋_GB2312" w:cs="Times New Roman"/>
          <w:sz w:val="32"/>
          <w:highlight w:val="none"/>
          <w:lang w:val="en-US" w:eastAsia="zh-CN"/>
        </w:rPr>
        <w:t>19</w:t>
      </w:r>
      <w:r>
        <w:rPr>
          <w:rFonts w:ascii="Times New Roman" w:hAnsi="Times New Roman" w:eastAsia="仿宋_GB2312" w:cs="Times New Roman"/>
          <w:sz w:val="32"/>
          <w:highlight w:val="none"/>
        </w:rPr>
        <w:t>人，固定资产和无形资产净值合计</w:t>
      </w:r>
      <w:r>
        <w:rPr>
          <w:rFonts w:hint="eastAsia" w:ascii="Times New Roman" w:hAnsi="Times New Roman" w:eastAsia="仿宋_GB2312" w:cs="Times New Roman"/>
          <w:sz w:val="32"/>
          <w:highlight w:val="none"/>
          <w:lang w:val="en-US" w:eastAsia="zh-CN"/>
        </w:rPr>
        <w:t>5929.06</w:t>
      </w:r>
      <w:r>
        <w:rPr>
          <w:rFonts w:ascii="Times New Roman" w:hAnsi="Times New Roman" w:eastAsia="仿宋_GB2312" w:cs="Times New Roman"/>
          <w:sz w:val="32"/>
          <w:highlight w:val="none"/>
        </w:rPr>
        <w:t>万元；</w:t>
      </w:r>
    </w:p>
    <w:p w14:paraId="6388AF32">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rPr>
        <w:t>年人均占有资产=</w:t>
      </w:r>
      <w:r>
        <w:rPr>
          <w:rFonts w:hint="eastAsia" w:ascii="Times New Roman" w:hAnsi="Times New Roman" w:eastAsia="仿宋_GB2312" w:cs="Times New Roman"/>
          <w:sz w:val="32"/>
          <w:highlight w:val="none"/>
          <w:lang w:val="en-US" w:eastAsia="zh-CN"/>
        </w:rPr>
        <w:t>5784.88</w:t>
      </w:r>
      <w:r>
        <w:rPr>
          <w:rFonts w:ascii="Times New Roman" w:hAnsi="Times New Roman" w:eastAsia="仿宋_GB2312" w:cs="Times New Roman"/>
          <w:sz w:val="32"/>
          <w:highlight w:val="none"/>
        </w:rPr>
        <w:t>÷1</w:t>
      </w:r>
      <w:r>
        <w:rPr>
          <w:rFonts w:hint="eastAsia" w:ascii="Times New Roman" w:hAnsi="Times New Roman" w:eastAsia="仿宋_GB2312" w:cs="Times New Roman"/>
          <w:sz w:val="32"/>
          <w:highlight w:val="none"/>
          <w:lang w:val="en-US" w:eastAsia="zh-CN"/>
        </w:rPr>
        <w:t>7</w:t>
      </w:r>
      <w:r>
        <w:rPr>
          <w:rFonts w:ascii="Times New Roman" w:hAnsi="Times New Roman" w:eastAsia="仿宋_GB2312" w:cs="Times New Roman"/>
          <w:sz w:val="32"/>
          <w:highlight w:val="none"/>
        </w:rPr>
        <w:t>=</w:t>
      </w:r>
      <w:r>
        <w:rPr>
          <w:rFonts w:hint="eastAsia" w:ascii="Times New Roman" w:hAnsi="Times New Roman" w:eastAsia="仿宋_GB2312" w:cs="Times New Roman"/>
          <w:sz w:val="32"/>
          <w:highlight w:val="none"/>
          <w:lang w:val="en-US" w:eastAsia="zh-CN"/>
        </w:rPr>
        <w:t>340.28</w:t>
      </w:r>
      <w:r>
        <w:rPr>
          <w:rFonts w:ascii="Times New Roman" w:hAnsi="Times New Roman" w:eastAsia="仿宋_GB2312" w:cs="Times New Roman"/>
          <w:sz w:val="32"/>
          <w:highlight w:val="none"/>
        </w:rPr>
        <w:t>（万元/人），202</w:t>
      </w:r>
      <w:r>
        <w:rPr>
          <w:rFonts w:hint="eastAsia" w:ascii="Times New Roman" w:hAnsi="Times New Roman" w:eastAsia="仿宋_GB2312" w:cs="Times New Roman"/>
          <w:sz w:val="32"/>
          <w:highlight w:val="none"/>
          <w:lang w:val="en-US" w:eastAsia="zh-CN"/>
        </w:rPr>
        <w:t>4</w:t>
      </w:r>
      <w:r>
        <w:rPr>
          <w:rFonts w:ascii="Times New Roman" w:hAnsi="Times New Roman" w:eastAsia="仿宋_GB2312" w:cs="Times New Roman"/>
          <w:sz w:val="32"/>
          <w:highlight w:val="none"/>
        </w:rPr>
        <w:t>年人均占有资产=</w:t>
      </w:r>
      <w:r>
        <w:rPr>
          <w:rFonts w:hint="eastAsia" w:ascii="Times New Roman" w:hAnsi="Times New Roman" w:eastAsia="仿宋_GB2312" w:cs="Times New Roman"/>
          <w:sz w:val="32"/>
          <w:highlight w:val="none"/>
          <w:lang w:val="en-US" w:eastAsia="zh-CN"/>
        </w:rPr>
        <w:t>5929.06</w:t>
      </w:r>
      <w:r>
        <w:rPr>
          <w:rFonts w:ascii="Times New Roman" w:hAnsi="Times New Roman" w:eastAsia="仿宋_GB2312" w:cs="Times New Roman"/>
          <w:sz w:val="32"/>
          <w:highlight w:val="none"/>
        </w:rPr>
        <w:t>÷1</w:t>
      </w:r>
      <w:r>
        <w:rPr>
          <w:rFonts w:hint="eastAsia" w:ascii="Times New Roman" w:hAnsi="Times New Roman" w:eastAsia="仿宋_GB2312" w:cs="Times New Roman"/>
          <w:sz w:val="32"/>
          <w:highlight w:val="none"/>
          <w:lang w:val="en-US" w:eastAsia="zh-CN"/>
        </w:rPr>
        <w:t>9</w:t>
      </w:r>
      <w:r>
        <w:rPr>
          <w:rFonts w:ascii="Times New Roman" w:hAnsi="Times New Roman" w:eastAsia="仿宋_GB2312" w:cs="Times New Roman"/>
          <w:sz w:val="32"/>
          <w:highlight w:val="none"/>
        </w:rPr>
        <w:t>=</w:t>
      </w:r>
      <w:r>
        <w:rPr>
          <w:rFonts w:hint="eastAsia" w:ascii="Times New Roman" w:hAnsi="Times New Roman" w:eastAsia="仿宋_GB2312" w:cs="Times New Roman"/>
          <w:sz w:val="32"/>
          <w:highlight w:val="none"/>
          <w:lang w:val="en-US" w:eastAsia="zh-CN"/>
        </w:rPr>
        <w:t>312.06</w:t>
      </w:r>
      <w:r>
        <w:rPr>
          <w:rFonts w:ascii="Times New Roman" w:hAnsi="Times New Roman" w:eastAsia="仿宋_GB2312" w:cs="Times New Roman"/>
          <w:sz w:val="32"/>
          <w:highlight w:val="none"/>
        </w:rPr>
        <w:t>（万元/人），202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rPr>
        <w:t>年</w:t>
      </w:r>
      <w:r>
        <w:rPr>
          <w:rFonts w:hint="eastAsia" w:ascii="Times New Roman" w:hAnsi="Times New Roman" w:eastAsia="仿宋_GB2312" w:cs="Times New Roman"/>
          <w:sz w:val="32"/>
          <w:highlight w:val="none"/>
          <w:lang w:eastAsia="zh-CN"/>
        </w:rPr>
        <w:t>我处</w:t>
      </w:r>
      <w:r>
        <w:rPr>
          <w:rFonts w:ascii="Times New Roman" w:hAnsi="Times New Roman" w:eastAsia="仿宋_GB2312" w:cs="Times New Roman"/>
          <w:sz w:val="32"/>
          <w:highlight w:val="none"/>
        </w:rPr>
        <w:t>人均资产变化率=（当年单位人均占有资产-上年单位人均占有资</w:t>
      </w:r>
      <w:r>
        <w:rPr>
          <w:rFonts w:ascii="Times New Roman" w:hAnsi="Times New Roman" w:eastAsia="仿宋_GB2312" w:cs="Times New Roman"/>
          <w:color w:val="auto"/>
          <w:sz w:val="32"/>
          <w:highlight w:val="none"/>
        </w:rPr>
        <w:t>产）÷上年单位人均占有资产=（</w:t>
      </w:r>
      <w:r>
        <w:rPr>
          <w:rFonts w:hint="eastAsia" w:ascii="Times New Roman" w:hAnsi="Times New Roman" w:eastAsia="仿宋_GB2312" w:cs="Times New Roman"/>
          <w:color w:val="auto"/>
          <w:sz w:val="32"/>
          <w:highlight w:val="none"/>
          <w:lang w:val="en-US" w:eastAsia="zh-CN"/>
        </w:rPr>
        <w:t>340.28-312.06</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val="en-US" w:eastAsia="zh-CN"/>
        </w:rPr>
        <w:t>312.06</w:t>
      </w:r>
      <w:r>
        <w:rPr>
          <w:rFonts w:ascii="Times New Roman" w:hAnsi="Times New Roman" w:eastAsia="仿宋_GB2312" w:cs="Times New Roman"/>
          <w:color w:val="auto"/>
          <w:sz w:val="32"/>
          <w:highlight w:val="none"/>
        </w:rPr>
        <w:t>×100%=</w:t>
      </w:r>
      <w:r>
        <w:rPr>
          <w:rFonts w:hint="eastAsia" w:ascii="Times New Roman" w:hAnsi="Times New Roman" w:eastAsia="仿宋_GB2312" w:cs="Times New Roman"/>
          <w:color w:val="auto"/>
          <w:sz w:val="32"/>
          <w:highlight w:val="none"/>
          <w:lang w:val="en-US" w:eastAsia="zh-CN"/>
        </w:rPr>
        <w:t>9</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val="en-US" w:eastAsia="zh-CN"/>
        </w:rPr>
        <w:t>2025年人均资产变化率N为-3.49%，9%大于1.4N  得0.3分；2025年我处人均资产增长率=340.28/312.06-1=9%,同期财政收入增长率N为17.1%，则：0%&lt;9%&lt;17.1%,得0.9分，(</w:t>
      </w:r>
      <w:r>
        <w:rPr>
          <w:rFonts w:ascii="Times New Roman" w:hAnsi="Times New Roman" w:eastAsia="仿宋_GB2312" w:cs="Times New Roman"/>
          <w:color w:val="auto"/>
          <w:sz w:val="32"/>
          <w:highlight w:val="none"/>
          <w:lang w:val="en-US" w:eastAsia="zh-CN"/>
        </w:rPr>
        <w:t>202</w:t>
      </w:r>
      <w:r>
        <w:rPr>
          <w:rFonts w:hint="eastAsia" w:ascii="Times New Roman" w:hAnsi="Times New Roman" w:eastAsia="仿宋_GB2312" w:cs="Times New Roman"/>
          <w:color w:val="auto"/>
          <w:sz w:val="32"/>
          <w:highlight w:val="none"/>
          <w:lang w:val="en-US" w:eastAsia="zh-CN"/>
        </w:rPr>
        <w:t>5</w:t>
      </w:r>
      <w:r>
        <w:rPr>
          <w:rFonts w:ascii="Times New Roman" w:hAnsi="Times New Roman" w:eastAsia="仿宋_GB2312" w:cs="Times New Roman"/>
          <w:color w:val="auto"/>
          <w:sz w:val="32"/>
          <w:highlight w:val="none"/>
          <w:lang w:val="en-US" w:eastAsia="zh-CN"/>
        </w:rPr>
        <w:t>年</w:t>
      </w:r>
      <w:r>
        <w:rPr>
          <w:rFonts w:hint="eastAsia" w:ascii="Times New Roman" w:hAnsi="Times New Roman" w:eastAsia="仿宋_GB2312" w:cs="Times New Roman"/>
          <w:color w:val="auto"/>
          <w:sz w:val="32"/>
          <w:highlight w:val="none"/>
          <w:lang w:val="en-US" w:eastAsia="zh-CN"/>
        </w:rPr>
        <w:t>州</w:t>
      </w:r>
      <w:r>
        <w:rPr>
          <w:rFonts w:ascii="Times New Roman" w:hAnsi="Times New Roman" w:eastAsia="仿宋_GB2312" w:cs="Times New Roman"/>
          <w:color w:val="auto"/>
          <w:sz w:val="32"/>
          <w:highlight w:val="none"/>
          <w:lang w:val="en-US" w:eastAsia="zh-CN"/>
        </w:rPr>
        <w:t>直行政事业单位人均资产变化率</w:t>
      </w:r>
      <w:r>
        <w:rPr>
          <w:rFonts w:hint="eastAsia" w:ascii="Times New Roman" w:hAnsi="Times New Roman" w:eastAsia="仿宋_GB2312" w:cs="Times New Roman"/>
          <w:color w:val="auto"/>
          <w:sz w:val="32"/>
          <w:highlight w:val="none"/>
          <w:lang w:val="en-US" w:eastAsia="zh-CN"/>
        </w:rPr>
        <w:t>24.28)</w:t>
      </w:r>
      <w:r>
        <w:rPr>
          <w:rFonts w:ascii="Times New Roman" w:hAnsi="Times New Roman" w:eastAsia="仿宋_GB2312" w:cs="Times New Roman"/>
          <w:color w:val="auto"/>
          <w:sz w:val="32"/>
          <w:highlight w:val="none"/>
          <w:lang w:val="en-US" w:eastAsia="zh-CN"/>
        </w:rPr>
        <w:t>。</w:t>
      </w:r>
    </w:p>
    <w:p w14:paraId="3560321E">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综上，根据评分标准，该项指</w:t>
      </w:r>
      <w:r>
        <w:rPr>
          <w:rFonts w:hint="eastAsia" w:ascii="Times New Roman" w:hAnsi="Times New Roman" w:eastAsia="仿宋_GB2312" w:cs="Times New Roman"/>
          <w:sz w:val="32"/>
          <w:highlight w:val="none"/>
          <w:lang w:val="en-US" w:eastAsia="zh-CN"/>
        </w:rPr>
        <w:t>0.3+0.9</w:t>
      </w:r>
      <w:r>
        <w:rPr>
          <w:rFonts w:ascii="Times New Roman" w:hAnsi="Times New Roman" w:eastAsia="仿宋_GB2312" w:cs="Times New Roman"/>
          <w:sz w:val="32"/>
          <w:highlight w:val="none"/>
          <w:lang w:val="en-US" w:eastAsia="zh-CN"/>
        </w:rPr>
        <w:t>分，得</w:t>
      </w:r>
      <w:r>
        <w:rPr>
          <w:rFonts w:hint="eastAsia" w:ascii="Times New Roman" w:hAnsi="Times New Roman" w:eastAsia="仿宋_GB2312" w:cs="Times New Roman"/>
          <w:sz w:val="32"/>
          <w:highlight w:val="none"/>
          <w:lang w:val="en-US" w:eastAsia="zh-CN"/>
        </w:rPr>
        <w:t>1.2</w:t>
      </w:r>
      <w:r>
        <w:rPr>
          <w:rFonts w:ascii="Times New Roman" w:hAnsi="Times New Roman" w:eastAsia="仿宋_GB2312" w:cs="Times New Roman"/>
          <w:sz w:val="32"/>
          <w:highlight w:val="none"/>
          <w:lang w:val="en-US" w:eastAsia="zh-CN"/>
        </w:rPr>
        <w:t>分。</w:t>
      </w:r>
    </w:p>
    <w:p w14:paraId="0432C8CE">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en-US"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（2）资产利用率</w:t>
      </w:r>
    </w:p>
    <w:p w14:paraId="1E525EAA">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eastAsia"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我</w:t>
      </w:r>
      <w:r>
        <w:rPr>
          <w:rFonts w:hint="eastAsia" w:ascii="Times New Roman" w:hAnsi="Times New Roman" w:eastAsia="仿宋_GB2312" w:cs="Times New Roman"/>
          <w:sz w:val="32"/>
          <w:highlight w:val="none"/>
          <w:lang w:val="en-US" w:eastAsia="zh-CN"/>
        </w:rPr>
        <w:t>处</w:t>
      </w:r>
      <w:r>
        <w:rPr>
          <w:rFonts w:ascii="Times New Roman" w:hAnsi="Times New Roman" w:eastAsia="仿宋_GB2312" w:cs="Times New Roman"/>
          <w:sz w:val="32"/>
          <w:highlight w:val="none"/>
          <w:lang w:val="en-US"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en-US" w:eastAsia="zh-CN"/>
        </w:rPr>
        <w:t>年办公家具账面价值为</w:t>
      </w:r>
      <w:r>
        <w:rPr>
          <w:rFonts w:hint="eastAsia" w:ascii="Times New Roman" w:hAnsi="Times New Roman" w:eastAsia="仿宋_GB2312" w:cs="Times New Roman"/>
          <w:sz w:val="32"/>
          <w:highlight w:val="none"/>
          <w:lang w:val="en-US" w:eastAsia="zh-CN"/>
        </w:rPr>
        <w:t>147.52</w:t>
      </w:r>
      <w:r>
        <w:rPr>
          <w:rFonts w:ascii="Times New Roman" w:hAnsi="Times New Roman" w:eastAsia="仿宋_GB2312" w:cs="Times New Roman"/>
          <w:sz w:val="32"/>
          <w:highlight w:val="none"/>
          <w:lang w:val="en-US" w:eastAsia="zh-CN"/>
        </w:rPr>
        <w:t>万元，超最低使用年限的办公家具账面价值为</w:t>
      </w:r>
      <w:r>
        <w:rPr>
          <w:rFonts w:hint="eastAsia"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en-US" w:eastAsia="zh-CN"/>
        </w:rPr>
        <w:t>万元，故办公家具超最低使用年限资产利用率=超最低使用年限的办公家具账面价值÷办公家具账面价值×100%=</w:t>
      </w:r>
      <w:r>
        <w:rPr>
          <w:rFonts w:hint="eastAsia"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lang w:val="en-US" w:eastAsia="zh-CN"/>
        </w:rPr>
        <w:t>147.52</w:t>
      </w:r>
      <w:r>
        <w:rPr>
          <w:rFonts w:ascii="Times New Roman" w:hAnsi="Times New Roman" w:eastAsia="仿宋_GB2312" w:cs="Times New Roman"/>
          <w:sz w:val="32"/>
          <w:highlight w:val="none"/>
          <w:lang w:val="en-US" w:eastAsia="zh-CN"/>
        </w:rPr>
        <w:t>×100%=</w:t>
      </w:r>
      <w:r>
        <w:rPr>
          <w:rFonts w:hint="eastAsia"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lang w:val="en-US" w:eastAsia="zh-CN"/>
        </w:rPr>
        <w:t>州</w:t>
      </w:r>
      <w:r>
        <w:rPr>
          <w:rFonts w:ascii="Times New Roman" w:hAnsi="Times New Roman" w:eastAsia="仿宋_GB2312" w:cs="Times New Roman"/>
          <w:sz w:val="32"/>
          <w:highlight w:val="none"/>
          <w:lang w:val="en-US" w:eastAsia="zh-CN"/>
        </w:rPr>
        <w:t>直行政事业单位平均值</w:t>
      </w:r>
      <w:r>
        <w:rPr>
          <w:rFonts w:hint="eastAsia" w:ascii="Times New Roman" w:hAnsi="Times New Roman" w:eastAsia="仿宋_GB2312" w:cs="Times New Roman"/>
          <w:sz w:val="32"/>
          <w:highlight w:val="none"/>
          <w:lang w:val="en-US" w:eastAsia="zh-CN"/>
        </w:rPr>
        <w:t>12.93</w:t>
      </w:r>
      <w:r>
        <w:rPr>
          <w:rFonts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lang w:val="en-US" w:eastAsia="zh-CN"/>
        </w:rPr>
        <w:t>，0%&lt;0.6*12.93</w:t>
      </w:r>
      <w:r>
        <w:rPr>
          <w:rFonts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lang w:val="en-US" w:eastAsia="zh-CN"/>
        </w:rPr>
        <w:t>，得0.3分</w:t>
      </w:r>
      <w:r>
        <w:rPr>
          <w:rFonts w:ascii="Times New Roman" w:hAnsi="Times New Roman" w:eastAsia="仿宋_GB2312" w:cs="Times New Roman"/>
          <w:sz w:val="32"/>
          <w:highlight w:val="none"/>
        </w:rPr>
        <w:t>。</w:t>
      </w:r>
      <w:r>
        <w:rPr>
          <w:rFonts w:ascii="Times New Roman" w:hAnsi="Times New Roman" w:eastAsia="仿宋_GB2312" w:cs="Times New Roman"/>
          <w:sz w:val="32"/>
          <w:highlight w:val="none"/>
          <w:lang w:val="en-US"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en-US" w:eastAsia="zh-CN"/>
        </w:rPr>
        <w:t>年设备账面价值为</w:t>
      </w:r>
      <w:r>
        <w:rPr>
          <w:rFonts w:hint="eastAsia" w:ascii="Times New Roman" w:hAnsi="Times New Roman" w:eastAsia="仿宋_GB2312" w:cs="Times New Roman"/>
          <w:sz w:val="32"/>
          <w:highlight w:val="none"/>
          <w:lang w:val="en-US" w:eastAsia="zh-CN"/>
        </w:rPr>
        <w:t>124.24</w:t>
      </w:r>
      <w:r>
        <w:rPr>
          <w:rFonts w:ascii="Times New Roman" w:hAnsi="Times New Roman" w:eastAsia="仿宋_GB2312" w:cs="Times New Roman"/>
          <w:sz w:val="32"/>
          <w:highlight w:val="none"/>
          <w:lang w:val="en-US" w:eastAsia="zh-CN"/>
        </w:rPr>
        <w:t>万元，超最低使用年限的设备账</w:t>
      </w:r>
      <w:r>
        <w:rPr>
          <w:rFonts w:ascii="Times New Roman" w:hAnsi="Times New Roman" w:eastAsia="仿宋_GB2312" w:cs="Times New Roman"/>
          <w:b w:val="0"/>
          <w:bCs w:val="0"/>
          <w:color w:val="auto"/>
          <w:sz w:val="32"/>
          <w:highlight w:val="none"/>
          <w:lang w:val="en-US" w:eastAsia="zh-CN"/>
        </w:rPr>
        <w:t>面价值为</w:t>
      </w:r>
      <w:r>
        <w:rPr>
          <w:rFonts w:hint="eastAsia" w:ascii="Times New Roman" w:hAnsi="Times New Roman" w:eastAsia="仿宋_GB2312" w:cs="Times New Roman"/>
          <w:b w:val="0"/>
          <w:bCs w:val="0"/>
          <w:color w:val="auto"/>
          <w:sz w:val="32"/>
          <w:highlight w:val="none"/>
          <w:lang w:val="en-US" w:eastAsia="zh-CN"/>
        </w:rPr>
        <w:t>67.49</w:t>
      </w:r>
      <w:r>
        <w:rPr>
          <w:rFonts w:ascii="Times New Roman" w:hAnsi="Times New Roman" w:eastAsia="仿宋_GB2312" w:cs="Times New Roman"/>
          <w:b w:val="0"/>
          <w:bCs w:val="0"/>
          <w:color w:val="auto"/>
          <w:sz w:val="32"/>
          <w:highlight w:val="none"/>
          <w:lang w:val="en-US" w:eastAsia="zh-CN"/>
        </w:rPr>
        <w:t>万元，</w:t>
      </w:r>
      <w:r>
        <w:rPr>
          <w:rFonts w:ascii="Times New Roman" w:hAnsi="Times New Roman" w:eastAsia="仿宋_GB2312" w:cs="Times New Roman"/>
          <w:sz w:val="32"/>
          <w:highlight w:val="none"/>
          <w:lang w:val="en-US" w:eastAsia="zh-CN"/>
        </w:rPr>
        <w:t>故设备超最低使用年限</w:t>
      </w:r>
      <w:r>
        <w:rPr>
          <w:rFonts w:ascii="Times New Roman" w:hAnsi="Times New Roman" w:eastAsia="仿宋_GB2312" w:cs="Times New Roman"/>
          <w:sz w:val="32"/>
          <w:highlight w:val="none"/>
        </w:rPr>
        <w:t>资产利用率=超最低使用年限的设备账面价值÷设备账面价值×100%=</w:t>
      </w:r>
      <w:r>
        <w:rPr>
          <w:rFonts w:hint="eastAsia"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rPr>
        <w:t>÷</w:t>
      </w:r>
      <w:r>
        <w:rPr>
          <w:rFonts w:hint="eastAsia" w:ascii="Times New Roman" w:hAnsi="Times New Roman" w:eastAsia="仿宋_GB2312" w:cs="Times New Roman"/>
          <w:sz w:val="32"/>
          <w:highlight w:val="none"/>
          <w:lang w:val="en-US" w:eastAsia="zh-CN"/>
        </w:rPr>
        <w:t>124.24</w:t>
      </w:r>
      <w:r>
        <w:rPr>
          <w:rFonts w:ascii="Times New Roman" w:hAnsi="Times New Roman" w:eastAsia="仿宋_GB2312" w:cs="Times New Roman"/>
          <w:sz w:val="32"/>
          <w:highlight w:val="none"/>
        </w:rPr>
        <w:t>×100%=</w:t>
      </w:r>
      <w:r>
        <w:rPr>
          <w:rFonts w:hint="eastAsia" w:ascii="Times New Roman" w:hAnsi="Times New Roman" w:eastAsia="仿宋_GB2312" w:cs="Times New Roman"/>
          <w:sz w:val="32"/>
          <w:highlight w:val="none"/>
          <w:lang w:val="en-US" w:eastAsia="zh-CN"/>
        </w:rPr>
        <w:t>54.32</w:t>
      </w:r>
      <w:r>
        <w:rPr>
          <w:rFonts w:ascii="Times New Roman" w:hAnsi="Times New Roman" w:eastAsia="仿宋_GB2312" w:cs="Times New Roman"/>
          <w:sz w:val="32"/>
          <w:highlight w:val="none"/>
        </w:rPr>
        <w:t>%，</w:t>
      </w:r>
      <w:r>
        <w:rPr>
          <w:rFonts w:hint="eastAsia" w:ascii="Times New Roman" w:hAnsi="Times New Roman" w:eastAsia="仿宋_GB2312" w:cs="Times New Roman"/>
          <w:sz w:val="32"/>
          <w:highlight w:val="none"/>
        </w:rPr>
        <w:t>州</w:t>
      </w:r>
      <w:r>
        <w:rPr>
          <w:rFonts w:ascii="Times New Roman" w:hAnsi="Times New Roman" w:eastAsia="仿宋_GB2312" w:cs="Times New Roman"/>
          <w:sz w:val="32"/>
          <w:highlight w:val="none"/>
        </w:rPr>
        <w:t>直行政事业单位平均值</w:t>
      </w:r>
      <w:r>
        <w:rPr>
          <w:rFonts w:hint="eastAsia" w:ascii="Times New Roman" w:hAnsi="Times New Roman" w:eastAsia="仿宋_GB2312" w:cs="Times New Roman"/>
          <w:sz w:val="32"/>
          <w:highlight w:val="none"/>
          <w:lang w:val="en-US" w:eastAsia="zh-CN"/>
        </w:rPr>
        <w:t>53.14%,54.32</w:t>
      </w:r>
      <w:r>
        <w:rPr>
          <w:rFonts w:ascii="Times New Roman" w:hAnsi="Times New Roman" w:eastAsia="仿宋_GB2312" w:cs="Times New Roman"/>
          <w:sz w:val="32"/>
          <w:highlight w:val="none"/>
        </w:rPr>
        <w:t>%</w:t>
      </w: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highlight w:val="none"/>
          <w:lang w:val="en-US" w:eastAsia="zh-CN"/>
        </w:rPr>
        <w:t>53.14%</w:t>
      </w:r>
      <w:r>
        <w:rPr>
          <w:rFonts w:hint="eastAsia" w:ascii="Times New Roman" w:hAnsi="Times New Roman" w:eastAsia="仿宋_GB2312" w:cs="Times New Roman"/>
          <w:sz w:val="32"/>
          <w:highlight w:val="none"/>
          <w:lang w:eastAsia="zh-CN"/>
        </w:rPr>
        <w:t>，</w:t>
      </w:r>
      <w:r>
        <w:rPr>
          <w:rFonts w:hint="eastAsia" w:ascii="Times New Roman" w:hAnsi="Times New Roman" w:eastAsia="仿宋_GB2312" w:cs="Times New Roman"/>
          <w:sz w:val="32"/>
          <w:highlight w:val="none"/>
          <w:lang w:val="en-US" w:eastAsia="zh-CN"/>
        </w:rPr>
        <w:t>得1.5分</w:t>
      </w:r>
      <w:r>
        <w:rPr>
          <w:rFonts w:ascii="Times New Roman" w:hAnsi="Times New Roman" w:eastAsia="仿宋_GB2312" w:cs="Times New Roman"/>
          <w:sz w:val="32"/>
          <w:highlight w:val="none"/>
        </w:rPr>
        <w:t>。</w:t>
      </w:r>
    </w:p>
    <w:p w14:paraId="52BCF1DC">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综上，根据评分标准，该项指标</w:t>
      </w:r>
      <w:r>
        <w:rPr>
          <w:rFonts w:hint="eastAsia" w:ascii="Times New Roman" w:hAnsi="Times New Roman" w:eastAsia="仿宋_GB2312" w:cs="Times New Roman"/>
          <w:sz w:val="32"/>
          <w:highlight w:val="none"/>
          <w:lang w:val="en-US" w:eastAsia="zh-CN"/>
        </w:rPr>
        <w:t>0.3+1.5</w:t>
      </w:r>
      <w:r>
        <w:rPr>
          <w:rFonts w:ascii="Times New Roman" w:hAnsi="Times New Roman" w:eastAsia="仿宋_GB2312" w:cs="Times New Roman"/>
          <w:sz w:val="32"/>
          <w:highlight w:val="none"/>
        </w:rPr>
        <w:t>，得</w:t>
      </w:r>
      <w:r>
        <w:rPr>
          <w:rFonts w:hint="eastAsia" w:ascii="Times New Roman" w:hAnsi="Times New Roman" w:eastAsia="仿宋_GB2312" w:cs="Times New Roman"/>
          <w:sz w:val="32"/>
          <w:highlight w:val="none"/>
          <w:lang w:val="en-US" w:eastAsia="zh-CN"/>
        </w:rPr>
        <w:t>1.8</w:t>
      </w:r>
      <w:r>
        <w:rPr>
          <w:rFonts w:ascii="Times New Roman" w:hAnsi="Times New Roman" w:eastAsia="仿宋_GB2312" w:cs="Times New Roman"/>
          <w:sz w:val="32"/>
          <w:highlight w:val="none"/>
        </w:rPr>
        <w:t>分。</w:t>
      </w:r>
    </w:p>
    <w:p w14:paraId="79BDDB81">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zh-CN"/>
        </w:rPr>
        <w:t>（3）资产盘活率</w:t>
      </w:r>
    </w:p>
    <w:p w14:paraId="39347A6B">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我处2024年、2025年均无闲置资产。</w:t>
      </w:r>
    </w:p>
    <w:p w14:paraId="66E54CE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综上，根据评分标准，该项指标0扣分，得3分。</w:t>
      </w:r>
    </w:p>
    <w:p w14:paraId="5AF9FFD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en-US" w:eastAsia="zh-CN"/>
        </w:rPr>
      </w:pPr>
    </w:p>
    <w:p w14:paraId="77E6F327">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采购管理。</w:t>
      </w:r>
    </w:p>
    <w:p w14:paraId="6FA714AD">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zh-CN" w:eastAsia="zh-CN"/>
        </w:rPr>
      </w:pPr>
      <w:r>
        <w:rPr>
          <w:rFonts w:ascii="Times New Roman" w:hAnsi="Times New Roman" w:eastAsia="仿宋_GB2312" w:cs="Times New Roman"/>
          <w:sz w:val="32"/>
          <w:highlight w:val="none"/>
          <w:lang w:val="zh-CN" w:eastAsia="zh-CN"/>
        </w:rPr>
        <w:t>（</w:t>
      </w:r>
      <w:r>
        <w:rPr>
          <w:rFonts w:ascii="Times New Roman" w:hAnsi="Times New Roman" w:eastAsia="仿宋_GB2312" w:cs="Times New Roman"/>
          <w:sz w:val="32"/>
          <w:highlight w:val="none"/>
          <w:lang w:val="en-US" w:eastAsia="zh-CN"/>
        </w:rPr>
        <w:t>1</w:t>
      </w:r>
      <w:r>
        <w:rPr>
          <w:rFonts w:ascii="Times New Roman" w:hAnsi="Times New Roman" w:eastAsia="仿宋_GB2312" w:cs="Times New Roman"/>
          <w:sz w:val="32"/>
          <w:highlight w:val="none"/>
          <w:lang w:val="zh-CN" w:eastAsia="zh-CN"/>
        </w:rPr>
        <w:t>）支持中小企业发展。</w:t>
      </w:r>
    </w:p>
    <w:p w14:paraId="749BF609">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适宜由中小企业提供的采购项目和采购包11.35万元，采购份额专门面向中小企业采购11.35万元</w:t>
      </w:r>
      <w:r>
        <w:rPr>
          <w:rFonts w:ascii="Times New Roman" w:hAnsi="Times New Roman" w:eastAsia="仿宋_GB2312" w:cs="Times New Roman"/>
          <w:sz w:val="32"/>
          <w:highlight w:val="none"/>
          <w:lang w:val="en-US" w:eastAsia="zh-CN"/>
        </w:rPr>
        <w:t>。</w:t>
      </w:r>
    </w:p>
    <w:p w14:paraId="2A6F603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综上，根据评分标准，该项指标扣0分，得3分。</w:t>
      </w:r>
    </w:p>
    <w:p w14:paraId="4D96BA16">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zh-CN" w:eastAsia="zh-CN"/>
        </w:rPr>
      </w:pPr>
      <w:r>
        <w:rPr>
          <w:rFonts w:ascii="Times New Roman" w:hAnsi="Times New Roman" w:eastAsia="仿宋_GB2312" w:cs="Times New Roman"/>
          <w:sz w:val="32"/>
          <w:highlight w:val="none"/>
          <w:lang w:val="zh-CN" w:eastAsia="zh-CN"/>
        </w:rPr>
        <w:t>（</w:t>
      </w:r>
      <w:r>
        <w:rPr>
          <w:rFonts w:ascii="Times New Roman" w:hAnsi="Times New Roman" w:eastAsia="仿宋_GB2312" w:cs="Times New Roman"/>
          <w:sz w:val="32"/>
          <w:highlight w:val="none"/>
          <w:lang w:val="en-US" w:eastAsia="zh-CN"/>
        </w:rPr>
        <w:t>2</w:t>
      </w:r>
      <w:r>
        <w:rPr>
          <w:rFonts w:ascii="Times New Roman" w:hAnsi="Times New Roman" w:eastAsia="仿宋_GB2312" w:cs="Times New Roman"/>
          <w:sz w:val="32"/>
          <w:highlight w:val="none"/>
          <w:lang w:val="zh-CN" w:eastAsia="zh-CN"/>
        </w:rPr>
        <w:t>）采购执行率。</w:t>
      </w:r>
    </w:p>
    <w:p w14:paraId="07F9E1A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zh-CN"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zh-CN" w:eastAsia="zh-CN"/>
        </w:rPr>
        <w:t>年</w:t>
      </w:r>
      <w:r>
        <w:rPr>
          <w:rFonts w:hint="eastAsia" w:ascii="Times New Roman" w:hAnsi="Times New Roman" w:eastAsia="仿宋_GB2312" w:cs="Times New Roman"/>
          <w:sz w:val="32"/>
          <w:highlight w:val="none"/>
          <w:lang w:val="zh-CN" w:eastAsia="zh-CN"/>
        </w:rPr>
        <w:t>我处</w:t>
      </w:r>
      <w:r>
        <w:rPr>
          <w:rFonts w:ascii="Times New Roman" w:hAnsi="Times New Roman" w:eastAsia="仿宋_GB2312" w:cs="Times New Roman"/>
          <w:sz w:val="32"/>
          <w:highlight w:val="none"/>
          <w:lang w:val="zh-CN" w:eastAsia="zh-CN"/>
        </w:rPr>
        <w:t>安排政府采购预算</w:t>
      </w:r>
      <w:r>
        <w:rPr>
          <w:rFonts w:hint="eastAsia" w:ascii="Times New Roman" w:hAnsi="Times New Roman" w:eastAsia="仿宋_GB2312" w:cs="Times New Roman"/>
          <w:sz w:val="32"/>
          <w:highlight w:val="none"/>
          <w:lang w:val="en-US" w:eastAsia="zh-CN"/>
        </w:rPr>
        <w:t>50.93</w:t>
      </w:r>
      <w:r>
        <w:rPr>
          <w:rFonts w:ascii="Times New Roman" w:hAnsi="Times New Roman" w:eastAsia="仿宋_GB2312" w:cs="Times New Roman"/>
          <w:sz w:val="32"/>
          <w:highlight w:val="none"/>
          <w:lang w:val="zh-CN" w:eastAsia="zh-CN"/>
        </w:rPr>
        <w:t>万元，主要用于：</w:t>
      </w:r>
      <w:r>
        <w:rPr>
          <w:rFonts w:hint="eastAsia" w:ascii="Times New Roman" w:hAnsi="Times New Roman" w:eastAsia="仿宋_GB2312" w:cs="Times New Roman"/>
          <w:sz w:val="32"/>
          <w:highlight w:val="none"/>
          <w:lang w:val="en-US" w:eastAsia="zh-CN"/>
        </w:rPr>
        <w:t>公车购置</w:t>
      </w:r>
      <w:r>
        <w:rPr>
          <w:rFonts w:ascii="Times New Roman" w:hAnsi="Times New Roman" w:eastAsia="仿宋_GB2312" w:cs="Times New Roman"/>
          <w:sz w:val="32"/>
          <w:highlight w:val="none"/>
          <w:lang w:val="zh-CN" w:eastAsia="zh-CN"/>
        </w:rPr>
        <w:t>采购执行数为</w:t>
      </w:r>
      <w:r>
        <w:rPr>
          <w:rFonts w:hint="eastAsia" w:ascii="Times New Roman" w:hAnsi="Times New Roman" w:eastAsia="仿宋_GB2312" w:cs="Times New Roman"/>
          <w:sz w:val="32"/>
          <w:highlight w:val="none"/>
          <w:lang w:val="en-US" w:eastAsia="zh-CN"/>
        </w:rPr>
        <w:t>39.58万元；</w:t>
      </w:r>
      <w:r>
        <w:rPr>
          <w:rFonts w:ascii="Times New Roman" w:hAnsi="Times New Roman" w:eastAsia="仿宋_GB2312" w:cs="Times New Roman"/>
          <w:sz w:val="32"/>
          <w:highlight w:val="none"/>
          <w:lang w:val="zh-CN" w:eastAsia="zh-CN"/>
        </w:rPr>
        <w:t>办公设备购置采购执行数为</w:t>
      </w:r>
      <w:r>
        <w:rPr>
          <w:rFonts w:hint="eastAsia" w:ascii="Times New Roman" w:hAnsi="Times New Roman" w:eastAsia="仿宋_GB2312" w:cs="Times New Roman"/>
          <w:sz w:val="32"/>
          <w:highlight w:val="none"/>
          <w:lang w:val="en-US" w:eastAsia="zh-CN"/>
        </w:rPr>
        <w:t>11.35</w:t>
      </w:r>
      <w:r>
        <w:rPr>
          <w:rFonts w:ascii="Times New Roman" w:hAnsi="Times New Roman" w:eastAsia="仿宋_GB2312" w:cs="Times New Roman"/>
          <w:sz w:val="32"/>
          <w:highlight w:val="none"/>
          <w:lang w:val="zh-CN" w:eastAsia="zh-CN"/>
        </w:rPr>
        <w:t>万元，该项得分=当年政府采购实际支付总金额÷（当年政府采购总预算数-当年已完成采购项目节约金额）×100%×3</w:t>
      </w:r>
      <w:r>
        <w:rPr>
          <w:rFonts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lang w:val="en-US" w:eastAsia="zh-CN"/>
        </w:rPr>
        <w:t>50.93</w:t>
      </w:r>
      <w:r>
        <w:rPr>
          <w:rFonts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50.93</w:t>
      </w:r>
      <w:r>
        <w:rPr>
          <w:rFonts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-0</w:t>
      </w:r>
      <w:r>
        <w:rPr>
          <w:rFonts w:hint="eastAsia" w:ascii="Times New Roman" w:hAnsi="Times New Roman" w:eastAsia="仿宋_GB2312" w:cs="Times New Roman"/>
          <w:sz w:val="32"/>
          <w:highlight w:val="none"/>
          <w:lang w:val="zh-CN" w:eastAsia="zh-CN"/>
        </w:rPr>
        <w:t>）</w:t>
      </w:r>
      <w:r>
        <w:rPr>
          <w:rFonts w:ascii="Times New Roman" w:hAnsi="Times New Roman" w:eastAsia="仿宋_GB2312" w:cs="Times New Roman"/>
          <w:sz w:val="32"/>
          <w:highlight w:val="none"/>
          <w:lang w:val="zh-CN" w:eastAsia="zh-CN"/>
        </w:rPr>
        <w:t>）*3=</w:t>
      </w:r>
      <w:r>
        <w:rPr>
          <w:rFonts w:hint="eastAsia" w:ascii="Times New Roman" w:hAnsi="Times New Roman" w:eastAsia="仿宋_GB2312" w:cs="Times New Roman"/>
          <w:sz w:val="32"/>
          <w:highlight w:val="none"/>
          <w:lang w:val="en-US" w:eastAsia="zh-CN"/>
        </w:rPr>
        <w:t>3</w:t>
      </w:r>
      <w:r>
        <w:rPr>
          <w:rFonts w:ascii="Times New Roman" w:hAnsi="Times New Roman" w:eastAsia="仿宋_GB2312" w:cs="Times New Roman"/>
          <w:sz w:val="32"/>
          <w:highlight w:val="none"/>
          <w:lang w:val="en-US" w:eastAsia="zh-CN"/>
        </w:rPr>
        <w:t>分。</w:t>
      </w:r>
    </w:p>
    <w:p w14:paraId="488D9182">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综上，根据评分标准，</w:t>
      </w:r>
      <w:r>
        <w:rPr>
          <w:rFonts w:ascii="Times New Roman" w:hAnsi="Times New Roman" w:eastAsia="仿宋_GB2312" w:cs="Times New Roman"/>
          <w:sz w:val="32"/>
          <w:highlight w:val="none"/>
          <w:lang w:val="zh-CN" w:eastAsia="zh-CN"/>
        </w:rPr>
        <w:t>该项</w:t>
      </w:r>
      <w:r>
        <w:rPr>
          <w:rFonts w:ascii="Times New Roman" w:hAnsi="Times New Roman" w:eastAsia="仿宋_GB2312" w:cs="Times New Roman"/>
          <w:sz w:val="32"/>
          <w:highlight w:val="none"/>
          <w:lang w:val="en-US" w:eastAsia="zh-CN"/>
        </w:rPr>
        <w:t>扣0分，得</w:t>
      </w:r>
      <w:r>
        <w:rPr>
          <w:rFonts w:hint="eastAsia" w:ascii="Times New Roman" w:hAnsi="Times New Roman" w:eastAsia="仿宋_GB2312" w:cs="Times New Roman"/>
          <w:sz w:val="32"/>
          <w:highlight w:val="none"/>
          <w:lang w:val="en-US" w:eastAsia="zh-CN"/>
        </w:rPr>
        <w:t>3</w:t>
      </w:r>
      <w:r>
        <w:rPr>
          <w:rFonts w:ascii="Times New Roman" w:hAnsi="Times New Roman" w:eastAsia="仿宋_GB2312" w:cs="Times New Roman"/>
          <w:sz w:val="32"/>
          <w:highlight w:val="none"/>
          <w:lang w:val="en-US" w:eastAsia="zh-CN"/>
        </w:rPr>
        <w:t>分。</w:t>
      </w:r>
    </w:p>
    <w:p w14:paraId="140A6CE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p>
    <w:p w14:paraId="1C1B507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填报以下数据，</w:t>
      </w:r>
      <w:r>
        <w:rPr>
          <w:rFonts w:hint="default" w:ascii="Times New Roman" w:hAnsi="Times New Roman" w:eastAsia="仿宋_GB2312"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p>
    <w:p w14:paraId="7685D4F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auto"/>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auto"/>
          <w:kern w:val="0"/>
          <w:sz w:val="32"/>
          <w:szCs w:val="32"/>
          <w:highlight w:val="none"/>
          <w:shd w:val="clear" w:color="auto" w:fill="FFFFFF"/>
          <w:lang w:val="en-US" w:eastAsia="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auto"/>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auto"/>
          <w:kern w:val="0"/>
          <w:sz w:val="32"/>
          <w:szCs w:val="32"/>
          <w:highlight w:val="none"/>
          <w:shd w:val="clear" w:color="auto" w:fill="FFFFFF"/>
          <w:lang w:val="en-US" w:eastAsia="zh-CN"/>
        </w:rPr>
        <w:t>40</w:t>
      </w:r>
      <w:r>
        <w:rPr>
          <w:rFonts w:hint="default" w:ascii="Times New Roman" w:hAnsi="Times New Roman" w:eastAsia="仿宋_GB2312" w:cs="Times New Roman"/>
          <w:color w:val="auto"/>
          <w:kern w:val="0"/>
          <w:sz w:val="32"/>
          <w:szCs w:val="32"/>
          <w:highlight w:val="none"/>
          <w:shd w:val="clear" w:color="auto" w:fill="FFFFFF"/>
          <w:lang w:val="zh-CN" w:eastAsia="zh-CN"/>
        </w:rPr>
        <w:t>万元，</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eastAsia"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auto"/>
          <w:kern w:val="0"/>
          <w:sz w:val="32"/>
          <w:szCs w:val="32"/>
          <w:highlight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shd w:val="clear" w:color="auto" w:fill="FFFFFF"/>
          <w:lang w:val="zh-CN"/>
        </w:rPr>
        <w:t>%，其中：</w:t>
      </w:r>
      <w:r>
        <w:rPr>
          <w:rFonts w:hint="default" w:ascii="Times New Roman" w:hAnsi="Times New Roman" w:eastAsia="仿宋_GB2312" w:cs="Times New Roman"/>
          <w:color w:val="auto"/>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rPr>
        <w:t>10%</w:t>
      </w:r>
      <w:r>
        <w:rPr>
          <w:rFonts w:hint="default" w:ascii="Times New Roman" w:hAnsi="Times New Roman" w:eastAsia="仿宋_GB2312" w:cs="Times New Roman"/>
          <w:color w:val="auto"/>
          <w:kern w:val="0"/>
          <w:sz w:val="32"/>
          <w:szCs w:val="32"/>
          <w:highlight w:val="none"/>
          <w:shd w:val="clear" w:color="auto" w:fill="FFFFFF"/>
          <w:lang w:val="zh-CN" w:eastAsia="zh-CN"/>
        </w:rPr>
        <w:t>的项目共计</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个。</w:t>
      </w:r>
    </w:p>
    <w:p w14:paraId="2E61840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阶段（</w:t>
      </w:r>
      <w:r>
        <w:rPr>
          <w:rFonts w:hint="eastAsia" w:ascii="Times New Roman" w:hAnsi="Times New Roman" w:eastAsia="仿宋_GB2312" w:cs="Times New Roman"/>
          <w:color w:val="auto"/>
          <w:kern w:val="0"/>
          <w:sz w:val="32"/>
          <w:szCs w:val="32"/>
          <w:highlight w:val="none"/>
          <w:shd w:val="clear" w:color="auto" w:fill="FFFFFF"/>
          <w:lang w:val="en-US" w:eastAsia="zh-CN"/>
        </w:rPr>
        <w:t>含</w:t>
      </w:r>
      <w:r>
        <w:rPr>
          <w:rFonts w:hint="default" w:ascii="Times New Roman" w:hAnsi="Times New Roman" w:eastAsia="仿宋_GB2312" w:cs="Times New Roman"/>
          <w:color w:val="auto"/>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auto"/>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auto"/>
          <w:kern w:val="0"/>
          <w:sz w:val="32"/>
          <w:szCs w:val="32"/>
          <w:highlight w:val="none"/>
          <w:shd w:val="clear" w:color="auto" w:fill="FFFFFF"/>
          <w:lang w:val="en-US" w:eastAsia="zh-CN"/>
        </w:rPr>
        <w:t>1</w:t>
      </w:r>
      <w:r>
        <w:rPr>
          <w:rFonts w:hint="default" w:ascii="Times New Roman" w:hAnsi="Times New Roman" w:eastAsia="仿宋_GB2312" w:cs="Times New Roman"/>
          <w:color w:val="auto"/>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auto"/>
          <w:kern w:val="0"/>
          <w:sz w:val="32"/>
          <w:szCs w:val="32"/>
          <w:highlight w:val="none"/>
          <w:shd w:val="clear" w:color="auto" w:fill="FFFFFF"/>
          <w:lang w:val="en-US" w:eastAsia="zh-CN"/>
        </w:rPr>
        <w:t>148.75</w:t>
      </w:r>
      <w:r>
        <w:rPr>
          <w:rFonts w:hint="default" w:ascii="Times New Roman" w:hAnsi="Times New Roman" w:eastAsia="仿宋_GB2312" w:cs="Times New Roman"/>
          <w:color w:val="auto"/>
          <w:kern w:val="0"/>
          <w:sz w:val="32"/>
          <w:szCs w:val="32"/>
          <w:highlight w:val="none"/>
          <w:shd w:val="clear" w:color="auto" w:fill="FFFFFF"/>
          <w:lang w:val="zh-CN" w:eastAsia="zh-CN"/>
        </w:rPr>
        <w:t>万元，</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eastAsia"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auto"/>
          <w:kern w:val="0"/>
          <w:sz w:val="32"/>
          <w:szCs w:val="32"/>
          <w:highlight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shd w:val="clear" w:color="auto" w:fill="FFFFFF"/>
          <w:lang w:val="zh-CN"/>
        </w:rPr>
        <w:t>%，其中：</w:t>
      </w:r>
      <w:r>
        <w:rPr>
          <w:rFonts w:hint="default" w:ascii="Times New Roman" w:hAnsi="Times New Roman" w:eastAsia="仿宋_GB2312" w:cs="Times New Roman"/>
          <w:color w:val="auto"/>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rPr>
        <w:t>10%</w:t>
      </w:r>
      <w:r>
        <w:rPr>
          <w:rFonts w:hint="default" w:ascii="Times New Roman" w:hAnsi="Times New Roman" w:eastAsia="仿宋_GB2312" w:cs="Times New Roman"/>
          <w:color w:val="auto"/>
          <w:kern w:val="0"/>
          <w:sz w:val="32"/>
          <w:szCs w:val="32"/>
          <w:highlight w:val="none"/>
          <w:shd w:val="clear" w:color="auto" w:fill="FFFFFF"/>
          <w:lang w:val="zh-CN" w:eastAsia="zh-CN"/>
        </w:rPr>
        <w:t>的项目共计</w:t>
      </w: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个。</w:t>
      </w:r>
    </w:p>
    <w:p w14:paraId="14106F0B">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left"/>
        <w:textAlignment w:val="auto"/>
        <w:outlineLvl w:val="9"/>
        <w:rPr>
          <w:rFonts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项目决策。</w:t>
      </w:r>
      <w:r>
        <w:rPr>
          <w:rFonts w:ascii="Times New Roman" w:hAnsi="Times New Roman" w:eastAsia="仿宋_GB2312" w:cs="Times New Roman"/>
          <w:color w:val="000000"/>
          <w:kern w:val="0"/>
          <w:sz w:val="32"/>
          <w:szCs w:val="32"/>
          <w:highlight w:val="none"/>
          <w:shd w:val="clear" w:color="auto" w:fill="FFFFFF"/>
          <w:lang w:val="zh-CN" w:eastAsia="zh-CN"/>
        </w:rPr>
        <w:t>根据阿坝州事前绩效评估相关要求，202</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ascii="Times New Roman" w:hAnsi="Times New Roman" w:eastAsia="仿宋_GB2312" w:cs="Times New Roman"/>
          <w:color w:val="000000"/>
          <w:kern w:val="0"/>
          <w:sz w:val="32"/>
          <w:szCs w:val="32"/>
          <w:highlight w:val="none"/>
          <w:shd w:val="clear" w:color="auto" w:fill="FFFFFF"/>
          <w:lang w:val="zh-CN" w:eastAsia="zh-CN"/>
        </w:rPr>
        <w:t>年</w:t>
      </w:r>
      <w:r>
        <w:rPr>
          <w:rFonts w:hint="eastAsia" w:ascii="Times New Roman" w:hAnsi="Times New Roman" w:eastAsia="仿宋_GB2312" w:cs="Times New Roman"/>
          <w:color w:val="000000"/>
          <w:kern w:val="0"/>
          <w:sz w:val="32"/>
          <w:szCs w:val="32"/>
          <w:highlight w:val="none"/>
          <w:shd w:val="clear" w:color="auto" w:fill="FFFFFF"/>
          <w:lang w:val="zh-CN" w:eastAsia="zh-CN"/>
        </w:rPr>
        <w:t>我处</w:t>
      </w:r>
      <w:r>
        <w:rPr>
          <w:rFonts w:ascii="Times New Roman" w:hAnsi="Times New Roman" w:eastAsia="仿宋_GB2312" w:cs="Times New Roman"/>
          <w:color w:val="000000"/>
          <w:kern w:val="0"/>
          <w:sz w:val="32"/>
          <w:szCs w:val="32"/>
          <w:highlight w:val="none"/>
          <w:shd w:val="clear" w:color="auto" w:fill="FFFFFF"/>
          <w:lang w:val="zh-CN" w:eastAsia="zh-CN"/>
        </w:rPr>
        <w:t>需履行事前评估程序的部门预算阶段项目（含一次性项目）共</w:t>
      </w:r>
      <w:r>
        <w:rPr>
          <w:rFonts w:ascii="Times New Roman" w:hAnsi="Times New Roman" w:eastAsia="仿宋_GB2312" w:cs="Times New Roman"/>
          <w:color w:val="auto"/>
          <w:kern w:val="0"/>
          <w:sz w:val="32"/>
          <w:szCs w:val="32"/>
          <w:highlight w:val="none"/>
          <w:shd w:val="clear" w:color="auto" w:fill="FFFFFF"/>
          <w:lang w:val="zh-CN" w:eastAsia="zh-CN"/>
        </w:rPr>
        <w:t>有</w:t>
      </w:r>
      <w:r>
        <w:rPr>
          <w:rFonts w:hint="eastAsia" w:ascii="Times New Roman" w:hAnsi="Times New Roman" w:eastAsia="仿宋_GB2312" w:cs="Times New Roman"/>
          <w:color w:val="auto"/>
          <w:kern w:val="0"/>
          <w:sz w:val="32"/>
          <w:szCs w:val="32"/>
          <w:highlight w:val="none"/>
          <w:shd w:val="clear" w:color="auto" w:fill="FFFFFF"/>
          <w:lang w:val="en-US" w:eastAsia="zh-CN"/>
        </w:rPr>
        <w:t>6</w:t>
      </w:r>
      <w:r>
        <w:rPr>
          <w:rFonts w:ascii="Times New Roman" w:hAnsi="Times New Roman" w:eastAsia="仿宋_GB2312" w:cs="Times New Roman"/>
          <w:color w:val="auto"/>
          <w:kern w:val="0"/>
          <w:sz w:val="32"/>
          <w:szCs w:val="32"/>
          <w:highlight w:val="none"/>
          <w:shd w:val="clear" w:color="auto" w:fill="FFFFFF"/>
          <w:lang w:val="zh-CN" w:eastAsia="zh-CN"/>
        </w:rPr>
        <w:t>个，</w:t>
      </w:r>
      <w:r>
        <w:rPr>
          <w:rFonts w:hint="eastAsia" w:ascii="Times New Roman" w:hAnsi="Times New Roman" w:eastAsia="仿宋_GB2312" w:cs="Times New Roman"/>
          <w:color w:val="auto"/>
          <w:kern w:val="0"/>
          <w:sz w:val="32"/>
          <w:szCs w:val="32"/>
          <w:highlight w:val="none"/>
          <w:shd w:val="clear" w:color="auto" w:fill="FFFFFF"/>
          <w:lang w:val="en-US" w:eastAsia="zh-CN"/>
        </w:rPr>
        <w:t>6个</w:t>
      </w:r>
      <w:r>
        <w:rPr>
          <w:rFonts w:ascii="Times New Roman" w:hAnsi="Times New Roman" w:eastAsia="仿宋_GB2312" w:cs="Times New Roman"/>
          <w:color w:val="auto"/>
          <w:kern w:val="0"/>
          <w:sz w:val="32"/>
          <w:szCs w:val="32"/>
          <w:highlight w:val="none"/>
          <w:shd w:val="clear" w:color="auto" w:fill="FFFFFF"/>
          <w:lang w:val="zh-CN" w:eastAsia="zh-CN"/>
        </w:rPr>
        <w:t>项目设立严格按规定履行评估论证、申报程序，开展了项目事前绩效评估，项目立项依据充分，决策程序规范。</w:t>
      </w:r>
    </w:p>
    <w:p w14:paraId="1E8EF3CE">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left"/>
        <w:textAlignment w:val="auto"/>
        <w:outlineLvl w:val="9"/>
        <w:rPr>
          <w:rFonts w:ascii="Times New Roman" w:hAnsi="Times New Roman" w:eastAsia="楷体_GB2312" w:cs="Times New Roman"/>
          <w:color w:val="auto"/>
          <w:kern w:val="0"/>
          <w:sz w:val="32"/>
          <w:szCs w:val="32"/>
          <w:highlight w:val="none"/>
          <w:shd w:val="clear" w:color="auto" w:fill="FFFFFF"/>
          <w:lang w:val="zh-CN"/>
        </w:rPr>
      </w:pPr>
      <w:r>
        <w:rPr>
          <w:rFonts w:ascii="Times New Roman" w:hAnsi="Times New Roman" w:eastAsia="仿宋_GB2312" w:cs="Times New Roman"/>
          <w:color w:val="auto"/>
          <w:kern w:val="0"/>
          <w:sz w:val="32"/>
          <w:szCs w:val="32"/>
          <w:highlight w:val="none"/>
          <w:shd w:val="clear" w:color="auto" w:fill="FFFFFF"/>
          <w:lang w:val="en-US" w:eastAsia="zh-CN"/>
        </w:rPr>
        <w:t>综上，</w:t>
      </w:r>
      <w:r>
        <w:rPr>
          <w:rFonts w:ascii="Times New Roman" w:hAnsi="Times New Roman" w:eastAsia="仿宋_GB2312" w:cs="Times New Roman"/>
          <w:color w:val="auto"/>
          <w:kern w:val="0"/>
          <w:sz w:val="32"/>
          <w:szCs w:val="32"/>
          <w:highlight w:val="none"/>
          <w:shd w:val="clear" w:color="auto" w:fill="FFFFFF"/>
          <w:lang w:val="zh-CN" w:eastAsia="zh-CN"/>
        </w:rPr>
        <w:t>根据评分标准，该项指标扣</w:t>
      </w:r>
      <w:r>
        <w:rPr>
          <w:rFonts w:hint="eastAsia" w:ascii="Times New Roman" w:hAnsi="Times New Roman" w:eastAsia="仿宋_GB2312" w:cs="Times New Roman"/>
          <w:color w:val="auto"/>
          <w:kern w:val="0"/>
          <w:sz w:val="32"/>
          <w:szCs w:val="32"/>
          <w:highlight w:val="none"/>
          <w:shd w:val="clear" w:color="auto" w:fill="FFFFFF"/>
          <w:lang w:val="en-US" w:eastAsia="zh-CN"/>
        </w:rPr>
        <w:t>0</w:t>
      </w:r>
      <w:r>
        <w:rPr>
          <w:rFonts w:ascii="Times New Roman" w:hAnsi="Times New Roman" w:eastAsia="仿宋_GB2312" w:cs="Times New Roman"/>
          <w:color w:val="auto"/>
          <w:kern w:val="0"/>
          <w:sz w:val="32"/>
          <w:szCs w:val="32"/>
          <w:highlight w:val="none"/>
          <w:shd w:val="clear" w:color="auto" w:fill="FFFFFF"/>
          <w:lang w:val="zh-CN" w:eastAsia="zh-CN"/>
        </w:rPr>
        <w:t>分，得</w:t>
      </w:r>
      <w:r>
        <w:rPr>
          <w:rFonts w:hint="eastAsia" w:ascii="Times New Roman" w:hAnsi="Times New Roman" w:eastAsia="仿宋_GB2312" w:cs="Times New Roman"/>
          <w:color w:val="auto"/>
          <w:kern w:val="0"/>
          <w:sz w:val="32"/>
          <w:szCs w:val="32"/>
          <w:highlight w:val="none"/>
          <w:shd w:val="clear" w:color="auto" w:fill="FFFFFF"/>
          <w:lang w:val="en-US" w:eastAsia="zh-CN"/>
        </w:rPr>
        <w:t>4</w:t>
      </w:r>
      <w:r>
        <w:rPr>
          <w:rFonts w:ascii="Times New Roman" w:hAnsi="Times New Roman" w:eastAsia="仿宋_GB2312" w:cs="Times New Roman"/>
          <w:color w:val="auto"/>
          <w:kern w:val="0"/>
          <w:sz w:val="32"/>
          <w:szCs w:val="32"/>
          <w:highlight w:val="none"/>
          <w:shd w:val="clear" w:color="auto" w:fill="FFFFFF"/>
          <w:lang w:val="zh-CN" w:eastAsia="zh-CN"/>
        </w:rPr>
        <w:t>分。</w:t>
      </w:r>
    </w:p>
    <w:p w14:paraId="1F029BE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围绕决策程序、目标设置、项目入库进行绩效分析。</w:t>
      </w:r>
    </w:p>
    <w:p w14:paraId="28C1F580">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（2）目标设置</w:t>
      </w:r>
    </w:p>
    <w:p w14:paraId="6799171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sz w:val="32"/>
          <w:highlight w:val="none"/>
          <w:lang w:val="en-US" w:eastAsia="zh-CN"/>
        </w:rPr>
      </w:pPr>
      <w:r>
        <w:rPr>
          <w:rFonts w:ascii="Times New Roman" w:hAnsi="Times New Roman" w:eastAsia="仿宋_GB2312" w:cs="Times New Roman"/>
          <w:color w:val="auto"/>
          <w:sz w:val="32"/>
          <w:highlight w:val="none"/>
          <w:lang w:val="en-US" w:eastAsia="zh-CN"/>
        </w:rPr>
        <w:t>202</w:t>
      </w:r>
      <w:r>
        <w:rPr>
          <w:rFonts w:hint="eastAsia" w:ascii="Times New Roman" w:hAnsi="Times New Roman" w:eastAsia="仿宋_GB2312" w:cs="Times New Roman"/>
          <w:color w:val="auto"/>
          <w:sz w:val="32"/>
          <w:highlight w:val="none"/>
          <w:lang w:val="en-US" w:eastAsia="zh-CN"/>
        </w:rPr>
        <w:t>5</w:t>
      </w:r>
      <w:r>
        <w:rPr>
          <w:rFonts w:ascii="Times New Roman" w:hAnsi="Times New Roman" w:eastAsia="仿宋_GB2312" w:cs="Times New Roman"/>
          <w:color w:val="auto"/>
          <w:sz w:val="32"/>
          <w:highlight w:val="none"/>
          <w:lang w:val="en-US" w:eastAsia="zh-CN"/>
        </w:rPr>
        <w:t>年</w:t>
      </w:r>
      <w:r>
        <w:rPr>
          <w:rFonts w:hint="eastAsia" w:ascii="Times New Roman" w:hAnsi="Times New Roman" w:eastAsia="仿宋_GB2312" w:cs="Times New Roman"/>
          <w:color w:val="auto"/>
          <w:sz w:val="32"/>
          <w:highlight w:val="none"/>
          <w:lang w:val="en-US" w:eastAsia="zh-CN"/>
        </w:rPr>
        <w:t>我处</w:t>
      </w:r>
      <w:r>
        <w:rPr>
          <w:rFonts w:ascii="Times New Roman" w:hAnsi="Times New Roman" w:eastAsia="仿宋_GB2312" w:cs="Times New Roman"/>
          <w:b w:val="0"/>
          <w:bCs w:val="0"/>
          <w:color w:val="auto"/>
          <w:kern w:val="0"/>
          <w:sz w:val="33"/>
          <w:szCs w:val="33"/>
          <w:highlight w:val="none"/>
          <w:shd w:val="clear" w:color="auto" w:fill="FFFFFF"/>
          <w:lang w:val="zh-CN"/>
        </w:rPr>
        <w:t>开展绩效目标管理的</w:t>
      </w:r>
      <w:r>
        <w:rPr>
          <w:rFonts w:ascii="Times New Roman" w:hAnsi="Times New Roman" w:eastAsia="仿宋_GB2312" w:cs="Times New Roman"/>
          <w:color w:val="auto"/>
          <w:sz w:val="32"/>
          <w:highlight w:val="none"/>
          <w:lang w:val="en-US" w:eastAsia="zh-CN"/>
        </w:rPr>
        <w:t>部门预算阶段项目（含一次性项目）共有</w:t>
      </w:r>
      <w:r>
        <w:rPr>
          <w:rFonts w:hint="eastAsia" w:ascii="Times New Roman" w:hAnsi="Times New Roman" w:eastAsia="仿宋_GB2312" w:cs="Times New Roman"/>
          <w:color w:val="auto"/>
          <w:sz w:val="32"/>
          <w:highlight w:val="none"/>
          <w:lang w:val="en-US" w:eastAsia="zh-CN"/>
        </w:rPr>
        <w:t>6</w:t>
      </w:r>
      <w:r>
        <w:rPr>
          <w:rFonts w:ascii="Times New Roman" w:hAnsi="Times New Roman" w:eastAsia="仿宋_GB2312" w:cs="Times New Roman"/>
          <w:color w:val="auto"/>
          <w:sz w:val="32"/>
          <w:highlight w:val="none"/>
          <w:lang w:val="en-US" w:eastAsia="zh-CN"/>
        </w:rPr>
        <w:t>个</w:t>
      </w:r>
      <w:r>
        <w:rPr>
          <w:rFonts w:ascii="Times New Roman" w:hAnsi="Times New Roman" w:eastAsia="仿宋_GB2312" w:cs="Times New Roman"/>
          <w:color w:val="auto"/>
          <w:sz w:val="32"/>
          <w:highlight w:val="none"/>
          <w:lang w:val="zh-CN"/>
        </w:rPr>
        <w:t>，</w:t>
      </w:r>
      <w:r>
        <w:rPr>
          <w:rFonts w:ascii="Times New Roman" w:hAnsi="Times New Roman" w:eastAsia="仿宋_GB2312" w:cs="Times New Roman"/>
          <w:color w:val="auto"/>
          <w:sz w:val="32"/>
          <w:highlight w:val="none"/>
          <w:lang w:val="en-US" w:eastAsia="zh-CN"/>
        </w:rPr>
        <w:t>为充分发挥绩效目标引领作用，</w:t>
      </w:r>
      <w:r>
        <w:rPr>
          <w:rFonts w:hint="eastAsia" w:ascii="Times New Roman" w:hAnsi="Times New Roman" w:eastAsia="仿宋_GB2312" w:cs="Times New Roman"/>
          <w:color w:val="auto"/>
          <w:sz w:val="32"/>
          <w:highlight w:val="none"/>
          <w:lang w:val="zh-CN"/>
        </w:rPr>
        <w:t>我处</w:t>
      </w:r>
      <w:r>
        <w:rPr>
          <w:rFonts w:ascii="Times New Roman" w:hAnsi="Times New Roman" w:eastAsia="仿宋_GB2312" w:cs="Times New Roman"/>
          <w:color w:val="auto"/>
          <w:sz w:val="32"/>
          <w:highlight w:val="none"/>
          <w:lang w:val="en-US" w:eastAsia="zh-CN"/>
        </w:rPr>
        <w:t>贯彻</w:t>
      </w:r>
      <w:r>
        <w:rPr>
          <w:rFonts w:ascii="Times New Roman" w:hAnsi="Times New Roman" w:eastAsia="仿宋_GB2312" w:cs="Times New Roman"/>
          <w:sz w:val="32"/>
          <w:highlight w:val="none"/>
          <w:lang w:val="en-US" w:eastAsia="zh-CN"/>
        </w:rPr>
        <w:t>落实《中共四川省委办公厅四川省人民政府办公厅关于深入实施预算绩效管理的通知》（川委厅〔2021〕5号）文件精神，根据项目实施计划等资料，及时按照指向明确、细化量化、合理可行、相应匹配的要求设定绩效目标，按照高度关联、重点突出、量化易评的要求设置绩效指标，合理确定指标值，全面反映产出、效益和成本等绩效信息，项目绩效目标设置科学合理、规范完整、量化细化、预算匹配。</w:t>
      </w:r>
    </w:p>
    <w:p w14:paraId="0A8C19D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楷体_GB2312" w:cs="Times New Roman"/>
          <w:color w:val="auto"/>
          <w:kern w:val="0"/>
          <w:sz w:val="32"/>
          <w:szCs w:val="32"/>
          <w:highlight w:val="none"/>
          <w:shd w:val="clear" w:color="auto" w:fill="FFFFFF"/>
          <w:lang w:val="zh-CN"/>
        </w:rPr>
      </w:pPr>
      <w:r>
        <w:rPr>
          <w:rFonts w:ascii="Times New Roman" w:hAnsi="Times New Roman" w:eastAsia="仿宋_GB2312" w:cs="Times New Roman"/>
          <w:sz w:val="32"/>
          <w:highlight w:val="none"/>
          <w:lang w:val="en-US" w:eastAsia="zh-CN"/>
        </w:rPr>
        <w:t>综上，根据评</w:t>
      </w:r>
      <w:r>
        <w:rPr>
          <w:rFonts w:ascii="Times New Roman" w:hAnsi="Times New Roman" w:eastAsia="仿宋_GB2312" w:cs="Times New Roman"/>
          <w:color w:val="auto"/>
          <w:sz w:val="32"/>
          <w:highlight w:val="none"/>
          <w:lang w:val="en-US" w:eastAsia="zh-CN"/>
        </w:rPr>
        <w:t>分标准，该项指标扣0分，得4分。</w:t>
      </w:r>
    </w:p>
    <w:p w14:paraId="1C6C8A7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（3）项目入库</w:t>
      </w:r>
    </w:p>
    <w:p w14:paraId="599615B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color w:val="auto"/>
          <w:sz w:val="32"/>
          <w:highlight w:val="none"/>
          <w:lang w:val="en-US" w:eastAsia="zh-CN"/>
        </w:rPr>
      </w:pPr>
      <w:r>
        <w:rPr>
          <w:rFonts w:ascii="Times New Roman" w:hAnsi="Times New Roman" w:eastAsia="仿宋_GB2312" w:cs="Times New Roman"/>
          <w:color w:val="auto"/>
          <w:sz w:val="32"/>
          <w:highlight w:val="none"/>
          <w:lang w:val="zh-CN"/>
        </w:rPr>
        <w:t>202</w:t>
      </w:r>
      <w:r>
        <w:rPr>
          <w:rFonts w:hint="eastAsia" w:ascii="Times New Roman" w:hAnsi="Times New Roman" w:eastAsia="仿宋_GB2312" w:cs="Times New Roman"/>
          <w:color w:val="auto"/>
          <w:sz w:val="32"/>
          <w:highlight w:val="none"/>
          <w:lang w:val="en-US" w:eastAsia="zh-CN"/>
        </w:rPr>
        <w:t>5</w:t>
      </w:r>
      <w:r>
        <w:rPr>
          <w:rFonts w:ascii="Times New Roman" w:hAnsi="Times New Roman" w:eastAsia="仿宋_GB2312" w:cs="Times New Roman"/>
          <w:color w:val="auto"/>
          <w:sz w:val="32"/>
          <w:highlight w:val="none"/>
          <w:lang w:val="zh-CN"/>
        </w:rPr>
        <w:t>年</w:t>
      </w:r>
      <w:r>
        <w:rPr>
          <w:rFonts w:hint="eastAsia" w:ascii="Times New Roman" w:hAnsi="Times New Roman" w:eastAsia="仿宋_GB2312" w:cs="Times New Roman"/>
          <w:color w:val="auto"/>
          <w:sz w:val="32"/>
          <w:highlight w:val="none"/>
          <w:lang w:val="zh-CN"/>
        </w:rPr>
        <w:t>我处</w:t>
      </w:r>
      <w:r>
        <w:rPr>
          <w:rFonts w:ascii="Times New Roman" w:hAnsi="Times New Roman" w:eastAsia="仿宋_GB2312" w:cs="Times New Roman"/>
          <w:color w:val="auto"/>
          <w:sz w:val="32"/>
          <w:highlight w:val="none"/>
          <w:lang w:val="zh-CN"/>
        </w:rPr>
        <w:t>需在</w:t>
      </w:r>
      <w:r>
        <w:rPr>
          <w:rFonts w:ascii="Times New Roman" w:hAnsi="Times New Roman" w:eastAsia="仿宋_GB2312" w:cs="Times New Roman"/>
          <w:color w:val="auto"/>
          <w:sz w:val="32"/>
          <w:highlight w:val="none"/>
          <w:lang w:val="en-US" w:eastAsia="zh-CN"/>
        </w:rPr>
        <w:t>规定时间内进行入库的</w:t>
      </w:r>
      <w:r>
        <w:rPr>
          <w:rFonts w:ascii="Times New Roman" w:hAnsi="Times New Roman" w:eastAsia="仿宋_GB2312" w:cs="Times New Roman"/>
          <w:color w:val="auto"/>
          <w:sz w:val="32"/>
          <w:highlight w:val="none"/>
          <w:lang w:val="zh-CN"/>
        </w:rPr>
        <w:t>项目共有</w:t>
      </w:r>
      <w:r>
        <w:rPr>
          <w:rFonts w:hint="eastAsia" w:ascii="Times New Roman" w:hAnsi="Times New Roman" w:eastAsia="仿宋_GB2312" w:cs="Times New Roman"/>
          <w:color w:val="auto"/>
          <w:sz w:val="32"/>
          <w:highlight w:val="none"/>
          <w:lang w:val="en-US" w:eastAsia="zh-CN"/>
        </w:rPr>
        <w:t>6</w:t>
      </w:r>
      <w:r>
        <w:rPr>
          <w:rFonts w:ascii="Times New Roman" w:hAnsi="Times New Roman" w:eastAsia="仿宋_GB2312" w:cs="Times New Roman"/>
          <w:color w:val="auto"/>
          <w:sz w:val="32"/>
          <w:highlight w:val="none"/>
          <w:lang w:val="zh-CN"/>
        </w:rPr>
        <w:t>个，</w:t>
      </w:r>
      <w:r>
        <w:rPr>
          <w:rFonts w:ascii="Times New Roman" w:hAnsi="Times New Roman" w:eastAsia="仿宋_GB2312" w:cs="Times New Roman"/>
          <w:color w:val="auto"/>
          <w:sz w:val="32"/>
          <w:highlight w:val="none"/>
          <w:lang w:val="en-US" w:eastAsia="zh-CN"/>
        </w:rPr>
        <w:t>均在规定时间内完成了项目入库。</w:t>
      </w:r>
    </w:p>
    <w:p w14:paraId="7364712A">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color w:val="auto"/>
          <w:sz w:val="32"/>
          <w:highlight w:val="none"/>
          <w:lang w:val="en-US" w:eastAsia="zh-CN"/>
        </w:rPr>
      </w:pPr>
      <w:r>
        <w:rPr>
          <w:rFonts w:ascii="Times New Roman" w:hAnsi="Times New Roman" w:eastAsia="仿宋_GB2312" w:cs="Times New Roman"/>
          <w:color w:val="auto"/>
          <w:sz w:val="32"/>
          <w:highlight w:val="none"/>
          <w:lang w:val="en-US" w:eastAsia="zh-CN"/>
        </w:rPr>
        <w:t>综上，根据评分标准，该项指标扣0分，得4分。</w:t>
      </w:r>
    </w:p>
    <w:p w14:paraId="2FF0D7DD">
      <w:pPr>
        <w:widowControl w:val="0"/>
        <w:spacing w:after="120"/>
        <w:ind w:left="420" w:leftChars="200" w:firstLine="640" w:firstLineChars="200"/>
        <w:jc w:val="both"/>
        <w:rPr>
          <w:rFonts w:hint="default" w:ascii="仿宋_GB2312" w:hAnsi="Times New Roman" w:eastAsia="仿宋_GB2312" w:cs="Times New Roman"/>
          <w:kern w:val="2"/>
          <w:sz w:val="32"/>
          <w:szCs w:val="32"/>
          <w:lang w:val="zh-CN" w:eastAsia="zh-CN" w:bidi="ar-SA"/>
        </w:rPr>
      </w:pPr>
    </w:p>
    <w:p w14:paraId="4203FDAF">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项目执行</w:t>
      </w:r>
      <w:r>
        <w:rPr>
          <w:rFonts w:hint="default"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围绕资金执行同向、项目调整、执行结果进行绩效分析。</w:t>
      </w:r>
    </w:p>
    <w:p w14:paraId="35F27C8C">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）执行同向</w:t>
      </w:r>
    </w:p>
    <w:p w14:paraId="577CD747">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我处</w:t>
      </w:r>
      <w:r>
        <w:rPr>
          <w:rFonts w:ascii="Times New Roman" w:hAnsi="Times New Roman" w:eastAsia="仿宋_GB2312" w:cs="Times New Roman"/>
          <w:sz w:val="32"/>
          <w:highlight w:val="none"/>
          <w:lang w:val="en-US" w:eastAsia="zh-CN"/>
        </w:rPr>
        <w:t>严格按照部门预算项目批复内容实施项目，项目资金使用符合预算批复用途，与项目绩效目标设置方向相符，没有相悖或不合理之处。</w:t>
      </w:r>
    </w:p>
    <w:p w14:paraId="4CA63973">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zh-CN"/>
        </w:rPr>
      </w:pPr>
      <w:r>
        <w:rPr>
          <w:rFonts w:ascii="Times New Roman" w:hAnsi="Times New Roman" w:eastAsia="仿宋_GB2312" w:cs="Times New Roman"/>
          <w:sz w:val="32"/>
          <w:highlight w:val="none"/>
          <w:lang w:val="en-US" w:eastAsia="zh-CN"/>
        </w:rPr>
        <w:t>综上，</w:t>
      </w:r>
      <w:r>
        <w:rPr>
          <w:rFonts w:ascii="Times New Roman" w:hAnsi="Times New Roman" w:eastAsia="仿宋_GB2312" w:cs="Times New Roman"/>
          <w:sz w:val="32"/>
          <w:highlight w:val="none"/>
          <w:lang w:val="zh-CN"/>
        </w:rPr>
        <w:t>根据评分标准，该项指标扣</w:t>
      </w:r>
      <w:r>
        <w:rPr>
          <w:rFonts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zh-CN"/>
        </w:rPr>
        <w:t>分，得4分。</w:t>
      </w:r>
    </w:p>
    <w:p w14:paraId="2140F274">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）项目调整</w:t>
      </w:r>
    </w:p>
    <w:p w14:paraId="627A1FBE">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en-US" w:eastAsia="zh-CN"/>
        </w:rPr>
        <w:t>年</w:t>
      </w:r>
      <w:r>
        <w:rPr>
          <w:rFonts w:hint="eastAsia" w:ascii="Times New Roman" w:hAnsi="Times New Roman" w:eastAsia="仿宋_GB2312" w:cs="Times New Roman"/>
          <w:sz w:val="32"/>
          <w:highlight w:val="none"/>
          <w:lang w:val="en-US" w:eastAsia="zh-CN"/>
        </w:rPr>
        <w:t>我处</w:t>
      </w:r>
      <w:r>
        <w:rPr>
          <w:rFonts w:ascii="Times New Roman" w:hAnsi="Times New Roman" w:eastAsia="仿宋_GB2312" w:cs="Times New Roman"/>
          <w:sz w:val="32"/>
          <w:highlight w:val="none"/>
          <w:lang w:val="en-US" w:eastAsia="zh-CN"/>
        </w:rPr>
        <w:t>年初设置的部门预算</w:t>
      </w:r>
      <w:r>
        <w:rPr>
          <w:rFonts w:hint="eastAsia" w:ascii="Times New Roman" w:hAnsi="Times New Roman" w:eastAsia="仿宋_GB2312" w:cs="Times New Roman"/>
          <w:sz w:val="32"/>
          <w:highlight w:val="none"/>
          <w:lang w:val="en-US" w:eastAsia="zh-CN"/>
        </w:rPr>
        <w:t>6个</w:t>
      </w:r>
      <w:r>
        <w:rPr>
          <w:rFonts w:ascii="Times New Roman" w:hAnsi="Times New Roman" w:eastAsia="仿宋_GB2312" w:cs="Times New Roman"/>
          <w:sz w:val="32"/>
          <w:highlight w:val="none"/>
          <w:lang w:val="en-US" w:eastAsia="zh-CN"/>
        </w:rPr>
        <w:t>项目绩效目标科学合理，与实际情况相符，项目实施过程规范有序，预算执行与绩效目标无偏差，</w:t>
      </w:r>
      <w:r>
        <w:rPr>
          <w:rFonts w:hint="eastAsia" w:ascii="Times New Roman" w:hAnsi="Times New Roman" w:eastAsia="仿宋_GB2312" w:cs="Times New Roman"/>
          <w:sz w:val="32"/>
          <w:highlight w:val="none"/>
          <w:lang w:val="en-US" w:eastAsia="zh-CN"/>
        </w:rPr>
        <w:t>不存在应采取未采取收回项目资金的预算。</w:t>
      </w:r>
    </w:p>
    <w:p w14:paraId="05CE0821">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sz w:val="32"/>
          <w:highlight w:val="none"/>
          <w:lang w:val="zh-CN"/>
        </w:rPr>
      </w:pPr>
      <w:r>
        <w:rPr>
          <w:rFonts w:ascii="Times New Roman" w:hAnsi="Times New Roman" w:eastAsia="仿宋_GB2312" w:cs="Times New Roman"/>
          <w:sz w:val="32"/>
          <w:highlight w:val="none"/>
          <w:lang w:val="en-US" w:eastAsia="zh-CN"/>
        </w:rPr>
        <w:t>综上，</w:t>
      </w:r>
      <w:r>
        <w:rPr>
          <w:rFonts w:ascii="Times New Roman" w:hAnsi="Times New Roman" w:eastAsia="仿宋_GB2312" w:cs="Times New Roman"/>
          <w:sz w:val="32"/>
          <w:highlight w:val="none"/>
          <w:lang w:val="zh-CN"/>
        </w:rPr>
        <w:t>根据评分标准，该项指标扣</w:t>
      </w:r>
      <w:r>
        <w:rPr>
          <w:rFonts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zh-CN"/>
        </w:rPr>
        <w:t>分，得4分。</w:t>
      </w:r>
    </w:p>
    <w:p w14:paraId="2B3AC8FC">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）执行结果</w:t>
      </w:r>
    </w:p>
    <w:p w14:paraId="2C3BD030">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color w:val="auto"/>
          <w:sz w:val="32"/>
          <w:highlight w:val="none"/>
          <w:lang w:val="zh-CN" w:eastAsia="zh-CN"/>
        </w:rPr>
      </w:pPr>
      <w:r>
        <w:rPr>
          <w:rFonts w:ascii="Times New Roman" w:hAnsi="Times New Roman" w:eastAsia="仿宋_GB2312" w:cs="Times New Roman"/>
          <w:color w:val="auto"/>
          <w:sz w:val="32"/>
          <w:highlight w:val="none"/>
          <w:lang w:val="en-US" w:eastAsia="zh-CN"/>
        </w:rPr>
        <w:t>202</w:t>
      </w:r>
      <w:r>
        <w:rPr>
          <w:rFonts w:hint="eastAsia" w:ascii="Times New Roman" w:hAnsi="Times New Roman" w:eastAsia="仿宋_GB2312" w:cs="Times New Roman"/>
          <w:color w:val="auto"/>
          <w:sz w:val="32"/>
          <w:highlight w:val="none"/>
          <w:lang w:val="en-US" w:eastAsia="zh-CN"/>
        </w:rPr>
        <w:t>5</w:t>
      </w:r>
      <w:r>
        <w:rPr>
          <w:rFonts w:ascii="Times New Roman" w:hAnsi="Times New Roman" w:eastAsia="仿宋_GB2312" w:cs="Times New Roman"/>
          <w:color w:val="auto"/>
          <w:sz w:val="32"/>
          <w:highlight w:val="none"/>
          <w:lang w:val="en-US" w:eastAsia="zh-CN"/>
        </w:rPr>
        <w:t>年</w:t>
      </w:r>
      <w:r>
        <w:rPr>
          <w:rFonts w:hint="eastAsia" w:ascii="Times New Roman" w:hAnsi="Times New Roman" w:eastAsia="仿宋_GB2312" w:cs="Times New Roman"/>
          <w:color w:val="auto"/>
          <w:sz w:val="32"/>
          <w:highlight w:val="none"/>
          <w:lang w:val="en-US" w:eastAsia="zh-CN"/>
        </w:rPr>
        <w:t>我处</w:t>
      </w:r>
      <w:r>
        <w:rPr>
          <w:rFonts w:ascii="Times New Roman" w:hAnsi="Times New Roman" w:eastAsia="仿宋_GB2312" w:cs="Times New Roman"/>
          <w:color w:val="auto"/>
          <w:sz w:val="32"/>
          <w:highlight w:val="none"/>
          <w:lang w:val="zh-CN" w:eastAsia="zh-CN"/>
        </w:rPr>
        <w:t>常年项目</w:t>
      </w:r>
      <w:r>
        <w:rPr>
          <w:rFonts w:ascii="Times New Roman" w:hAnsi="Times New Roman" w:eastAsia="仿宋_GB2312" w:cs="Times New Roman"/>
          <w:color w:val="auto"/>
          <w:sz w:val="32"/>
          <w:highlight w:val="none"/>
          <w:lang w:val="en-US" w:eastAsia="zh-CN"/>
        </w:rPr>
        <w:t>共计</w:t>
      </w:r>
      <w:r>
        <w:rPr>
          <w:rFonts w:hint="eastAsia" w:ascii="Times New Roman" w:hAnsi="Times New Roman" w:eastAsia="仿宋_GB2312" w:cs="Times New Roman"/>
          <w:color w:val="auto"/>
          <w:sz w:val="32"/>
          <w:highlight w:val="none"/>
          <w:lang w:val="en-US" w:eastAsia="zh-CN"/>
        </w:rPr>
        <w:t>4</w:t>
      </w:r>
      <w:r>
        <w:rPr>
          <w:rFonts w:ascii="Times New Roman" w:hAnsi="Times New Roman" w:eastAsia="仿宋_GB2312" w:cs="Times New Roman"/>
          <w:color w:val="auto"/>
          <w:sz w:val="32"/>
          <w:highlight w:val="none"/>
          <w:lang w:val="zh-CN" w:eastAsia="zh-CN"/>
        </w:rPr>
        <w:t>个，其中预算结余率</w:t>
      </w:r>
      <w:r>
        <w:rPr>
          <w:rFonts w:ascii="Times New Roman" w:hAnsi="Times New Roman" w:eastAsia="仿宋_GB2312" w:cs="Times New Roman"/>
          <w:color w:val="auto"/>
          <w:sz w:val="32"/>
          <w:highlight w:val="none"/>
          <w:lang w:val="en-US" w:eastAsia="zh-CN"/>
        </w:rPr>
        <w:t>小</w:t>
      </w:r>
      <w:r>
        <w:rPr>
          <w:rFonts w:ascii="Times New Roman" w:hAnsi="Times New Roman" w:eastAsia="仿宋_GB2312" w:cs="Times New Roman"/>
          <w:color w:val="auto"/>
          <w:sz w:val="32"/>
          <w:highlight w:val="none"/>
          <w:lang w:val="zh-CN" w:eastAsia="zh-CN"/>
        </w:rPr>
        <w:t>于10%的项目共计</w:t>
      </w:r>
      <w:r>
        <w:rPr>
          <w:rFonts w:hint="eastAsia" w:ascii="Times New Roman" w:hAnsi="Times New Roman" w:eastAsia="仿宋_GB2312" w:cs="Times New Roman"/>
          <w:color w:val="auto"/>
          <w:sz w:val="32"/>
          <w:highlight w:val="none"/>
          <w:lang w:val="en-US" w:eastAsia="zh-CN"/>
        </w:rPr>
        <w:t>4</w:t>
      </w:r>
      <w:r>
        <w:rPr>
          <w:rFonts w:ascii="Times New Roman" w:hAnsi="Times New Roman" w:eastAsia="仿宋_GB2312" w:cs="Times New Roman"/>
          <w:color w:val="auto"/>
          <w:sz w:val="32"/>
          <w:highlight w:val="none"/>
          <w:lang w:val="zh-CN" w:eastAsia="zh-CN"/>
        </w:rPr>
        <w:t>个；阶段（一次性）项目</w:t>
      </w:r>
      <w:r>
        <w:rPr>
          <w:rFonts w:ascii="Times New Roman" w:hAnsi="Times New Roman" w:eastAsia="仿宋_GB2312" w:cs="Times New Roman"/>
          <w:color w:val="auto"/>
          <w:sz w:val="32"/>
          <w:highlight w:val="none"/>
          <w:lang w:val="en-US" w:eastAsia="zh-CN"/>
        </w:rPr>
        <w:t>共计</w:t>
      </w:r>
      <w:r>
        <w:rPr>
          <w:rFonts w:hint="eastAsia" w:ascii="Times New Roman" w:hAnsi="Times New Roman" w:eastAsia="仿宋_GB2312" w:cs="Times New Roman"/>
          <w:color w:val="auto"/>
          <w:sz w:val="32"/>
          <w:highlight w:val="none"/>
          <w:lang w:val="en-US" w:eastAsia="zh-CN"/>
        </w:rPr>
        <w:t>2</w:t>
      </w:r>
      <w:r>
        <w:rPr>
          <w:rFonts w:ascii="Times New Roman" w:hAnsi="Times New Roman" w:eastAsia="仿宋_GB2312" w:cs="Times New Roman"/>
          <w:color w:val="auto"/>
          <w:sz w:val="32"/>
          <w:highlight w:val="none"/>
          <w:lang w:val="zh-CN" w:eastAsia="zh-CN"/>
        </w:rPr>
        <w:t>个，其中预算结余率</w:t>
      </w:r>
      <w:r>
        <w:rPr>
          <w:rFonts w:ascii="Times New Roman" w:hAnsi="Times New Roman" w:eastAsia="仿宋_GB2312" w:cs="Times New Roman"/>
          <w:color w:val="auto"/>
          <w:sz w:val="32"/>
          <w:highlight w:val="none"/>
          <w:lang w:val="en-US" w:eastAsia="zh-CN"/>
        </w:rPr>
        <w:t>小</w:t>
      </w:r>
      <w:r>
        <w:rPr>
          <w:rFonts w:ascii="Times New Roman" w:hAnsi="Times New Roman" w:eastAsia="仿宋_GB2312" w:cs="Times New Roman"/>
          <w:color w:val="auto"/>
          <w:sz w:val="32"/>
          <w:highlight w:val="none"/>
          <w:lang w:val="zh-CN" w:eastAsia="zh-CN"/>
        </w:rPr>
        <w:t>于10%的项目共计</w:t>
      </w:r>
      <w:r>
        <w:rPr>
          <w:rFonts w:hint="eastAsia" w:ascii="Times New Roman" w:hAnsi="Times New Roman" w:eastAsia="仿宋_GB2312" w:cs="Times New Roman"/>
          <w:color w:val="auto"/>
          <w:sz w:val="32"/>
          <w:highlight w:val="none"/>
          <w:lang w:val="en-US" w:eastAsia="zh-CN"/>
        </w:rPr>
        <w:t>2</w:t>
      </w:r>
      <w:r>
        <w:rPr>
          <w:rFonts w:ascii="Times New Roman" w:hAnsi="Times New Roman" w:eastAsia="仿宋_GB2312" w:cs="Times New Roman"/>
          <w:color w:val="auto"/>
          <w:sz w:val="32"/>
          <w:highlight w:val="none"/>
          <w:lang w:val="zh-CN" w:eastAsia="zh-CN"/>
        </w:rPr>
        <w:t>个。</w:t>
      </w:r>
    </w:p>
    <w:p w14:paraId="538447F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color w:val="auto"/>
          <w:sz w:val="32"/>
          <w:highlight w:val="none"/>
          <w:lang w:val="zh-CN" w:eastAsia="zh-CN"/>
        </w:rPr>
      </w:pPr>
      <w:r>
        <w:rPr>
          <w:rFonts w:ascii="Times New Roman" w:hAnsi="Times New Roman" w:eastAsia="仿宋_GB2312" w:cs="Times New Roman"/>
          <w:color w:val="auto"/>
          <w:sz w:val="32"/>
          <w:highlight w:val="none"/>
          <w:lang w:val="en-US" w:eastAsia="zh-CN"/>
        </w:rPr>
        <w:t>综上，</w:t>
      </w:r>
      <w:r>
        <w:rPr>
          <w:rFonts w:ascii="Times New Roman" w:hAnsi="Times New Roman" w:eastAsia="仿宋_GB2312" w:cs="Times New Roman"/>
          <w:color w:val="auto"/>
          <w:sz w:val="32"/>
          <w:highlight w:val="none"/>
          <w:lang w:val="zh-CN" w:eastAsia="zh-CN"/>
        </w:rPr>
        <w:t>根据评分标准，该项指标扣0分，得</w:t>
      </w:r>
      <w:r>
        <w:rPr>
          <w:rFonts w:ascii="Times New Roman" w:hAnsi="Times New Roman" w:eastAsia="仿宋_GB2312" w:cs="Times New Roman"/>
          <w:color w:val="auto"/>
          <w:sz w:val="32"/>
          <w:highlight w:val="none"/>
          <w:lang w:val="en-US" w:eastAsia="zh-CN"/>
        </w:rPr>
        <w:t>4</w:t>
      </w:r>
      <w:r>
        <w:rPr>
          <w:rFonts w:ascii="Times New Roman" w:hAnsi="Times New Roman" w:eastAsia="仿宋_GB2312" w:cs="Times New Roman"/>
          <w:color w:val="auto"/>
          <w:sz w:val="32"/>
          <w:highlight w:val="none"/>
          <w:lang w:val="zh-CN" w:eastAsia="zh-CN"/>
        </w:rPr>
        <w:t>分。</w:t>
      </w:r>
    </w:p>
    <w:p w14:paraId="5ED38D39">
      <w:pPr>
        <w:widowControl w:val="0"/>
        <w:numPr>
          <w:ilvl w:val="0"/>
          <w:numId w:val="0"/>
        </w:numPr>
        <w:spacing w:after="120"/>
        <w:ind w:left="840" w:leftChars="400" w:firstLine="640" w:firstLineChars="200"/>
        <w:jc w:val="both"/>
        <w:rPr>
          <w:rFonts w:hint="default" w:ascii="仿宋_GB2312" w:hAnsi="Times New Roman" w:eastAsia="仿宋_GB2312" w:cs="Times New Roman"/>
          <w:kern w:val="2"/>
          <w:sz w:val="32"/>
          <w:szCs w:val="32"/>
          <w:lang w:val="zh-CN" w:eastAsia="zh-CN" w:bidi="ar-SA"/>
        </w:rPr>
      </w:pPr>
    </w:p>
    <w:p w14:paraId="3D0C3A22">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420" w:leftChars="20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目标实现。</w:t>
      </w:r>
    </w:p>
    <w:p w14:paraId="1770F0FE">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zh-CN"/>
        </w:rPr>
        <w:t>我处</w:t>
      </w:r>
      <w:r>
        <w:rPr>
          <w:rFonts w:ascii="Times New Roman" w:hAnsi="Times New Roman" w:eastAsia="仿宋_GB2312" w:cs="Times New Roman"/>
          <w:sz w:val="32"/>
          <w:highlight w:val="none"/>
          <w:lang w:val="en-US"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en-US" w:eastAsia="zh-CN"/>
        </w:rPr>
        <w:t>年度不涉及国有资本经营预算、社会保险基金预算。部门预算项目实现情况如下：</w:t>
      </w:r>
    </w:p>
    <w:p w14:paraId="4CA4551B">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）目标完成</w:t>
      </w:r>
    </w:p>
    <w:p w14:paraId="7F89E6C9">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rPr>
        <w:t>年</w:t>
      </w:r>
      <w:r>
        <w:rPr>
          <w:rFonts w:ascii="Times New Roman" w:hAnsi="Times New Roman" w:eastAsia="仿宋_GB2312" w:cs="Times New Roman"/>
          <w:sz w:val="32"/>
          <w:highlight w:val="none"/>
          <w:lang w:eastAsia="zh-CN"/>
        </w:rPr>
        <w:t>部门预算阶段项目（含一次性项目）共有</w:t>
      </w:r>
      <w:r>
        <w:rPr>
          <w:rFonts w:hint="eastAsia" w:ascii="Times New Roman" w:hAnsi="Times New Roman" w:eastAsia="仿宋_GB2312" w:cs="Times New Roman"/>
          <w:sz w:val="32"/>
          <w:highlight w:val="none"/>
          <w:lang w:val="en-US" w:eastAsia="zh-CN"/>
        </w:rPr>
        <w:t>6</w:t>
      </w:r>
      <w:r>
        <w:rPr>
          <w:rFonts w:ascii="Times New Roman" w:hAnsi="Times New Roman" w:eastAsia="仿宋_GB2312" w:cs="Times New Roman"/>
          <w:sz w:val="32"/>
          <w:highlight w:val="none"/>
          <w:lang w:eastAsia="zh-CN"/>
        </w:rPr>
        <w:t>个，</w:t>
      </w:r>
      <w:r>
        <w:rPr>
          <w:rFonts w:hint="eastAsia" w:ascii="Times New Roman" w:hAnsi="Times New Roman" w:eastAsia="仿宋_GB2312" w:cs="Times New Roman"/>
          <w:sz w:val="32"/>
          <w:highlight w:val="none"/>
          <w:lang w:val="en-US" w:eastAsia="zh-CN"/>
        </w:rPr>
        <w:t>我处</w:t>
      </w:r>
      <w:r>
        <w:rPr>
          <w:rFonts w:ascii="Times New Roman" w:hAnsi="Times New Roman" w:eastAsia="仿宋_GB2312" w:cs="Times New Roman"/>
          <w:sz w:val="32"/>
          <w:highlight w:val="none"/>
          <w:lang w:val="en-US" w:eastAsia="zh-CN"/>
        </w:rPr>
        <w:t>对照预期设定的绩效目标实施项目，项目数量指标</w:t>
      </w:r>
      <w:r>
        <w:rPr>
          <w:rFonts w:hint="eastAsia" w:ascii="Times New Roman" w:hAnsi="Times New Roman" w:eastAsia="仿宋_GB2312" w:cs="Times New Roman"/>
          <w:sz w:val="32"/>
          <w:highlight w:val="none"/>
          <w:lang w:val="en-US" w:eastAsia="zh-CN"/>
        </w:rPr>
        <w:t>6个</w:t>
      </w:r>
      <w:r>
        <w:rPr>
          <w:rFonts w:ascii="Times New Roman" w:hAnsi="Times New Roman" w:eastAsia="仿宋_GB2312" w:cs="Times New Roman"/>
          <w:sz w:val="32"/>
          <w:highlight w:val="none"/>
          <w:lang w:val="en-US" w:eastAsia="zh-CN"/>
        </w:rPr>
        <w:t>已完成。</w:t>
      </w:r>
    </w:p>
    <w:p w14:paraId="4CA4901F">
      <w:pPr>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zh-CN"/>
        </w:rPr>
      </w:pPr>
      <w:r>
        <w:rPr>
          <w:rFonts w:ascii="Times New Roman" w:hAnsi="Times New Roman" w:eastAsia="仿宋_GB2312" w:cs="Times New Roman"/>
          <w:sz w:val="32"/>
          <w:highlight w:val="none"/>
          <w:lang w:val="en-US" w:eastAsia="zh-CN"/>
        </w:rPr>
        <w:t>综上，</w:t>
      </w:r>
      <w:r>
        <w:rPr>
          <w:rFonts w:ascii="Times New Roman" w:hAnsi="Times New Roman" w:eastAsia="仿宋_GB2312" w:cs="Times New Roman"/>
          <w:sz w:val="32"/>
          <w:highlight w:val="none"/>
          <w:lang w:val="zh-CN"/>
        </w:rPr>
        <w:t>根据评分标准，该项指标扣</w:t>
      </w:r>
      <w:r>
        <w:rPr>
          <w:rFonts w:hint="eastAsia" w:ascii="Times New Roman" w:hAnsi="Times New Roman" w:eastAsia="仿宋_GB2312" w:cs="Times New Roman"/>
          <w:sz w:val="32"/>
          <w:highlight w:val="none"/>
          <w:lang w:val="en-US" w:eastAsia="zh-CN"/>
        </w:rPr>
        <w:t>0</w:t>
      </w:r>
      <w:r>
        <w:rPr>
          <w:rFonts w:ascii="Times New Roman" w:hAnsi="Times New Roman" w:eastAsia="仿宋_GB2312" w:cs="Times New Roman"/>
          <w:sz w:val="32"/>
          <w:highlight w:val="none"/>
          <w:lang w:val="zh-CN"/>
        </w:rPr>
        <w:t>分，得</w:t>
      </w:r>
      <w:r>
        <w:rPr>
          <w:rFonts w:hint="eastAsia" w:ascii="Times New Roman" w:hAnsi="Times New Roman" w:eastAsia="仿宋_GB2312" w:cs="Times New Roman"/>
          <w:sz w:val="32"/>
          <w:highlight w:val="none"/>
          <w:lang w:val="en-US" w:eastAsia="zh-CN"/>
        </w:rPr>
        <w:t>4</w:t>
      </w:r>
      <w:r>
        <w:rPr>
          <w:rFonts w:ascii="Times New Roman" w:hAnsi="Times New Roman" w:eastAsia="仿宋_GB2312" w:cs="Times New Roman"/>
          <w:sz w:val="32"/>
          <w:highlight w:val="none"/>
          <w:lang w:val="zh-CN"/>
        </w:rPr>
        <w:t>分。</w:t>
      </w:r>
    </w:p>
    <w:p w14:paraId="3998684F">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）目标偏离</w:t>
      </w:r>
    </w:p>
    <w:p w14:paraId="7D5688B1">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eastAsia="zh-CN"/>
        </w:rPr>
        <w:t>年</w:t>
      </w:r>
      <w:r>
        <w:rPr>
          <w:rFonts w:hint="eastAsia" w:ascii="Times New Roman" w:hAnsi="Times New Roman" w:eastAsia="仿宋_GB2312" w:cs="Times New Roman"/>
          <w:sz w:val="32"/>
          <w:highlight w:val="none"/>
          <w:lang w:eastAsia="zh-CN"/>
        </w:rPr>
        <w:t>我处</w:t>
      </w:r>
      <w:r>
        <w:rPr>
          <w:rFonts w:ascii="Times New Roman" w:hAnsi="Times New Roman" w:eastAsia="仿宋_GB2312" w:cs="Times New Roman"/>
          <w:sz w:val="32"/>
          <w:highlight w:val="none"/>
          <w:lang w:eastAsia="zh-CN"/>
        </w:rPr>
        <w:t>部门预算阶段项目（含一次性项目）共有</w:t>
      </w:r>
      <w:r>
        <w:rPr>
          <w:rFonts w:hint="eastAsia" w:ascii="Times New Roman" w:hAnsi="Times New Roman" w:eastAsia="仿宋_GB2312" w:cs="Times New Roman"/>
          <w:sz w:val="32"/>
          <w:highlight w:val="none"/>
          <w:lang w:val="en-US" w:eastAsia="zh-CN"/>
        </w:rPr>
        <w:t>6</w:t>
      </w:r>
      <w:r>
        <w:rPr>
          <w:rFonts w:ascii="Times New Roman" w:hAnsi="Times New Roman" w:eastAsia="仿宋_GB2312" w:cs="Times New Roman"/>
          <w:sz w:val="32"/>
          <w:highlight w:val="none"/>
          <w:lang w:eastAsia="zh-CN"/>
        </w:rPr>
        <w:t>个，</w:t>
      </w:r>
      <w:r>
        <w:rPr>
          <w:rFonts w:ascii="Times New Roman" w:hAnsi="Times New Roman" w:eastAsia="仿宋_GB2312" w:cs="Times New Roman"/>
          <w:sz w:val="32"/>
          <w:highlight w:val="none"/>
          <w:lang w:val="en-US" w:eastAsia="zh-CN"/>
        </w:rPr>
        <w:t>各项目数量指标的完成值与设定预期指标值的偏离度均在30%以内。</w:t>
      </w:r>
    </w:p>
    <w:p w14:paraId="28B0D1D4">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en-US" w:eastAsia="zh-CN"/>
        </w:rPr>
        <w:t>综上，根据评分标准，该项指标扣0分，得4分。</w:t>
      </w:r>
    </w:p>
    <w:p w14:paraId="17824982">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2"/>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）实现效果</w:t>
      </w:r>
    </w:p>
    <w:p w14:paraId="3F00D203">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outlineLvl w:val="9"/>
        <w:rPr>
          <w:rFonts w:ascii="Times New Roman" w:hAnsi="Times New Roman" w:eastAsia="仿宋_GB2312" w:cs="Times New Roman"/>
          <w:sz w:val="32"/>
          <w:highlight w:val="none"/>
          <w:lang w:val="en-US" w:eastAsia="zh-CN"/>
        </w:rPr>
      </w:pPr>
      <w:r>
        <w:rPr>
          <w:rFonts w:ascii="Times New Roman" w:hAnsi="Times New Roman" w:eastAsia="仿宋_GB2312" w:cs="Times New Roman"/>
          <w:sz w:val="32"/>
          <w:highlight w:val="none"/>
          <w:lang w:val="zh-CN" w:eastAsia="zh-CN"/>
        </w:rPr>
        <w:t>202</w:t>
      </w:r>
      <w:r>
        <w:rPr>
          <w:rFonts w:hint="eastAsia" w:ascii="Times New Roman" w:hAnsi="Times New Roman" w:eastAsia="仿宋_GB2312" w:cs="Times New Roman"/>
          <w:sz w:val="32"/>
          <w:highlight w:val="none"/>
          <w:lang w:val="en-US" w:eastAsia="zh-CN"/>
        </w:rPr>
        <w:t>5</w:t>
      </w:r>
      <w:r>
        <w:rPr>
          <w:rFonts w:ascii="Times New Roman" w:hAnsi="Times New Roman" w:eastAsia="仿宋_GB2312" w:cs="Times New Roman"/>
          <w:sz w:val="32"/>
          <w:highlight w:val="none"/>
          <w:lang w:val="zh-CN" w:eastAsia="zh-CN"/>
        </w:rPr>
        <w:t>年</w:t>
      </w:r>
      <w:r>
        <w:rPr>
          <w:rFonts w:hint="eastAsia" w:ascii="Times New Roman" w:hAnsi="Times New Roman" w:eastAsia="仿宋_GB2312" w:cs="Times New Roman"/>
          <w:sz w:val="32"/>
          <w:highlight w:val="none"/>
          <w:lang w:val="zh-CN" w:eastAsia="zh-CN"/>
        </w:rPr>
        <w:t>我处</w:t>
      </w:r>
      <w:r>
        <w:rPr>
          <w:rFonts w:ascii="Times New Roman" w:hAnsi="Times New Roman" w:eastAsia="仿宋_GB2312" w:cs="Times New Roman"/>
          <w:sz w:val="32"/>
          <w:highlight w:val="none"/>
          <w:lang w:val="zh-CN" w:eastAsia="zh-CN"/>
        </w:rPr>
        <w:t>需进行</w:t>
      </w:r>
      <w:r>
        <w:rPr>
          <w:rFonts w:ascii="Times New Roman" w:hAnsi="Times New Roman" w:eastAsia="仿宋_GB2312" w:cs="Times New Roman"/>
          <w:sz w:val="32"/>
          <w:highlight w:val="none"/>
          <w:lang w:eastAsia="zh-CN"/>
        </w:rPr>
        <w:t>绩效目标管理的部门预算阶段项目共有</w:t>
      </w:r>
      <w:r>
        <w:rPr>
          <w:rFonts w:hint="eastAsia" w:ascii="Times New Roman" w:hAnsi="Times New Roman" w:eastAsia="仿宋_GB2312" w:cs="Times New Roman"/>
          <w:sz w:val="32"/>
          <w:highlight w:val="none"/>
          <w:lang w:val="en-US" w:eastAsia="zh-CN"/>
        </w:rPr>
        <w:t>6</w:t>
      </w:r>
      <w:r>
        <w:rPr>
          <w:rFonts w:ascii="Times New Roman" w:hAnsi="Times New Roman" w:eastAsia="仿宋_GB2312" w:cs="Times New Roman"/>
          <w:sz w:val="32"/>
          <w:highlight w:val="none"/>
          <w:lang w:eastAsia="zh-CN"/>
        </w:rPr>
        <w:t>个，</w:t>
      </w:r>
      <w:r>
        <w:rPr>
          <w:rFonts w:ascii="Times New Roman" w:hAnsi="Times New Roman" w:eastAsia="仿宋_GB2312" w:cs="Times New Roman"/>
          <w:sz w:val="32"/>
          <w:highlight w:val="none"/>
          <w:lang w:val="en-US" w:eastAsia="zh-CN"/>
        </w:rPr>
        <w:t>各项目实施情况良好，预期效益指标均已完成。</w:t>
      </w:r>
    </w:p>
    <w:p w14:paraId="7BCE254D">
      <w:pPr>
        <w:widowControl w:val="0"/>
        <w:numPr>
          <w:ilvl w:val="0"/>
          <w:numId w:val="0"/>
        </w:numPr>
        <w:spacing w:after="120"/>
        <w:ind w:left="420" w:leftChars="200" w:firstLine="640" w:firstLineChars="200"/>
        <w:jc w:val="both"/>
        <w:rPr>
          <w:rFonts w:hint="default" w:ascii="仿宋_GB2312" w:hAnsi="Times New Roman" w:eastAsia="仿宋_GB2312" w:cs="Times New Roman"/>
          <w:kern w:val="2"/>
          <w:sz w:val="32"/>
          <w:szCs w:val="32"/>
          <w:lang w:val="zh-CN" w:eastAsia="zh-CN" w:bidi="ar-SA"/>
        </w:rPr>
      </w:pPr>
      <w:r>
        <w:rPr>
          <w:rFonts w:ascii="Times New Roman" w:hAnsi="Times New Roman" w:eastAsia="仿宋_GB2312" w:cs="Times New Roman"/>
          <w:kern w:val="2"/>
          <w:sz w:val="32"/>
          <w:szCs w:val="32"/>
          <w:highlight w:val="none"/>
          <w:lang w:val="en-US" w:eastAsia="zh-CN" w:bidi="ar-SA"/>
        </w:rPr>
        <w:t>综上，根据评分标准，该项指标扣0分，得3分。</w:t>
      </w:r>
    </w:p>
    <w:p w14:paraId="75975FE7">
      <w:pPr>
        <w:keepNext w:val="0"/>
        <w:keepLines w:val="0"/>
        <w:pageBreakBefore w:val="0"/>
        <w:widowControl w:val="0"/>
        <w:numPr>
          <w:ilvl w:val="0"/>
          <w:numId w:val="7"/>
        </w:numPr>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b/>
          <w:bCs/>
          <w:sz w:val="32"/>
          <w:szCs w:val="32"/>
          <w:lang w:val="zh-CN"/>
        </w:rPr>
        <w:t>绩效结果应用情况。</w:t>
      </w:r>
      <w:r>
        <w:rPr>
          <w:rFonts w:hint="default" w:ascii="Times New Roman" w:hAnsi="Times New Roman" w:eastAsia="仿宋_GB2312" w:cs="Times New Roman"/>
          <w:color w:val="000000"/>
          <w:kern w:val="0"/>
          <w:sz w:val="32"/>
          <w:szCs w:val="32"/>
          <w:highlight w:val="none"/>
          <w:shd w:val="clear" w:color="auto" w:fill="FFFFFF"/>
          <w:lang w:val="zh-CN" w:eastAsia="zh-CN"/>
        </w:rPr>
        <w:t>围绕内部应用情况、信息公开情况、整改反馈情况进行分析。</w:t>
      </w:r>
    </w:p>
    <w:p w14:paraId="1705D6B9">
      <w:pPr>
        <w:keepNext w:val="0"/>
        <w:keepLines w:val="0"/>
        <w:pageBreakBefore w:val="0"/>
        <w:widowControl w:val="0"/>
        <w:kinsoku/>
        <w:wordWrap/>
        <w:overflowPunct/>
        <w:topLinePunct w:val="0"/>
        <w:autoSpaceDE/>
        <w:autoSpaceDN/>
        <w:bidi w:val="0"/>
        <w:snapToGrid w:val="0"/>
        <w:spacing w:line="560" w:lineRule="atLeast"/>
        <w:ind w:firstLine="640" w:firstLineChars="200"/>
        <w:textAlignment w:val="auto"/>
        <w:rPr>
          <w:rFonts w:ascii="Times New Roman" w:hAnsi="Times New Roman" w:eastAsia="仿宋_GB2312" w:cs="Times New Roman"/>
          <w:b/>
          <w:bCs w:val="0"/>
          <w:sz w:val="32"/>
          <w:szCs w:val="32"/>
        </w:rPr>
      </w:pPr>
      <w:r>
        <w:rPr>
          <w:rFonts w:ascii="Times New Roman" w:hAnsi="Times New Roman" w:eastAsia="仿宋_GB2312" w:cs="Times New Roman"/>
          <w:color w:val="000000"/>
          <w:kern w:val="0"/>
          <w:sz w:val="32"/>
          <w:szCs w:val="32"/>
          <w:highlight w:val="none"/>
          <w:shd w:val="clear" w:color="auto" w:fill="FFFFFF"/>
          <w:lang w:val="zh-CN" w:eastAsia="zh-CN"/>
        </w:rPr>
        <w:t>为进一步提高行政事业单位内部管理水平和风险防范能力，规范内部控制，加强廉政风险防控机制建设，</w:t>
      </w:r>
      <w:r>
        <w:rPr>
          <w:rFonts w:hint="eastAsia" w:ascii="Times New Roman" w:hAnsi="Times New Roman" w:eastAsia="仿宋_GB2312" w:cs="Times New Roman"/>
          <w:color w:val="000000"/>
          <w:kern w:val="0"/>
          <w:sz w:val="32"/>
          <w:szCs w:val="32"/>
          <w:highlight w:val="none"/>
          <w:shd w:val="clear" w:color="auto" w:fill="FFFFFF"/>
          <w:lang w:val="zh-CN" w:eastAsia="zh-CN"/>
        </w:rPr>
        <w:t>我处</w:t>
      </w:r>
      <w:r>
        <w:rPr>
          <w:rFonts w:ascii="Times New Roman" w:hAnsi="Times New Roman" w:eastAsia="仿宋_GB2312" w:cs="Times New Roman"/>
          <w:color w:val="000000"/>
          <w:kern w:val="0"/>
          <w:sz w:val="32"/>
          <w:szCs w:val="32"/>
          <w:highlight w:val="none"/>
          <w:shd w:val="clear" w:color="auto" w:fill="FFFFFF"/>
          <w:lang w:val="zh-CN" w:eastAsia="zh-CN"/>
        </w:rPr>
        <w:t>在对预算、收支、政府采购、资产、合同等各类经济业务活动流程梳理的基础上，明确业务环节，系统分析经济活动风险，确定风险点，选择应对策略，形成了内部控制制度</w:t>
      </w:r>
      <w:r>
        <w:rPr>
          <w:rFonts w:ascii="Times New Roman" w:hAnsi="Times New Roman" w:eastAsia="仿宋_GB2312" w:cs="Times New Roman"/>
          <w:color w:val="000000"/>
          <w:kern w:val="0"/>
          <w:sz w:val="32"/>
          <w:szCs w:val="32"/>
          <w:highlight w:val="none"/>
          <w:shd w:val="clear" w:color="auto" w:fill="FFFFFF"/>
          <w:lang w:val="en-US" w:eastAsia="zh-CN"/>
        </w:rPr>
        <w:t>流程手册</w:t>
      </w:r>
      <w:r>
        <w:rPr>
          <w:rFonts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我处</w:t>
      </w:r>
      <w:r>
        <w:rPr>
          <w:rFonts w:ascii="Times New Roman" w:hAnsi="Times New Roman" w:eastAsia="仿宋_GB2312" w:cs="Times New Roman"/>
          <w:color w:val="000000"/>
          <w:kern w:val="0"/>
          <w:sz w:val="32"/>
          <w:szCs w:val="32"/>
          <w:highlight w:val="none"/>
          <w:shd w:val="clear" w:color="auto" w:fill="FFFFFF"/>
          <w:lang w:val="zh-CN" w:eastAsia="zh-CN"/>
        </w:rPr>
        <w:t>严格按照内控制度进行预算绩效管理，并按照相关要求将绩效信息随同</w:t>
      </w:r>
      <w:r>
        <w:rPr>
          <w:rFonts w:ascii="Times New Roman" w:hAnsi="Times New Roman" w:eastAsia="仿宋_GB2312" w:cs="Times New Roman"/>
          <w:color w:val="000000"/>
          <w:kern w:val="0"/>
          <w:sz w:val="32"/>
          <w:szCs w:val="32"/>
          <w:highlight w:val="none"/>
          <w:shd w:val="clear" w:color="auto" w:fill="FFFFFF"/>
          <w:lang w:val="en-US" w:eastAsia="zh-CN"/>
        </w:rPr>
        <w:t>预</w:t>
      </w:r>
      <w:r>
        <w:rPr>
          <w:rFonts w:ascii="Times New Roman" w:hAnsi="Times New Roman" w:eastAsia="仿宋_GB2312" w:cs="Times New Roman"/>
          <w:color w:val="000000"/>
          <w:kern w:val="0"/>
          <w:sz w:val="32"/>
          <w:szCs w:val="32"/>
          <w:highlight w:val="none"/>
          <w:shd w:val="clear" w:color="auto" w:fill="FFFFFF"/>
          <w:lang w:val="zh-CN" w:eastAsia="zh-CN"/>
        </w:rPr>
        <w:t>决算公开。在</w:t>
      </w:r>
      <w:r>
        <w:rPr>
          <w:rFonts w:ascii="Times New Roman" w:hAnsi="Times New Roman" w:eastAsia="仿宋_GB2312" w:cs="Times New Roman"/>
          <w:color w:val="000000"/>
          <w:kern w:val="0"/>
          <w:sz w:val="32"/>
          <w:szCs w:val="32"/>
          <w:highlight w:val="none"/>
          <w:shd w:val="clear" w:color="auto" w:fill="FFFFFF"/>
          <w:lang w:val="en-US" w:eastAsia="zh-CN"/>
        </w:rPr>
        <w:t>202</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ascii="Times New Roman" w:hAnsi="Times New Roman" w:eastAsia="仿宋_GB2312" w:cs="Times New Roman"/>
          <w:color w:val="000000"/>
          <w:kern w:val="0"/>
          <w:sz w:val="32"/>
          <w:szCs w:val="32"/>
          <w:highlight w:val="none"/>
          <w:shd w:val="clear" w:color="auto" w:fill="FFFFFF"/>
          <w:lang w:val="en-US" w:eastAsia="zh-CN"/>
        </w:rPr>
        <w:t>年度的</w:t>
      </w:r>
      <w:r>
        <w:rPr>
          <w:rFonts w:ascii="Times New Roman" w:hAnsi="Times New Roman" w:eastAsia="仿宋_GB2312" w:cs="Times New Roman"/>
          <w:color w:val="000000"/>
          <w:kern w:val="0"/>
          <w:sz w:val="32"/>
          <w:szCs w:val="32"/>
          <w:highlight w:val="none"/>
          <w:shd w:val="clear" w:color="auto" w:fill="FFFFFF"/>
          <w:lang w:val="zh-CN" w:eastAsia="zh-CN"/>
        </w:rPr>
        <w:t>绩效管理过程中，未发现</w:t>
      </w:r>
      <w:r>
        <w:rPr>
          <w:rFonts w:hint="eastAsia" w:ascii="Times New Roman" w:hAnsi="Times New Roman" w:eastAsia="仿宋_GB2312" w:cs="Times New Roman"/>
          <w:color w:val="000000"/>
          <w:kern w:val="0"/>
          <w:sz w:val="32"/>
          <w:szCs w:val="32"/>
          <w:highlight w:val="none"/>
          <w:shd w:val="clear" w:color="auto" w:fill="FFFFFF"/>
          <w:lang w:val="zh-CN" w:eastAsia="zh-CN"/>
        </w:rPr>
        <w:t>我处</w:t>
      </w:r>
      <w:r>
        <w:rPr>
          <w:rFonts w:ascii="Times New Roman" w:hAnsi="Times New Roman" w:eastAsia="仿宋_GB2312" w:cs="Times New Roman"/>
          <w:color w:val="000000"/>
          <w:kern w:val="0"/>
          <w:sz w:val="32"/>
          <w:szCs w:val="32"/>
          <w:highlight w:val="none"/>
          <w:shd w:val="clear" w:color="auto" w:fill="FFFFFF"/>
          <w:lang w:val="zh-CN" w:eastAsia="zh-CN"/>
        </w:rPr>
        <w:t>存在相关问题。</w:t>
      </w:r>
    </w:p>
    <w:p w14:paraId="78807EF7">
      <w:pPr>
        <w:widowControl w:val="0"/>
        <w:numPr>
          <w:ilvl w:val="0"/>
          <w:numId w:val="0"/>
        </w:numPr>
        <w:spacing w:after="120"/>
        <w:ind w:left="840" w:leftChars="400" w:firstLine="640" w:firstLineChars="200"/>
        <w:jc w:val="both"/>
        <w:rPr>
          <w:rFonts w:hint="default" w:ascii="仿宋_GB2312" w:hAnsi="Times New Roman" w:eastAsia="仿宋_GB2312" w:cs="Times New Roman"/>
          <w:kern w:val="2"/>
          <w:sz w:val="32"/>
          <w:szCs w:val="32"/>
          <w:lang w:val="en-US" w:eastAsia="zh-CN" w:bidi="ar-SA"/>
        </w:rPr>
      </w:pPr>
    </w:p>
    <w:p w14:paraId="36F55C4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黑体" w:cs="Times New Roman"/>
          <w:color w:val="000000"/>
          <w:kern w:val="0"/>
          <w:sz w:val="32"/>
          <w:szCs w:val="32"/>
          <w:highlight w:val="none"/>
          <w:shd w:val="clear" w:color="auto" w:fill="FFFFFF"/>
        </w:rPr>
      </w:pPr>
      <w:bookmarkStart w:id="86" w:name="_Toc4201"/>
      <w:bookmarkStart w:id="87" w:name="_Toc27042"/>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bookmarkEnd w:id="86"/>
      <w:bookmarkEnd w:id="87"/>
    </w:p>
    <w:p w14:paraId="4DD94C17">
      <w:pPr>
        <w:keepNext w:val="0"/>
        <w:keepLines w:val="0"/>
        <w:pageBreakBefore w:val="0"/>
        <w:widowControl w:val="0"/>
        <w:kinsoku/>
        <w:wordWrap/>
        <w:overflowPunct/>
        <w:topLinePunct w:val="0"/>
        <w:autoSpaceDE/>
        <w:autoSpaceDN/>
        <w:bidi w:val="0"/>
        <w:snapToGrid w:val="0"/>
        <w:spacing w:line="560" w:lineRule="atLeast"/>
        <w:ind w:firstLine="643" w:firstLineChars="200"/>
        <w:textAlignment w:val="auto"/>
        <w:rPr>
          <w:rFonts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ascii="Times New Roman" w:hAnsi="Times New Roman" w:eastAsia="仿宋_GB2312" w:cs="Times New Roman"/>
          <w:color w:val="000000"/>
          <w:kern w:val="0"/>
          <w:sz w:val="32"/>
          <w:szCs w:val="32"/>
          <w:highlight w:val="none"/>
          <w:shd w:val="clear" w:color="auto" w:fill="FFFFFF"/>
          <w:lang w:val="en-US" w:eastAsia="zh-CN"/>
        </w:rPr>
        <w:t>202</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ascii="Times New Roman" w:hAnsi="Times New Roman" w:eastAsia="仿宋_GB2312" w:cs="Times New Roman"/>
          <w:color w:val="000000"/>
          <w:kern w:val="0"/>
          <w:sz w:val="32"/>
          <w:szCs w:val="32"/>
          <w:highlight w:val="none"/>
          <w:shd w:val="clear" w:color="auto" w:fill="FFFFFF"/>
          <w:lang w:val="en-US" w:eastAsia="zh-CN"/>
        </w:rPr>
        <w:t>年</w:t>
      </w:r>
      <w:r>
        <w:rPr>
          <w:rFonts w:hint="eastAsia" w:ascii="Times New Roman" w:hAnsi="Times New Roman" w:eastAsia="仿宋_GB2312" w:cs="Times New Roman"/>
          <w:color w:val="000000"/>
          <w:kern w:val="0"/>
          <w:sz w:val="32"/>
          <w:szCs w:val="32"/>
          <w:highlight w:val="none"/>
          <w:shd w:val="clear" w:color="auto" w:fill="FFFFFF"/>
          <w:lang w:val="en-US" w:eastAsia="zh-CN"/>
        </w:rPr>
        <w:t>我处</w:t>
      </w:r>
      <w:r>
        <w:rPr>
          <w:rFonts w:ascii="Times New Roman" w:hAnsi="Times New Roman" w:eastAsia="仿宋_GB2312" w:cs="Times New Roman"/>
          <w:color w:val="000000"/>
          <w:kern w:val="0"/>
          <w:sz w:val="32"/>
          <w:szCs w:val="32"/>
          <w:highlight w:val="none"/>
          <w:shd w:val="clear" w:color="auto" w:fill="FFFFFF"/>
          <w:lang w:val="en-US" w:eastAsia="zh-CN"/>
        </w:rPr>
        <w:t>全力</w:t>
      </w:r>
      <w:r>
        <w:rPr>
          <w:rFonts w:hint="eastAsia" w:ascii="Times New Roman" w:hAnsi="Times New Roman" w:eastAsia="仿宋_GB2312" w:cs="Times New Roman"/>
          <w:color w:val="000000"/>
          <w:kern w:val="0"/>
          <w:sz w:val="32"/>
          <w:szCs w:val="32"/>
          <w:highlight w:val="none"/>
          <w:shd w:val="clear" w:color="auto" w:fill="FFFFFF"/>
          <w:lang w:val="en-US" w:eastAsia="zh-CN"/>
        </w:rPr>
        <w:t>保障</w:t>
      </w:r>
      <w:r>
        <w:rPr>
          <w:rFonts w:ascii="Times New Roman" w:hAnsi="Times New Roman" w:eastAsia="仿宋_GB2312" w:cs="Times New Roman"/>
          <w:color w:val="000000"/>
          <w:kern w:val="0"/>
          <w:sz w:val="32"/>
          <w:szCs w:val="32"/>
          <w:highlight w:val="none"/>
          <w:shd w:val="clear" w:color="auto" w:fill="FFFFFF"/>
          <w:lang w:val="en-US" w:eastAsia="zh-CN"/>
        </w:rPr>
        <w:t>在</w:t>
      </w:r>
      <w:r>
        <w:rPr>
          <w:rFonts w:hint="eastAsia" w:ascii="Times New Roman" w:hAnsi="Times New Roman" w:eastAsia="仿宋_GB2312" w:cs="Times New Roman"/>
          <w:color w:val="000000"/>
          <w:kern w:val="0"/>
          <w:sz w:val="32"/>
          <w:szCs w:val="32"/>
          <w:highlight w:val="none"/>
          <w:shd w:val="clear" w:color="auto" w:fill="FFFFFF"/>
          <w:lang w:val="en-US" w:eastAsia="zh-CN"/>
        </w:rPr>
        <w:t>驻京驻蓉区域政务联络、后勤保障、信访稳控、机要信息、招商推介、农民工等各项工作</w:t>
      </w:r>
      <w:r>
        <w:rPr>
          <w:rFonts w:ascii="Times New Roman" w:hAnsi="Times New Roman" w:eastAsia="仿宋_GB2312" w:cs="Times New Roman"/>
          <w:color w:val="000000"/>
          <w:kern w:val="0"/>
          <w:sz w:val="32"/>
          <w:szCs w:val="32"/>
          <w:highlight w:val="none"/>
          <w:shd w:val="clear" w:color="auto" w:fill="FFFFFF"/>
          <w:lang w:val="en-US" w:eastAsia="zh-CN"/>
        </w:rPr>
        <w:t>。</w:t>
      </w:r>
      <w:r>
        <w:rPr>
          <w:rFonts w:ascii="Times New Roman" w:hAnsi="Times New Roman" w:eastAsia="仿宋_GB2312" w:cs="Times New Roman"/>
          <w:b w:val="0"/>
          <w:bCs w:val="0"/>
          <w:kern w:val="0"/>
          <w:position w:val="0"/>
          <w:sz w:val="32"/>
          <w:szCs w:val="32"/>
          <w:highlight w:val="none"/>
          <w:lang w:val="en-US" w:eastAsia="zh-CN" w:bidi="ar-SA"/>
        </w:rPr>
        <w:t>以高度的政治责任和思想认识推进各项工作开展，切实履行了部门职责，部门预算管理、财务管理、资产管理和采购管理等规范有序，较好地完成了各项年度任务，部门预算支出使用效益达到预期，根据部门预算绩效评价指标体系，202</w:t>
      </w:r>
      <w:r>
        <w:rPr>
          <w:rFonts w:hint="eastAsia" w:ascii="Times New Roman" w:hAnsi="Times New Roman" w:eastAsia="仿宋_GB2312" w:cs="Times New Roman"/>
          <w:b w:val="0"/>
          <w:bCs w:val="0"/>
          <w:kern w:val="0"/>
          <w:position w:val="0"/>
          <w:sz w:val="32"/>
          <w:szCs w:val="32"/>
          <w:highlight w:val="none"/>
          <w:lang w:val="en-US" w:eastAsia="zh-CN" w:bidi="ar-SA"/>
        </w:rPr>
        <w:t>5</w:t>
      </w:r>
      <w:r>
        <w:rPr>
          <w:rFonts w:ascii="Times New Roman" w:hAnsi="Times New Roman" w:eastAsia="仿宋_GB2312" w:cs="Times New Roman"/>
          <w:b w:val="0"/>
          <w:bCs w:val="0"/>
          <w:kern w:val="0"/>
          <w:position w:val="0"/>
          <w:sz w:val="32"/>
          <w:szCs w:val="32"/>
          <w:highlight w:val="none"/>
          <w:lang w:val="en-US" w:eastAsia="zh-CN" w:bidi="ar-SA"/>
        </w:rPr>
        <w:t>年</w:t>
      </w:r>
      <w:r>
        <w:rPr>
          <w:rFonts w:hint="eastAsia" w:ascii="Times New Roman" w:hAnsi="Times New Roman" w:eastAsia="仿宋_GB2312" w:cs="Times New Roman"/>
          <w:b w:val="0"/>
          <w:bCs w:val="0"/>
          <w:kern w:val="0"/>
          <w:position w:val="0"/>
          <w:sz w:val="32"/>
          <w:szCs w:val="32"/>
          <w:highlight w:val="none"/>
          <w:lang w:val="en-US" w:eastAsia="zh-CN" w:bidi="ar-SA"/>
        </w:rPr>
        <w:t>我处</w:t>
      </w:r>
      <w:r>
        <w:rPr>
          <w:rFonts w:ascii="Times New Roman" w:hAnsi="Times New Roman" w:eastAsia="仿宋_GB2312" w:cs="Times New Roman"/>
          <w:b w:val="0"/>
          <w:bCs w:val="0"/>
          <w:kern w:val="0"/>
          <w:position w:val="0"/>
          <w:sz w:val="32"/>
          <w:szCs w:val="32"/>
          <w:highlight w:val="none"/>
          <w:lang w:val="en-US" w:eastAsia="zh-CN" w:bidi="ar-SA"/>
        </w:rPr>
        <w:t>部门预算绩效评价综合得分</w:t>
      </w:r>
      <w:r>
        <w:rPr>
          <w:rFonts w:hint="eastAsia" w:ascii="Times New Roman" w:hAnsi="Times New Roman" w:eastAsia="仿宋_GB2312" w:cs="Times New Roman"/>
          <w:b w:val="0"/>
          <w:bCs w:val="0"/>
          <w:kern w:val="0"/>
          <w:position w:val="0"/>
          <w:sz w:val="32"/>
          <w:szCs w:val="32"/>
          <w:highlight w:val="none"/>
          <w:lang w:val="en-US" w:eastAsia="zh-CN" w:bidi="ar-SA"/>
        </w:rPr>
        <w:t>94.3</w:t>
      </w:r>
      <w:r>
        <w:rPr>
          <w:rFonts w:ascii="Times New Roman" w:hAnsi="Times New Roman" w:eastAsia="仿宋_GB2312" w:cs="Times New Roman"/>
          <w:b w:val="0"/>
          <w:bCs w:val="0"/>
          <w:kern w:val="0"/>
          <w:position w:val="0"/>
          <w:sz w:val="32"/>
          <w:szCs w:val="32"/>
          <w:highlight w:val="none"/>
          <w:lang w:val="en-US" w:eastAsia="zh-CN" w:bidi="ar-SA"/>
        </w:rPr>
        <w:t>分。</w:t>
      </w:r>
    </w:p>
    <w:p w14:paraId="6960F95E">
      <w:pPr>
        <w:keepNext w:val="0"/>
        <w:keepLines w:val="0"/>
        <w:pageBreakBefore w:val="0"/>
        <w:widowControl w:val="0"/>
        <w:kinsoku/>
        <w:wordWrap/>
        <w:overflowPunct/>
        <w:topLinePunct w:val="0"/>
        <w:autoSpaceDE/>
        <w:autoSpaceDN/>
        <w:bidi w:val="0"/>
        <w:adjustRightInd w:val="0"/>
        <w:snapToGrid w:val="0"/>
        <w:spacing w:line="560" w:lineRule="atLeast"/>
        <w:ind w:left="0" w:firstLine="643" w:firstLineChars="200"/>
        <w:contextualSpacing/>
        <w:jc w:val="left"/>
        <w:textAlignment w:val="auto"/>
        <w:outlineLvl w:val="2"/>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21092F23">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left"/>
        <w:textAlignment w:val="auto"/>
        <w:outlineLvl w:val="2"/>
        <w:rPr>
          <w:rFonts w:ascii="Times New Roman" w:hAnsi="Times New Roman" w:eastAsia="仿宋_GB2312" w:cs="Times New Roman"/>
          <w:b w:val="0"/>
          <w:bCs w:val="0"/>
          <w:w w:val="95"/>
          <w:kern w:val="0"/>
          <w:position w:val="0"/>
          <w:sz w:val="32"/>
          <w:szCs w:val="32"/>
          <w:highlight w:val="none"/>
          <w:lang w:val="en-US" w:eastAsia="zh-CN" w:bidi="ar-SA"/>
        </w:rPr>
      </w:pPr>
      <w:r>
        <w:rPr>
          <w:rFonts w:hint="eastAsia" w:ascii="仿宋_GB2312" w:hAnsi="Times New Roman" w:eastAsia="仿宋_GB2312" w:cs="仿宋_GB2312"/>
          <w:b w:val="0"/>
          <w:bCs w:val="0"/>
          <w:kern w:val="0"/>
          <w:position w:val="0"/>
          <w:sz w:val="32"/>
          <w:szCs w:val="32"/>
          <w:highlight w:val="none"/>
          <w:lang w:val="en-US" w:eastAsia="zh-CN" w:bidi="ar-SA"/>
        </w:rPr>
        <w:t>预算编制准确性有待进一步提高。部门预算编制整体科学合理、符合实际，但仍存在年初未编制资产配置预算和政府采购预算的问题，预算编制长远性谋划不足，对部门预算执行进度考核和部门整体绩效评价有一定影响。</w:t>
      </w:r>
    </w:p>
    <w:p w14:paraId="2A2896E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p>
    <w:p w14:paraId="753FB34D">
      <w:pPr>
        <w:keepNext w:val="0"/>
        <w:keepLines w:val="0"/>
        <w:pageBreakBefore w:val="0"/>
        <w:widowControl/>
        <w:numPr>
          <w:ilvl w:val="0"/>
          <w:numId w:val="7"/>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eastAsia="仿宋_GB2312" w:cs="Times New Roman"/>
          <w:kern w:val="2"/>
          <w:sz w:val="32"/>
          <w:szCs w:val="24"/>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改进建议。</w:t>
      </w:r>
      <w:r>
        <w:rPr>
          <w:rFonts w:hint="eastAsia" w:ascii="Times New Roman" w:hAnsi="Times New Roman" w:eastAsia="仿宋_GB2312" w:cs="Times New Roman"/>
          <w:kern w:val="2"/>
          <w:sz w:val="32"/>
          <w:szCs w:val="24"/>
          <w:lang w:val="en-US" w:eastAsia="zh-CN" w:bidi="ar-SA"/>
        </w:rPr>
        <w:t>认真实行资产配置计划，合理进行预算测算，提高预算编制准确性。</w:t>
      </w:r>
      <w:r>
        <w:rPr>
          <w:rFonts w:ascii="Times New Roman" w:hAnsi="Times New Roman" w:eastAsia="仿宋_GB2312" w:cs="Times New Roman"/>
          <w:kern w:val="2"/>
          <w:sz w:val="32"/>
          <w:szCs w:val="24"/>
          <w:lang w:val="en-US" w:eastAsia="zh-CN" w:bidi="ar-SA"/>
        </w:rPr>
        <w:t>加强研究分析，夯实预算编制工作的基础</w:t>
      </w:r>
      <w:r>
        <w:rPr>
          <w:rFonts w:hint="eastAsia" w:ascii="Times New Roman" w:hAnsi="Times New Roman" w:eastAsia="仿宋_GB2312" w:cs="Times New Roman"/>
          <w:kern w:val="2"/>
          <w:sz w:val="32"/>
          <w:szCs w:val="24"/>
          <w:lang w:val="en-US" w:eastAsia="zh-CN" w:bidi="ar-SA"/>
        </w:rPr>
        <w:t>，在编制部门预算时，深入调研和分析各部门的实际需求，根据事业发展规划、年度工作计划和履职需要，科学合理地预测未来一年的资产配置需求、政府采购规模和方向，并充分考虑市场变化、政策调整等因素对计划的影响，增强预算的计划性、前瞻性，提高预算编制的科学性、准确性。</w:t>
      </w:r>
    </w:p>
    <w:p w14:paraId="2E3BAC6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p>
    <w:p w14:paraId="66820C4E">
      <w:pPr>
        <w:pStyle w:val="2"/>
        <w:rPr>
          <w:rFonts w:hint="default" w:ascii="Times New Roman" w:hAnsi="Times New Roman" w:eastAsia="黑体" w:cs="Times New Roman"/>
          <w:color w:val="000000"/>
          <w:kern w:val="0"/>
          <w:sz w:val="32"/>
          <w:szCs w:val="32"/>
          <w:highlight w:val="none"/>
          <w:shd w:val="clear" w:color="auto" w:fill="FFFFFF"/>
          <w:lang w:val="zh-CN" w:eastAsia="zh-CN"/>
        </w:rPr>
      </w:pPr>
    </w:p>
    <w:p w14:paraId="6F80FD16">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pPr w:leftFromText="180" w:rightFromText="180" w:vertAnchor="text" w:horzAnchor="page" w:tblpX="1406" w:tblpY="1025"/>
        <w:tblOverlap w:val="never"/>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52"/>
        <w:gridCol w:w="796"/>
        <w:gridCol w:w="1067"/>
        <w:gridCol w:w="396"/>
        <w:gridCol w:w="500"/>
        <w:gridCol w:w="346"/>
        <w:gridCol w:w="396"/>
        <w:gridCol w:w="83"/>
        <w:gridCol w:w="873"/>
        <w:gridCol w:w="486"/>
        <w:gridCol w:w="421"/>
        <w:gridCol w:w="66"/>
        <w:gridCol w:w="337"/>
        <w:gridCol w:w="487"/>
        <w:gridCol w:w="670"/>
      </w:tblGrid>
      <w:tr w14:paraId="6D23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0"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1BAC99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027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7D7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6106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51320021T000000061125-政务联络</w:t>
            </w:r>
          </w:p>
        </w:tc>
      </w:tr>
      <w:tr w14:paraId="6346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59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CCD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州政府驻京联络处部门</w:t>
            </w:r>
          </w:p>
        </w:tc>
        <w:tc>
          <w:tcPr>
            <w:tcW w:w="1000" w:type="pct"/>
            <w:gridSpan w:val="4"/>
            <w:tcBorders>
              <w:top w:val="nil"/>
              <w:left w:val="nil"/>
              <w:bottom w:val="nil"/>
              <w:right w:val="nil"/>
            </w:tcBorders>
            <w:shd w:val="clear" w:color="auto" w:fill="auto"/>
            <w:vAlign w:val="center"/>
          </w:tcPr>
          <w:p w14:paraId="5E78CC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3EF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州政府驻京联络处</w:t>
            </w:r>
          </w:p>
        </w:tc>
      </w:tr>
      <w:tr w14:paraId="2D6A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F31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A71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8466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065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2B0E6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366FB">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F0464">
            <w:pPr>
              <w:rPr>
                <w:rFonts w:hint="eastAsia" w:ascii="宋体" w:hAnsi="宋体" w:eastAsia="宋体" w:cs="宋体"/>
                <w:i w:val="0"/>
                <w:iCs w:val="0"/>
                <w:color w:val="000000"/>
                <w:sz w:val="18"/>
                <w:szCs w:val="18"/>
                <w:u w:val="none"/>
              </w:rPr>
            </w:pP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F618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一是强化向上对接。充分发挥驻地在外的地理和区位优势，工作为融合联络、协调、服务、处置等多元化相融合的政务联络服务机制，主动加强与国家部委局和省级部门的对接联系，为我州向上争取政策和项目牵好线，高质量完成全国“两会”、省“两会”等重大节会服务工作，参与州委、州政府领导到国务院扶贫开发领导小组办公室、交通部、农业部、林业部等部门汇报工作、争取政策的中间协调工作确保了有效衔接。通过强化向上对接，争取更多政策和项目支持，推动地方经济社会发展。二是强化对外交流。加强与各省（市）驻京机构和各市（州）驻蓉机构的联系，以驻京、驻蓉机构为桥梁，加强与全国各省（市）和省内各市（州）的交往互动，密切我州在政治、经济、科技、文化、社会等方面的对外合作和友好往来。通过强化对外交流，促进招商引资，扩大对外合作。三是强化跨界联系。逐步加强与文化艺术、科学技术、社会科学、经济、工商、农业、教育、医药卫生等界别的联系，力争为我州发展汇聚各方优势资源。通过强化跨界联系，助力高质量发展。四是强化人才工作。加强州籍在京在蓉人才管理，提升服务水平，拓宽联络渠道。通过强化人才工作，实现招才引智。五是强化政务接待。按公务接待管理办法和厉行节约要求认真做好州委、州政府和州公务服务中心通知的成都地区机场服务、车辆保障、食宿安排等公务接待工作。通过强化政务接待，实现高效为民服务。</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B011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一是充分发挥驻地在外的地理和区位优势，主动加强与中央统战部、交通部、林业部、农业部、应急管理部等部门的对接联系，为我州向上争取政策和项目牵好线，高质量完成全国“两会”、省“两会”等重大节会服务工作。二是加强与各省（市）驻京机构和各市（州）驻蓉机构的联系，以驻京、驻蓉机构为桥梁，加强与巴中、南充、资阳、绵阳、德阳、成都等地驻蓉驻京机构的交往互动，密切我州在政治、经济、科技、文化、社会等方面的对外合作和友好往来。三是加强与州经济合作外事局的联系，将工作重点聚焦招商引资、招才引智、产业对接。四是加强州籍在京在蓉人才管理，提升服务水平，拓宽联络渠道。五是强化政务接待。四是按公务接待管理办法和厉行节约要求认真做好公务接待工作。通过强化政务接待，实现高效为民服务。全年完成政务服务1753批，共计3700人次；接受、转送机要密件1156份；承办各类政务会议167批，1507人次；完成政务订票969份；保障公务用车617批，1224人次。</w:t>
            </w:r>
          </w:p>
        </w:tc>
      </w:tr>
      <w:tr w14:paraId="64A8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89E43">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B29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8CA74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0A2F6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97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5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5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F0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D1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DCB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A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51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3D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30DFF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FF288">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41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C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DB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24.02</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B0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24.02</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959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2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87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D3BAF">
            <w:pPr>
              <w:rPr>
                <w:rFonts w:hint="eastAsia" w:ascii="宋体" w:hAnsi="宋体" w:eastAsia="宋体" w:cs="宋体"/>
                <w:i w:val="0"/>
                <w:iCs w:val="0"/>
                <w:color w:val="000000"/>
                <w:sz w:val="18"/>
                <w:szCs w:val="18"/>
                <w:u w:val="none"/>
              </w:rPr>
            </w:pPr>
          </w:p>
        </w:tc>
      </w:tr>
      <w:tr w14:paraId="7D92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572B">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6B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7C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55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24.02</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33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24.02</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9C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7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62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73E4">
            <w:pPr>
              <w:rPr>
                <w:rFonts w:hint="eastAsia" w:ascii="宋体" w:hAnsi="宋体" w:eastAsia="宋体" w:cs="宋体"/>
                <w:i w:val="0"/>
                <w:iCs w:val="0"/>
                <w:color w:val="000000"/>
                <w:sz w:val="18"/>
                <w:szCs w:val="18"/>
                <w:u w:val="none"/>
              </w:rPr>
            </w:pPr>
          </w:p>
        </w:tc>
      </w:tr>
      <w:tr w14:paraId="71A9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9095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D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E1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4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41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2D8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A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B6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5EEAF">
            <w:pPr>
              <w:rPr>
                <w:rFonts w:hint="eastAsia" w:ascii="宋体" w:hAnsi="宋体" w:eastAsia="宋体" w:cs="宋体"/>
                <w:i w:val="0"/>
                <w:iCs w:val="0"/>
                <w:color w:val="000000"/>
                <w:sz w:val="18"/>
                <w:szCs w:val="18"/>
                <w:u w:val="none"/>
              </w:rPr>
            </w:pPr>
          </w:p>
        </w:tc>
      </w:tr>
      <w:tr w14:paraId="2BD3F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01BF7">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B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2B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CB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86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FA7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9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68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1F023">
            <w:pPr>
              <w:rPr>
                <w:rFonts w:hint="eastAsia" w:ascii="宋体" w:hAnsi="宋体" w:eastAsia="宋体" w:cs="宋体"/>
                <w:i w:val="0"/>
                <w:iCs w:val="0"/>
                <w:color w:val="000000"/>
                <w:sz w:val="18"/>
                <w:szCs w:val="18"/>
                <w:u w:val="none"/>
              </w:rPr>
            </w:pPr>
          </w:p>
        </w:tc>
      </w:tr>
      <w:tr w14:paraId="63B3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AF583">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C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8A63">
            <w:pPr>
              <w:jc w:val="center"/>
              <w:rPr>
                <w:rFonts w:hint="eastAsia" w:ascii="宋体" w:hAnsi="宋体" w:eastAsia="宋体" w:cs="宋体"/>
                <w:i w:val="0"/>
                <w:iCs w:val="0"/>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CA3B">
            <w:pPr>
              <w:jc w:val="center"/>
              <w:rPr>
                <w:rFonts w:hint="eastAsia" w:ascii="宋体" w:hAnsi="宋体" w:eastAsia="宋体" w:cs="宋体"/>
                <w:i w:val="0"/>
                <w:iCs w:val="0"/>
                <w:color w:val="000000"/>
                <w:sz w:val="16"/>
                <w:szCs w:val="16"/>
                <w:u w:val="none"/>
              </w:rPr>
            </w:pP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31BFD">
            <w:pPr>
              <w:jc w:val="center"/>
              <w:rPr>
                <w:rFonts w:hint="eastAsia" w:ascii="宋体" w:hAnsi="宋体" w:eastAsia="宋体" w:cs="宋体"/>
                <w:i w:val="0"/>
                <w:iCs w:val="0"/>
                <w:color w:val="000000"/>
                <w:sz w:val="16"/>
                <w:szCs w:val="16"/>
                <w:u w:val="none"/>
              </w:rPr>
            </w:pP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2EE353">
            <w:pPr>
              <w:jc w:val="center"/>
              <w:rPr>
                <w:rFonts w:hint="eastAsia" w:ascii="宋体" w:hAnsi="宋体" w:eastAsia="宋体" w:cs="宋体"/>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A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7F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7B187">
            <w:pPr>
              <w:rPr>
                <w:rFonts w:hint="eastAsia" w:ascii="宋体" w:hAnsi="宋体" w:eastAsia="宋体" w:cs="宋体"/>
                <w:i w:val="0"/>
                <w:iCs w:val="0"/>
                <w:color w:val="000000"/>
                <w:sz w:val="18"/>
                <w:szCs w:val="18"/>
                <w:u w:val="none"/>
              </w:rPr>
            </w:pPr>
          </w:p>
        </w:tc>
      </w:tr>
      <w:tr w14:paraId="65AE2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8D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6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C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7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83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63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4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FB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5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F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6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0619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62C48">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9E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44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B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州籍在京在蓉人才政务服务数量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6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93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1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45E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32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C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5E8C">
            <w:pPr>
              <w:jc w:val="center"/>
              <w:rPr>
                <w:rFonts w:hint="eastAsia" w:ascii="宋体" w:hAnsi="宋体" w:eastAsia="宋体" w:cs="宋体"/>
                <w:i w:val="0"/>
                <w:iCs w:val="0"/>
                <w:color w:val="000000"/>
                <w:sz w:val="16"/>
                <w:szCs w:val="16"/>
                <w:u w:val="none"/>
              </w:rPr>
            </w:pPr>
          </w:p>
        </w:tc>
      </w:tr>
      <w:tr w14:paraId="4D54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81476">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02FBE">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6753A">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0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强化对外交流和跨界联系</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D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B3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5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FD7F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31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6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EEFB0">
            <w:pPr>
              <w:jc w:val="center"/>
              <w:rPr>
                <w:rFonts w:hint="eastAsia" w:ascii="宋体" w:hAnsi="宋体" w:eastAsia="宋体" w:cs="宋体"/>
                <w:i w:val="0"/>
                <w:iCs w:val="0"/>
                <w:color w:val="000000"/>
                <w:sz w:val="16"/>
                <w:szCs w:val="16"/>
                <w:u w:val="none"/>
              </w:rPr>
            </w:pPr>
          </w:p>
        </w:tc>
      </w:tr>
      <w:tr w14:paraId="32A5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342A">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929B3">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197A9">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D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订购机票数量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27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F1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9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60BB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969</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65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5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94232">
            <w:pPr>
              <w:jc w:val="center"/>
              <w:rPr>
                <w:rFonts w:hint="eastAsia" w:ascii="宋体" w:hAnsi="宋体" w:eastAsia="宋体" w:cs="宋体"/>
                <w:i w:val="0"/>
                <w:iCs w:val="0"/>
                <w:color w:val="000000"/>
                <w:sz w:val="16"/>
                <w:szCs w:val="16"/>
                <w:u w:val="none"/>
              </w:rPr>
            </w:pPr>
          </w:p>
        </w:tc>
      </w:tr>
      <w:tr w14:paraId="7BF2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20FA0">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4191A">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59D26">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E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政务活动后勤保障数量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4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63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B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E95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58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E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B768">
            <w:pPr>
              <w:jc w:val="center"/>
              <w:rPr>
                <w:rFonts w:hint="eastAsia" w:ascii="宋体" w:hAnsi="宋体" w:eastAsia="宋体" w:cs="宋体"/>
                <w:i w:val="0"/>
                <w:iCs w:val="0"/>
                <w:color w:val="000000"/>
                <w:sz w:val="16"/>
                <w:szCs w:val="16"/>
                <w:u w:val="none"/>
              </w:rPr>
            </w:pPr>
          </w:p>
        </w:tc>
      </w:tr>
      <w:tr w14:paraId="39B4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FBF1A">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90DAB">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F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3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接送机工作</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9D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94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提前准备无延误接机送</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9E83">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EB3B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D8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A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A601">
            <w:pPr>
              <w:jc w:val="center"/>
              <w:rPr>
                <w:rFonts w:hint="eastAsia" w:ascii="宋体" w:hAnsi="宋体" w:eastAsia="宋体" w:cs="宋体"/>
                <w:i w:val="0"/>
                <w:iCs w:val="0"/>
                <w:color w:val="000000"/>
                <w:sz w:val="16"/>
                <w:szCs w:val="16"/>
                <w:u w:val="none"/>
              </w:rPr>
            </w:pPr>
          </w:p>
        </w:tc>
      </w:tr>
      <w:tr w14:paraId="1F15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D8A11">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4ADE9">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E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A3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政务联络本年项目完成时间</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0D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CA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2025年12月完成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95E8">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305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CD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66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229F">
            <w:pPr>
              <w:jc w:val="center"/>
              <w:rPr>
                <w:rFonts w:hint="eastAsia" w:ascii="宋体" w:hAnsi="宋体" w:eastAsia="宋体" w:cs="宋体"/>
                <w:i w:val="0"/>
                <w:iCs w:val="0"/>
                <w:color w:val="000000"/>
                <w:sz w:val="16"/>
                <w:szCs w:val="16"/>
                <w:u w:val="none"/>
              </w:rPr>
            </w:pPr>
          </w:p>
        </w:tc>
      </w:tr>
      <w:tr w14:paraId="62FD3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F606F">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3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3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2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减少行政成本</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0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D6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经济有效节约时间成本、人力成本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8F5A">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B15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4B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5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6F1E">
            <w:pPr>
              <w:jc w:val="center"/>
              <w:rPr>
                <w:rFonts w:hint="eastAsia" w:ascii="宋体" w:hAnsi="宋体" w:eastAsia="宋体" w:cs="宋体"/>
                <w:i w:val="0"/>
                <w:iCs w:val="0"/>
                <w:color w:val="000000"/>
                <w:sz w:val="16"/>
                <w:szCs w:val="16"/>
                <w:u w:val="none"/>
              </w:rPr>
            </w:pPr>
          </w:p>
        </w:tc>
      </w:tr>
      <w:tr w14:paraId="46E2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58D9B">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F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A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2C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全州各级各部门及州籍在京在蓉人才满意度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4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67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A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B0FC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7D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B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3D43">
            <w:pPr>
              <w:jc w:val="center"/>
              <w:rPr>
                <w:rFonts w:hint="eastAsia" w:ascii="宋体" w:hAnsi="宋体" w:eastAsia="宋体" w:cs="宋体"/>
                <w:i w:val="0"/>
                <w:iCs w:val="0"/>
                <w:color w:val="000000"/>
                <w:sz w:val="16"/>
                <w:szCs w:val="16"/>
                <w:u w:val="none"/>
              </w:rPr>
            </w:pPr>
          </w:p>
        </w:tc>
      </w:tr>
      <w:tr w14:paraId="6BCE8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2A4B7">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4D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2F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E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经费使用</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6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8C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4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3E8F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24.02</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0B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B9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47FE">
            <w:pPr>
              <w:jc w:val="center"/>
              <w:rPr>
                <w:rFonts w:hint="eastAsia" w:ascii="宋体" w:hAnsi="宋体" w:eastAsia="宋体" w:cs="宋体"/>
                <w:i w:val="0"/>
                <w:iCs w:val="0"/>
                <w:color w:val="000000"/>
                <w:sz w:val="16"/>
                <w:szCs w:val="16"/>
                <w:u w:val="none"/>
              </w:rPr>
            </w:pPr>
          </w:p>
        </w:tc>
      </w:tr>
      <w:tr w14:paraId="0B63E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1D6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7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129D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786D5">
            <w:pPr>
              <w:rPr>
                <w:rFonts w:hint="eastAsia" w:ascii="宋体" w:hAnsi="宋体" w:eastAsia="宋体" w:cs="宋体"/>
                <w:i w:val="0"/>
                <w:iCs w:val="0"/>
                <w:color w:val="000000"/>
                <w:sz w:val="18"/>
                <w:szCs w:val="18"/>
                <w:u w:val="none"/>
              </w:rPr>
            </w:pPr>
          </w:p>
        </w:tc>
      </w:tr>
      <w:tr w14:paraId="146E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E1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F4601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综合评价得分100分，主要用于部委对接、高校合作及重大政务活动保障、日常政务运行服务等工作，全年严格把握经费成本，总成本控制在58万元以内，实际支出不超过40万元，通过流程优化、资源动态调配，实现差旅、会议、后勤服务等必要支出无重复浪费，资金使用效益最大化。整体绩效评价为优秀。</w:t>
            </w:r>
          </w:p>
        </w:tc>
      </w:tr>
      <w:tr w14:paraId="7FDB3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8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80542E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预算管理不够精准。动态整理不及时，临时任务与新增事项有报批调整不及时的情况，导致出现执行不均衡的情况。</w:t>
            </w:r>
          </w:p>
        </w:tc>
      </w:tr>
      <w:tr w14:paraId="2A9A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A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1EC698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强化预算精准管理。做实“一项目一测算”，提前全面梳理业务计划，按月跟踪进度，均衡支出。</w:t>
            </w:r>
          </w:p>
        </w:tc>
      </w:tr>
      <w:tr w14:paraId="1E3F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E9B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项目负责人：王梳尧</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3118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财务负责人：黄敏</w:t>
            </w:r>
          </w:p>
        </w:tc>
      </w:tr>
      <w:tr w14:paraId="7E20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60881EB6">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2C692B3B">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2E8DBD80">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784B53C3">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21D03D8B">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7DD5351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1C145EA4">
            <w:pPr>
              <w:rPr>
                <w:rFonts w:hint="eastAsia" w:ascii="宋体" w:hAnsi="宋体" w:eastAsia="宋体" w:cs="宋体"/>
                <w:i w:val="0"/>
                <w:iCs w:val="0"/>
                <w:color w:val="000000"/>
                <w:sz w:val="18"/>
                <w:szCs w:val="18"/>
                <w:u w:val="none"/>
              </w:rPr>
            </w:pPr>
          </w:p>
        </w:tc>
        <w:tc>
          <w:tcPr>
            <w:tcW w:w="1096" w:type="pct"/>
            <w:gridSpan w:val="4"/>
            <w:tcBorders>
              <w:top w:val="nil"/>
              <w:left w:val="nil"/>
              <w:bottom w:val="nil"/>
              <w:right w:val="nil"/>
            </w:tcBorders>
            <w:shd w:val="clear" w:color="auto" w:fill="auto"/>
            <w:vAlign w:val="center"/>
          </w:tcPr>
          <w:p w14:paraId="7ABDFE63">
            <w:pPr>
              <w:rPr>
                <w:rFonts w:hint="eastAsia" w:ascii="宋体" w:hAnsi="宋体" w:eastAsia="宋体" w:cs="宋体"/>
                <w:i w:val="0"/>
                <w:iCs w:val="0"/>
                <w:color w:val="000000"/>
                <w:sz w:val="18"/>
                <w:szCs w:val="18"/>
                <w:u w:val="none"/>
              </w:rPr>
            </w:pPr>
          </w:p>
        </w:tc>
        <w:tc>
          <w:tcPr>
            <w:tcW w:w="240" w:type="pct"/>
            <w:gridSpan w:val="2"/>
            <w:tcBorders>
              <w:top w:val="nil"/>
              <w:left w:val="nil"/>
              <w:bottom w:val="nil"/>
              <w:right w:val="nil"/>
            </w:tcBorders>
            <w:shd w:val="clear" w:color="auto" w:fill="auto"/>
            <w:vAlign w:val="center"/>
          </w:tcPr>
          <w:p w14:paraId="33E61236">
            <w:pPr>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3016EB9">
            <w:pPr>
              <w:rPr>
                <w:rFonts w:hint="eastAsia" w:ascii="宋体" w:hAnsi="宋体" w:eastAsia="宋体" w:cs="宋体"/>
                <w:i w:val="0"/>
                <w:iCs w:val="0"/>
                <w:color w:val="000000"/>
                <w:sz w:val="18"/>
                <w:szCs w:val="18"/>
                <w:u w:val="none"/>
              </w:rPr>
            </w:pPr>
          </w:p>
        </w:tc>
        <w:tc>
          <w:tcPr>
            <w:tcW w:w="398" w:type="pct"/>
            <w:tcBorders>
              <w:top w:val="nil"/>
              <w:left w:val="nil"/>
              <w:bottom w:val="nil"/>
              <w:right w:val="nil"/>
            </w:tcBorders>
            <w:shd w:val="clear" w:color="auto" w:fill="auto"/>
            <w:vAlign w:val="center"/>
          </w:tcPr>
          <w:p w14:paraId="64A778CF">
            <w:pPr>
              <w:rPr>
                <w:rFonts w:hint="eastAsia" w:ascii="宋体" w:hAnsi="宋体" w:eastAsia="宋体" w:cs="宋体"/>
                <w:i w:val="0"/>
                <w:iCs w:val="0"/>
                <w:color w:val="000000"/>
                <w:sz w:val="18"/>
                <w:szCs w:val="18"/>
                <w:u w:val="none"/>
              </w:rPr>
            </w:pPr>
          </w:p>
        </w:tc>
      </w:tr>
      <w:tr w14:paraId="0DB6A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1572DC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3548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74D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42F4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51320021T000000061141-信访维稳工作经费</w:t>
            </w:r>
          </w:p>
        </w:tc>
      </w:tr>
      <w:tr w14:paraId="6E37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A03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7B5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州政府驻京联络处部门</w:t>
            </w:r>
          </w:p>
        </w:tc>
        <w:tc>
          <w:tcPr>
            <w:tcW w:w="1000" w:type="pct"/>
            <w:gridSpan w:val="4"/>
            <w:tcBorders>
              <w:top w:val="nil"/>
              <w:left w:val="nil"/>
              <w:bottom w:val="nil"/>
              <w:right w:val="nil"/>
            </w:tcBorders>
            <w:shd w:val="clear" w:color="auto" w:fill="auto"/>
            <w:vAlign w:val="center"/>
          </w:tcPr>
          <w:p w14:paraId="2CA4316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7D7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w:t>
            </w:r>
          </w:p>
        </w:tc>
      </w:tr>
      <w:tr w14:paraId="12DA0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BFF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CF6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2E4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38AC3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95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5A83B">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9C43C">
            <w:pPr>
              <w:rPr>
                <w:rFonts w:hint="eastAsia" w:ascii="宋体" w:hAnsi="宋体" w:eastAsia="宋体" w:cs="宋体"/>
                <w:i w:val="0"/>
                <w:iCs w:val="0"/>
                <w:color w:val="000000"/>
                <w:sz w:val="18"/>
                <w:szCs w:val="18"/>
                <w:u w:val="none"/>
              </w:rPr>
            </w:pP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E143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有效降低信访数量提高信访处理效率，做好政策法规宣传、矛盾纠纷排查、疏导安抚劝返、涉访群体跟踪、登记督查考核等工作的同时，加强与省、州、县（市）信访部门、司法机关、执法部门和商会等社会组织的协作配合，强化矛盾纠纷的排查、化解力度；在做好省委、省政府信访接待点值班值守的同时，将矛盾化解在基层、把问题解决在当地，维护社会和谐稳定。，涉访群体跟踪管理满意度达90%以上。在与州县稳控组对接工作中做到满意度达90%以上。</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BBDC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各项基础工作有序开展，部门协作顺畅，矛盾纠纷排查化解有力，有效守住了社会稳定底线；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涉访群体跟踪管理、州县稳控组对接满意度均达标并超额完成；预算执行率100%，资金使用规范；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绩效指标整体达标，项目实施效果良好，圆满完成年度工作任务。</w:t>
            </w:r>
          </w:p>
        </w:tc>
      </w:tr>
      <w:tr w14:paraId="6FB0A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73ACE">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A72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C3D6D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1EA0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FE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1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E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1D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E1C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4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D4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EC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78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1498E">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AB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DE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3B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21.21</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91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21.21</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E0C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A0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EA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09477">
            <w:pPr>
              <w:rPr>
                <w:rFonts w:hint="eastAsia" w:ascii="黑体" w:hAnsi="黑体" w:eastAsia="黑体" w:cs="黑体"/>
                <w:i/>
                <w:iCs/>
                <w:color w:val="000000"/>
                <w:sz w:val="18"/>
                <w:szCs w:val="18"/>
                <w:u w:val="none"/>
              </w:rPr>
            </w:pPr>
          </w:p>
        </w:tc>
      </w:tr>
      <w:tr w14:paraId="50A9C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AEF4">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6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54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67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21.21</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05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21.21</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E20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D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7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E484">
            <w:pPr>
              <w:rPr>
                <w:rFonts w:hint="eastAsia" w:ascii="黑体" w:hAnsi="黑体" w:eastAsia="黑体" w:cs="黑体"/>
                <w:i/>
                <w:iCs/>
                <w:color w:val="000000"/>
                <w:sz w:val="18"/>
                <w:szCs w:val="18"/>
                <w:u w:val="none"/>
              </w:rPr>
            </w:pPr>
          </w:p>
        </w:tc>
      </w:tr>
      <w:tr w14:paraId="36E1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CBA5F">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6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03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C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99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ED4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2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8B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EC46D">
            <w:pPr>
              <w:rPr>
                <w:rFonts w:hint="eastAsia" w:ascii="黑体" w:hAnsi="黑体" w:eastAsia="黑体" w:cs="黑体"/>
                <w:i/>
                <w:iCs/>
                <w:color w:val="000000"/>
                <w:sz w:val="18"/>
                <w:szCs w:val="18"/>
                <w:u w:val="none"/>
              </w:rPr>
            </w:pPr>
          </w:p>
        </w:tc>
      </w:tr>
      <w:tr w14:paraId="514F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A013F">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1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12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F3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14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D38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8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1A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80415">
            <w:pPr>
              <w:rPr>
                <w:rFonts w:hint="eastAsia" w:ascii="黑体" w:hAnsi="黑体" w:eastAsia="黑体" w:cs="黑体"/>
                <w:i/>
                <w:iCs/>
                <w:color w:val="000000"/>
                <w:sz w:val="18"/>
                <w:szCs w:val="18"/>
                <w:u w:val="none"/>
              </w:rPr>
            </w:pPr>
          </w:p>
        </w:tc>
      </w:tr>
      <w:tr w14:paraId="2CD9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27C4">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DE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91793">
            <w:pPr>
              <w:jc w:val="center"/>
              <w:rPr>
                <w:rFonts w:hint="eastAsia" w:ascii="微软雅黑" w:hAnsi="微软雅黑" w:eastAsia="微软雅黑" w:cs="微软雅黑"/>
                <w:i/>
                <w:iCs/>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9D7E5">
            <w:pPr>
              <w:jc w:val="center"/>
              <w:rPr>
                <w:rFonts w:hint="eastAsia" w:ascii="微软雅黑" w:hAnsi="微软雅黑" w:eastAsia="微软雅黑" w:cs="微软雅黑"/>
                <w:i/>
                <w:iCs/>
                <w:color w:val="000000"/>
                <w:sz w:val="16"/>
                <w:szCs w:val="16"/>
                <w:u w:val="none"/>
              </w:rPr>
            </w:pP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58B51">
            <w:pPr>
              <w:jc w:val="center"/>
              <w:rPr>
                <w:rFonts w:hint="eastAsia" w:ascii="微软雅黑" w:hAnsi="微软雅黑" w:eastAsia="微软雅黑" w:cs="微软雅黑"/>
                <w:i/>
                <w:iCs/>
                <w:color w:val="000000"/>
                <w:sz w:val="16"/>
                <w:szCs w:val="16"/>
                <w:u w:val="none"/>
              </w:rPr>
            </w:pP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3AD8C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D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1B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C816C">
            <w:pPr>
              <w:rPr>
                <w:rFonts w:hint="eastAsia" w:ascii="黑体" w:hAnsi="黑体" w:eastAsia="黑体" w:cs="黑体"/>
                <w:i/>
                <w:iCs/>
                <w:color w:val="000000"/>
                <w:sz w:val="18"/>
                <w:szCs w:val="18"/>
                <w:u w:val="none"/>
              </w:rPr>
            </w:pPr>
          </w:p>
        </w:tc>
      </w:tr>
      <w:tr w14:paraId="24F1F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D7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C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0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7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5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F1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DB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A27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FF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6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9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8B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14C44">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9B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A2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2A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信访事项督查考核完成率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8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99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C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DAAD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FF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2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4066">
            <w:pPr>
              <w:jc w:val="center"/>
              <w:rPr>
                <w:rFonts w:hint="eastAsia" w:ascii="微软雅黑" w:hAnsi="微软雅黑" w:eastAsia="微软雅黑" w:cs="微软雅黑"/>
                <w:i/>
                <w:iCs/>
                <w:color w:val="000000"/>
                <w:sz w:val="16"/>
                <w:szCs w:val="16"/>
                <w:u w:val="none"/>
              </w:rPr>
            </w:pPr>
          </w:p>
        </w:tc>
      </w:tr>
      <w:tr w14:paraId="17DF7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23B7E">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E018A">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FD371">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F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每次稳控接待人员数量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F0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5D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2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2CE36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F3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8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DA85">
            <w:pPr>
              <w:jc w:val="center"/>
              <w:rPr>
                <w:rFonts w:hint="eastAsia" w:ascii="微软雅黑" w:hAnsi="微软雅黑" w:eastAsia="微软雅黑" w:cs="微软雅黑"/>
                <w:i/>
                <w:iCs/>
                <w:color w:val="000000"/>
                <w:sz w:val="16"/>
                <w:szCs w:val="16"/>
                <w:u w:val="none"/>
              </w:rPr>
            </w:pPr>
          </w:p>
        </w:tc>
      </w:tr>
      <w:tr w14:paraId="5FAC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FF20C">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AC295">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FF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4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上访人员政策法规宣传覆盖率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D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3C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47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9E4F7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88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4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690B">
            <w:pPr>
              <w:jc w:val="center"/>
              <w:rPr>
                <w:rFonts w:hint="eastAsia" w:ascii="微软雅黑" w:hAnsi="微软雅黑" w:eastAsia="微软雅黑" w:cs="微软雅黑"/>
                <w:i/>
                <w:iCs/>
                <w:color w:val="000000"/>
                <w:sz w:val="16"/>
                <w:szCs w:val="16"/>
                <w:u w:val="none"/>
              </w:rPr>
            </w:pPr>
          </w:p>
        </w:tc>
      </w:tr>
      <w:tr w14:paraId="3CA7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2C5D6">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9D81F">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ED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D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信访人员的接待及时率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B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2D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2F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D098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74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7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6182">
            <w:pPr>
              <w:jc w:val="center"/>
              <w:rPr>
                <w:rFonts w:hint="eastAsia" w:ascii="微软雅黑" w:hAnsi="微软雅黑" w:eastAsia="微软雅黑" w:cs="微软雅黑"/>
                <w:i/>
                <w:iCs/>
                <w:color w:val="000000"/>
                <w:sz w:val="16"/>
                <w:szCs w:val="16"/>
                <w:u w:val="none"/>
              </w:rPr>
            </w:pPr>
          </w:p>
        </w:tc>
      </w:tr>
      <w:tr w14:paraId="73E0D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07E24">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A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A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65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有效对接信访积案率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8E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A0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7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C2B1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E1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B346">
            <w:pPr>
              <w:jc w:val="center"/>
              <w:rPr>
                <w:rFonts w:hint="eastAsia" w:ascii="微软雅黑" w:hAnsi="微软雅黑" w:eastAsia="微软雅黑" w:cs="微软雅黑"/>
                <w:i/>
                <w:iCs/>
                <w:color w:val="000000"/>
                <w:sz w:val="16"/>
                <w:szCs w:val="16"/>
                <w:u w:val="none"/>
              </w:rPr>
            </w:pPr>
          </w:p>
        </w:tc>
      </w:tr>
      <w:tr w14:paraId="4FE6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96E66">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F4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8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C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涉访群体跟踪管理满意度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E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3D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0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775D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F6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2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08F6">
            <w:pPr>
              <w:jc w:val="center"/>
              <w:rPr>
                <w:rFonts w:hint="eastAsia" w:ascii="微软雅黑" w:hAnsi="微软雅黑" w:eastAsia="微软雅黑" w:cs="微软雅黑"/>
                <w:i/>
                <w:iCs/>
                <w:color w:val="000000"/>
                <w:sz w:val="16"/>
                <w:szCs w:val="16"/>
                <w:u w:val="none"/>
              </w:rPr>
            </w:pPr>
          </w:p>
        </w:tc>
      </w:tr>
      <w:tr w14:paraId="202A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C8822">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66162">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5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A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与州县稳控组对接工作中做到满意度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C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65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3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E6AC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58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D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C5A44">
            <w:pPr>
              <w:jc w:val="center"/>
              <w:rPr>
                <w:rFonts w:hint="eastAsia" w:ascii="微软雅黑" w:hAnsi="微软雅黑" w:eastAsia="微软雅黑" w:cs="微软雅黑"/>
                <w:i/>
                <w:iCs/>
                <w:color w:val="000000"/>
                <w:sz w:val="16"/>
                <w:szCs w:val="16"/>
                <w:u w:val="none"/>
              </w:rPr>
            </w:pPr>
          </w:p>
        </w:tc>
      </w:tr>
      <w:tr w14:paraId="6D2E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332B4">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D7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7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A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当年经费支出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39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78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70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CBFF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2A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6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8D80">
            <w:pPr>
              <w:jc w:val="center"/>
              <w:rPr>
                <w:rFonts w:hint="eastAsia" w:ascii="微软雅黑" w:hAnsi="微软雅黑" w:eastAsia="微软雅黑" w:cs="微软雅黑"/>
                <w:i/>
                <w:iCs/>
                <w:color w:val="000000"/>
                <w:sz w:val="16"/>
                <w:szCs w:val="16"/>
                <w:u w:val="none"/>
              </w:rPr>
            </w:pPr>
          </w:p>
        </w:tc>
      </w:tr>
      <w:tr w14:paraId="2DB8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D5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C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637F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31712">
            <w:pPr>
              <w:rPr>
                <w:rFonts w:hint="eastAsia" w:ascii="宋体" w:hAnsi="宋体" w:eastAsia="宋体" w:cs="宋体"/>
                <w:i w:val="0"/>
                <w:iCs w:val="0"/>
                <w:color w:val="000000"/>
                <w:sz w:val="18"/>
                <w:szCs w:val="18"/>
                <w:u w:val="none"/>
              </w:rPr>
            </w:pPr>
          </w:p>
        </w:tc>
      </w:tr>
      <w:tr w14:paraId="6A03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5C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DACD1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本项目自评总分100分。预算执行率100%，资金使用规范高效。各项绩效指标均达标，产出、效益指标基本实现100%完成，满意度指标超额完成目标，有效化解矛盾、维护社会稳定，项目实施成效显著。</w:t>
            </w:r>
          </w:p>
        </w:tc>
      </w:tr>
      <w:tr w14:paraId="7394D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4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9CB99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信访事项督查考核完成率为95%，未达100%。主要因部分信访事项涉及多部门协同，流程衔接滞后，且个别复杂事项督办节点不同步，导致考核覆盖存在缺口。</w:t>
            </w:r>
          </w:p>
        </w:tc>
      </w:tr>
      <w:tr w14:paraId="06B50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1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9E88D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优化督导流程，细化督导节点，明确跨部门协同时限；强化部门联动与信息共享，提前预判复杂事项；完善台账销号管理，确保督查考核全覆盖，推动考核完成率提升至100%。</w:t>
            </w:r>
          </w:p>
        </w:tc>
      </w:tr>
      <w:tr w14:paraId="5717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3938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项目负责人：吴桂贤</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2376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财务负责人：黄敏</w:t>
            </w:r>
          </w:p>
        </w:tc>
      </w:tr>
      <w:tr w14:paraId="3E5C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570EF454">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49AB7EB9">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6E5318D2">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2C7D239B">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24C464E0">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180019F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09F2D3A">
            <w:pPr>
              <w:rPr>
                <w:rFonts w:hint="eastAsia" w:ascii="宋体" w:hAnsi="宋体" w:eastAsia="宋体" w:cs="宋体"/>
                <w:i w:val="0"/>
                <w:iCs w:val="0"/>
                <w:color w:val="000000"/>
                <w:sz w:val="18"/>
                <w:szCs w:val="18"/>
                <w:u w:val="none"/>
              </w:rPr>
            </w:pPr>
          </w:p>
        </w:tc>
        <w:tc>
          <w:tcPr>
            <w:tcW w:w="1096" w:type="pct"/>
            <w:gridSpan w:val="4"/>
            <w:tcBorders>
              <w:top w:val="nil"/>
              <w:left w:val="nil"/>
              <w:bottom w:val="nil"/>
              <w:right w:val="nil"/>
            </w:tcBorders>
            <w:shd w:val="clear" w:color="auto" w:fill="auto"/>
            <w:vAlign w:val="center"/>
          </w:tcPr>
          <w:p w14:paraId="3D02C164">
            <w:pPr>
              <w:rPr>
                <w:rFonts w:hint="eastAsia" w:ascii="宋体" w:hAnsi="宋体" w:eastAsia="宋体" w:cs="宋体"/>
                <w:i w:val="0"/>
                <w:iCs w:val="0"/>
                <w:color w:val="000000"/>
                <w:sz w:val="18"/>
                <w:szCs w:val="18"/>
                <w:u w:val="none"/>
              </w:rPr>
            </w:pPr>
          </w:p>
        </w:tc>
        <w:tc>
          <w:tcPr>
            <w:tcW w:w="240" w:type="pct"/>
            <w:gridSpan w:val="2"/>
            <w:tcBorders>
              <w:top w:val="nil"/>
              <w:left w:val="nil"/>
              <w:bottom w:val="nil"/>
              <w:right w:val="nil"/>
            </w:tcBorders>
            <w:shd w:val="clear" w:color="auto" w:fill="auto"/>
            <w:vAlign w:val="center"/>
          </w:tcPr>
          <w:p w14:paraId="2D9A15D4">
            <w:pPr>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1B4F823">
            <w:pPr>
              <w:rPr>
                <w:rFonts w:hint="eastAsia" w:ascii="宋体" w:hAnsi="宋体" w:eastAsia="宋体" w:cs="宋体"/>
                <w:i w:val="0"/>
                <w:iCs w:val="0"/>
                <w:color w:val="000000"/>
                <w:sz w:val="18"/>
                <w:szCs w:val="18"/>
                <w:u w:val="none"/>
              </w:rPr>
            </w:pPr>
          </w:p>
        </w:tc>
        <w:tc>
          <w:tcPr>
            <w:tcW w:w="398" w:type="pct"/>
            <w:tcBorders>
              <w:top w:val="nil"/>
              <w:left w:val="nil"/>
              <w:bottom w:val="nil"/>
              <w:right w:val="nil"/>
            </w:tcBorders>
            <w:shd w:val="clear" w:color="auto" w:fill="auto"/>
            <w:vAlign w:val="center"/>
          </w:tcPr>
          <w:p w14:paraId="50BD9560">
            <w:pPr>
              <w:rPr>
                <w:rFonts w:hint="eastAsia" w:ascii="宋体" w:hAnsi="宋体" w:eastAsia="宋体" w:cs="宋体"/>
                <w:i w:val="0"/>
                <w:iCs w:val="0"/>
                <w:color w:val="000000"/>
                <w:sz w:val="18"/>
                <w:szCs w:val="18"/>
                <w:u w:val="none"/>
              </w:rPr>
            </w:pPr>
          </w:p>
        </w:tc>
      </w:tr>
      <w:tr w14:paraId="5070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24DD29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C39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50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B7299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51320022T000000352245-招商引资</w:t>
            </w:r>
          </w:p>
        </w:tc>
      </w:tr>
      <w:tr w14:paraId="21827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67C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906F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州政府驻京联络处部门</w:t>
            </w:r>
          </w:p>
        </w:tc>
        <w:tc>
          <w:tcPr>
            <w:tcW w:w="1000" w:type="pct"/>
            <w:gridSpan w:val="4"/>
            <w:tcBorders>
              <w:top w:val="nil"/>
              <w:left w:val="nil"/>
              <w:bottom w:val="nil"/>
              <w:right w:val="nil"/>
            </w:tcBorders>
            <w:shd w:val="clear" w:color="auto" w:fill="auto"/>
            <w:vAlign w:val="center"/>
          </w:tcPr>
          <w:p w14:paraId="3EBB91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B28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w:t>
            </w:r>
          </w:p>
        </w:tc>
      </w:tr>
      <w:tr w14:paraId="6687C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D2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4C6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96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198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年度目标完成情况</w:t>
            </w:r>
          </w:p>
        </w:tc>
      </w:tr>
      <w:tr w14:paraId="430F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C000">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E0F2">
            <w:pPr>
              <w:rPr>
                <w:rFonts w:hint="eastAsia" w:ascii="宋体" w:hAnsi="宋体" w:eastAsia="宋体" w:cs="宋体"/>
                <w:i w:val="0"/>
                <w:iCs w:val="0"/>
                <w:color w:val="000000"/>
                <w:sz w:val="18"/>
                <w:szCs w:val="18"/>
                <w:u w:val="none"/>
              </w:rPr>
            </w:pP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0974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配合有关部门开展经济协作或区域性经济活动3次以上，对接意向企业数量大于2两家，促进地方经济发展，加强就业岗位返乡创业宣传。以及农民工在京在蓉的各项保障工作。</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C5F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积极配合有关部门开展经济协作及区域性经济活动 4场，精准对接意向企业 32家，意向合作企业满意度100%，推荐企业和州内产业部门联系11家，有效拓宽合作渠道、集聚优质资源，为地方产业提质增效与经济稳健发展注入强劲动能；同步强化就业岗位推广与返乡创业政策宣传1场</w:t>
            </w:r>
          </w:p>
        </w:tc>
      </w:tr>
      <w:tr w14:paraId="0F9C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43A9F">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0C3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96C5F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49832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0A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B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E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7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32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CCF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E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52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62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18B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5C9D3">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1A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C8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2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6.08</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B1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6.08</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A1D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C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0F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1447B">
            <w:pPr>
              <w:rPr>
                <w:rFonts w:hint="eastAsia" w:ascii="黑体" w:hAnsi="黑体" w:eastAsia="黑体" w:cs="黑体"/>
                <w:i/>
                <w:iCs/>
                <w:color w:val="000000"/>
                <w:sz w:val="18"/>
                <w:szCs w:val="18"/>
                <w:u w:val="none"/>
              </w:rPr>
            </w:pPr>
          </w:p>
        </w:tc>
      </w:tr>
      <w:tr w14:paraId="4497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0B972">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B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DD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8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6.08</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AF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6.08</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B4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3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6B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AADED">
            <w:pPr>
              <w:rPr>
                <w:rFonts w:hint="eastAsia" w:ascii="黑体" w:hAnsi="黑体" w:eastAsia="黑体" w:cs="黑体"/>
                <w:i/>
                <w:iCs/>
                <w:color w:val="000000"/>
                <w:sz w:val="18"/>
                <w:szCs w:val="18"/>
                <w:u w:val="none"/>
              </w:rPr>
            </w:pPr>
          </w:p>
        </w:tc>
      </w:tr>
      <w:tr w14:paraId="29FA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CD9E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4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10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73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C18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8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CE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3638D">
            <w:pPr>
              <w:rPr>
                <w:rFonts w:hint="eastAsia" w:ascii="黑体" w:hAnsi="黑体" w:eastAsia="黑体" w:cs="黑体"/>
                <w:i/>
                <w:iCs/>
                <w:color w:val="000000"/>
                <w:sz w:val="18"/>
                <w:szCs w:val="18"/>
                <w:u w:val="none"/>
              </w:rPr>
            </w:pPr>
          </w:p>
        </w:tc>
      </w:tr>
      <w:tr w14:paraId="7792E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3C11F">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3C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0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C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F4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7A9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A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1E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77A85">
            <w:pPr>
              <w:rPr>
                <w:rFonts w:hint="eastAsia" w:ascii="黑体" w:hAnsi="黑体" w:eastAsia="黑体" w:cs="黑体"/>
                <w:i/>
                <w:iCs/>
                <w:color w:val="000000"/>
                <w:sz w:val="18"/>
                <w:szCs w:val="18"/>
                <w:u w:val="none"/>
              </w:rPr>
            </w:pPr>
          </w:p>
        </w:tc>
      </w:tr>
      <w:tr w14:paraId="3EEB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F9D3">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A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6E11A">
            <w:pPr>
              <w:jc w:val="center"/>
              <w:rPr>
                <w:rFonts w:hint="eastAsia" w:ascii="微软雅黑" w:hAnsi="微软雅黑" w:eastAsia="微软雅黑" w:cs="微软雅黑"/>
                <w:i/>
                <w:iCs/>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520A">
            <w:pPr>
              <w:jc w:val="center"/>
              <w:rPr>
                <w:rFonts w:hint="eastAsia" w:ascii="微软雅黑" w:hAnsi="微软雅黑" w:eastAsia="微软雅黑" w:cs="微软雅黑"/>
                <w:i/>
                <w:iCs/>
                <w:color w:val="000000"/>
                <w:sz w:val="16"/>
                <w:szCs w:val="16"/>
                <w:u w:val="none"/>
              </w:rPr>
            </w:pP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3D932">
            <w:pPr>
              <w:jc w:val="center"/>
              <w:rPr>
                <w:rFonts w:hint="eastAsia" w:ascii="微软雅黑" w:hAnsi="微软雅黑" w:eastAsia="微软雅黑" w:cs="微软雅黑"/>
                <w:i/>
                <w:iCs/>
                <w:color w:val="000000"/>
                <w:sz w:val="16"/>
                <w:szCs w:val="16"/>
                <w:u w:val="none"/>
              </w:rPr>
            </w:pP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D613A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9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73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D1BE4">
            <w:pPr>
              <w:rPr>
                <w:rFonts w:hint="eastAsia" w:ascii="黑体" w:hAnsi="黑体" w:eastAsia="黑体" w:cs="黑体"/>
                <w:i/>
                <w:iCs/>
                <w:color w:val="000000"/>
                <w:sz w:val="18"/>
                <w:szCs w:val="18"/>
                <w:u w:val="none"/>
              </w:rPr>
            </w:pPr>
          </w:p>
        </w:tc>
      </w:tr>
      <w:tr w14:paraId="56BD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48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0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1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C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11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F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E1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F1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7A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A4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67B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7BB7B">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DB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E4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C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慰问农民工数量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1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AB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46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人/户</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E781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C1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6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596C">
            <w:pPr>
              <w:jc w:val="center"/>
              <w:rPr>
                <w:rFonts w:hint="eastAsia" w:ascii="微软雅黑" w:hAnsi="微软雅黑" w:eastAsia="微软雅黑" w:cs="微软雅黑"/>
                <w:i/>
                <w:iCs/>
                <w:color w:val="000000"/>
                <w:sz w:val="16"/>
                <w:szCs w:val="16"/>
                <w:u w:val="none"/>
              </w:rPr>
            </w:pPr>
          </w:p>
        </w:tc>
      </w:tr>
      <w:tr w14:paraId="4901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086A9">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642C">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D1550">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5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对接企业数量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3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9D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7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2F556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32</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21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D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4E91">
            <w:pPr>
              <w:jc w:val="center"/>
              <w:rPr>
                <w:rFonts w:hint="eastAsia" w:ascii="微软雅黑" w:hAnsi="微软雅黑" w:eastAsia="微软雅黑" w:cs="微软雅黑"/>
                <w:i/>
                <w:iCs/>
                <w:color w:val="000000"/>
                <w:sz w:val="16"/>
                <w:szCs w:val="16"/>
                <w:u w:val="none"/>
              </w:rPr>
            </w:pPr>
          </w:p>
        </w:tc>
      </w:tr>
      <w:tr w14:paraId="7BE9B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C1D0">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0D60">
            <w:pPr>
              <w:jc w:val="center"/>
              <w:rPr>
                <w:rFonts w:hint="eastAsia" w:ascii="宋体" w:hAnsi="宋体" w:eastAsia="宋体" w:cs="宋体"/>
                <w:i w:val="0"/>
                <w:iCs w:val="0"/>
                <w:color w:val="000000"/>
                <w:sz w:val="18"/>
                <w:szCs w:val="18"/>
                <w:u w:val="none"/>
              </w:rPr>
            </w:pP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72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E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对接意向企业符合率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89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96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5D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D186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53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C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F5AE2">
            <w:pPr>
              <w:jc w:val="center"/>
              <w:rPr>
                <w:rFonts w:hint="eastAsia" w:ascii="微软雅黑" w:hAnsi="微软雅黑" w:eastAsia="微软雅黑" w:cs="微软雅黑"/>
                <w:i/>
                <w:iCs/>
                <w:color w:val="000000"/>
                <w:sz w:val="16"/>
                <w:szCs w:val="16"/>
                <w:u w:val="none"/>
              </w:rPr>
            </w:pPr>
          </w:p>
        </w:tc>
      </w:tr>
      <w:tr w14:paraId="20186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BCA59">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7E5C4">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79D22">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5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农民工政策宣传</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0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8F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4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D63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90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5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8503A">
            <w:pPr>
              <w:jc w:val="center"/>
              <w:rPr>
                <w:rFonts w:hint="eastAsia" w:ascii="微软雅黑" w:hAnsi="微软雅黑" w:eastAsia="微软雅黑" w:cs="微软雅黑"/>
                <w:i/>
                <w:iCs/>
                <w:color w:val="000000"/>
                <w:sz w:val="16"/>
                <w:szCs w:val="16"/>
                <w:u w:val="none"/>
              </w:rPr>
            </w:pPr>
          </w:p>
        </w:tc>
      </w:tr>
      <w:tr w14:paraId="0BFC4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5A3FF">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D7C3F">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0C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4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招商引资项目对接工作完成时间</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6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71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2024年12月底前完成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5869">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E493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22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98D0">
            <w:pPr>
              <w:jc w:val="center"/>
              <w:rPr>
                <w:rFonts w:hint="eastAsia" w:ascii="微软雅黑" w:hAnsi="微软雅黑" w:eastAsia="微软雅黑" w:cs="微软雅黑"/>
                <w:i/>
                <w:iCs/>
                <w:color w:val="000000"/>
                <w:sz w:val="16"/>
                <w:szCs w:val="16"/>
                <w:u w:val="none"/>
              </w:rPr>
            </w:pPr>
          </w:p>
        </w:tc>
      </w:tr>
      <w:tr w14:paraId="261A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0949">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5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BC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7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阿坝籍农民工的生活和工作</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D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7C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在京、在蓉工作安定和谐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241C">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A7D9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42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F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95DD">
            <w:pPr>
              <w:jc w:val="center"/>
              <w:rPr>
                <w:rFonts w:hint="eastAsia" w:ascii="微软雅黑" w:hAnsi="微软雅黑" w:eastAsia="微软雅黑" w:cs="微软雅黑"/>
                <w:i/>
                <w:iCs/>
                <w:color w:val="000000"/>
                <w:sz w:val="16"/>
                <w:szCs w:val="16"/>
                <w:u w:val="none"/>
              </w:rPr>
            </w:pPr>
          </w:p>
        </w:tc>
      </w:tr>
      <w:tr w14:paraId="7414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AE518">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70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C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1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农民工对我单位后勤保障工作满意度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A3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0D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4B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3E362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E3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B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E506">
            <w:pPr>
              <w:jc w:val="center"/>
              <w:rPr>
                <w:rFonts w:hint="eastAsia" w:ascii="微软雅黑" w:hAnsi="微软雅黑" w:eastAsia="微软雅黑" w:cs="微软雅黑"/>
                <w:i/>
                <w:iCs/>
                <w:color w:val="000000"/>
                <w:sz w:val="16"/>
                <w:szCs w:val="16"/>
                <w:u w:val="none"/>
              </w:rPr>
            </w:pPr>
          </w:p>
        </w:tc>
      </w:tr>
      <w:tr w14:paraId="6B8E9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7BA1D">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5A86E">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0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A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意向合作企业满意度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8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F2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0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8719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F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E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3092C">
            <w:pPr>
              <w:jc w:val="center"/>
              <w:rPr>
                <w:rFonts w:hint="eastAsia" w:ascii="微软雅黑" w:hAnsi="微软雅黑" w:eastAsia="微软雅黑" w:cs="微软雅黑"/>
                <w:i/>
                <w:iCs/>
                <w:color w:val="000000"/>
                <w:sz w:val="16"/>
                <w:szCs w:val="16"/>
                <w:u w:val="none"/>
              </w:rPr>
            </w:pPr>
          </w:p>
        </w:tc>
      </w:tr>
      <w:tr w14:paraId="55A37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85FC3">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CB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52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7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后勤保障经费</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1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A9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740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3D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0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818AA">
            <w:pPr>
              <w:jc w:val="center"/>
              <w:rPr>
                <w:rFonts w:hint="eastAsia" w:ascii="微软雅黑" w:hAnsi="微软雅黑" w:eastAsia="微软雅黑" w:cs="微软雅黑"/>
                <w:i/>
                <w:iCs/>
                <w:color w:val="000000"/>
                <w:sz w:val="16"/>
                <w:szCs w:val="16"/>
                <w:u w:val="none"/>
              </w:rPr>
            </w:pPr>
          </w:p>
        </w:tc>
      </w:tr>
      <w:tr w14:paraId="1F395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83D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6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CC7B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D5BEB">
            <w:pPr>
              <w:rPr>
                <w:rFonts w:hint="eastAsia" w:ascii="宋体" w:hAnsi="宋体" w:eastAsia="宋体" w:cs="宋体"/>
                <w:i w:val="0"/>
                <w:iCs w:val="0"/>
                <w:color w:val="000000"/>
                <w:sz w:val="18"/>
                <w:szCs w:val="18"/>
                <w:u w:val="none"/>
              </w:rPr>
            </w:pPr>
          </w:p>
        </w:tc>
      </w:tr>
      <w:tr w14:paraId="5B69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6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945B974">
            <w:pPr>
              <w:keepNext w:val="0"/>
              <w:keepLines w:val="0"/>
              <w:widowControl/>
              <w:suppressLineNumbers w:val="0"/>
              <w:jc w:val="left"/>
              <w:textAlignment w:val="center"/>
              <w:rPr>
                <w:rFonts w:ascii="宋体" w:hAnsi="宋体" w:eastAsia="宋体" w:cs="宋体"/>
                <w:i/>
                <w:iCs/>
                <w:color w:val="000000"/>
                <w:sz w:val="16"/>
                <w:szCs w:val="16"/>
                <w:u w:val="none"/>
              </w:rPr>
            </w:pPr>
            <w:r>
              <w:rPr>
                <w:rFonts w:ascii="宋体" w:hAnsi="宋体" w:eastAsia="宋体" w:cs="宋体"/>
                <w:i/>
                <w:iCs/>
                <w:color w:val="000000"/>
                <w:kern w:val="0"/>
                <w:sz w:val="16"/>
                <w:szCs w:val="16"/>
                <w:u w:val="none"/>
                <w:lang w:val="en-US" w:eastAsia="zh-CN" w:bidi="ar"/>
              </w:rPr>
              <w:t>本项目 2025 年度预算执行率达 100%，资金使用规范且无超支情况。产出指标方面，慰问农民工、对接企业数量等定量指标均超额完成，农民工政策宣传、招商引资时间节点等定性指标也按要求落实；效益指标中，农民工生活工作保障、企业满意度等维度均达成预设目标，后勤保障经费控制在预算范围内。项目整体绩效得分 100 分，有效发挥了服务农民工、对接企业及助力区域经济发展的作用，达到预期实施效果。</w:t>
            </w:r>
          </w:p>
        </w:tc>
      </w:tr>
      <w:tr w14:paraId="10D2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7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636975F">
            <w:pPr>
              <w:keepNext w:val="0"/>
              <w:keepLines w:val="0"/>
              <w:widowControl/>
              <w:suppressLineNumbers w:val="0"/>
              <w:jc w:val="left"/>
              <w:textAlignment w:val="center"/>
              <w:rPr>
                <w:rFonts w:ascii="宋体" w:hAnsi="宋体" w:eastAsia="宋体" w:cs="宋体"/>
                <w:i/>
                <w:iCs/>
                <w:color w:val="000000"/>
                <w:sz w:val="16"/>
                <w:szCs w:val="16"/>
                <w:u w:val="none"/>
              </w:rPr>
            </w:pPr>
            <w:r>
              <w:rPr>
                <w:rFonts w:ascii="宋体" w:hAnsi="宋体" w:eastAsia="宋体" w:cs="宋体"/>
                <w:i/>
                <w:iCs/>
                <w:color w:val="000000"/>
                <w:kern w:val="0"/>
                <w:sz w:val="16"/>
                <w:szCs w:val="16"/>
                <w:u w:val="none"/>
                <w:lang w:val="en-US" w:eastAsia="zh-CN" w:bidi="ar"/>
              </w:rPr>
              <w:t>一是农民工政策宣传形式较单一，以线下场次宣传为主，线上传播覆盖面不足，部分偏远地区农民工获取信息不及时；二是与企业对接的深度有待加强，目前以基础合作洽谈为主；三是后勤保障经费使用的精细化管理不足，经费支出的成本效益分析缺乏常态化机制。</w:t>
            </w:r>
          </w:p>
        </w:tc>
      </w:tr>
      <w:tr w14:paraId="7EEF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6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C0A5302">
            <w:pPr>
              <w:keepNext w:val="0"/>
              <w:keepLines w:val="0"/>
              <w:widowControl/>
              <w:suppressLineNumbers w:val="0"/>
              <w:jc w:val="left"/>
              <w:textAlignment w:val="center"/>
              <w:rPr>
                <w:rFonts w:ascii="宋体" w:hAnsi="宋体" w:eastAsia="宋体" w:cs="宋体"/>
                <w:i/>
                <w:iCs/>
                <w:color w:val="000000"/>
                <w:sz w:val="16"/>
                <w:szCs w:val="16"/>
                <w:u w:val="none"/>
              </w:rPr>
            </w:pPr>
            <w:r>
              <w:rPr>
                <w:rFonts w:ascii="宋体" w:hAnsi="宋体" w:eastAsia="宋体" w:cs="宋体"/>
                <w:i/>
                <w:iCs/>
                <w:color w:val="000000"/>
                <w:kern w:val="0"/>
                <w:sz w:val="16"/>
                <w:szCs w:val="16"/>
                <w:u w:val="none"/>
                <w:lang w:val="en-US" w:eastAsia="zh-CN" w:bidi="ar"/>
              </w:rPr>
              <w:t>丰富宣传形式：搭建线上宣传平台（如短视频、公众号），结合线下进村入企，扩大政策触达范围；2. 深化企农对接：建立企业用工与农民工技能数据库，提升人岗匹配度；3. 强化经费管理：建立经费使用台账，定期开展成本效益分析，优化经费支出结构，提高资金使用效率。</w:t>
            </w:r>
          </w:p>
        </w:tc>
      </w:tr>
      <w:tr w14:paraId="209CC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AD54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项目负责人：赵莎</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1A7C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财务负责人：黄敏</w:t>
            </w:r>
          </w:p>
        </w:tc>
      </w:tr>
      <w:tr w14:paraId="0D90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61BE453B">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7FCF45C8">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0B3D338B">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02E89D94">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27130290">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356A8E7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B96E03C">
            <w:pPr>
              <w:rPr>
                <w:rFonts w:hint="eastAsia" w:ascii="宋体" w:hAnsi="宋体" w:eastAsia="宋体" w:cs="宋体"/>
                <w:i w:val="0"/>
                <w:iCs w:val="0"/>
                <w:color w:val="000000"/>
                <w:sz w:val="18"/>
                <w:szCs w:val="18"/>
                <w:u w:val="none"/>
              </w:rPr>
            </w:pPr>
          </w:p>
        </w:tc>
        <w:tc>
          <w:tcPr>
            <w:tcW w:w="1096" w:type="pct"/>
            <w:gridSpan w:val="4"/>
            <w:tcBorders>
              <w:top w:val="nil"/>
              <w:left w:val="nil"/>
              <w:bottom w:val="nil"/>
              <w:right w:val="nil"/>
            </w:tcBorders>
            <w:shd w:val="clear" w:color="auto" w:fill="auto"/>
            <w:vAlign w:val="center"/>
          </w:tcPr>
          <w:p w14:paraId="323159FA">
            <w:pPr>
              <w:rPr>
                <w:rFonts w:hint="eastAsia" w:ascii="宋体" w:hAnsi="宋体" w:eastAsia="宋体" w:cs="宋体"/>
                <w:i w:val="0"/>
                <w:iCs w:val="0"/>
                <w:color w:val="000000"/>
                <w:sz w:val="18"/>
                <w:szCs w:val="18"/>
                <w:u w:val="none"/>
              </w:rPr>
            </w:pPr>
          </w:p>
        </w:tc>
        <w:tc>
          <w:tcPr>
            <w:tcW w:w="240" w:type="pct"/>
            <w:gridSpan w:val="2"/>
            <w:tcBorders>
              <w:top w:val="nil"/>
              <w:left w:val="nil"/>
              <w:bottom w:val="nil"/>
              <w:right w:val="nil"/>
            </w:tcBorders>
            <w:shd w:val="clear" w:color="auto" w:fill="auto"/>
            <w:vAlign w:val="center"/>
          </w:tcPr>
          <w:p w14:paraId="2E096022">
            <w:pPr>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7AE9369">
            <w:pPr>
              <w:rPr>
                <w:rFonts w:hint="eastAsia" w:ascii="宋体" w:hAnsi="宋体" w:eastAsia="宋体" w:cs="宋体"/>
                <w:i w:val="0"/>
                <w:iCs w:val="0"/>
                <w:color w:val="000000"/>
                <w:sz w:val="18"/>
                <w:szCs w:val="18"/>
                <w:u w:val="none"/>
              </w:rPr>
            </w:pPr>
          </w:p>
        </w:tc>
        <w:tc>
          <w:tcPr>
            <w:tcW w:w="398" w:type="pct"/>
            <w:tcBorders>
              <w:top w:val="nil"/>
              <w:left w:val="nil"/>
              <w:bottom w:val="nil"/>
              <w:right w:val="nil"/>
            </w:tcBorders>
            <w:shd w:val="clear" w:color="auto" w:fill="auto"/>
            <w:vAlign w:val="center"/>
          </w:tcPr>
          <w:p w14:paraId="3712F6F5">
            <w:pPr>
              <w:rPr>
                <w:rFonts w:hint="eastAsia" w:ascii="宋体" w:hAnsi="宋体" w:eastAsia="宋体" w:cs="宋体"/>
                <w:i w:val="0"/>
                <w:iCs w:val="0"/>
                <w:color w:val="000000"/>
                <w:sz w:val="18"/>
                <w:szCs w:val="18"/>
                <w:u w:val="none"/>
              </w:rPr>
            </w:pPr>
          </w:p>
        </w:tc>
      </w:tr>
      <w:tr w14:paraId="1D48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0C48E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303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7DC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E660E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51320023T000007991992-成都办公区租赁</w:t>
            </w:r>
          </w:p>
        </w:tc>
      </w:tr>
      <w:tr w14:paraId="1F41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42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6C49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州政府驻京联络处部门</w:t>
            </w:r>
          </w:p>
        </w:tc>
        <w:tc>
          <w:tcPr>
            <w:tcW w:w="1000" w:type="pct"/>
            <w:gridSpan w:val="4"/>
            <w:tcBorders>
              <w:top w:val="nil"/>
              <w:left w:val="nil"/>
              <w:bottom w:val="nil"/>
              <w:right w:val="nil"/>
            </w:tcBorders>
            <w:shd w:val="clear" w:color="auto" w:fill="auto"/>
            <w:vAlign w:val="center"/>
          </w:tcPr>
          <w:p w14:paraId="01B99F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C97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w:t>
            </w:r>
          </w:p>
        </w:tc>
      </w:tr>
      <w:tr w14:paraId="638AC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092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873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6E4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AEEFE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716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9B4E4">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89617">
            <w:pPr>
              <w:rPr>
                <w:rFonts w:hint="eastAsia" w:ascii="宋体" w:hAnsi="宋体" w:eastAsia="宋体" w:cs="宋体"/>
                <w:i w:val="0"/>
                <w:iCs w:val="0"/>
                <w:color w:val="000000"/>
                <w:sz w:val="18"/>
                <w:szCs w:val="18"/>
                <w:u w:val="none"/>
              </w:rPr>
            </w:pP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234A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满足州委、州政府相关在蓉期间公务活动的需要，租赁位于成都市金牛区金鱼街18号1栋2单元，用于驻外机构对外联络和公务服务、公务接待、公务对接等相关工作，高效保障州委、州政府相关在蓉期间公务活动效率运转。为州县各部门提供收发机要件、会议场、办公场所等快捷高效的办公点。</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022F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保障政务服务工作3700人次/年，为各州县部门长期提供办公场所达200平米。机要文件等收发畅通</w:t>
            </w:r>
          </w:p>
        </w:tc>
      </w:tr>
      <w:tr w14:paraId="43C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79C99">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BA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571AC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0107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23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7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3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5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A9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C9E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C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50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14A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BAA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FEE78">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C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E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6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148.75</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17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148.75</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B9A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0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9B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356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07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AB44">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A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A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43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148.75</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D3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148.75</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F1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4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B0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A4AB">
            <w:pPr>
              <w:rPr>
                <w:rFonts w:hint="eastAsia" w:ascii="黑体" w:hAnsi="黑体" w:eastAsia="黑体" w:cs="黑体"/>
                <w:i/>
                <w:iCs/>
                <w:color w:val="000000"/>
                <w:sz w:val="18"/>
                <w:szCs w:val="18"/>
                <w:u w:val="none"/>
              </w:rPr>
            </w:pPr>
          </w:p>
        </w:tc>
      </w:tr>
      <w:tr w14:paraId="6B879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80A0B">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A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C4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8F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6F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5ED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F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B9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8190E">
            <w:pPr>
              <w:rPr>
                <w:rFonts w:hint="eastAsia" w:ascii="黑体" w:hAnsi="黑体" w:eastAsia="黑体" w:cs="黑体"/>
                <w:i/>
                <w:iCs/>
                <w:color w:val="000000"/>
                <w:sz w:val="18"/>
                <w:szCs w:val="18"/>
                <w:u w:val="none"/>
              </w:rPr>
            </w:pPr>
          </w:p>
        </w:tc>
      </w:tr>
      <w:tr w14:paraId="4A114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E940">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F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69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45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3D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623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5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0C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04740">
            <w:pPr>
              <w:rPr>
                <w:rFonts w:hint="eastAsia" w:ascii="黑体" w:hAnsi="黑体" w:eastAsia="黑体" w:cs="黑体"/>
                <w:i/>
                <w:iCs/>
                <w:color w:val="000000"/>
                <w:sz w:val="18"/>
                <w:szCs w:val="18"/>
                <w:u w:val="none"/>
              </w:rPr>
            </w:pPr>
          </w:p>
        </w:tc>
      </w:tr>
      <w:tr w14:paraId="4D6C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C97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2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FC43">
            <w:pPr>
              <w:jc w:val="center"/>
              <w:rPr>
                <w:rFonts w:hint="eastAsia" w:ascii="微软雅黑" w:hAnsi="微软雅黑" w:eastAsia="微软雅黑" w:cs="微软雅黑"/>
                <w:i/>
                <w:iCs/>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96AA">
            <w:pPr>
              <w:jc w:val="center"/>
              <w:rPr>
                <w:rFonts w:hint="eastAsia" w:ascii="微软雅黑" w:hAnsi="微软雅黑" w:eastAsia="微软雅黑" w:cs="微软雅黑"/>
                <w:i/>
                <w:iCs/>
                <w:color w:val="000000"/>
                <w:sz w:val="16"/>
                <w:szCs w:val="16"/>
                <w:u w:val="none"/>
              </w:rPr>
            </w:pP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1253B">
            <w:pPr>
              <w:jc w:val="center"/>
              <w:rPr>
                <w:rFonts w:hint="eastAsia" w:ascii="微软雅黑" w:hAnsi="微软雅黑" w:eastAsia="微软雅黑" w:cs="微软雅黑"/>
                <w:i/>
                <w:iCs/>
                <w:color w:val="000000"/>
                <w:sz w:val="16"/>
                <w:szCs w:val="16"/>
                <w:u w:val="none"/>
              </w:rPr>
            </w:pP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05D3C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6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5F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EF95F">
            <w:pPr>
              <w:rPr>
                <w:rFonts w:hint="eastAsia" w:ascii="黑体" w:hAnsi="黑体" w:eastAsia="黑体" w:cs="黑体"/>
                <w:i/>
                <w:iCs/>
                <w:color w:val="000000"/>
                <w:sz w:val="18"/>
                <w:szCs w:val="18"/>
                <w:u w:val="none"/>
              </w:rPr>
            </w:pPr>
          </w:p>
        </w:tc>
      </w:tr>
      <w:tr w14:paraId="137F3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5E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5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8D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9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E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E4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3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6FC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DA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0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4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BCF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33A4">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BA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5C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6E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州县来我单位收发机要</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73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47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E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38706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1156</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E1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6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3474">
            <w:pPr>
              <w:jc w:val="center"/>
              <w:rPr>
                <w:rFonts w:hint="eastAsia" w:ascii="微软雅黑" w:hAnsi="微软雅黑" w:eastAsia="微软雅黑" w:cs="微软雅黑"/>
                <w:i/>
                <w:iCs/>
                <w:color w:val="000000"/>
                <w:sz w:val="16"/>
                <w:szCs w:val="16"/>
                <w:u w:val="none"/>
              </w:rPr>
            </w:pPr>
          </w:p>
        </w:tc>
      </w:tr>
      <w:tr w14:paraId="34E8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0D728">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FB2A7">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6BD3">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93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保障会议</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F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D1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1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2ACD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168</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FF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5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6B4E">
            <w:pPr>
              <w:jc w:val="center"/>
              <w:rPr>
                <w:rFonts w:hint="eastAsia" w:ascii="微软雅黑" w:hAnsi="微软雅黑" w:eastAsia="微软雅黑" w:cs="微软雅黑"/>
                <w:i/>
                <w:iCs/>
                <w:color w:val="000000"/>
                <w:sz w:val="16"/>
                <w:szCs w:val="16"/>
                <w:u w:val="none"/>
              </w:rPr>
            </w:pPr>
          </w:p>
        </w:tc>
      </w:tr>
      <w:tr w14:paraId="5870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09AD8">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05D50">
            <w:pPr>
              <w:jc w:val="center"/>
              <w:rPr>
                <w:rFonts w:hint="eastAsia" w:ascii="宋体" w:hAnsi="宋体" w:eastAsia="宋体" w:cs="宋体"/>
                <w:i w:val="0"/>
                <w:iCs w:val="0"/>
                <w:color w:val="000000"/>
                <w:sz w:val="18"/>
                <w:szCs w:val="18"/>
                <w:u w:val="none"/>
              </w:rPr>
            </w:pP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E9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8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后勤保障服务质量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00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40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办公场所服务高效便捷</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993C6">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C66A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71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7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151A">
            <w:pPr>
              <w:jc w:val="center"/>
              <w:rPr>
                <w:rFonts w:hint="eastAsia" w:ascii="微软雅黑" w:hAnsi="微软雅黑" w:eastAsia="微软雅黑" w:cs="微软雅黑"/>
                <w:i/>
                <w:iCs/>
                <w:color w:val="000000"/>
                <w:sz w:val="16"/>
                <w:szCs w:val="16"/>
                <w:u w:val="none"/>
              </w:rPr>
            </w:pPr>
          </w:p>
        </w:tc>
      </w:tr>
      <w:tr w14:paraId="0A4F3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48DA7">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90843">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82FCA">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7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为州县提供高校便捷的公共办公区域面积</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2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51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5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D493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68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B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B17D">
            <w:pPr>
              <w:jc w:val="center"/>
              <w:rPr>
                <w:rFonts w:hint="eastAsia" w:ascii="微软雅黑" w:hAnsi="微软雅黑" w:eastAsia="微软雅黑" w:cs="微软雅黑"/>
                <w:i/>
                <w:iCs/>
                <w:color w:val="000000"/>
                <w:sz w:val="16"/>
                <w:szCs w:val="16"/>
                <w:u w:val="none"/>
              </w:rPr>
            </w:pPr>
          </w:p>
        </w:tc>
      </w:tr>
      <w:tr w14:paraId="43B4C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371B1">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9AB1E">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8D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C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租金支付时效</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6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1A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租赁方提供发票和账单后1个月内支出</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3A111">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FC99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51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3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D4599">
            <w:pPr>
              <w:jc w:val="center"/>
              <w:rPr>
                <w:rFonts w:hint="eastAsia" w:ascii="微软雅黑" w:hAnsi="微软雅黑" w:eastAsia="微软雅黑" w:cs="微软雅黑"/>
                <w:i/>
                <w:iCs/>
                <w:color w:val="000000"/>
                <w:sz w:val="16"/>
                <w:szCs w:val="16"/>
                <w:u w:val="none"/>
              </w:rPr>
            </w:pPr>
          </w:p>
        </w:tc>
      </w:tr>
      <w:tr w14:paraId="02C5F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CA357">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97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1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B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州县来我单位借用办公室次数</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63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46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7B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D8965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1540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65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DE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08E1">
            <w:pPr>
              <w:jc w:val="center"/>
              <w:rPr>
                <w:rFonts w:hint="eastAsia" w:ascii="微软雅黑" w:hAnsi="微软雅黑" w:eastAsia="微软雅黑" w:cs="微软雅黑"/>
                <w:i/>
                <w:iCs/>
                <w:color w:val="000000"/>
                <w:sz w:val="16"/>
                <w:szCs w:val="16"/>
                <w:u w:val="none"/>
              </w:rPr>
            </w:pPr>
          </w:p>
        </w:tc>
      </w:tr>
      <w:tr w14:paraId="0277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1F021">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9ACD4">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5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B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提高政府工作效率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C4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FE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提高各部门来蓉办事效率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E2C2">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5DF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25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E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5607">
            <w:pPr>
              <w:jc w:val="center"/>
              <w:rPr>
                <w:rFonts w:hint="eastAsia" w:ascii="微软雅黑" w:hAnsi="微软雅黑" w:eastAsia="微软雅黑" w:cs="微软雅黑"/>
                <w:i/>
                <w:iCs/>
                <w:color w:val="000000"/>
                <w:sz w:val="16"/>
                <w:szCs w:val="16"/>
                <w:u w:val="none"/>
              </w:rPr>
            </w:pPr>
          </w:p>
        </w:tc>
      </w:tr>
      <w:tr w14:paraId="5378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4FA2B">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4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D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9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州县各部门办事人员</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87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C4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6A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5F8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9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F2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38F60">
            <w:pPr>
              <w:jc w:val="center"/>
              <w:rPr>
                <w:rFonts w:hint="eastAsia" w:ascii="微软雅黑" w:hAnsi="微软雅黑" w:eastAsia="微软雅黑" w:cs="微软雅黑"/>
                <w:i/>
                <w:iCs/>
                <w:color w:val="000000"/>
                <w:sz w:val="16"/>
                <w:szCs w:val="16"/>
                <w:u w:val="none"/>
              </w:rPr>
            </w:pPr>
          </w:p>
        </w:tc>
      </w:tr>
      <w:tr w14:paraId="32CE1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1B9E">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A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D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9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每年办公区租赁开支</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E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0D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1560000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E5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1BD8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1487500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B1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BA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27C58">
            <w:pPr>
              <w:jc w:val="center"/>
              <w:rPr>
                <w:rFonts w:hint="eastAsia" w:ascii="微软雅黑" w:hAnsi="微软雅黑" w:eastAsia="微软雅黑" w:cs="微软雅黑"/>
                <w:i/>
                <w:iCs/>
                <w:color w:val="000000"/>
                <w:sz w:val="16"/>
                <w:szCs w:val="16"/>
                <w:u w:val="none"/>
              </w:rPr>
            </w:pPr>
          </w:p>
        </w:tc>
      </w:tr>
      <w:tr w14:paraId="003E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121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5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E230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6C37A">
            <w:pPr>
              <w:rPr>
                <w:rFonts w:hint="eastAsia" w:ascii="宋体" w:hAnsi="宋体" w:eastAsia="宋体" w:cs="宋体"/>
                <w:i w:val="0"/>
                <w:iCs w:val="0"/>
                <w:color w:val="000000"/>
                <w:sz w:val="18"/>
                <w:szCs w:val="18"/>
                <w:u w:val="none"/>
              </w:rPr>
            </w:pPr>
          </w:p>
        </w:tc>
      </w:tr>
      <w:tr w14:paraId="2D35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B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0522C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提高工作效率，节约成本，提升职工以及州县各办事部门满意度</w:t>
            </w:r>
          </w:p>
        </w:tc>
      </w:tr>
      <w:tr w14:paraId="6651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32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6A03F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DAE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3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12A0C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F4F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5A1F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项目负责人：王萍</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EA73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财务负责人：黄敏</w:t>
            </w:r>
          </w:p>
        </w:tc>
      </w:tr>
      <w:tr w14:paraId="7DBA3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3548BA0D">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37FFEADE">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7E7EA792">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6131D2D1">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57BA95B0">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0DBFA9D5">
            <w:pPr>
              <w:rPr>
                <w:rFonts w:hint="eastAsia" w:ascii="宋体" w:hAnsi="宋体" w:eastAsia="宋体" w:cs="宋体"/>
                <w:i w:val="0"/>
                <w:iCs w:val="0"/>
                <w:color w:val="000000"/>
                <w:sz w:val="18"/>
                <w:szCs w:val="18"/>
                <w:u w:val="none"/>
              </w:rPr>
            </w:pPr>
          </w:p>
        </w:tc>
        <w:tc>
          <w:tcPr>
            <w:tcW w:w="284" w:type="pct"/>
            <w:gridSpan w:val="2"/>
            <w:tcBorders>
              <w:top w:val="nil"/>
              <w:left w:val="nil"/>
              <w:bottom w:val="nil"/>
              <w:right w:val="nil"/>
            </w:tcBorders>
            <w:shd w:val="clear" w:color="auto" w:fill="auto"/>
            <w:vAlign w:val="center"/>
          </w:tcPr>
          <w:p w14:paraId="37A43853">
            <w:pPr>
              <w:rPr>
                <w:rFonts w:hint="eastAsia" w:ascii="宋体" w:hAnsi="宋体" w:eastAsia="宋体" w:cs="宋体"/>
                <w:i w:val="0"/>
                <w:iCs w:val="0"/>
                <w:color w:val="000000"/>
                <w:sz w:val="18"/>
                <w:szCs w:val="18"/>
                <w:u w:val="none"/>
              </w:rPr>
            </w:pPr>
          </w:p>
        </w:tc>
        <w:tc>
          <w:tcPr>
            <w:tcW w:w="512" w:type="pct"/>
            <w:tcBorders>
              <w:top w:val="nil"/>
              <w:left w:val="nil"/>
              <w:bottom w:val="nil"/>
              <w:right w:val="nil"/>
            </w:tcBorders>
            <w:shd w:val="clear" w:color="auto" w:fill="auto"/>
            <w:vAlign w:val="center"/>
          </w:tcPr>
          <w:p w14:paraId="162C072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5DE9700B">
            <w:pPr>
              <w:rPr>
                <w:rFonts w:hint="eastAsia" w:ascii="宋体" w:hAnsi="宋体" w:eastAsia="宋体" w:cs="宋体"/>
                <w:i w:val="0"/>
                <w:iCs w:val="0"/>
                <w:color w:val="000000"/>
                <w:sz w:val="18"/>
                <w:szCs w:val="18"/>
                <w:u w:val="none"/>
              </w:rPr>
            </w:pPr>
          </w:p>
        </w:tc>
        <w:tc>
          <w:tcPr>
            <w:tcW w:w="285" w:type="pct"/>
            <w:gridSpan w:val="2"/>
            <w:tcBorders>
              <w:top w:val="nil"/>
              <w:left w:val="nil"/>
              <w:bottom w:val="nil"/>
              <w:right w:val="nil"/>
            </w:tcBorders>
            <w:shd w:val="clear" w:color="auto" w:fill="auto"/>
            <w:vAlign w:val="center"/>
          </w:tcPr>
          <w:p w14:paraId="5CD464FE">
            <w:pPr>
              <w:rPr>
                <w:rFonts w:hint="eastAsia" w:ascii="宋体" w:hAnsi="宋体" w:eastAsia="宋体" w:cs="宋体"/>
                <w:i w:val="0"/>
                <w:iCs w:val="0"/>
                <w:color w:val="000000"/>
                <w:sz w:val="18"/>
                <w:szCs w:val="18"/>
                <w:u w:val="none"/>
              </w:rPr>
            </w:pPr>
          </w:p>
        </w:tc>
        <w:tc>
          <w:tcPr>
            <w:tcW w:w="886" w:type="pct"/>
            <w:gridSpan w:val="3"/>
            <w:tcBorders>
              <w:top w:val="nil"/>
              <w:left w:val="nil"/>
              <w:bottom w:val="nil"/>
              <w:right w:val="nil"/>
            </w:tcBorders>
            <w:shd w:val="clear" w:color="auto" w:fill="auto"/>
            <w:vAlign w:val="center"/>
          </w:tcPr>
          <w:p w14:paraId="73977764">
            <w:pPr>
              <w:rPr>
                <w:rFonts w:hint="eastAsia" w:ascii="宋体" w:hAnsi="宋体" w:eastAsia="宋体" w:cs="宋体"/>
                <w:i w:val="0"/>
                <w:iCs w:val="0"/>
                <w:color w:val="000000"/>
                <w:sz w:val="18"/>
                <w:szCs w:val="18"/>
                <w:u w:val="none"/>
              </w:rPr>
            </w:pPr>
          </w:p>
        </w:tc>
      </w:tr>
      <w:tr w14:paraId="0311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897FE1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31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249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494AC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51320025T000013771572-州级人才发展专项资金</w:t>
            </w:r>
          </w:p>
        </w:tc>
      </w:tr>
      <w:tr w14:paraId="5ACFC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4E9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2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554BE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州政府驻京联络处部门</w:t>
            </w:r>
          </w:p>
        </w:tc>
        <w:tc>
          <w:tcPr>
            <w:tcW w:w="512" w:type="pct"/>
            <w:tcBorders>
              <w:top w:val="nil"/>
              <w:left w:val="nil"/>
              <w:bottom w:val="nil"/>
              <w:right w:val="nil"/>
            </w:tcBorders>
            <w:shd w:val="clear" w:color="auto" w:fill="auto"/>
            <w:vAlign w:val="center"/>
          </w:tcPr>
          <w:p w14:paraId="2482C6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91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w:t>
            </w:r>
          </w:p>
        </w:tc>
      </w:tr>
      <w:tr w14:paraId="0B86B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FCC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E04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2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39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D03B12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40E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97AC3">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678A4">
            <w:pPr>
              <w:rPr>
                <w:rFonts w:hint="eastAsia" w:ascii="宋体" w:hAnsi="宋体" w:eastAsia="宋体" w:cs="宋体"/>
                <w:i w:val="0"/>
                <w:iCs w:val="0"/>
                <w:color w:val="000000"/>
                <w:sz w:val="18"/>
                <w:szCs w:val="18"/>
                <w:u w:val="none"/>
              </w:rPr>
            </w:pPr>
          </w:p>
        </w:tc>
        <w:tc>
          <w:tcPr>
            <w:tcW w:w="212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282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足服务阿坝高质量发展，充分发挥阿坝驻京驻蓉人才工作站职能，搭建人才招引、人才服务、人才联络三大平台，吸纳、服务和支持更多高层次人才、团队和企业进州干事创业，强化民族地区高质量发展阿坝典范人才支撑。</w:t>
            </w:r>
          </w:p>
        </w:tc>
        <w:tc>
          <w:tcPr>
            <w:tcW w:w="197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8EFC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已超额完成年度目标，累计联络在京在蓉州籍大学生500余人次，人才服务、让大学生服务保障均达100%；开展返乡创业指导、招才调研等工作，人才服务满意度超90%，政策知晓度达98%以上。</w:t>
            </w:r>
          </w:p>
        </w:tc>
      </w:tr>
      <w:tr w14:paraId="434E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DB1E">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4D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87F1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44C4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17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6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9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D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483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2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6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31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4F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F8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A866">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A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F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5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18.07</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F2D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18.07</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15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8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A5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1F796">
            <w:pPr>
              <w:rPr>
                <w:rFonts w:hint="eastAsia" w:ascii="黑体" w:hAnsi="黑体" w:eastAsia="黑体" w:cs="黑体"/>
                <w:i/>
                <w:iCs/>
                <w:color w:val="000000"/>
                <w:sz w:val="18"/>
                <w:szCs w:val="18"/>
                <w:u w:val="none"/>
              </w:rPr>
            </w:pPr>
          </w:p>
        </w:tc>
      </w:tr>
      <w:tr w14:paraId="70AC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21258">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1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3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B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18.07</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1A8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18.07</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4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D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C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41E8">
            <w:pPr>
              <w:rPr>
                <w:rFonts w:hint="eastAsia" w:ascii="黑体" w:hAnsi="黑体" w:eastAsia="黑体" w:cs="黑体"/>
                <w:i/>
                <w:iCs/>
                <w:color w:val="000000"/>
                <w:sz w:val="18"/>
                <w:szCs w:val="18"/>
                <w:u w:val="none"/>
              </w:rPr>
            </w:pPr>
          </w:p>
        </w:tc>
      </w:tr>
      <w:tr w14:paraId="228B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AC9BA">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A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0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1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EC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8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2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0A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365FC">
            <w:pPr>
              <w:rPr>
                <w:rFonts w:hint="eastAsia" w:ascii="黑体" w:hAnsi="黑体" w:eastAsia="黑体" w:cs="黑体"/>
                <w:i/>
                <w:iCs/>
                <w:color w:val="000000"/>
                <w:sz w:val="18"/>
                <w:szCs w:val="18"/>
                <w:u w:val="none"/>
              </w:rPr>
            </w:pPr>
          </w:p>
        </w:tc>
      </w:tr>
      <w:tr w14:paraId="1795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B3100">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8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CE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412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2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2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7D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7FDD2">
            <w:pPr>
              <w:rPr>
                <w:rFonts w:hint="eastAsia" w:ascii="黑体" w:hAnsi="黑体" w:eastAsia="黑体" w:cs="黑体"/>
                <w:i/>
                <w:iCs/>
                <w:color w:val="000000"/>
                <w:sz w:val="18"/>
                <w:szCs w:val="18"/>
                <w:u w:val="none"/>
              </w:rPr>
            </w:pPr>
          </w:p>
        </w:tc>
      </w:tr>
      <w:tr w14:paraId="5CDF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8DA57">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20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D027">
            <w:pPr>
              <w:jc w:val="center"/>
              <w:rPr>
                <w:rFonts w:hint="eastAsia" w:ascii="微软雅黑" w:hAnsi="微软雅黑" w:eastAsia="微软雅黑" w:cs="微软雅黑"/>
                <w:i/>
                <w:iCs/>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BB63">
            <w:pPr>
              <w:jc w:val="center"/>
              <w:rPr>
                <w:rFonts w:hint="eastAsia" w:ascii="微软雅黑" w:hAnsi="微软雅黑" w:eastAsia="微软雅黑" w:cs="微软雅黑"/>
                <w:i/>
                <w:iCs/>
                <w:color w:val="000000"/>
                <w:sz w:val="16"/>
                <w:szCs w:val="16"/>
                <w:u w:val="none"/>
              </w:rPr>
            </w:pP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EAE430">
            <w:pPr>
              <w:jc w:val="center"/>
              <w:rPr>
                <w:rFonts w:hint="eastAsia" w:ascii="微软雅黑" w:hAnsi="微软雅黑" w:eastAsia="微软雅黑" w:cs="微软雅黑"/>
                <w:i/>
                <w:iCs/>
                <w:color w:val="000000"/>
                <w:sz w:val="16"/>
                <w:szCs w:val="16"/>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2AE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5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29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26929">
            <w:pPr>
              <w:rPr>
                <w:rFonts w:hint="eastAsia" w:ascii="黑体" w:hAnsi="黑体" w:eastAsia="黑体" w:cs="黑体"/>
                <w:i/>
                <w:iCs/>
                <w:color w:val="000000"/>
                <w:sz w:val="18"/>
                <w:szCs w:val="18"/>
                <w:u w:val="none"/>
              </w:rPr>
            </w:pPr>
          </w:p>
        </w:tc>
      </w:tr>
      <w:tr w14:paraId="7492D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FF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D8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4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98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9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BC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07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9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D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5C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B8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C5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D6D86">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7A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EA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D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积极联络在京在蓉州籍大学生</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2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F4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BA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C0F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E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2D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8486BF">
            <w:pPr>
              <w:jc w:val="center"/>
              <w:rPr>
                <w:rFonts w:hint="eastAsia" w:ascii="微软雅黑" w:hAnsi="微软雅黑" w:eastAsia="微软雅黑" w:cs="微软雅黑"/>
                <w:i/>
                <w:iCs/>
                <w:color w:val="000000"/>
                <w:sz w:val="16"/>
                <w:szCs w:val="16"/>
                <w:u w:val="none"/>
              </w:rPr>
            </w:pPr>
          </w:p>
        </w:tc>
      </w:tr>
      <w:tr w14:paraId="0606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9C8AE">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A4843">
            <w:pPr>
              <w:jc w:val="center"/>
              <w:rPr>
                <w:rFonts w:hint="eastAsia" w:ascii="宋体" w:hAnsi="宋体" w:eastAsia="宋体" w:cs="宋体"/>
                <w:i w:val="0"/>
                <w:iCs w:val="0"/>
                <w:color w:val="000000"/>
                <w:sz w:val="18"/>
                <w:szCs w:val="18"/>
                <w:u w:val="none"/>
              </w:rPr>
            </w:pP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69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2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做好在京在蓉人才服务保障</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B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FA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DB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C9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B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FE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C371F">
            <w:pPr>
              <w:jc w:val="center"/>
              <w:rPr>
                <w:rFonts w:hint="eastAsia" w:ascii="微软雅黑" w:hAnsi="微软雅黑" w:eastAsia="微软雅黑" w:cs="微软雅黑"/>
                <w:i/>
                <w:iCs/>
                <w:color w:val="000000"/>
                <w:sz w:val="16"/>
                <w:szCs w:val="16"/>
                <w:u w:val="none"/>
              </w:rPr>
            </w:pPr>
          </w:p>
        </w:tc>
      </w:tr>
      <w:tr w14:paraId="0E751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A790">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75FBE">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77E8">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F3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做好在京在蓉州籍大学生服务保障</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0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53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C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0E5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04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9D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E6173">
            <w:pPr>
              <w:jc w:val="center"/>
              <w:rPr>
                <w:rFonts w:hint="eastAsia" w:ascii="微软雅黑" w:hAnsi="微软雅黑" w:eastAsia="微软雅黑" w:cs="微软雅黑"/>
                <w:i/>
                <w:iCs/>
                <w:color w:val="000000"/>
                <w:sz w:val="16"/>
                <w:szCs w:val="16"/>
                <w:u w:val="none"/>
              </w:rPr>
            </w:pPr>
          </w:p>
        </w:tc>
      </w:tr>
      <w:tr w14:paraId="54FB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4DE44">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3B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6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2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返乡创业青年相关指导次数</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A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4A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E3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CE386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2A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F0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9667">
            <w:pPr>
              <w:jc w:val="center"/>
              <w:rPr>
                <w:rFonts w:hint="eastAsia" w:ascii="微软雅黑" w:hAnsi="微软雅黑" w:eastAsia="微软雅黑" w:cs="微软雅黑"/>
                <w:i/>
                <w:iCs/>
                <w:color w:val="000000"/>
                <w:sz w:val="16"/>
                <w:szCs w:val="16"/>
                <w:u w:val="none"/>
              </w:rPr>
            </w:pPr>
          </w:p>
        </w:tc>
      </w:tr>
      <w:tr w14:paraId="4851C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23A3E">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D096">
            <w:pPr>
              <w:jc w:val="center"/>
              <w:rPr>
                <w:rFonts w:hint="eastAsia" w:ascii="宋体" w:hAnsi="宋体" w:eastAsia="宋体" w:cs="宋体"/>
                <w:i w:val="0"/>
                <w:iCs w:val="0"/>
                <w:color w:val="000000"/>
                <w:sz w:val="18"/>
                <w:szCs w:val="18"/>
                <w:u w:val="none"/>
              </w:rPr>
            </w:pP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C0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D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招才大使调研指导次数</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7B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73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5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21EBF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9F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6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8B3F">
            <w:pPr>
              <w:jc w:val="center"/>
              <w:rPr>
                <w:rFonts w:hint="eastAsia" w:ascii="微软雅黑" w:hAnsi="微软雅黑" w:eastAsia="微软雅黑" w:cs="微软雅黑"/>
                <w:i/>
                <w:iCs/>
                <w:color w:val="000000"/>
                <w:sz w:val="16"/>
                <w:szCs w:val="16"/>
                <w:u w:val="none"/>
              </w:rPr>
            </w:pPr>
          </w:p>
        </w:tc>
      </w:tr>
      <w:tr w14:paraId="1F6AB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65A83">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C6B6">
            <w:pPr>
              <w:jc w:val="center"/>
              <w:rPr>
                <w:rFonts w:hint="eastAsia" w:ascii="宋体" w:hAnsi="宋体" w:eastAsia="宋体" w:cs="宋体"/>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689B">
            <w:pPr>
              <w:jc w:val="center"/>
              <w:rPr>
                <w:rFonts w:hint="eastAsia" w:ascii="宋体" w:hAnsi="宋体" w:eastAsia="宋体" w:cs="宋体"/>
                <w:i w:val="0"/>
                <w:iCs w:val="0"/>
                <w:color w:val="000000"/>
                <w:sz w:val="18"/>
                <w:szCs w:val="18"/>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人才决策咨询次数</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B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B5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4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1C098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108</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C5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4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206C">
            <w:pPr>
              <w:jc w:val="center"/>
              <w:rPr>
                <w:rFonts w:hint="eastAsia" w:ascii="微软雅黑" w:hAnsi="微软雅黑" w:eastAsia="微软雅黑" w:cs="微软雅黑"/>
                <w:i/>
                <w:iCs/>
                <w:color w:val="000000"/>
                <w:sz w:val="16"/>
                <w:szCs w:val="16"/>
                <w:u w:val="none"/>
              </w:rPr>
            </w:pPr>
          </w:p>
        </w:tc>
      </w:tr>
      <w:tr w14:paraId="07D6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3AF3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7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6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54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任务成本</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6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62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3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A467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18.07</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6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E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D866">
            <w:pPr>
              <w:jc w:val="center"/>
              <w:rPr>
                <w:rFonts w:hint="eastAsia" w:ascii="微软雅黑" w:hAnsi="微软雅黑" w:eastAsia="微软雅黑" w:cs="微软雅黑"/>
                <w:i/>
                <w:iCs/>
                <w:color w:val="000000"/>
                <w:sz w:val="16"/>
                <w:szCs w:val="16"/>
                <w:u w:val="none"/>
              </w:rPr>
            </w:pPr>
          </w:p>
        </w:tc>
      </w:tr>
      <w:tr w14:paraId="50639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AF0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D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CA20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7C2B3">
            <w:pPr>
              <w:rPr>
                <w:rFonts w:hint="eastAsia" w:ascii="宋体" w:hAnsi="宋体" w:eastAsia="宋体" w:cs="宋体"/>
                <w:i w:val="0"/>
                <w:iCs w:val="0"/>
                <w:color w:val="000000"/>
                <w:sz w:val="18"/>
                <w:szCs w:val="18"/>
                <w:u w:val="none"/>
              </w:rPr>
            </w:pPr>
          </w:p>
        </w:tc>
      </w:tr>
      <w:tr w14:paraId="1030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82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DED48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综合评价得分100分。项目有资金使用合规高效，预算执行率100%，超额完成各项绩效目标，人才集聚效应初步显现，有效支撑阿坝州高质量发展，整体评价为优秀。</w:t>
            </w:r>
          </w:p>
        </w:tc>
      </w:tr>
      <w:tr w14:paraId="74092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9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489A2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预算编制精细化不足，部分绩效指标量化颗粒度偏粗。</w:t>
            </w:r>
          </w:p>
        </w:tc>
      </w:tr>
      <w:tr w14:paraId="4111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0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3F232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优化预算管理，做事项目测算，细化指标量化标准，建立动态监控预警机制。</w:t>
            </w:r>
          </w:p>
        </w:tc>
      </w:tr>
      <w:tr w14:paraId="2BE3B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AB36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项目负责人：王梳尧</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BAED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财务负责人：黄敏</w:t>
            </w:r>
          </w:p>
        </w:tc>
      </w:tr>
      <w:tr w14:paraId="6743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105CCF7C">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1D6FAF11">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3ED606B1">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259BE8C1">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0967807C">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1F498D6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1ED3E589">
            <w:pPr>
              <w:rPr>
                <w:rFonts w:hint="eastAsia" w:ascii="宋体" w:hAnsi="宋体" w:eastAsia="宋体" w:cs="宋体"/>
                <w:i w:val="0"/>
                <w:iCs w:val="0"/>
                <w:color w:val="000000"/>
                <w:sz w:val="18"/>
                <w:szCs w:val="18"/>
                <w:u w:val="none"/>
              </w:rPr>
            </w:pPr>
          </w:p>
        </w:tc>
        <w:tc>
          <w:tcPr>
            <w:tcW w:w="1096" w:type="pct"/>
            <w:gridSpan w:val="4"/>
            <w:tcBorders>
              <w:top w:val="nil"/>
              <w:left w:val="nil"/>
              <w:bottom w:val="nil"/>
              <w:right w:val="nil"/>
            </w:tcBorders>
            <w:shd w:val="clear" w:color="auto" w:fill="auto"/>
            <w:vAlign w:val="center"/>
          </w:tcPr>
          <w:p w14:paraId="502756CA">
            <w:pPr>
              <w:rPr>
                <w:rFonts w:hint="eastAsia" w:ascii="宋体" w:hAnsi="宋体" w:eastAsia="宋体" w:cs="宋体"/>
                <w:i w:val="0"/>
                <w:iCs w:val="0"/>
                <w:color w:val="000000"/>
                <w:sz w:val="18"/>
                <w:szCs w:val="18"/>
                <w:u w:val="none"/>
              </w:rPr>
            </w:pPr>
          </w:p>
        </w:tc>
        <w:tc>
          <w:tcPr>
            <w:tcW w:w="240" w:type="pct"/>
            <w:gridSpan w:val="2"/>
            <w:tcBorders>
              <w:top w:val="nil"/>
              <w:left w:val="nil"/>
              <w:bottom w:val="nil"/>
              <w:right w:val="nil"/>
            </w:tcBorders>
            <w:shd w:val="clear" w:color="auto" w:fill="auto"/>
            <w:vAlign w:val="center"/>
          </w:tcPr>
          <w:p w14:paraId="5171375D">
            <w:pPr>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05828046">
            <w:pPr>
              <w:rPr>
                <w:rFonts w:hint="eastAsia" w:ascii="宋体" w:hAnsi="宋体" w:eastAsia="宋体" w:cs="宋体"/>
                <w:i w:val="0"/>
                <w:iCs w:val="0"/>
                <w:color w:val="000000"/>
                <w:sz w:val="18"/>
                <w:szCs w:val="18"/>
                <w:u w:val="none"/>
              </w:rPr>
            </w:pPr>
          </w:p>
        </w:tc>
        <w:tc>
          <w:tcPr>
            <w:tcW w:w="398" w:type="pct"/>
            <w:tcBorders>
              <w:top w:val="nil"/>
              <w:left w:val="nil"/>
              <w:bottom w:val="nil"/>
              <w:right w:val="nil"/>
            </w:tcBorders>
            <w:shd w:val="clear" w:color="auto" w:fill="auto"/>
            <w:vAlign w:val="center"/>
          </w:tcPr>
          <w:p w14:paraId="584FD1E1">
            <w:pPr>
              <w:rPr>
                <w:rFonts w:hint="eastAsia" w:ascii="宋体" w:hAnsi="宋体" w:eastAsia="宋体" w:cs="宋体"/>
                <w:i w:val="0"/>
                <w:iCs w:val="0"/>
                <w:color w:val="000000"/>
                <w:sz w:val="18"/>
                <w:szCs w:val="18"/>
                <w:u w:val="none"/>
              </w:rPr>
            </w:pPr>
          </w:p>
        </w:tc>
      </w:tr>
      <w:tr w14:paraId="78B3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6B5CA7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5FB8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E20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E13C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51320025T000014033612-2025年公务用车购置</w:t>
            </w:r>
          </w:p>
        </w:tc>
      </w:tr>
      <w:tr w14:paraId="38596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A69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169F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州政府驻京联络处部门</w:t>
            </w:r>
          </w:p>
        </w:tc>
        <w:tc>
          <w:tcPr>
            <w:tcW w:w="1000" w:type="pct"/>
            <w:gridSpan w:val="4"/>
            <w:tcBorders>
              <w:top w:val="nil"/>
              <w:left w:val="nil"/>
              <w:bottom w:val="nil"/>
              <w:right w:val="nil"/>
            </w:tcBorders>
            <w:shd w:val="clear" w:color="auto" w:fill="auto"/>
            <w:vAlign w:val="center"/>
          </w:tcPr>
          <w:p w14:paraId="529F56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117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州政府驻京联络处</w:t>
            </w:r>
          </w:p>
        </w:tc>
      </w:tr>
      <w:tr w14:paraId="30D2A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E69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1AA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CB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4A69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117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9C0FA">
            <w:pP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D7D3">
            <w:pPr>
              <w:rPr>
                <w:rFonts w:hint="eastAsia" w:ascii="宋体" w:hAnsi="宋体" w:eastAsia="宋体" w:cs="宋体"/>
                <w:i w:val="0"/>
                <w:iCs w:val="0"/>
                <w:color w:val="000000"/>
                <w:sz w:val="18"/>
                <w:szCs w:val="18"/>
                <w:u w:val="none"/>
              </w:rPr>
            </w:pPr>
          </w:p>
        </w:tc>
        <w:tc>
          <w:tcPr>
            <w:tcW w:w="16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CD7D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为提倡节能环保，同时保障州委、州政府、相关部门和州内各县在蓉期间公务用车的顺畅，购置一台新能源越野车。</w:t>
            </w:r>
          </w:p>
        </w:tc>
        <w:tc>
          <w:tcPr>
            <w:tcW w:w="24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D209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在预算安排内完成新能源车辆及时采购和保障车辆采买的程序流程合规完善，保障政务联络、招商引资等工作的开展</w:t>
            </w:r>
          </w:p>
        </w:tc>
      </w:tr>
      <w:tr w14:paraId="0CD1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E448B">
            <w:pP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F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2C95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年初计划该年度主要工作，并申请资金，年中按实际调整工作并调整资金科目，年终完结各项业务工作做好资金结算。</w:t>
            </w:r>
          </w:p>
        </w:tc>
      </w:tr>
      <w:tr w14:paraId="5E111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41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4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7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8F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2D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84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6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98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B9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4C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743D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C1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5A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8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39.58</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CB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39.58</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E96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A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B5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676F1">
            <w:pPr>
              <w:rPr>
                <w:rFonts w:hint="eastAsia" w:ascii="黑体" w:hAnsi="黑体" w:eastAsia="黑体" w:cs="黑体"/>
                <w:i/>
                <w:iCs/>
                <w:color w:val="000000"/>
                <w:sz w:val="18"/>
                <w:szCs w:val="18"/>
                <w:u w:val="none"/>
              </w:rPr>
            </w:pPr>
          </w:p>
        </w:tc>
      </w:tr>
      <w:tr w14:paraId="2C54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D963E">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1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2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1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39.58</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FD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39.58</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0A3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6F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6D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926C4">
            <w:pPr>
              <w:rPr>
                <w:rFonts w:hint="eastAsia" w:ascii="黑体" w:hAnsi="黑体" w:eastAsia="黑体" w:cs="黑体"/>
                <w:i/>
                <w:iCs/>
                <w:color w:val="000000"/>
                <w:sz w:val="18"/>
                <w:szCs w:val="18"/>
                <w:u w:val="none"/>
              </w:rPr>
            </w:pPr>
          </w:p>
        </w:tc>
      </w:tr>
      <w:tr w14:paraId="688F5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6E105">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A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F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DF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9E8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CD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70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D87B">
            <w:pPr>
              <w:rPr>
                <w:rFonts w:hint="eastAsia" w:ascii="黑体" w:hAnsi="黑体" w:eastAsia="黑体" w:cs="黑体"/>
                <w:i/>
                <w:iCs/>
                <w:color w:val="000000"/>
                <w:sz w:val="18"/>
                <w:szCs w:val="18"/>
                <w:u w:val="none"/>
              </w:rPr>
            </w:pPr>
          </w:p>
        </w:tc>
      </w:tr>
      <w:tr w14:paraId="02861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B0C27">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C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4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F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D3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683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AA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C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AB914">
            <w:pPr>
              <w:rPr>
                <w:rFonts w:hint="eastAsia" w:ascii="黑体" w:hAnsi="黑体" w:eastAsia="黑体" w:cs="黑体"/>
                <w:i/>
                <w:iCs/>
                <w:color w:val="000000"/>
                <w:sz w:val="18"/>
                <w:szCs w:val="18"/>
                <w:u w:val="none"/>
              </w:rPr>
            </w:pPr>
          </w:p>
        </w:tc>
      </w:tr>
      <w:tr w14:paraId="2301A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02FED">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A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3B0C6">
            <w:pPr>
              <w:jc w:val="center"/>
              <w:rPr>
                <w:rFonts w:hint="eastAsia" w:ascii="微软雅黑" w:hAnsi="微软雅黑" w:eastAsia="微软雅黑" w:cs="微软雅黑"/>
                <w:i/>
                <w:iCs/>
                <w:color w:val="000000"/>
                <w:sz w:val="16"/>
                <w:szCs w:val="16"/>
                <w:u w:val="none"/>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134C">
            <w:pPr>
              <w:jc w:val="center"/>
              <w:rPr>
                <w:rFonts w:hint="eastAsia" w:ascii="微软雅黑" w:hAnsi="微软雅黑" w:eastAsia="微软雅黑" w:cs="微软雅黑"/>
                <w:i/>
                <w:iCs/>
                <w:color w:val="000000"/>
                <w:sz w:val="16"/>
                <w:szCs w:val="16"/>
                <w:u w:val="none"/>
              </w:rPr>
            </w:pP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37B54">
            <w:pPr>
              <w:jc w:val="center"/>
              <w:rPr>
                <w:rFonts w:hint="eastAsia" w:ascii="微软雅黑" w:hAnsi="微软雅黑" w:eastAsia="微软雅黑" w:cs="微软雅黑"/>
                <w:i/>
                <w:iCs/>
                <w:color w:val="000000"/>
                <w:sz w:val="16"/>
                <w:szCs w:val="16"/>
                <w:u w:val="none"/>
              </w:rPr>
            </w:pPr>
          </w:p>
        </w:tc>
        <w:tc>
          <w:tcPr>
            <w:tcW w:w="1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0E8E3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B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E5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872CF">
            <w:pPr>
              <w:rPr>
                <w:rFonts w:hint="eastAsia" w:ascii="黑体" w:hAnsi="黑体" w:eastAsia="黑体" w:cs="黑体"/>
                <w:i/>
                <w:iCs/>
                <w:color w:val="000000"/>
                <w:sz w:val="18"/>
                <w:szCs w:val="18"/>
                <w:u w:val="none"/>
              </w:rPr>
            </w:pPr>
          </w:p>
        </w:tc>
      </w:tr>
      <w:tr w14:paraId="26FE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42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1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9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2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6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E8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9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E7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01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D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0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44C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82599">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8F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A6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9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购买车辆数量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8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5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C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1CA50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7B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5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6FA0">
            <w:pPr>
              <w:jc w:val="center"/>
              <w:rPr>
                <w:rFonts w:hint="eastAsia" w:ascii="微软雅黑" w:hAnsi="微软雅黑" w:eastAsia="微软雅黑" w:cs="微软雅黑"/>
                <w:i/>
                <w:iCs/>
                <w:color w:val="000000"/>
                <w:sz w:val="16"/>
                <w:szCs w:val="16"/>
                <w:u w:val="none"/>
              </w:rPr>
            </w:pPr>
          </w:p>
        </w:tc>
      </w:tr>
      <w:tr w14:paraId="1BA8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09328">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0EEDF">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97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1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后勤保障服务质量</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9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E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验收合格、有合格证、三包凭证</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ECF76">
            <w:pPr>
              <w:jc w:val="center"/>
              <w:rPr>
                <w:rFonts w:hint="eastAsia" w:ascii="宋体" w:hAnsi="宋体" w:eastAsia="宋体" w:cs="宋体"/>
                <w:i w:val="0"/>
                <w:iCs w:val="0"/>
                <w:color w:val="000000"/>
                <w:sz w:val="18"/>
                <w:szCs w:val="18"/>
                <w:u w:val="none"/>
              </w:rPr>
            </w:pPr>
          </w:p>
        </w:tc>
        <w:tc>
          <w:tcPr>
            <w:tcW w:w="10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0D06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26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4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38DE">
            <w:pPr>
              <w:jc w:val="center"/>
              <w:rPr>
                <w:rFonts w:hint="eastAsia" w:ascii="微软雅黑" w:hAnsi="微软雅黑" w:eastAsia="微软雅黑" w:cs="微软雅黑"/>
                <w:i/>
                <w:iCs/>
                <w:color w:val="000000"/>
                <w:sz w:val="16"/>
                <w:szCs w:val="16"/>
                <w:u w:val="none"/>
              </w:rPr>
            </w:pPr>
          </w:p>
        </w:tc>
      </w:tr>
      <w:tr w14:paraId="0882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30933">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158B0">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F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2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采购完成时间</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7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74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本年内完成采购</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AE16F">
            <w:pPr>
              <w:jc w:val="center"/>
              <w:rPr>
                <w:rFonts w:hint="eastAsia" w:ascii="宋体" w:hAnsi="宋体" w:eastAsia="宋体" w:cs="宋体"/>
                <w:i w:val="0"/>
                <w:iCs w:val="0"/>
                <w:color w:val="000000"/>
                <w:sz w:val="18"/>
                <w:szCs w:val="18"/>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32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F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CE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95676">
            <w:pPr>
              <w:jc w:val="center"/>
              <w:rPr>
                <w:rFonts w:hint="eastAsia" w:ascii="微软雅黑" w:hAnsi="微软雅黑" w:eastAsia="微软雅黑" w:cs="微软雅黑"/>
                <w:i/>
                <w:iCs/>
                <w:color w:val="000000"/>
                <w:sz w:val="16"/>
                <w:szCs w:val="16"/>
                <w:u w:val="none"/>
              </w:rPr>
            </w:pPr>
          </w:p>
        </w:tc>
      </w:tr>
      <w:tr w14:paraId="4881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4396">
            <w:pPr>
              <w:jc w:val="center"/>
              <w:rPr>
                <w:rFonts w:hint="eastAsia" w:ascii="宋体" w:hAnsi="宋体" w:eastAsia="宋体" w:cs="宋体"/>
                <w:i w:val="0"/>
                <w:iCs w:val="0"/>
                <w:color w:val="000000"/>
                <w:sz w:val="18"/>
                <w:szCs w:val="18"/>
                <w:u w:val="none"/>
              </w:rPr>
            </w:pPr>
          </w:p>
        </w:tc>
        <w:tc>
          <w:tcPr>
            <w:tcW w:w="5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8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3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73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购买车辆性价比</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0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10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7E391">
            <w:pPr>
              <w:jc w:val="center"/>
              <w:rPr>
                <w:rFonts w:hint="eastAsia" w:ascii="宋体" w:hAnsi="宋体" w:eastAsia="宋体" w:cs="宋体"/>
                <w:i w:val="0"/>
                <w:iCs w:val="0"/>
                <w:color w:val="000000"/>
                <w:sz w:val="18"/>
                <w:szCs w:val="18"/>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8C4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5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01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040BD">
            <w:pPr>
              <w:jc w:val="center"/>
              <w:rPr>
                <w:rFonts w:hint="eastAsia" w:ascii="微软雅黑" w:hAnsi="微软雅黑" w:eastAsia="微软雅黑" w:cs="微软雅黑"/>
                <w:i/>
                <w:iCs/>
                <w:color w:val="000000"/>
                <w:sz w:val="16"/>
                <w:szCs w:val="16"/>
                <w:u w:val="none"/>
              </w:rPr>
            </w:pPr>
          </w:p>
        </w:tc>
      </w:tr>
      <w:tr w14:paraId="21B54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F9B20">
            <w:pPr>
              <w:jc w:val="center"/>
              <w:rPr>
                <w:rFonts w:hint="eastAsia" w:ascii="宋体" w:hAnsi="宋体" w:eastAsia="宋体" w:cs="宋体"/>
                <w:i w:val="0"/>
                <w:iCs w:val="0"/>
                <w:color w:val="000000"/>
                <w:sz w:val="18"/>
                <w:szCs w:val="18"/>
                <w:u w:val="none"/>
              </w:rPr>
            </w:pPr>
          </w:p>
        </w:tc>
        <w:tc>
          <w:tcPr>
            <w:tcW w:w="5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C4E6D">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4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B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购买油电混动车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7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30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符合节能环保</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AEC3D">
            <w:pPr>
              <w:jc w:val="center"/>
              <w:rPr>
                <w:rFonts w:hint="eastAsia" w:ascii="宋体" w:hAnsi="宋体" w:eastAsia="宋体" w:cs="宋体"/>
                <w:i w:val="0"/>
                <w:iCs w:val="0"/>
                <w:color w:val="000000"/>
                <w:sz w:val="18"/>
                <w:szCs w:val="18"/>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B43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16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50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B07A9">
            <w:pPr>
              <w:jc w:val="center"/>
              <w:rPr>
                <w:rFonts w:hint="eastAsia" w:ascii="微软雅黑" w:hAnsi="微软雅黑" w:eastAsia="微软雅黑" w:cs="微软雅黑"/>
                <w:i/>
                <w:iCs/>
                <w:color w:val="000000"/>
                <w:sz w:val="16"/>
                <w:szCs w:val="16"/>
                <w:u w:val="none"/>
              </w:rPr>
            </w:pPr>
          </w:p>
        </w:tc>
      </w:tr>
      <w:tr w14:paraId="2E10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086E">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A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B2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4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车辆使用人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8D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19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采购车辆的过程通过试驾、和咨询供货方对车辆安全性、舒适性无异议</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D8835">
            <w:pPr>
              <w:jc w:val="center"/>
              <w:rPr>
                <w:rFonts w:hint="eastAsia" w:ascii="宋体" w:hAnsi="宋体" w:eastAsia="宋体" w:cs="宋体"/>
                <w:i w:val="0"/>
                <w:iCs w:val="0"/>
                <w:color w:val="000000"/>
                <w:sz w:val="18"/>
                <w:szCs w:val="18"/>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18A9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3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44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C2100">
            <w:pPr>
              <w:jc w:val="center"/>
              <w:rPr>
                <w:rFonts w:hint="eastAsia" w:ascii="微软雅黑" w:hAnsi="微软雅黑" w:eastAsia="微软雅黑" w:cs="微软雅黑"/>
                <w:i/>
                <w:iCs/>
                <w:color w:val="000000"/>
                <w:sz w:val="16"/>
                <w:szCs w:val="16"/>
                <w:u w:val="none"/>
              </w:rPr>
            </w:pPr>
          </w:p>
        </w:tc>
      </w:tr>
      <w:tr w14:paraId="590A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933B1">
            <w:pPr>
              <w:jc w:val="center"/>
              <w:rPr>
                <w:rFonts w:hint="eastAsia" w:ascii="宋体" w:hAnsi="宋体" w:eastAsia="宋体" w:cs="宋体"/>
                <w:i w:val="0"/>
                <w:iCs w:val="0"/>
                <w:color w:val="000000"/>
                <w:sz w:val="18"/>
                <w:szCs w:val="18"/>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7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9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0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购买金额</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C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0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400000</w:t>
            </w:r>
          </w:p>
        </w:tc>
        <w:tc>
          <w:tcPr>
            <w:tcW w:w="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52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99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81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0A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EC8E1">
            <w:pPr>
              <w:jc w:val="center"/>
              <w:rPr>
                <w:rFonts w:hint="eastAsia" w:ascii="微软雅黑" w:hAnsi="微软雅黑" w:eastAsia="微软雅黑" w:cs="微软雅黑"/>
                <w:i/>
                <w:iCs/>
                <w:color w:val="000000"/>
                <w:sz w:val="16"/>
                <w:szCs w:val="16"/>
                <w:u w:val="none"/>
              </w:rPr>
            </w:pPr>
          </w:p>
        </w:tc>
      </w:tr>
      <w:tr w14:paraId="02E95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4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C8B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EE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8ADB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0B429">
            <w:pPr>
              <w:rPr>
                <w:rFonts w:hint="eastAsia" w:ascii="宋体" w:hAnsi="宋体" w:eastAsia="宋体" w:cs="宋体"/>
                <w:i w:val="0"/>
                <w:iCs w:val="0"/>
                <w:color w:val="000000"/>
                <w:sz w:val="18"/>
                <w:szCs w:val="18"/>
                <w:u w:val="none"/>
              </w:rPr>
            </w:pPr>
          </w:p>
        </w:tc>
      </w:tr>
      <w:tr w14:paraId="73E4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5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34113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积极保障各项在蓉工作的畅通</w:t>
            </w:r>
          </w:p>
        </w:tc>
      </w:tr>
      <w:tr w14:paraId="7E4B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6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9F73E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购买周期较长</w:t>
            </w:r>
          </w:p>
        </w:tc>
      </w:tr>
      <w:tr w14:paraId="6F762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7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1"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C8752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加快采购预算执行力度</w:t>
            </w:r>
          </w:p>
        </w:tc>
      </w:tr>
      <w:tr w14:paraId="24306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E2A2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项目负责人：王萍</w:t>
            </w:r>
          </w:p>
        </w:tc>
        <w:tc>
          <w:tcPr>
            <w:tcW w:w="275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15FD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财务负责人：黄敏</w:t>
            </w:r>
          </w:p>
        </w:tc>
      </w:tr>
      <w:tr w14:paraId="2343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8" w:type="pct"/>
            <w:tcBorders>
              <w:top w:val="nil"/>
              <w:left w:val="nil"/>
              <w:bottom w:val="nil"/>
              <w:right w:val="nil"/>
            </w:tcBorders>
            <w:shd w:val="clear" w:color="auto" w:fill="auto"/>
            <w:vAlign w:val="center"/>
          </w:tcPr>
          <w:p w14:paraId="14D7CEF7">
            <w:pPr>
              <w:rPr>
                <w:rFonts w:hint="eastAsia" w:ascii="宋体" w:hAnsi="宋体" w:eastAsia="宋体" w:cs="宋体"/>
                <w:i w:val="0"/>
                <w:iCs w:val="0"/>
                <w:color w:val="000000"/>
                <w:sz w:val="18"/>
                <w:szCs w:val="18"/>
                <w:u w:val="none"/>
              </w:rPr>
            </w:pPr>
          </w:p>
        </w:tc>
        <w:tc>
          <w:tcPr>
            <w:tcW w:w="566" w:type="pct"/>
            <w:tcBorders>
              <w:top w:val="nil"/>
              <w:left w:val="nil"/>
              <w:bottom w:val="nil"/>
              <w:right w:val="nil"/>
            </w:tcBorders>
            <w:shd w:val="clear" w:color="auto" w:fill="auto"/>
            <w:vAlign w:val="center"/>
          </w:tcPr>
          <w:p w14:paraId="57E2F918">
            <w:pPr>
              <w:rPr>
                <w:rFonts w:hint="eastAsia" w:ascii="宋体" w:hAnsi="宋体" w:eastAsia="宋体" w:cs="宋体"/>
                <w:i w:val="0"/>
                <w:iCs w:val="0"/>
                <w:color w:val="000000"/>
                <w:sz w:val="18"/>
                <w:szCs w:val="18"/>
                <w:u w:val="none"/>
              </w:rPr>
            </w:pPr>
          </w:p>
        </w:tc>
        <w:tc>
          <w:tcPr>
            <w:tcW w:w="474" w:type="pct"/>
            <w:tcBorders>
              <w:top w:val="nil"/>
              <w:left w:val="nil"/>
              <w:bottom w:val="nil"/>
              <w:right w:val="nil"/>
            </w:tcBorders>
            <w:shd w:val="clear" w:color="auto" w:fill="auto"/>
            <w:vAlign w:val="center"/>
          </w:tcPr>
          <w:p w14:paraId="0779274B">
            <w:pPr>
              <w:rPr>
                <w:rFonts w:hint="eastAsia" w:ascii="宋体" w:hAnsi="宋体" w:eastAsia="宋体" w:cs="宋体"/>
                <w:i w:val="0"/>
                <w:iCs w:val="0"/>
                <w:color w:val="000000"/>
                <w:sz w:val="18"/>
                <w:szCs w:val="18"/>
                <w:u w:val="none"/>
              </w:rPr>
            </w:pPr>
          </w:p>
        </w:tc>
        <w:tc>
          <w:tcPr>
            <w:tcW w:w="634" w:type="pct"/>
            <w:tcBorders>
              <w:top w:val="nil"/>
              <w:left w:val="nil"/>
              <w:bottom w:val="nil"/>
              <w:right w:val="nil"/>
            </w:tcBorders>
            <w:shd w:val="clear" w:color="auto" w:fill="auto"/>
            <w:vAlign w:val="center"/>
          </w:tcPr>
          <w:p w14:paraId="647DE0F8">
            <w:pPr>
              <w:rPr>
                <w:rFonts w:hint="eastAsia" w:ascii="宋体" w:hAnsi="宋体" w:eastAsia="宋体" w:cs="宋体"/>
                <w:i w:val="0"/>
                <w:iCs w:val="0"/>
                <w:color w:val="000000"/>
                <w:sz w:val="18"/>
                <w:szCs w:val="18"/>
                <w:u w:val="none"/>
              </w:rPr>
            </w:pPr>
          </w:p>
        </w:tc>
        <w:tc>
          <w:tcPr>
            <w:tcW w:w="234" w:type="pct"/>
            <w:tcBorders>
              <w:top w:val="nil"/>
              <w:left w:val="nil"/>
              <w:bottom w:val="nil"/>
              <w:right w:val="nil"/>
            </w:tcBorders>
            <w:shd w:val="clear" w:color="auto" w:fill="auto"/>
            <w:vAlign w:val="center"/>
          </w:tcPr>
          <w:p w14:paraId="266318A7">
            <w:pPr>
              <w:rPr>
                <w:rFonts w:hint="eastAsia" w:ascii="宋体" w:hAnsi="宋体" w:eastAsia="宋体" w:cs="宋体"/>
                <w:i w:val="0"/>
                <w:iCs w:val="0"/>
                <w:color w:val="000000"/>
                <w:sz w:val="18"/>
                <w:szCs w:val="18"/>
                <w:u w:val="none"/>
              </w:rPr>
            </w:pPr>
          </w:p>
        </w:tc>
        <w:tc>
          <w:tcPr>
            <w:tcW w:w="496" w:type="pct"/>
            <w:gridSpan w:val="2"/>
            <w:tcBorders>
              <w:top w:val="nil"/>
              <w:left w:val="nil"/>
              <w:bottom w:val="nil"/>
              <w:right w:val="nil"/>
            </w:tcBorders>
            <w:shd w:val="clear" w:color="auto" w:fill="auto"/>
            <w:vAlign w:val="center"/>
          </w:tcPr>
          <w:p w14:paraId="4FEA4B4E">
            <w:pPr>
              <w:rPr>
                <w:rFonts w:hint="eastAsia" w:ascii="宋体" w:hAnsi="宋体" w:eastAsia="宋体" w:cs="宋体"/>
                <w:i w:val="0"/>
                <w:iCs w:val="0"/>
                <w:color w:val="000000"/>
                <w:sz w:val="18"/>
                <w:szCs w:val="18"/>
                <w:u w:val="none"/>
              </w:rPr>
            </w:pPr>
          </w:p>
        </w:tc>
        <w:tc>
          <w:tcPr>
            <w:tcW w:w="284" w:type="pct"/>
            <w:gridSpan w:val="2"/>
            <w:tcBorders>
              <w:top w:val="nil"/>
              <w:left w:val="nil"/>
              <w:bottom w:val="nil"/>
              <w:right w:val="nil"/>
            </w:tcBorders>
            <w:shd w:val="clear" w:color="auto" w:fill="auto"/>
            <w:vAlign w:val="center"/>
          </w:tcPr>
          <w:p w14:paraId="62DEF833">
            <w:pPr>
              <w:rPr>
                <w:rFonts w:hint="eastAsia" w:ascii="宋体" w:hAnsi="宋体" w:eastAsia="宋体" w:cs="宋体"/>
                <w:i w:val="0"/>
                <w:iCs w:val="0"/>
                <w:color w:val="000000"/>
                <w:sz w:val="18"/>
                <w:szCs w:val="18"/>
                <w:u w:val="none"/>
              </w:rPr>
            </w:pPr>
          </w:p>
        </w:tc>
        <w:tc>
          <w:tcPr>
            <w:tcW w:w="512" w:type="pct"/>
            <w:tcBorders>
              <w:top w:val="nil"/>
              <w:left w:val="nil"/>
              <w:bottom w:val="nil"/>
              <w:right w:val="nil"/>
            </w:tcBorders>
            <w:shd w:val="clear" w:color="auto" w:fill="auto"/>
            <w:vAlign w:val="center"/>
          </w:tcPr>
          <w:p w14:paraId="425CBCC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3C8A9771">
            <w:pPr>
              <w:rPr>
                <w:rFonts w:hint="eastAsia" w:ascii="宋体" w:hAnsi="宋体" w:eastAsia="宋体" w:cs="宋体"/>
                <w:i w:val="0"/>
                <w:iCs w:val="0"/>
                <w:color w:val="000000"/>
                <w:sz w:val="18"/>
                <w:szCs w:val="18"/>
                <w:u w:val="none"/>
              </w:rPr>
            </w:pPr>
          </w:p>
        </w:tc>
        <w:tc>
          <w:tcPr>
            <w:tcW w:w="285" w:type="pct"/>
            <w:gridSpan w:val="2"/>
            <w:tcBorders>
              <w:top w:val="nil"/>
              <w:left w:val="nil"/>
              <w:bottom w:val="nil"/>
              <w:right w:val="nil"/>
            </w:tcBorders>
            <w:shd w:val="clear" w:color="auto" w:fill="auto"/>
            <w:vAlign w:val="center"/>
          </w:tcPr>
          <w:p w14:paraId="17596B25">
            <w:pPr>
              <w:rPr>
                <w:rFonts w:hint="eastAsia" w:ascii="宋体" w:hAnsi="宋体" w:eastAsia="宋体" w:cs="宋体"/>
                <w:i w:val="0"/>
                <w:iCs w:val="0"/>
                <w:color w:val="000000"/>
                <w:sz w:val="18"/>
                <w:szCs w:val="18"/>
                <w:u w:val="none"/>
              </w:rPr>
            </w:pPr>
          </w:p>
        </w:tc>
        <w:tc>
          <w:tcPr>
            <w:tcW w:w="886" w:type="pct"/>
            <w:gridSpan w:val="3"/>
            <w:tcBorders>
              <w:top w:val="nil"/>
              <w:left w:val="nil"/>
              <w:bottom w:val="nil"/>
              <w:right w:val="nil"/>
            </w:tcBorders>
            <w:shd w:val="clear" w:color="auto" w:fill="auto"/>
            <w:vAlign w:val="center"/>
          </w:tcPr>
          <w:p w14:paraId="7BFC0292">
            <w:pPr>
              <w:rPr>
                <w:rFonts w:hint="eastAsia" w:ascii="宋体" w:hAnsi="宋体" w:eastAsia="宋体" w:cs="宋体"/>
                <w:i w:val="0"/>
                <w:iCs w:val="0"/>
                <w:color w:val="000000"/>
                <w:sz w:val="18"/>
                <w:szCs w:val="18"/>
                <w:u w:val="none"/>
              </w:rPr>
            </w:pPr>
          </w:p>
        </w:tc>
      </w:tr>
      <w:tr w14:paraId="5CE8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6"/>
            <w:tcBorders>
              <w:top w:val="nil"/>
              <w:left w:val="nil"/>
              <w:bottom w:val="nil"/>
              <w:right w:val="nil"/>
            </w:tcBorders>
            <w:shd w:val="clear" w:color="auto" w:fill="auto"/>
            <w:vAlign w:val="center"/>
          </w:tcPr>
          <w:p w14:paraId="16295D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0CC7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6"/>
            <w:tcBorders>
              <w:top w:val="nil"/>
              <w:left w:val="nil"/>
              <w:bottom w:val="nil"/>
              <w:right w:val="nil"/>
            </w:tcBorders>
            <w:shd w:val="clear" w:color="auto" w:fill="auto"/>
            <w:vAlign w:val="center"/>
          </w:tcPr>
          <w:p w14:paraId="1F2FCF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0E784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6"/>
            <w:tcBorders>
              <w:top w:val="nil"/>
              <w:left w:val="nil"/>
              <w:bottom w:val="nil"/>
              <w:right w:val="nil"/>
            </w:tcBorders>
            <w:shd w:val="clear" w:color="auto" w:fill="auto"/>
            <w:vAlign w:val="center"/>
          </w:tcPr>
          <w:p w14:paraId="4241BF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08BE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6"/>
            <w:tcBorders>
              <w:top w:val="nil"/>
              <w:left w:val="nil"/>
              <w:bottom w:val="nil"/>
              <w:right w:val="nil"/>
            </w:tcBorders>
            <w:shd w:val="clear" w:color="auto" w:fill="auto"/>
            <w:vAlign w:val="center"/>
          </w:tcPr>
          <w:p w14:paraId="644E63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3D0B0E35">
      <w:pPr>
        <w:pStyle w:val="4"/>
        <w:rPr>
          <w:rFonts w:hint="default"/>
          <w:lang w:val="zh-CN" w:eastAsia="zh-CN"/>
        </w:rPr>
      </w:pPr>
    </w:p>
    <w:p w14:paraId="4A387003">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3861E41">
      <w:pPr>
        <w:outlineLvl w:val="0"/>
        <w:rPr>
          <w:rFonts w:hint="eastAsia" w:ascii="Times New Roman" w:hAnsi="Times New Roman" w:eastAsia="黑体" w:cs="黑体"/>
          <w:color w:val="auto"/>
          <w:sz w:val="32"/>
          <w:szCs w:val="32"/>
          <w:highlight w:val="none"/>
          <w:lang w:val="en-US" w:eastAsia="zh-CN"/>
        </w:rPr>
      </w:pPr>
      <w:bookmarkStart w:id="88" w:name="_Toc25821"/>
      <w:bookmarkStart w:id="89" w:name="_Toc21055"/>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88"/>
      <w:bookmarkEnd w:id="89"/>
    </w:p>
    <w:p w14:paraId="5F6E3E31">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3202C0F">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黑体"/>
          <w:color w:val="auto"/>
          <w:sz w:val="44"/>
          <w:szCs w:val="44"/>
          <w:highlight w:val="none"/>
        </w:rPr>
      </w:pPr>
      <w:r>
        <w:rPr>
          <w:rFonts w:hint="eastAsia" w:ascii="Times New Roman" w:hAnsi="Times New Roman" w:eastAsia="方正小标宋简体" w:cs="方正小标宋简体"/>
          <w:color w:val="auto"/>
          <w:kern w:val="2"/>
          <w:sz w:val="44"/>
          <w:szCs w:val="44"/>
          <w:highlight w:val="none"/>
          <w:lang w:val="en-US" w:eastAsia="zh-CN"/>
        </w:rPr>
        <w:t>无专项预算项目</w:t>
      </w:r>
      <w:bookmarkStart w:id="90" w:name="_Toc15396618"/>
    </w:p>
    <w:p w14:paraId="407D0F63">
      <w:pPr>
        <w:widowControl/>
        <w:numPr>
          <w:ilvl w:val="0"/>
          <w:numId w:val="8"/>
        </w:numPr>
        <w:jc w:val="center"/>
        <w:outlineLvl w:val="0"/>
        <w:rPr>
          <w:rStyle w:val="29"/>
          <w:rFonts w:hint="eastAsia" w:ascii="Times New Roman" w:hAnsi="Times New Roman" w:eastAsia="黑体"/>
          <w:b w:val="0"/>
          <w:color w:val="auto"/>
          <w:highlight w:val="none"/>
        </w:rPr>
      </w:pPr>
      <w:bookmarkStart w:id="91" w:name="_Toc18124"/>
      <w:r>
        <w:rPr>
          <w:rStyle w:val="29"/>
          <w:rFonts w:hint="eastAsia" w:ascii="Times New Roman" w:hAnsi="Times New Roman" w:eastAsia="黑体"/>
          <w:b w:val="0"/>
          <w:color w:val="auto"/>
          <w:highlight w:val="none"/>
        </w:rPr>
        <w:t>附表</w:t>
      </w:r>
      <w:bookmarkEnd w:id="75"/>
      <w:bookmarkEnd w:id="90"/>
      <w:bookmarkEnd w:id="91"/>
      <w:bookmarkStart w:id="92" w:name="_Toc15396619"/>
    </w:p>
    <w:p w14:paraId="3C4BEFCF">
      <w:pPr>
        <w:pStyle w:val="2"/>
        <w:numPr>
          <w:ilvl w:val="0"/>
          <w:numId w:val="0"/>
        </w:numPr>
        <w:ind w:leftChars="400"/>
        <w:rPr>
          <w:rFonts w:hint="default"/>
          <w:sz w:val="32"/>
          <w:szCs w:val="32"/>
          <w:lang w:val="en-US" w:eastAsia="zh-CN"/>
        </w:rPr>
      </w:pPr>
      <w:r>
        <w:rPr>
          <w:rFonts w:hint="eastAsia"/>
          <w:sz w:val="32"/>
          <w:szCs w:val="32"/>
          <w:lang w:val="en-US" w:eastAsia="zh-CN"/>
        </w:rPr>
        <w:t>全表</w:t>
      </w:r>
      <w:r>
        <w:rPr>
          <w:rFonts w:hint="default"/>
          <w:sz w:val="32"/>
          <w:szCs w:val="32"/>
          <w:lang w:val="en-US" w:eastAsia="zh-CN"/>
        </w:rPr>
        <w:t>单位：万元</w:t>
      </w:r>
    </w:p>
    <w:p w14:paraId="20917D5A">
      <w:pPr>
        <w:pStyle w:val="4"/>
        <w:rPr>
          <w:rFonts w:hint="default"/>
          <w:lang w:val="en-US" w:eastAsia="zh-CN"/>
        </w:rPr>
      </w:pPr>
    </w:p>
    <w:p w14:paraId="4225A884">
      <w:pPr>
        <w:pStyle w:val="6"/>
        <w:numPr>
          <w:ilvl w:val="0"/>
          <w:numId w:val="9"/>
        </w:numPr>
        <w:bidi w:val="0"/>
        <w:rPr>
          <w:rFonts w:hint="eastAsia"/>
        </w:rPr>
      </w:pPr>
      <w:bookmarkStart w:id="93" w:name="_Toc16746"/>
      <w:r>
        <w:rPr>
          <w:rFonts w:hint="eastAsia"/>
        </w:rPr>
        <w:t>收入支出决算总表</w:t>
      </w:r>
      <w:bookmarkEnd w:id="92"/>
      <w:bookmarkEnd w:id="93"/>
    </w:p>
    <w:tbl>
      <w:tblPr>
        <w:tblStyle w:val="16"/>
        <w:tblpPr w:leftFromText="180" w:rightFromText="180" w:vertAnchor="text" w:horzAnchor="page" w:tblpX="1712" w:tblpY="20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13"/>
        <w:gridCol w:w="603"/>
        <w:gridCol w:w="797"/>
        <w:gridCol w:w="2345"/>
        <w:gridCol w:w="603"/>
        <w:gridCol w:w="801"/>
      </w:tblGrid>
      <w:tr w14:paraId="5408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712"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E8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w:t>
            </w:r>
          </w:p>
        </w:tc>
        <w:tc>
          <w:tcPr>
            <w:tcW w:w="2287"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CB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w:t>
            </w:r>
          </w:p>
        </w:tc>
      </w:tr>
      <w:tr w14:paraId="13843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5A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0F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行次</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04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决算数</w:t>
            </w: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B6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15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行次</w:t>
            </w:r>
          </w:p>
        </w:tc>
        <w:tc>
          <w:tcPr>
            <w:tcW w:w="5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69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决算数</w:t>
            </w:r>
          </w:p>
        </w:tc>
      </w:tr>
      <w:tr w14:paraId="67FF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E6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    次</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B50F7">
            <w:pPr>
              <w:jc w:val="center"/>
              <w:rPr>
                <w:rFonts w:hint="eastAsia" w:ascii="宋体" w:hAnsi="宋体" w:eastAsia="宋体" w:cs="宋体"/>
                <w:i w:val="0"/>
                <w:iCs w:val="0"/>
                <w:color w:val="000000"/>
                <w:sz w:val="24"/>
                <w:szCs w:val="24"/>
                <w:u w:val="none"/>
              </w:rPr>
            </w:pP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B1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5B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    次</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84DEB">
            <w:pPr>
              <w:jc w:val="center"/>
              <w:rPr>
                <w:rFonts w:hint="eastAsia" w:ascii="宋体" w:hAnsi="宋体" w:eastAsia="宋体" w:cs="宋体"/>
                <w:i w:val="0"/>
                <w:iCs w:val="0"/>
                <w:color w:val="000000"/>
                <w:sz w:val="24"/>
                <w:szCs w:val="24"/>
                <w:u w:val="none"/>
              </w:rPr>
            </w:pPr>
          </w:p>
        </w:tc>
        <w:tc>
          <w:tcPr>
            <w:tcW w:w="5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E6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0EC2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49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一、一般公共预算财政拨款收入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62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210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00A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一、一般公共服务支出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60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E82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r>
      <w:tr w14:paraId="4E792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6FAC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二、政府性基金预算财政拨款收入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0F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CFEC">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3C1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二、外交支出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D6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A16E">
            <w:pPr>
              <w:jc w:val="right"/>
              <w:rPr>
                <w:rFonts w:hint="eastAsia" w:ascii="宋体" w:hAnsi="宋体" w:eastAsia="宋体" w:cs="宋体"/>
                <w:i w:val="0"/>
                <w:iCs w:val="0"/>
                <w:color w:val="000000"/>
                <w:sz w:val="24"/>
                <w:szCs w:val="24"/>
                <w:u w:val="none"/>
              </w:rPr>
            </w:pPr>
          </w:p>
        </w:tc>
      </w:tr>
      <w:tr w14:paraId="36B1D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CCC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三、国有资本经营预算财政拨款收入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52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A22F">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161D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三、国防支出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88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431E">
            <w:pPr>
              <w:jc w:val="right"/>
              <w:rPr>
                <w:rFonts w:hint="eastAsia" w:ascii="宋体" w:hAnsi="宋体" w:eastAsia="宋体" w:cs="宋体"/>
                <w:i w:val="0"/>
                <w:iCs w:val="0"/>
                <w:color w:val="000000"/>
                <w:sz w:val="24"/>
                <w:szCs w:val="24"/>
                <w:u w:val="none"/>
              </w:rPr>
            </w:pPr>
          </w:p>
        </w:tc>
      </w:tr>
      <w:tr w14:paraId="09C1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2B1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四、上级补助收入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FC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0B7B">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D2FB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四、公共安全支出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38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EB64">
            <w:pPr>
              <w:jc w:val="right"/>
              <w:rPr>
                <w:rFonts w:hint="eastAsia" w:ascii="宋体" w:hAnsi="宋体" w:eastAsia="宋体" w:cs="宋体"/>
                <w:i w:val="0"/>
                <w:iCs w:val="0"/>
                <w:color w:val="000000"/>
                <w:sz w:val="24"/>
                <w:szCs w:val="24"/>
                <w:u w:val="none"/>
              </w:rPr>
            </w:pPr>
          </w:p>
        </w:tc>
      </w:tr>
      <w:tr w14:paraId="6C29A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222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五、事业收入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D1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8C80">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3FE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五、教育支出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35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3DB2">
            <w:pPr>
              <w:jc w:val="right"/>
              <w:rPr>
                <w:rFonts w:hint="eastAsia" w:ascii="宋体" w:hAnsi="宋体" w:eastAsia="宋体" w:cs="宋体"/>
                <w:i w:val="0"/>
                <w:iCs w:val="0"/>
                <w:color w:val="000000"/>
                <w:sz w:val="24"/>
                <w:szCs w:val="24"/>
                <w:u w:val="none"/>
              </w:rPr>
            </w:pPr>
          </w:p>
        </w:tc>
      </w:tr>
      <w:tr w14:paraId="4C5B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3BD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六、经营收入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BE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A07C">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541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六、科学技术支出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CC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ECFF">
            <w:pPr>
              <w:jc w:val="right"/>
              <w:rPr>
                <w:rFonts w:hint="eastAsia" w:ascii="宋体" w:hAnsi="宋体" w:eastAsia="宋体" w:cs="宋体"/>
                <w:i w:val="0"/>
                <w:iCs w:val="0"/>
                <w:color w:val="000000"/>
                <w:sz w:val="24"/>
                <w:szCs w:val="24"/>
                <w:u w:val="none"/>
              </w:rPr>
            </w:pPr>
          </w:p>
        </w:tc>
      </w:tr>
      <w:tr w14:paraId="7A75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A4C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七、附属单位上缴收入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7F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0433">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CF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839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EC1B">
            <w:pPr>
              <w:jc w:val="right"/>
              <w:rPr>
                <w:rFonts w:hint="eastAsia" w:ascii="宋体" w:hAnsi="宋体" w:eastAsia="宋体" w:cs="宋体"/>
                <w:i w:val="0"/>
                <w:iCs w:val="0"/>
                <w:color w:val="000000"/>
                <w:sz w:val="24"/>
                <w:szCs w:val="24"/>
                <w:u w:val="none"/>
              </w:rPr>
            </w:pPr>
          </w:p>
        </w:tc>
      </w:tr>
      <w:tr w14:paraId="17BD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B544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八、其他收入</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D0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9B28">
            <w:pPr>
              <w:jc w:val="lef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EDD4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八、社会保障和就业支出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FF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F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r>
      <w:tr w14:paraId="14013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92BF7">
            <w:pPr>
              <w:jc w:val="left"/>
              <w:rPr>
                <w:rFonts w:hint="eastAsia" w:ascii="宋体" w:hAnsi="宋体" w:eastAsia="宋体" w:cs="宋体"/>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28B51">
            <w:pPr>
              <w:jc w:val="center"/>
              <w:rPr>
                <w:rFonts w:hint="eastAsia" w:ascii="宋体" w:hAnsi="宋体" w:eastAsia="宋体" w:cs="宋体"/>
                <w:i w:val="0"/>
                <w:iCs w:val="0"/>
                <w:color w:val="000000"/>
                <w:sz w:val="24"/>
                <w:szCs w:val="24"/>
                <w:u w:val="none"/>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1ED1">
            <w:pPr>
              <w:jc w:val="lef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ACE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九、卫生健康支出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22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B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r>
      <w:tr w14:paraId="7EE98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E4104">
            <w:pPr>
              <w:jc w:val="left"/>
              <w:rPr>
                <w:rFonts w:hint="eastAsia" w:ascii="宋体" w:hAnsi="宋体" w:eastAsia="宋体" w:cs="宋体"/>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A660">
            <w:pPr>
              <w:jc w:val="center"/>
              <w:rPr>
                <w:rFonts w:hint="eastAsia" w:ascii="宋体" w:hAnsi="宋体" w:eastAsia="宋体" w:cs="宋体"/>
                <w:i w:val="0"/>
                <w:iCs w:val="0"/>
                <w:color w:val="000000"/>
                <w:sz w:val="24"/>
                <w:szCs w:val="24"/>
                <w:u w:val="none"/>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01D5">
            <w:pPr>
              <w:jc w:val="lef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938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97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F619">
            <w:pPr>
              <w:jc w:val="center"/>
              <w:rPr>
                <w:rFonts w:hint="eastAsia" w:ascii="宋体" w:hAnsi="宋体" w:eastAsia="宋体" w:cs="宋体"/>
                <w:i w:val="0"/>
                <w:iCs w:val="0"/>
                <w:color w:val="000000"/>
                <w:sz w:val="24"/>
                <w:szCs w:val="24"/>
                <w:u w:val="none"/>
              </w:rPr>
            </w:pPr>
          </w:p>
        </w:tc>
      </w:tr>
      <w:tr w14:paraId="7FBDC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03FF1">
            <w:pPr>
              <w:jc w:val="left"/>
              <w:rPr>
                <w:rFonts w:hint="eastAsia" w:ascii="宋体" w:hAnsi="宋体" w:eastAsia="宋体" w:cs="宋体"/>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27202">
            <w:pPr>
              <w:jc w:val="center"/>
              <w:rPr>
                <w:rFonts w:hint="eastAsia" w:ascii="宋体" w:hAnsi="宋体" w:eastAsia="宋体" w:cs="宋体"/>
                <w:i w:val="0"/>
                <w:iCs w:val="0"/>
                <w:color w:val="000000"/>
                <w:sz w:val="24"/>
                <w:szCs w:val="24"/>
                <w:u w:val="none"/>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DA40">
            <w:pPr>
              <w:jc w:val="lef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2B1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十九、住房保障支出</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74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03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r>
      <w:tr w14:paraId="7012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677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本年收入合计</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CA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CC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359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50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E27A">
            <w:pPr>
              <w:rPr>
                <w:rFonts w:hint="eastAsia" w:ascii="宋体" w:hAnsi="宋体" w:eastAsia="宋体" w:cs="宋体"/>
                <w:i w:val="0"/>
                <w:iCs w:val="0"/>
                <w:color w:val="000000"/>
                <w:sz w:val="24"/>
                <w:szCs w:val="24"/>
                <w:u w:val="none"/>
              </w:rPr>
            </w:pPr>
          </w:p>
        </w:tc>
      </w:tr>
      <w:tr w14:paraId="5982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22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使用非财政拨款结余</w:t>
            </w:r>
            <w:r>
              <w:rPr>
                <w:rStyle w:val="36"/>
                <w:lang w:val="en-US" w:eastAsia="zh-CN" w:bidi="ar"/>
              </w:rPr>
              <w:t>（含专用结余）</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D1C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5999">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200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结余分配</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29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78B4">
            <w:pPr>
              <w:rPr>
                <w:rFonts w:hint="eastAsia" w:ascii="宋体" w:hAnsi="宋体" w:eastAsia="宋体" w:cs="宋体"/>
                <w:i w:val="0"/>
                <w:iCs w:val="0"/>
                <w:color w:val="000000"/>
                <w:sz w:val="24"/>
                <w:szCs w:val="24"/>
                <w:u w:val="none"/>
              </w:rPr>
            </w:pPr>
          </w:p>
        </w:tc>
      </w:tr>
      <w:tr w14:paraId="3F0DB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C6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年初结转和结余</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E8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0A3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0.94 </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C4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年末结转和结余</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36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28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3C7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0.94 </w:t>
            </w:r>
          </w:p>
        </w:tc>
      </w:tr>
      <w:tr w14:paraId="4D42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2934">
            <w:pPr>
              <w:jc w:val="left"/>
              <w:rPr>
                <w:rFonts w:hint="eastAsia" w:ascii="宋体" w:hAnsi="宋体" w:eastAsia="宋体" w:cs="宋体"/>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90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3B69">
            <w:pPr>
              <w:jc w:val="right"/>
              <w:rPr>
                <w:rFonts w:hint="eastAsia" w:ascii="宋体" w:hAnsi="宋体" w:eastAsia="宋体" w:cs="宋体"/>
                <w:i w:val="0"/>
                <w:iCs w:val="0"/>
                <w:color w:val="000000"/>
                <w:sz w:val="24"/>
                <w:szCs w:val="24"/>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A782">
            <w:pPr>
              <w:jc w:val="left"/>
              <w:rPr>
                <w:rFonts w:hint="eastAsia" w:ascii="宋体" w:hAnsi="宋体" w:eastAsia="宋体" w:cs="宋体"/>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41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CB58">
            <w:pPr>
              <w:rPr>
                <w:rFonts w:hint="eastAsia" w:ascii="宋体" w:hAnsi="宋体" w:eastAsia="宋体" w:cs="宋体"/>
                <w:i w:val="0"/>
                <w:iCs w:val="0"/>
                <w:color w:val="000000"/>
                <w:sz w:val="24"/>
                <w:szCs w:val="24"/>
                <w:u w:val="none"/>
              </w:rPr>
            </w:pPr>
          </w:p>
        </w:tc>
      </w:tr>
      <w:tr w14:paraId="0982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81BA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6E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2EF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970.17 </w:t>
            </w:r>
          </w:p>
        </w:tc>
        <w:tc>
          <w:tcPr>
            <w:tcW w:w="13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7A8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3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37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FFBC">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970.17 </w:t>
            </w:r>
          </w:p>
        </w:tc>
      </w:tr>
      <w:tr w14:paraId="05218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5000" w:type="pct"/>
            <w:gridSpan w:val="6"/>
            <w:tcBorders>
              <w:top w:val="nil"/>
              <w:left w:val="nil"/>
              <w:bottom w:val="nil"/>
              <w:right w:val="nil"/>
            </w:tcBorders>
            <w:shd w:val="clear" w:color="auto" w:fill="auto"/>
            <w:vAlign w:val="center"/>
          </w:tcPr>
          <w:p w14:paraId="6A11E0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2.本套报表金额单位转换时可能存在尾数误差。</w:t>
            </w:r>
          </w:p>
        </w:tc>
      </w:tr>
    </w:tbl>
    <w:p w14:paraId="3ED5D368">
      <w:pPr>
        <w:pStyle w:val="6"/>
        <w:numPr>
          <w:ilvl w:val="0"/>
          <w:numId w:val="9"/>
        </w:numPr>
        <w:bidi w:val="0"/>
        <w:rPr>
          <w:rFonts w:hint="eastAsia"/>
        </w:rPr>
      </w:pPr>
      <w:bookmarkStart w:id="94" w:name="_Toc15396620"/>
      <w:bookmarkStart w:id="95" w:name="_Toc30070"/>
      <w:r>
        <w:rPr>
          <w:rFonts w:hint="eastAsia"/>
        </w:rPr>
        <w:t>收入决算表</w:t>
      </w:r>
      <w:bookmarkEnd w:id="94"/>
      <w:bookmarkEnd w:id="95"/>
    </w:p>
    <w:tbl>
      <w:tblPr>
        <w:tblStyle w:val="16"/>
        <w:tblW w:w="85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6"/>
        <w:gridCol w:w="2795"/>
        <w:gridCol w:w="1233"/>
        <w:gridCol w:w="1029"/>
        <w:gridCol w:w="407"/>
        <w:gridCol w:w="386"/>
        <w:gridCol w:w="364"/>
        <w:gridCol w:w="814"/>
        <w:gridCol w:w="453"/>
      </w:tblGrid>
      <w:tr w14:paraId="7BC5B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805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C5B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本年收入合计</w:t>
            </w: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9B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财政拨款收入</w:t>
            </w:r>
          </w:p>
        </w:tc>
        <w:tc>
          <w:tcPr>
            <w:tcW w:w="4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F39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上级补助收入</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23D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事业收入</w:t>
            </w:r>
          </w:p>
        </w:tc>
        <w:tc>
          <w:tcPr>
            <w:tcW w:w="3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29C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经营收入</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21D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附属单位上缴收入</w:t>
            </w:r>
          </w:p>
        </w:tc>
        <w:tc>
          <w:tcPr>
            <w:tcW w:w="4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37A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其他收入</w:t>
            </w:r>
          </w:p>
        </w:tc>
      </w:tr>
      <w:tr w14:paraId="194C4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0E9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27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A7F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F8956">
            <w:pPr>
              <w:jc w:val="center"/>
              <w:rPr>
                <w:rFonts w:hint="eastAsia" w:ascii="宋体" w:hAnsi="宋体" w:eastAsia="宋体" w:cs="宋体"/>
                <w:i w:val="0"/>
                <w:iCs w:val="0"/>
                <w:color w:val="000000"/>
                <w:sz w:val="24"/>
                <w:szCs w:val="24"/>
                <w:u w:val="none"/>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6D94">
            <w:pPr>
              <w:jc w:val="center"/>
              <w:rPr>
                <w:rFonts w:hint="eastAsia" w:ascii="宋体" w:hAnsi="宋体" w:eastAsia="宋体" w:cs="宋体"/>
                <w:i w:val="0"/>
                <w:iCs w:val="0"/>
                <w:color w:val="000000"/>
                <w:sz w:val="24"/>
                <w:szCs w:val="24"/>
                <w:u w:val="non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1026E">
            <w:pPr>
              <w:jc w:val="center"/>
              <w:rPr>
                <w:rFonts w:hint="eastAsia" w:ascii="宋体" w:hAnsi="宋体" w:eastAsia="宋体" w:cs="宋体"/>
                <w:i w:val="0"/>
                <w:iCs w:val="0"/>
                <w:color w:val="000000"/>
                <w:sz w:val="24"/>
                <w:szCs w:val="24"/>
                <w:u w:val="none"/>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94E60">
            <w:pPr>
              <w:jc w:val="center"/>
              <w:rPr>
                <w:rFonts w:hint="eastAsia" w:ascii="宋体" w:hAnsi="宋体" w:eastAsia="宋体" w:cs="宋体"/>
                <w:i w:val="0"/>
                <w:iCs w:val="0"/>
                <w:color w:val="000000"/>
                <w:sz w:val="24"/>
                <w:szCs w:val="24"/>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31927">
            <w:pPr>
              <w:jc w:val="center"/>
              <w:rPr>
                <w:rFonts w:hint="eastAsia" w:ascii="宋体" w:hAnsi="宋体" w:eastAsia="宋体" w:cs="宋体"/>
                <w:i w:val="0"/>
                <w:iCs w:val="0"/>
                <w:color w:val="000000"/>
                <w:sz w:val="24"/>
                <w:szCs w:val="24"/>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942E1">
            <w:pPr>
              <w:jc w:val="center"/>
              <w:rPr>
                <w:rFonts w:hint="eastAsia" w:ascii="宋体" w:hAnsi="宋体" w:eastAsia="宋体" w:cs="宋体"/>
                <w:i w:val="0"/>
                <w:iCs w:val="0"/>
                <w:color w:val="000000"/>
                <w:sz w:val="24"/>
                <w:szCs w:val="24"/>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F6927">
            <w:pPr>
              <w:jc w:val="center"/>
              <w:rPr>
                <w:rFonts w:hint="eastAsia" w:ascii="宋体" w:hAnsi="宋体" w:eastAsia="宋体" w:cs="宋体"/>
                <w:i w:val="0"/>
                <w:iCs w:val="0"/>
                <w:color w:val="000000"/>
                <w:sz w:val="24"/>
                <w:szCs w:val="24"/>
                <w:u w:val="none"/>
              </w:rPr>
            </w:pPr>
          </w:p>
        </w:tc>
      </w:tr>
      <w:tr w14:paraId="0DAB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0141C">
            <w:pPr>
              <w:jc w:val="center"/>
              <w:rPr>
                <w:rFonts w:hint="eastAsia" w:ascii="宋体" w:hAnsi="宋体" w:eastAsia="宋体" w:cs="宋体"/>
                <w:i w:val="0"/>
                <w:iCs w:val="0"/>
                <w:color w:val="000000"/>
                <w:sz w:val="24"/>
                <w:szCs w:val="24"/>
                <w:u w:val="none"/>
              </w:rPr>
            </w:pPr>
          </w:p>
        </w:tc>
        <w:tc>
          <w:tcPr>
            <w:tcW w:w="27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FE064">
            <w:pPr>
              <w:jc w:val="center"/>
              <w:rPr>
                <w:rFonts w:hint="eastAsia" w:ascii="宋体" w:hAnsi="宋体" w:eastAsia="宋体" w:cs="宋体"/>
                <w:i w:val="0"/>
                <w:iCs w:val="0"/>
                <w:color w:val="000000"/>
                <w:sz w:val="24"/>
                <w:szCs w:val="24"/>
                <w:u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A7CC6">
            <w:pPr>
              <w:jc w:val="center"/>
              <w:rPr>
                <w:rFonts w:hint="eastAsia" w:ascii="宋体" w:hAnsi="宋体" w:eastAsia="宋体" w:cs="宋体"/>
                <w:i w:val="0"/>
                <w:iCs w:val="0"/>
                <w:color w:val="000000"/>
                <w:sz w:val="24"/>
                <w:szCs w:val="24"/>
                <w:u w:val="none"/>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549D1">
            <w:pPr>
              <w:jc w:val="center"/>
              <w:rPr>
                <w:rFonts w:hint="eastAsia" w:ascii="宋体" w:hAnsi="宋体" w:eastAsia="宋体" w:cs="宋体"/>
                <w:i w:val="0"/>
                <w:iCs w:val="0"/>
                <w:color w:val="000000"/>
                <w:sz w:val="24"/>
                <w:szCs w:val="24"/>
                <w:u w:val="non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762860">
            <w:pPr>
              <w:jc w:val="center"/>
              <w:rPr>
                <w:rFonts w:hint="eastAsia" w:ascii="宋体" w:hAnsi="宋体" w:eastAsia="宋体" w:cs="宋体"/>
                <w:i w:val="0"/>
                <w:iCs w:val="0"/>
                <w:color w:val="000000"/>
                <w:sz w:val="24"/>
                <w:szCs w:val="24"/>
                <w:u w:val="none"/>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DA537">
            <w:pPr>
              <w:jc w:val="center"/>
              <w:rPr>
                <w:rFonts w:hint="eastAsia" w:ascii="宋体" w:hAnsi="宋体" w:eastAsia="宋体" w:cs="宋体"/>
                <w:i w:val="0"/>
                <w:iCs w:val="0"/>
                <w:color w:val="000000"/>
                <w:sz w:val="24"/>
                <w:szCs w:val="24"/>
                <w:u w:val="none"/>
              </w:rPr>
            </w:pPr>
          </w:p>
        </w:tc>
        <w:tc>
          <w:tcPr>
            <w:tcW w:w="3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F897D">
            <w:pPr>
              <w:jc w:val="center"/>
              <w:rPr>
                <w:rFonts w:hint="eastAsia" w:ascii="宋体" w:hAnsi="宋体" w:eastAsia="宋体" w:cs="宋体"/>
                <w:i w:val="0"/>
                <w:iCs w:val="0"/>
                <w:color w:val="000000"/>
                <w:sz w:val="24"/>
                <w:szCs w:val="24"/>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BADA6">
            <w:pPr>
              <w:jc w:val="center"/>
              <w:rPr>
                <w:rFonts w:hint="eastAsia" w:ascii="宋体" w:hAnsi="宋体" w:eastAsia="宋体" w:cs="宋体"/>
                <w:i w:val="0"/>
                <w:iCs w:val="0"/>
                <w:color w:val="000000"/>
                <w:sz w:val="24"/>
                <w:szCs w:val="24"/>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0924A">
            <w:pPr>
              <w:jc w:val="center"/>
              <w:rPr>
                <w:rFonts w:hint="eastAsia" w:ascii="宋体" w:hAnsi="宋体" w:eastAsia="宋体" w:cs="宋体"/>
                <w:i w:val="0"/>
                <w:iCs w:val="0"/>
                <w:color w:val="000000"/>
                <w:sz w:val="24"/>
                <w:szCs w:val="24"/>
                <w:u w:val="none"/>
              </w:rPr>
            </w:pPr>
          </w:p>
        </w:tc>
      </w:tr>
      <w:tr w14:paraId="4A519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60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12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F0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6A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42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F4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BA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85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8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16346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86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5D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A94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CF5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C648">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C35B">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15DF">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82D7">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78B5">
            <w:pPr>
              <w:jc w:val="right"/>
              <w:rPr>
                <w:rFonts w:hint="eastAsia" w:ascii="宋体" w:hAnsi="宋体" w:eastAsia="宋体" w:cs="宋体"/>
                <w:i w:val="0"/>
                <w:iCs w:val="0"/>
                <w:color w:val="000000"/>
                <w:sz w:val="24"/>
                <w:szCs w:val="24"/>
                <w:u w:val="none"/>
              </w:rPr>
            </w:pPr>
          </w:p>
        </w:tc>
      </w:tr>
      <w:tr w14:paraId="7B590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421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2179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一般公共服务支出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F3F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BD4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A87F">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F9DF">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0E17">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85D2">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D9BA">
            <w:pPr>
              <w:jc w:val="right"/>
              <w:rPr>
                <w:rFonts w:hint="eastAsia" w:ascii="宋体" w:hAnsi="宋体" w:eastAsia="宋体" w:cs="宋体"/>
                <w:i w:val="0"/>
                <w:iCs w:val="0"/>
                <w:color w:val="000000"/>
                <w:sz w:val="24"/>
                <w:szCs w:val="24"/>
                <w:u w:val="none"/>
              </w:rPr>
            </w:pPr>
          </w:p>
        </w:tc>
      </w:tr>
      <w:tr w14:paraId="7D987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532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750E6">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政府办公厅（室）及相关机构事务</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BED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D58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1938">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1C77">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15E1">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3C95">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7A1D">
            <w:pPr>
              <w:jc w:val="right"/>
              <w:rPr>
                <w:rFonts w:hint="eastAsia" w:ascii="宋体" w:hAnsi="宋体" w:eastAsia="宋体" w:cs="宋体"/>
                <w:i w:val="0"/>
                <w:iCs w:val="0"/>
                <w:color w:val="000000"/>
                <w:sz w:val="24"/>
                <w:szCs w:val="24"/>
                <w:u w:val="none"/>
              </w:rPr>
            </w:pPr>
          </w:p>
        </w:tc>
      </w:tr>
      <w:tr w14:paraId="3F582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3F2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CEB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行政运行</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3B8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2DF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07BC">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551C">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D364">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9C90">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54BE">
            <w:pPr>
              <w:jc w:val="right"/>
              <w:rPr>
                <w:rFonts w:hint="eastAsia" w:ascii="宋体" w:hAnsi="宋体" w:eastAsia="宋体" w:cs="宋体"/>
                <w:i w:val="0"/>
                <w:iCs w:val="0"/>
                <w:color w:val="000000"/>
                <w:sz w:val="24"/>
                <w:szCs w:val="24"/>
                <w:u w:val="none"/>
              </w:rPr>
            </w:pPr>
          </w:p>
        </w:tc>
      </w:tr>
      <w:tr w14:paraId="703EF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953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2010302</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FC7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一般行政管理事务</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3AB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030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904B">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88A1E">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BB2C">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726F">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1556">
            <w:pPr>
              <w:jc w:val="right"/>
              <w:rPr>
                <w:rFonts w:hint="eastAsia" w:ascii="宋体" w:hAnsi="宋体" w:eastAsia="宋体" w:cs="宋体"/>
                <w:i w:val="0"/>
                <w:iCs w:val="0"/>
                <w:color w:val="000000"/>
                <w:sz w:val="24"/>
                <w:szCs w:val="24"/>
                <w:u w:val="none"/>
              </w:rPr>
            </w:pPr>
          </w:p>
        </w:tc>
      </w:tr>
      <w:tr w14:paraId="5A27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490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2010399</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06FE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其他政府办公厅（室）及相关机构事务支出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D4E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B3C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0335">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8025">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FE33">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C4FC">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2D75">
            <w:pPr>
              <w:jc w:val="right"/>
              <w:rPr>
                <w:rFonts w:hint="eastAsia" w:ascii="宋体" w:hAnsi="宋体" w:eastAsia="宋体" w:cs="宋体"/>
                <w:i w:val="0"/>
                <w:iCs w:val="0"/>
                <w:color w:val="000000"/>
                <w:sz w:val="24"/>
                <w:szCs w:val="24"/>
                <w:u w:val="none"/>
              </w:rPr>
            </w:pPr>
          </w:p>
        </w:tc>
      </w:tr>
      <w:tr w14:paraId="67220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876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59C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7D14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188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B197">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8B0F">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079C">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B6D3">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65A2">
            <w:pPr>
              <w:jc w:val="right"/>
              <w:rPr>
                <w:rFonts w:hint="eastAsia" w:ascii="宋体" w:hAnsi="宋体" w:eastAsia="宋体" w:cs="宋体"/>
                <w:i w:val="0"/>
                <w:iCs w:val="0"/>
                <w:color w:val="000000"/>
                <w:sz w:val="24"/>
                <w:szCs w:val="24"/>
                <w:u w:val="none"/>
              </w:rPr>
            </w:pPr>
          </w:p>
        </w:tc>
      </w:tr>
      <w:tr w14:paraId="7FB48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F5B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40E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行政事业单位养老支出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9BF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C7C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5078">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A4189">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7220">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ED3D">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8DCDA">
            <w:pPr>
              <w:jc w:val="right"/>
              <w:rPr>
                <w:rFonts w:hint="eastAsia" w:ascii="宋体" w:hAnsi="宋体" w:eastAsia="宋体" w:cs="宋体"/>
                <w:i w:val="0"/>
                <w:iCs w:val="0"/>
                <w:color w:val="000000"/>
                <w:sz w:val="24"/>
                <w:szCs w:val="24"/>
                <w:u w:val="none"/>
              </w:rPr>
            </w:pPr>
          </w:p>
        </w:tc>
      </w:tr>
      <w:tr w14:paraId="0C5D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A1C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2080505</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B0D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机关事业单位基本养老保险缴费支出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D4D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2C7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8379">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2C74">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5EE3">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E97F">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895A">
            <w:pPr>
              <w:jc w:val="right"/>
              <w:rPr>
                <w:rFonts w:hint="eastAsia" w:ascii="宋体" w:hAnsi="宋体" w:eastAsia="宋体" w:cs="宋体"/>
                <w:i w:val="0"/>
                <w:iCs w:val="0"/>
                <w:color w:val="000000"/>
                <w:sz w:val="24"/>
                <w:szCs w:val="24"/>
                <w:u w:val="none"/>
              </w:rPr>
            </w:pPr>
          </w:p>
        </w:tc>
      </w:tr>
      <w:tr w14:paraId="0763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F4F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2080506</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938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机关事业单位职业年金缴费支出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B04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D9C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094E1">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369F">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886A">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869E">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DA88">
            <w:pPr>
              <w:jc w:val="right"/>
              <w:rPr>
                <w:rFonts w:hint="eastAsia" w:ascii="宋体" w:hAnsi="宋体" w:eastAsia="宋体" w:cs="宋体"/>
                <w:i w:val="0"/>
                <w:iCs w:val="0"/>
                <w:color w:val="000000"/>
                <w:sz w:val="24"/>
                <w:szCs w:val="24"/>
                <w:u w:val="none"/>
              </w:rPr>
            </w:pPr>
          </w:p>
        </w:tc>
      </w:tr>
      <w:tr w14:paraId="2C8D0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3DC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75D5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卫生健康支出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35C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6D3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D87D">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3450">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EADA">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9BF8">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9A25">
            <w:pPr>
              <w:jc w:val="right"/>
              <w:rPr>
                <w:rFonts w:hint="eastAsia" w:ascii="宋体" w:hAnsi="宋体" w:eastAsia="宋体" w:cs="宋体"/>
                <w:i w:val="0"/>
                <w:iCs w:val="0"/>
                <w:color w:val="000000"/>
                <w:sz w:val="24"/>
                <w:szCs w:val="24"/>
                <w:u w:val="none"/>
              </w:rPr>
            </w:pPr>
          </w:p>
        </w:tc>
      </w:tr>
      <w:tr w14:paraId="3C9E8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890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CBD57">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行政事业单位医疗</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FB4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9E4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38F2">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1DD0">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E398">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C045">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D601">
            <w:pPr>
              <w:jc w:val="right"/>
              <w:rPr>
                <w:rFonts w:hint="eastAsia" w:ascii="宋体" w:hAnsi="宋体" w:eastAsia="宋体" w:cs="宋体"/>
                <w:i w:val="0"/>
                <w:iCs w:val="0"/>
                <w:color w:val="000000"/>
                <w:sz w:val="24"/>
                <w:szCs w:val="24"/>
                <w:u w:val="none"/>
              </w:rPr>
            </w:pPr>
          </w:p>
        </w:tc>
      </w:tr>
      <w:tr w14:paraId="1542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403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5C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行政单位医疗</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051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E6F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3EDF">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6E80">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E675">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0817">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4E4E">
            <w:pPr>
              <w:jc w:val="right"/>
              <w:rPr>
                <w:rFonts w:hint="eastAsia" w:ascii="宋体" w:hAnsi="宋体" w:eastAsia="宋体" w:cs="宋体"/>
                <w:i w:val="0"/>
                <w:iCs w:val="0"/>
                <w:color w:val="000000"/>
                <w:sz w:val="24"/>
                <w:szCs w:val="24"/>
                <w:u w:val="none"/>
              </w:rPr>
            </w:pPr>
          </w:p>
        </w:tc>
      </w:tr>
      <w:tr w14:paraId="3C12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BAC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2101103</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45B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公务员医疗补助</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64A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746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2B93">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F402">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C7A8">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42EE">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E0CA">
            <w:pPr>
              <w:jc w:val="right"/>
              <w:rPr>
                <w:rFonts w:hint="eastAsia" w:ascii="宋体" w:hAnsi="宋体" w:eastAsia="宋体" w:cs="宋体"/>
                <w:i w:val="0"/>
                <w:iCs w:val="0"/>
                <w:color w:val="000000"/>
                <w:sz w:val="24"/>
                <w:szCs w:val="24"/>
                <w:u w:val="none"/>
              </w:rPr>
            </w:pPr>
          </w:p>
        </w:tc>
      </w:tr>
      <w:tr w14:paraId="2F79F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88CB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A3BE2">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住房保障支出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DF7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57B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6CD7">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7241">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5343">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A5E0">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AF6F">
            <w:pPr>
              <w:jc w:val="right"/>
              <w:rPr>
                <w:rFonts w:hint="eastAsia" w:ascii="宋体" w:hAnsi="宋体" w:eastAsia="宋体" w:cs="宋体"/>
                <w:i w:val="0"/>
                <w:iCs w:val="0"/>
                <w:color w:val="000000"/>
                <w:sz w:val="24"/>
                <w:szCs w:val="24"/>
                <w:u w:val="none"/>
              </w:rPr>
            </w:pPr>
          </w:p>
        </w:tc>
      </w:tr>
      <w:tr w14:paraId="1AB4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EB5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0CE9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住房改革支出</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5FC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299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B54D">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21E9">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C245">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8BBA">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80ED">
            <w:pPr>
              <w:jc w:val="right"/>
              <w:rPr>
                <w:rFonts w:hint="eastAsia" w:ascii="宋体" w:hAnsi="宋体" w:eastAsia="宋体" w:cs="宋体"/>
                <w:i w:val="0"/>
                <w:iCs w:val="0"/>
                <w:color w:val="000000"/>
                <w:sz w:val="24"/>
                <w:szCs w:val="24"/>
                <w:u w:val="none"/>
              </w:rPr>
            </w:pPr>
          </w:p>
        </w:tc>
      </w:tr>
      <w:tr w14:paraId="1672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AD4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2210201</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DBE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住房公积金</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916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FB6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DF2B">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E488">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A14F">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19A6">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C845">
            <w:pPr>
              <w:jc w:val="right"/>
              <w:rPr>
                <w:rFonts w:hint="eastAsia" w:ascii="宋体" w:hAnsi="宋体" w:eastAsia="宋体" w:cs="宋体"/>
                <w:i w:val="0"/>
                <w:iCs w:val="0"/>
                <w:color w:val="000000"/>
                <w:sz w:val="24"/>
                <w:szCs w:val="24"/>
                <w:u w:val="none"/>
              </w:rPr>
            </w:pPr>
          </w:p>
        </w:tc>
      </w:tr>
      <w:tr w14:paraId="1283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0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9A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2210203</w:t>
            </w:r>
          </w:p>
        </w:tc>
        <w:tc>
          <w:tcPr>
            <w:tcW w:w="27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1B1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购房补贴</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7CD1">
            <w:pPr>
              <w:keepNext w:val="0"/>
              <w:keepLines w:val="0"/>
              <w:widowControl/>
              <w:suppressLineNumbers w:val="0"/>
              <w:jc w:val="right"/>
              <w:textAlignment w:val="center"/>
              <w:rPr>
                <w:rFonts w:hint="default" w:ascii="华文中宋" w:hAnsi="华文中宋" w:eastAsia="华文中宋" w:cs="华文中宋"/>
                <w:i w:val="0"/>
                <w:iCs w:val="0"/>
                <w:color w:val="000000"/>
                <w:sz w:val="24"/>
                <w:szCs w:val="24"/>
                <w:u w:val="none"/>
              </w:rPr>
            </w:pPr>
            <w:r>
              <w:rPr>
                <w:rFonts w:hint="default" w:ascii="华文中宋" w:hAnsi="华文中宋" w:eastAsia="华文中宋" w:cs="华文中宋"/>
                <w:i w:val="0"/>
                <w:iCs w:val="0"/>
                <w:color w:val="000000"/>
                <w:kern w:val="0"/>
                <w:sz w:val="24"/>
                <w:szCs w:val="24"/>
                <w:u w:val="none"/>
                <w:lang w:val="en-US" w:eastAsia="zh-CN" w:bidi="ar"/>
              </w:rPr>
              <w:t xml:space="preserve">1.20 </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FAF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FB8A">
            <w:pPr>
              <w:jc w:val="right"/>
              <w:rPr>
                <w:rFonts w:hint="eastAsia" w:ascii="宋体" w:hAnsi="宋体" w:eastAsia="宋体" w:cs="宋体"/>
                <w:i w:val="0"/>
                <w:iCs w:val="0"/>
                <w:color w:val="000000"/>
                <w:sz w:val="24"/>
                <w:szCs w:val="24"/>
                <w:u w:val="none"/>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B25D">
            <w:pPr>
              <w:jc w:val="right"/>
              <w:rPr>
                <w:rFonts w:hint="eastAsia" w:ascii="宋体" w:hAnsi="宋体" w:eastAsia="宋体" w:cs="宋体"/>
                <w:i w:val="0"/>
                <w:iCs w:val="0"/>
                <w:color w:val="000000"/>
                <w:sz w:val="24"/>
                <w:szCs w:val="24"/>
                <w:u w:val="none"/>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C979">
            <w:pPr>
              <w:jc w:val="right"/>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5734">
            <w:pPr>
              <w:jc w:val="right"/>
              <w:rPr>
                <w:rFonts w:hint="eastAsia" w:ascii="宋体" w:hAnsi="宋体" w:eastAsia="宋体" w:cs="宋体"/>
                <w:i w:val="0"/>
                <w:iCs w:val="0"/>
                <w:color w:val="000000"/>
                <w:sz w:val="24"/>
                <w:szCs w:val="24"/>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D066">
            <w:pPr>
              <w:jc w:val="right"/>
              <w:rPr>
                <w:rFonts w:hint="eastAsia" w:ascii="宋体" w:hAnsi="宋体" w:eastAsia="宋体" w:cs="宋体"/>
                <w:i w:val="0"/>
                <w:iCs w:val="0"/>
                <w:color w:val="000000"/>
                <w:sz w:val="24"/>
                <w:szCs w:val="24"/>
                <w:u w:val="none"/>
              </w:rPr>
            </w:pPr>
          </w:p>
        </w:tc>
      </w:tr>
      <w:tr w14:paraId="47CD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547" w:type="dxa"/>
            <w:gridSpan w:val="9"/>
            <w:tcBorders>
              <w:top w:val="nil"/>
              <w:left w:val="nil"/>
              <w:bottom w:val="nil"/>
              <w:right w:val="nil"/>
            </w:tcBorders>
            <w:shd w:val="clear" w:color="auto" w:fill="auto"/>
            <w:vAlign w:val="center"/>
          </w:tcPr>
          <w:p w14:paraId="14A98D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注：本表反映部门本年度取得的各项收入情况。</w:t>
            </w:r>
          </w:p>
        </w:tc>
      </w:tr>
    </w:tbl>
    <w:p w14:paraId="4416F8D6">
      <w:pPr>
        <w:pStyle w:val="6"/>
        <w:bidi w:val="0"/>
        <w:rPr>
          <w:rFonts w:hint="eastAsia"/>
        </w:rPr>
      </w:pPr>
      <w:bookmarkStart w:id="96" w:name="_Toc15396621"/>
      <w:bookmarkStart w:id="97" w:name="_Toc10128"/>
      <w:r>
        <w:rPr>
          <w:rFonts w:hint="eastAsia"/>
          <w:lang w:val="en-US" w:eastAsia="zh-CN"/>
        </w:rPr>
        <w:t>三、</w:t>
      </w:r>
      <w:r>
        <w:rPr>
          <w:rFonts w:hint="eastAsia"/>
        </w:rPr>
        <w:t>支出决算表</w:t>
      </w:r>
      <w:bookmarkEnd w:id="96"/>
      <w:bookmarkEnd w:id="97"/>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8"/>
        <w:gridCol w:w="3925"/>
        <w:gridCol w:w="802"/>
        <w:gridCol w:w="802"/>
        <w:gridCol w:w="802"/>
        <w:gridCol w:w="411"/>
        <w:gridCol w:w="411"/>
        <w:gridCol w:w="411"/>
      </w:tblGrid>
      <w:tr w14:paraId="231E5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66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2D0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36A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本年支出合计</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EF6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基本支出</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062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c>
          <w:tcPr>
            <w:tcW w:w="2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4FC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上缴上级支出</w:t>
            </w:r>
          </w:p>
        </w:tc>
        <w:tc>
          <w:tcPr>
            <w:tcW w:w="2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9CB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经营支出</w:t>
            </w:r>
          </w:p>
        </w:tc>
        <w:tc>
          <w:tcPr>
            <w:tcW w:w="5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BD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对附属单位补助支出</w:t>
            </w:r>
          </w:p>
        </w:tc>
      </w:tr>
      <w:tr w14:paraId="6E14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94C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20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D35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C6C59">
            <w:pPr>
              <w:jc w:val="center"/>
              <w:rPr>
                <w:rFonts w:hint="eastAsia" w:ascii="宋体" w:hAnsi="宋体" w:eastAsia="宋体" w:cs="宋体"/>
                <w:i w:val="0"/>
                <w:iCs w:val="0"/>
                <w:color w:val="000000"/>
                <w:sz w:val="24"/>
                <w:szCs w:val="24"/>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F6DFD">
            <w:pPr>
              <w:jc w:val="center"/>
              <w:rPr>
                <w:rFonts w:hint="eastAsia" w:ascii="宋体" w:hAnsi="宋体" w:eastAsia="宋体" w:cs="宋体"/>
                <w:i w:val="0"/>
                <w:iCs w:val="0"/>
                <w:color w:val="000000"/>
                <w:sz w:val="24"/>
                <w:szCs w:val="24"/>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00296">
            <w:pPr>
              <w:jc w:val="center"/>
              <w:rPr>
                <w:rFonts w:hint="eastAsia" w:ascii="宋体" w:hAnsi="宋体" w:eastAsia="宋体" w:cs="宋体"/>
                <w:i w:val="0"/>
                <w:iCs w:val="0"/>
                <w:color w:val="000000"/>
                <w:sz w:val="24"/>
                <w:szCs w:val="24"/>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7CAFF">
            <w:pPr>
              <w:jc w:val="center"/>
              <w:rPr>
                <w:rFonts w:hint="eastAsia" w:ascii="宋体" w:hAnsi="宋体" w:eastAsia="宋体" w:cs="宋体"/>
                <w:i w:val="0"/>
                <w:iCs w:val="0"/>
                <w:color w:val="000000"/>
                <w:sz w:val="24"/>
                <w:szCs w:val="24"/>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2934A">
            <w:pPr>
              <w:jc w:val="center"/>
              <w:rPr>
                <w:rFonts w:hint="eastAsia" w:ascii="宋体" w:hAnsi="宋体" w:eastAsia="宋体" w:cs="宋体"/>
                <w:i w:val="0"/>
                <w:iCs w:val="0"/>
                <w:color w:val="000000"/>
                <w:sz w:val="24"/>
                <w:szCs w:val="24"/>
                <w:u w:val="none"/>
              </w:rPr>
            </w:pPr>
          </w:p>
        </w:tc>
        <w:tc>
          <w:tcPr>
            <w:tcW w:w="5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C7BEB4">
            <w:pPr>
              <w:jc w:val="center"/>
              <w:rPr>
                <w:rFonts w:hint="eastAsia" w:ascii="宋体" w:hAnsi="宋体" w:eastAsia="宋体" w:cs="宋体"/>
                <w:i w:val="0"/>
                <w:iCs w:val="0"/>
                <w:color w:val="000000"/>
                <w:sz w:val="24"/>
                <w:szCs w:val="24"/>
                <w:u w:val="none"/>
              </w:rPr>
            </w:pPr>
          </w:p>
        </w:tc>
      </w:tr>
      <w:tr w14:paraId="2DED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0069A">
            <w:pPr>
              <w:jc w:val="center"/>
              <w:rPr>
                <w:rFonts w:hint="eastAsia" w:ascii="宋体" w:hAnsi="宋体" w:eastAsia="宋体" w:cs="宋体"/>
                <w:i w:val="0"/>
                <w:iCs w:val="0"/>
                <w:color w:val="000000"/>
                <w:sz w:val="24"/>
                <w:szCs w:val="24"/>
                <w:u w:val="none"/>
              </w:rPr>
            </w:pPr>
          </w:p>
        </w:tc>
        <w:tc>
          <w:tcPr>
            <w:tcW w:w="20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E08F3">
            <w:pPr>
              <w:jc w:val="center"/>
              <w:rPr>
                <w:rFonts w:hint="eastAsia" w:ascii="宋体" w:hAnsi="宋体" w:eastAsia="宋体" w:cs="宋体"/>
                <w:i w:val="0"/>
                <w:iCs w:val="0"/>
                <w:color w:val="000000"/>
                <w:sz w:val="24"/>
                <w:szCs w:val="24"/>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9A8E7">
            <w:pPr>
              <w:jc w:val="center"/>
              <w:rPr>
                <w:rFonts w:hint="eastAsia" w:ascii="宋体" w:hAnsi="宋体" w:eastAsia="宋体" w:cs="宋体"/>
                <w:i w:val="0"/>
                <w:iCs w:val="0"/>
                <w:color w:val="000000"/>
                <w:sz w:val="24"/>
                <w:szCs w:val="24"/>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6073E">
            <w:pPr>
              <w:jc w:val="center"/>
              <w:rPr>
                <w:rFonts w:hint="eastAsia" w:ascii="宋体" w:hAnsi="宋体" w:eastAsia="宋体" w:cs="宋体"/>
                <w:i w:val="0"/>
                <w:iCs w:val="0"/>
                <w:color w:val="000000"/>
                <w:sz w:val="24"/>
                <w:szCs w:val="24"/>
                <w:u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D3C251">
            <w:pPr>
              <w:jc w:val="center"/>
              <w:rPr>
                <w:rFonts w:hint="eastAsia" w:ascii="宋体" w:hAnsi="宋体" w:eastAsia="宋体" w:cs="宋体"/>
                <w:i w:val="0"/>
                <w:iCs w:val="0"/>
                <w:color w:val="000000"/>
                <w:sz w:val="24"/>
                <w:szCs w:val="24"/>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445C9">
            <w:pPr>
              <w:jc w:val="center"/>
              <w:rPr>
                <w:rFonts w:hint="eastAsia" w:ascii="宋体" w:hAnsi="宋体" w:eastAsia="宋体" w:cs="宋体"/>
                <w:i w:val="0"/>
                <w:iCs w:val="0"/>
                <w:color w:val="000000"/>
                <w:sz w:val="24"/>
                <w:szCs w:val="24"/>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922DD">
            <w:pPr>
              <w:jc w:val="center"/>
              <w:rPr>
                <w:rFonts w:hint="eastAsia" w:ascii="宋体" w:hAnsi="宋体" w:eastAsia="宋体" w:cs="宋体"/>
                <w:i w:val="0"/>
                <w:iCs w:val="0"/>
                <w:color w:val="000000"/>
                <w:sz w:val="24"/>
                <w:szCs w:val="24"/>
                <w:u w:val="none"/>
              </w:rPr>
            </w:pPr>
          </w:p>
        </w:tc>
        <w:tc>
          <w:tcPr>
            <w:tcW w:w="5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29D3D">
            <w:pPr>
              <w:jc w:val="center"/>
              <w:rPr>
                <w:rFonts w:hint="eastAsia" w:ascii="宋体" w:hAnsi="宋体" w:eastAsia="宋体" w:cs="宋体"/>
                <w:i w:val="0"/>
                <w:iCs w:val="0"/>
                <w:color w:val="000000"/>
                <w:sz w:val="24"/>
                <w:szCs w:val="24"/>
                <w:u w:val="none"/>
              </w:rPr>
            </w:pPr>
          </w:p>
        </w:tc>
      </w:tr>
      <w:tr w14:paraId="4A6D2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6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42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4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C5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01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99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D0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CC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68A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6AEC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6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3A5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EC1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FAB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711.53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F39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A7E5">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50BF">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DB47">
            <w:pPr>
              <w:jc w:val="right"/>
              <w:rPr>
                <w:rFonts w:hint="eastAsia" w:ascii="宋体" w:hAnsi="宋体" w:eastAsia="宋体" w:cs="宋体"/>
                <w:i w:val="0"/>
                <w:iCs w:val="0"/>
                <w:color w:val="000000"/>
                <w:sz w:val="24"/>
                <w:szCs w:val="24"/>
                <w:u w:val="none"/>
              </w:rPr>
            </w:pPr>
          </w:p>
        </w:tc>
      </w:tr>
      <w:tr w14:paraId="584AA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A36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5515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一般公共服务支出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BC7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E91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977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A5A2">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4B50">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B9F8">
            <w:pPr>
              <w:jc w:val="right"/>
              <w:rPr>
                <w:rFonts w:hint="eastAsia" w:ascii="宋体" w:hAnsi="宋体" w:eastAsia="宋体" w:cs="宋体"/>
                <w:i w:val="0"/>
                <w:iCs w:val="0"/>
                <w:color w:val="000000"/>
                <w:sz w:val="24"/>
                <w:szCs w:val="24"/>
                <w:u w:val="none"/>
              </w:rPr>
            </w:pPr>
          </w:p>
        </w:tc>
      </w:tr>
      <w:tr w14:paraId="7890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A068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E68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政府办公厅（室）及相关机构事务</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0858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F18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B2B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6F7C">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8C1F">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6EDE">
            <w:pPr>
              <w:jc w:val="right"/>
              <w:rPr>
                <w:rFonts w:hint="eastAsia" w:ascii="宋体" w:hAnsi="宋体" w:eastAsia="宋体" w:cs="宋体"/>
                <w:i w:val="0"/>
                <w:iCs w:val="0"/>
                <w:color w:val="000000"/>
                <w:sz w:val="24"/>
                <w:szCs w:val="24"/>
                <w:u w:val="none"/>
              </w:rPr>
            </w:pPr>
          </w:p>
        </w:tc>
      </w:tr>
      <w:tr w14:paraId="007D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DC7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792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行政运行</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C02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2864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2626">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E11F">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2D4B">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C677">
            <w:pPr>
              <w:jc w:val="right"/>
              <w:rPr>
                <w:rFonts w:hint="eastAsia" w:ascii="宋体" w:hAnsi="宋体" w:eastAsia="宋体" w:cs="宋体"/>
                <w:i w:val="0"/>
                <w:iCs w:val="0"/>
                <w:color w:val="000000"/>
                <w:sz w:val="24"/>
                <w:szCs w:val="24"/>
                <w:u w:val="none"/>
              </w:rPr>
            </w:pPr>
          </w:p>
        </w:tc>
      </w:tr>
      <w:tr w14:paraId="5E7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8FF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2010302</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2F8A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一般行政管理事务</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C70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FC5D">
            <w:pPr>
              <w:jc w:val="right"/>
              <w:rPr>
                <w:rFonts w:hint="eastAsia" w:ascii="宋体" w:hAnsi="宋体" w:eastAsia="宋体" w:cs="宋体"/>
                <w:i w:val="0"/>
                <w:iCs w:val="0"/>
                <w:color w:val="000000"/>
                <w:sz w:val="24"/>
                <w:szCs w:val="24"/>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AFB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2C8F">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2DD5D">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7EB1">
            <w:pPr>
              <w:jc w:val="right"/>
              <w:rPr>
                <w:rFonts w:hint="eastAsia" w:ascii="宋体" w:hAnsi="宋体" w:eastAsia="宋体" w:cs="宋体"/>
                <w:i w:val="0"/>
                <w:iCs w:val="0"/>
                <w:color w:val="000000"/>
                <w:sz w:val="24"/>
                <w:szCs w:val="24"/>
                <w:u w:val="none"/>
              </w:rPr>
            </w:pPr>
          </w:p>
        </w:tc>
      </w:tr>
      <w:tr w14:paraId="330BD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FB8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2010399</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444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其他政府办公厅（室）及相关机构事务支出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948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3EBA">
            <w:pPr>
              <w:jc w:val="right"/>
              <w:rPr>
                <w:rFonts w:hint="eastAsia" w:ascii="宋体" w:hAnsi="宋体" w:eastAsia="宋体" w:cs="宋体"/>
                <w:i w:val="0"/>
                <w:iCs w:val="0"/>
                <w:color w:val="000000"/>
                <w:sz w:val="24"/>
                <w:szCs w:val="24"/>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616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1371">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BD53">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B438">
            <w:pPr>
              <w:jc w:val="right"/>
              <w:rPr>
                <w:rFonts w:hint="eastAsia" w:ascii="宋体" w:hAnsi="宋体" w:eastAsia="宋体" w:cs="宋体"/>
                <w:i w:val="0"/>
                <w:iCs w:val="0"/>
                <w:color w:val="000000"/>
                <w:sz w:val="24"/>
                <w:szCs w:val="24"/>
                <w:u w:val="none"/>
              </w:rPr>
            </w:pPr>
          </w:p>
        </w:tc>
      </w:tr>
      <w:tr w14:paraId="40EE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6F9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F86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10C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E36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8E7B">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A286">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34DA">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0440">
            <w:pPr>
              <w:jc w:val="right"/>
              <w:rPr>
                <w:rFonts w:hint="eastAsia" w:ascii="宋体" w:hAnsi="宋体" w:eastAsia="宋体" w:cs="宋体"/>
                <w:i w:val="0"/>
                <w:iCs w:val="0"/>
                <w:color w:val="000000"/>
                <w:sz w:val="24"/>
                <w:szCs w:val="24"/>
                <w:u w:val="none"/>
              </w:rPr>
            </w:pPr>
          </w:p>
        </w:tc>
      </w:tr>
      <w:tr w14:paraId="1B078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58CB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2FE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行政事业单位养老支出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5D2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EF0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695B">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41B8">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B9C8D">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6AEE">
            <w:pPr>
              <w:jc w:val="right"/>
              <w:rPr>
                <w:rFonts w:hint="eastAsia" w:ascii="宋体" w:hAnsi="宋体" w:eastAsia="宋体" w:cs="宋体"/>
                <w:i w:val="0"/>
                <w:iCs w:val="0"/>
                <w:color w:val="000000"/>
                <w:sz w:val="24"/>
                <w:szCs w:val="24"/>
                <w:u w:val="none"/>
              </w:rPr>
            </w:pPr>
          </w:p>
        </w:tc>
      </w:tr>
      <w:tr w14:paraId="2C907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8FA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2080505</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1985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机关事业单位基本养老保险缴费支出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255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44A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24EA">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C1187">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4A73">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823A">
            <w:pPr>
              <w:jc w:val="right"/>
              <w:rPr>
                <w:rFonts w:hint="eastAsia" w:ascii="宋体" w:hAnsi="宋体" w:eastAsia="宋体" w:cs="宋体"/>
                <w:i w:val="0"/>
                <w:iCs w:val="0"/>
                <w:color w:val="000000"/>
                <w:sz w:val="24"/>
                <w:szCs w:val="24"/>
                <w:u w:val="none"/>
              </w:rPr>
            </w:pPr>
          </w:p>
        </w:tc>
      </w:tr>
      <w:tr w14:paraId="6DD2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CB4E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2080506</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79B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机关事业单位职业年金缴费支出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455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DBD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B692">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937B">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BA78A">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52C7">
            <w:pPr>
              <w:jc w:val="right"/>
              <w:rPr>
                <w:rFonts w:hint="eastAsia" w:ascii="宋体" w:hAnsi="宋体" w:eastAsia="宋体" w:cs="宋体"/>
                <w:i w:val="0"/>
                <w:iCs w:val="0"/>
                <w:color w:val="000000"/>
                <w:sz w:val="24"/>
                <w:szCs w:val="24"/>
                <w:u w:val="none"/>
              </w:rPr>
            </w:pPr>
          </w:p>
        </w:tc>
      </w:tr>
      <w:tr w14:paraId="09199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E5A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417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55E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C6E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AC10">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75B8">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B4DB5">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03E3">
            <w:pPr>
              <w:jc w:val="right"/>
              <w:rPr>
                <w:rFonts w:hint="eastAsia" w:ascii="宋体" w:hAnsi="宋体" w:eastAsia="宋体" w:cs="宋体"/>
                <w:i w:val="0"/>
                <w:iCs w:val="0"/>
                <w:color w:val="000000"/>
                <w:sz w:val="24"/>
                <w:szCs w:val="24"/>
                <w:u w:val="none"/>
              </w:rPr>
            </w:pPr>
          </w:p>
        </w:tc>
      </w:tr>
      <w:tr w14:paraId="6E024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8EC1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3E8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行政事业单位医疗</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94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CED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EEE6">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82C0">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93AC">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93D9">
            <w:pPr>
              <w:jc w:val="right"/>
              <w:rPr>
                <w:rFonts w:hint="eastAsia" w:ascii="宋体" w:hAnsi="宋体" w:eastAsia="宋体" w:cs="宋体"/>
                <w:i w:val="0"/>
                <w:iCs w:val="0"/>
                <w:color w:val="000000"/>
                <w:sz w:val="24"/>
                <w:szCs w:val="24"/>
                <w:u w:val="none"/>
              </w:rPr>
            </w:pPr>
          </w:p>
        </w:tc>
      </w:tr>
      <w:tr w14:paraId="4C3DF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4C5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C38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行政单位医疗</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25F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464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5D99">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3E66">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901C">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B5B7">
            <w:pPr>
              <w:jc w:val="right"/>
              <w:rPr>
                <w:rFonts w:hint="eastAsia" w:ascii="宋体" w:hAnsi="宋体" w:eastAsia="宋体" w:cs="宋体"/>
                <w:i w:val="0"/>
                <w:iCs w:val="0"/>
                <w:color w:val="000000"/>
                <w:sz w:val="24"/>
                <w:szCs w:val="24"/>
                <w:u w:val="none"/>
              </w:rPr>
            </w:pPr>
          </w:p>
        </w:tc>
      </w:tr>
      <w:tr w14:paraId="7FA15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C22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2101103</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6A7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公务员医疗补助</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C53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479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0238">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DE35">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5315">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6ADB">
            <w:pPr>
              <w:jc w:val="right"/>
              <w:rPr>
                <w:rFonts w:hint="eastAsia" w:ascii="宋体" w:hAnsi="宋体" w:eastAsia="宋体" w:cs="宋体"/>
                <w:i w:val="0"/>
                <w:iCs w:val="0"/>
                <w:color w:val="000000"/>
                <w:sz w:val="24"/>
                <w:szCs w:val="24"/>
                <w:u w:val="none"/>
              </w:rPr>
            </w:pPr>
          </w:p>
        </w:tc>
      </w:tr>
      <w:tr w14:paraId="7551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B90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801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住房保障支出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EA9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ED0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4BDB">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445D">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8C20">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2ABBA">
            <w:pPr>
              <w:jc w:val="right"/>
              <w:rPr>
                <w:rFonts w:hint="eastAsia" w:ascii="宋体" w:hAnsi="宋体" w:eastAsia="宋体" w:cs="宋体"/>
                <w:i w:val="0"/>
                <w:iCs w:val="0"/>
                <w:color w:val="000000"/>
                <w:sz w:val="24"/>
                <w:szCs w:val="24"/>
                <w:u w:val="none"/>
              </w:rPr>
            </w:pPr>
          </w:p>
        </w:tc>
      </w:tr>
      <w:tr w14:paraId="34934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857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1EC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住房改革支出</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D4B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CD1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7F87">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B232">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D57D">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85F7">
            <w:pPr>
              <w:jc w:val="right"/>
              <w:rPr>
                <w:rFonts w:hint="eastAsia" w:ascii="宋体" w:hAnsi="宋体" w:eastAsia="宋体" w:cs="宋体"/>
                <w:i w:val="0"/>
                <w:iCs w:val="0"/>
                <w:color w:val="000000"/>
                <w:sz w:val="24"/>
                <w:szCs w:val="24"/>
                <w:u w:val="none"/>
              </w:rPr>
            </w:pPr>
          </w:p>
        </w:tc>
      </w:tr>
      <w:tr w14:paraId="2D968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883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2210201</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7D9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住房公积金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653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8D8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9BAA1">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E5E3">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97AB">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3794D">
            <w:pPr>
              <w:jc w:val="right"/>
              <w:rPr>
                <w:rFonts w:hint="eastAsia" w:ascii="宋体" w:hAnsi="宋体" w:eastAsia="宋体" w:cs="宋体"/>
                <w:i w:val="0"/>
                <w:iCs w:val="0"/>
                <w:color w:val="000000"/>
                <w:sz w:val="24"/>
                <w:szCs w:val="24"/>
                <w:u w:val="none"/>
              </w:rPr>
            </w:pPr>
          </w:p>
        </w:tc>
      </w:tr>
      <w:tr w14:paraId="6D5C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2597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2210203</w:t>
            </w:r>
          </w:p>
        </w:tc>
        <w:tc>
          <w:tcPr>
            <w:tcW w:w="20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8C2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购房补贴</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DB3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CF4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BE53">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C193">
            <w:pPr>
              <w:jc w:val="right"/>
              <w:rPr>
                <w:rFonts w:hint="eastAsia" w:ascii="宋体" w:hAnsi="宋体" w:eastAsia="宋体" w:cs="宋体"/>
                <w:i w:val="0"/>
                <w:iCs w:val="0"/>
                <w:color w:val="000000"/>
                <w:sz w:val="24"/>
                <w:szCs w:val="24"/>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5132">
            <w:pPr>
              <w:jc w:val="right"/>
              <w:rPr>
                <w:rFonts w:hint="eastAsia" w:ascii="宋体" w:hAnsi="宋体" w:eastAsia="宋体" w:cs="宋体"/>
                <w:i w:val="0"/>
                <w:iCs w:val="0"/>
                <w:color w:val="000000"/>
                <w:sz w:val="24"/>
                <w:szCs w:val="24"/>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8A07C">
            <w:pPr>
              <w:jc w:val="right"/>
              <w:rPr>
                <w:rFonts w:hint="eastAsia" w:ascii="宋体" w:hAnsi="宋体" w:eastAsia="宋体" w:cs="宋体"/>
                <w:i w:val="0"/>
                <w:iCs w:val="0"/>
                <w:color w:val="000000"/>
                <w:sz w:val="24"/>
                <w:szCs w:val="24"/>
                <w:u w:val="none"/>
              </w:rPr>
            </w:pPr>
          </w:p>
        </w:tc>
      </w:tr>
      <w:tr w14:paraId="516B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000" w:type="pct"/>
            <w:gridSpan w:val="8"/>
            <w:tcBorders>
              <w:top w:val="nil"/>
              <w:left w:val="nil"/>
              <w:bottom w:val="nil"/>
              <w:right w:val="nil"/>
            </w:tcBorders>
            <w:shd w:val="clear" w:color="auto" w:fill="auto"/>
            <w:vAlign w:val="center"/>
          </w:tcPr>
          <w:p w14:paraId="495E93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注：本表反映部门本年度各项支出情况。</w:t>
            </w:r>
          </w:p>
        </w:tc>
      </w:tr>
    </w:tbl>
    <w:p w14:paraId="33EFE442">
      <w:pPr>
        <w:numPr>
          <w:ilvl w:val="0"/>
          <w:numId w:val="0"/>
        </w:numPr>
        <w:ind w:leftChars="200"/>
        <w:rPr>
          <w:rFonts w:hint="eastAsia"/>
        </w:rPr>
      </w:pPr>
    </w:p>
    <w:p w14:paraId="750DCF75">
      <w:pPr>
        <w:pStyle w:val="15"/>
        <w:keepNext w:val="0"/>
        <w:keepLines w:val="0"/>
        <w:pageBreakBefore w:val="0"/>
        <w:numPr>
          <w:ilvl w:val="0"/>
          <w:numId w:val="0"/>
        </w:numPr>
        <w:kinsoku/>
        <w:wordWrap/>
        <w:overflowPunct/>
        <w:topLinePunct w:val="0"/>
        <w:autoSpaceDE/>
        <w:autoSpaceDN/>
        <w:bidi w:val="0"/>
        <w:adjustRightInd w:val="0"/>
        <w:snapToGrid w:val="0"/>
        <w:spacing w:line="560" w:lineRule="exact"/>
        <w:ind w:leftChars="200"/>
        <w:jc w:val="left"/>
        <w:textAlignment w:val="auto"/>
        <w:rPr>
          <w:rFonts w:hint="eastAsia" w:eastAsia="仿宋_GB2312" w:cs="仿宋_GB2312"/>
          <w:color w:val="auto"/>
          <w:sz w:val="32"/>
          <w:szCs w:val="32"/>
          <w:highlight w:val="none"/>
          <w:lang w:val="en-US" w:eastAsia="zh-CN"/>
        </w:rPr>
      </w:pPr>
      <w:bookmarkStart w:id="98" w:name="_Toc15396622"/>
    </w:p>
    <w:p w14:paraId="5D862578">
      <w:pPr>
        <w:rPr>
          <w:rFonts w:hint="eastAsia" w:eastAsia="仿宋_GB2312" w:cs="仿宋_GB2312"/>
          <w:color w:val="auto"/>
          <w:sz w:val="32"/>
          <w:szCs w:val="32"/>
          <w:highlight w:val="none"/>
          <w:lang w:val="en-US" w:eastAsia="zh-CN"/>
        </w:rPr>
      </w:pPr>
    </w:p>
    <w:p w14:paraId="558F4E36">
      <w:pPr>
        <w:pStyle w:val="2"/>
        <w:rPr>
          <w:rFonts w:hint="eastAsia" w:eastAsia="仿宋_GB2312" w:cs="仿宋_GB2312"/>
          <w:color w:val="auto"/>
          <w:sz w:val="32"/>
          <w:szCs w:val="32"/>
          <w:highlight w:val="none"/>
          <w:lang w:val="en-US" w:eastAsia="zh-CN"/>
        </w:rPr>
      </w:pPr>
    </w:p>
    <w:p w14:paraId="42A13690">
      <w:pPr>
        <w:pStyle w:val="4"/>
        <w:rPr>
          <w:rFonts w:hint="eastAsia" w:eastAsia="仿宋_GB2312" w:cs="仿宋_GB2312"/>
          <w:color w:val="auto"/>
          <w:sz w:val="32"/>
          <w:szCs w:val="32"/>
          <w:highlight w:val="none"/>
          <w:lang w:val="en-US" w:eastAsia="zh-CN"/>
        </w:rPr>
      </w:pPr>
    </w:p>
    <w:p w14:paraId="089CB950">
      <w:pPr>
        <w:rPr>
          <w:rFonts w:hint="eastAsia" w:eastAsia="仿宋_GB2312" w:cs="仿宋_GB2312"/>
          <w:color w:val="auto"/>
          <w:sz w:val="32"/>
          <w:szCs w:val="32"/>
          <w:highlight w:val="none"/>
          <w:lang w:val="en-US" w:eastAsia="zh-CN"/>
        </w:rPr>
      </w:pPr>
    </w:p>
    <w:p w14:paraId="30100E95">
      <w:pPr>
        <w:pStyle w:val="2"/>
        <w:rPr>
          <w:rFonts w:hint="eastAsia" w:eastAsia="仿宋_GB2312" w:cs="仿宋_GB2312"/>
          <w:color w:val="auto"/>
          <w:sz w:val="32"/>
          <w:szCs w:val="32"/>
          <w:highlight w:val="none"/>
          <w:lang w:val="en-US" w:eastAsia="zh-CN"/>
        </w:rPr>
      </w:pPr>
    </w:p>
    <w:p w14:paraId="61598665">
      <w:pPr>
        <w:pStyle w:val="4"/>
        <w:rPr>
          <w:rFonts w:hint="eastAsia" w:eastAsia="仿宋_GB2312" w:cs="仿宋_GB2312"/>
          <w:color w:val="auto"/>
          <w:sz w:val="32"/>
          <w:szCs w:val="32"/>
          <w:highlight w:val="none"/>
          <w:lang w:val="en-US" w:eastAsia="zh-CN"/>
        </w:rPr>
      </w:pPr>
    </w:p>
    <w:p w14:paraId="3C3F7854">
      <w:pPr>
        <w:rPr>
          <w:rFonts w:hint="eastAsia" w:eastAsia="仿宋_GB2312" w:cs="仿宋_GB2312"/>
          <w:color w:val="auto"/>
          <w:sz w:val="32"/>
          <w:szCs w:val="32"/>
          <w:highlight w:val="none"/>
          <w:lang w:val="en-US" w:eastAsia="zh-CN"/>
        </w:rPr>
      </w:pPr>
    </w:p>
    <w:p w14:paraId="7A37046D">
      <w:pPr>
        <w:pStyle w:val="2"/>
        <w:rPr>
          <w:rFonts w:hint="eastAsia" w:eastAsia="仿宋_GB2312" w:cs="仿宋_GB2312"/>
          <w:color w:val="auto"/>
          <w:sz w:val="32"/>
          <w:szCs w:val="32"/>
          <w:highlight w:val="none"/>
          <w:lang w:val="en-US" w:eastAsia="zh-CN"/>
        </w:rPr>
      </w:pPr>
    </w:p>
    <w:p w14:paraId="2EE73F61">
      <w:pPr>
        <w:pStyle w:val="4"/>
        <w:rPr>
          <w:rFonts w:hint="eastAsia" w:eastAsia="仿宋_GB2312" w:cs="仿宋_GB2312"/>
          <w:color w:val="auto"/>
          <w:sz w:val="32"/>
          <w:szCs w:val="32"/>
          <w:highlight w:val="none"/>
          <w:lang w:val="en-US" w:eastAsia="zh-CN"/>
        </w:rPr>
      </w:pPr>
    </w:p>
    <w:p w14:paraId="773F33A7">
      <w:pPr>
        <w:rPr>
          <w:rFonts w:hint="eastAsia" w:eastAsia="仿宋_GB2312" w:cs="仿宋_GB2312"/>
          <w:color w:val="auto"/>
          <w:sz w:val="32"/>
          <w:szCs w:val="32"/>
          <w:highlight w:val="none"/>
          <w:lang w:val="en-US" w:eastAsia="zh-CN"/>
        </w:rPr>
      </w:pPr>
    </w:p>
    <w:p w14:paraId="1119C8D5">
      <w:pPr>
        <w:pStyle w:val="2"/>
        <w:rPr>
          <w:rFonts w:hint="eastAsia" w:eastAsia="仿宋_GB2312" w:cs="仿宋_GB2312"/>
          <w:color w:val="auto"/>
          <w:sz w:val="32"/>
          <w:szCs w:val="32"/>
          <w:highlight w:val="none"/>
          <w:lang w:val="en-US" w:eastAsia="zh-CN"/>
        </w:rPr>
      </w:pPr>
    </w:p>
    <w:p w14:paraId="13A90718">
      <w:pPr>
        <w:pStyle w:val="15"/>
        <w:keepNext w:val="0"/>
        <w:keepLines w:val="0"/>
        <w:pageBreakBefore w:val="0"/>
        <w:numPr>
          <w:ilvl w:val="0"/>
          <w:numId w:val="0"/>
        </w:numPr>
        <w:kinsoku/>
        <w:wordWrap/>
        <w:overflowPunct/>
        <w:topLinePunct w:val="0"/>
        <w:autoSpaceDE/>
        <w:autoSpaceDN/>
        <w:bidi w:val="0"/>
        <w:adjustRightInd w:val="0"/>
        <w:snapToGrid w:val="0"/>
        <w:spacing w:line="560" w:lineRule="exact"/>
        <w:jc w:val="left"/>
        <w:textAlignment w:val="auto"/>
        <w:rPr>
          <w:rFonts w:hint="eastAsia" w:eastAsia="仿宋_GB2312" w:cs="仿宋_GB2312"/>
          <w:color w:val="auto"/>
          <w:sz w:val="32"/>
          <w:szCs w:val="32"/>
          <w:highlight w:val="none"/>
          <w:lang w:val="en-US" w:eastAsia="zh-CN"/>
        </w:rPr>
      </w:pPr>
    </w:p>
    <w:p w14:paraId="7D42754E">
      <w:pPr>
        <w:pStyle w:val="15"/>
        <w:keepNext w:val="0"/>
        <w:keepLines w:val="0"/>
        <w:pageBreakBefore w:val="0"/>
        <w:numPr>
          <w:ilvl w:val="0"/>
          <w:numId w:val="0"/>
        </w:numPr>
        <w:kinsoku/>
        <w:wordWrap/>
        <w:overflowPunct/>
        <w:topLinePunct w:val="0"/>
        <w:autoSpaceDE/>
        <w:autoSpaceDN/>
        <w:bidi w:val="0"/>
        <w:adjustRightInd w:val="0"/>
        <w:snapToGrid w:val="0"/>
        <w:spacing w:line="560" w:lineRule="exact"/>
        <w:jc w:val="left"/>
        <w:textAlignment w:val="auto"/>
        <w:rPr>
          <w:rFonts w:hint="eastAsia" w:eastAsia="仿宋_GB2312" w:cs="仿宋_GB2312"/>
          <w:color w:val="auto"/>
          <w:sz w:val="32"/>
          <w:szCs w:val="32"/>
          <w:highlight w:val="none"/>
          <w:lang w:val="en-US" w:eastAsia="zh-CN"/>
        </w:rPr>
      </w:pPr>
    </w:p>
    <w:p w14:paraId="3145EB31">
      <w:pPr>
        <w:pStyle w:val="6"/>
        <w:bidi w:val="0"/>
        <w:rPr>
          <w:rFonts w:hint="eastAsia"/>
        </w:rPr>
      </w:pPr>
      <w:bookmarkStart w:id="99" w:name="_Toc14516"/>
      <w:r>
        <w:rPr>
          <w:rFonts w:hint="eastAsia"/>
          <w:lang w:val="en-US" w:eastAsia="zh-CN"/>
        </w:rPr>
        <w:t>四、</w:t>
      </w:r>
      <w:r>
        <w:rPr>
          <w:rFonts w:hint="eastAsia"/>
        </w:rPr>
        <w:t>财政拨款收入支出决算总表</w:t>
      </w:r>
      <w:bookmarkEnd w:id="98"/>
      <w:bookmarkEnd w:id="99"/>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49"/>
        <w:gridCol w:w="602"/>
        <w:gridCol w:w="879"/>
        <w:gridCol w:w="1671"/>
        <w:gridCol w:w="386"/>
        <w:gridCol w:w="536"/>
        <w:gridCol w:w="878"/>
        <w:gridCol w:w="815"/>
        <w:gridCol w:w="746"/>
      </w:tblGrid>
      <w:tr w14:paraId="682D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02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F9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w:t>
            </w:r>
          </w:p>
        </w:tc>
        <w:tc>
          <w:tcPr>
            <w:tcW w:w="2973"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E7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w:t>
            </w:r>
          </w:p>
        </w:tc>
      </w:tr>
      <w:tr w14:paraId="478E5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6"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F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F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行次</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D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7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    目</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6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行次</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8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8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一般公共预算财政拨款</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0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政府性基金预算财政拨款</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51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国有资本经营预算财政拨款</w:t>
            </w:r>
          </w:p>
        </w:tc>
      </w:tr>
      <w:tr w14:paraId="79C9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8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    次</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2188">
            <w:pPr>
              <w:jc w:val="center"/>
              <w:rPr>
                <w:rFonts w:hint="eastAsia" w:ascii="宋体" w:hAnsi="宋体" w:eastAsia="宋体" w:cs="宋体"/>
                <w:i w:val="0"/>
                <w:iCs w:val="0"/>
                <w:color w:val="000000"/>
                <w:sz w:val="24"/>
                <w:szCs w:val="24"/>
                <w:u w:val="none"/>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4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33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    次</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8F4F">
            <w:pPr>
              <w:jc w:val="center"/>
              <w:rPr>
                <w:rFonts w:hint="eastAsia" w:ascii="宋体" w:hAnsi="宋体" w:eastAsia="宋体" w:cs="宋体"/>
                <w:i w:val="0"/>
                <w:iCs w:val="0"/>
                <w:color w:val="000000"/>
                <w:sz w:val="24"/>
                <w:szCs w:val="24"/>
                <w:u w:val="none"/>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0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D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53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9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0CF3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27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一、一般公共预算财政拨款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D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789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0F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一、一般公共服务支出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C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D405A3">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836.41</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BFBCCD">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836.41</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17FF">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AC77">
            <w:pPr>
              <w:jc w:val="right"/>
              <w:rPr>
                <w:rFonts w:hint="eastAsia" w:ascii="宋体" w:hAnsi="宋体" w:eastAsia="宋体" w:cs="宋体"/>
                <w:i w:val="0"/>
                <w:iCs w:val="0"/>
                <w:color w:val="000000"/>
                <w:sz w:val="24"/>
                <w:szCs w:val="24"/>
                <w:u w:val="none"/>
              </w:rPr>
            </w:pPr>
          </w:p>
        </w:tc>
      </w:tr>
      <w:tr w14:paraId="0045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00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二、政府性基金预算财政拨款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0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4506">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63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二、外交支出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6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FFCC">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D915">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86C6">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45AB5">
            <w:pPr>
              <w:jc w:val="right"/>
              <w:rPr>
                <w:rFonts w:hint="eastAsia" w:ascii="宋体" w:hAnsi="宋体" w:eastAsia="宋体" w:cs="宋体"/>
                <w:i w:val="0"/>
                <w:iCs w:val="0"/>
                <w:color w:val="000000"/>
                <w:sz w:val="24"/>
                <w:szCs w:val="24"/>
                <w:u w:val="none"/>
              </w:rPr>
            </w:pPr>
          </w:p>
        </w:tc>
      </w:tr>
      <w:tr w14:paraId="00CB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35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三、国有资本经营预算财政拨款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3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D77B">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1B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三、国防支出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E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BB26">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6B92">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DF67">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CEFD">
            <w:pPr>
              <w:jc w:val="right"/>
              <w:rPr>
                <w:rFonts w:hint="eastAsia" w:ascii="宋体" w:hAnsi="宋体" w:eastAsia="宋体" w:cs="宋体"/>
                <w:i w:val="0"/>
                <w:iCs w:val="0"/>
                <w:color w:val="000000"/>
                <w:sz w:val="24"/>
                <w:szCs w:val="24"/>
                <w:u w:val="none"/>
              </w:rPr>
            </w:pPr>
          </w:p>
        </w:tc>
      </w:tr>
      <w:tr w14:paraId="43D3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7AA6">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FB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C135">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79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四、公共安全支出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0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E631">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8841">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6472">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86FC">
            <w:pPr>
              <w:jc w:val="right"/>
              <w:rPr>
                <w:rFonts w:hint="eastAsia" w:ascii="宋体" w:hAnsi="宋体" w:eastAsia="宋体" w:cs="宋体"/>
                <w:i w:val="0"/>
                <w:iCs w:val="0"/>
                <w:color w:val="000000"/>
                <w:sz w:val="24"/>
                <w:szCs w:val="24"/>
                <w:u w:val="none"/>
              </w:rPr>
            </w:pPr>
          </w:p>
        </w:tc>
      </w:tr>
      <w:tr w14:paraId="5B29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C669">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E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2C00">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B3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五、教育支出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8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0D04">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C164">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C6E2">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07E0">
            <w:pPr>
              <w:jc w:val="right"/>
              <w:rPr>
                <w:rFonts w:hint="eastAsia" w:ascii="宋体" w:hAnsi="宋体" w:eastAsia="宋体" w:cs="宋体"/>
                <w:i w:val="0"/>
                <w:iCs w:val="0"/>
                <w:color w:val="000000"/>
                <w:sz w:val="24"/>
                <w:szCs w:val="24"/>
                <w:u w:val="none"/>
              </w:rPr>
            </w:pPr>
          </w:p>
        </w:tc>
      </w:tr>
      <w:tr w14:paraId="433E0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4EB8">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6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41E7">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46D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六、科学技术支出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6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22BE">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7BD4">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60D2">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E277">
            <w:pPr>
              <w:jc w:val="right"/>
              <w:rPr>
                <w:rFonts w:hint="eastAsia" w:ascii="宋体" w:hAnsi="宋体" w:eastAsia="宋体" w:cs="宋体"/>
                <w:i w:val="0"/>
                <w:iCs w:val="0"/>
                <w:color w:val="000000"/>
                <w:sz w:val="24"/>
                <w:szCs w:val="24"/>
                <w:u w:val="none"/>
              </w:rPr>
            </w:pPr>
          </w:p>
        </w:tc>
      </w:tr>
      <w:tr w14:paraId="4705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3E96">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F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F8A3">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5E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C3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B7706">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E105">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98DB">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7DCF">
            <w:pPr>
              <w:jc w:val="right"/>
              <w:rPr>
                <w:rFonts w:hint="eastAsia" w:ascii="宋体" w:hAnsi="宋体" w:eastAsia="宋体" w:cs="宋体"/>
                <w:i w:val="0"/>
                <w:iCs w:val="0"/>
                <w:color w:val="000000"/>
                <w:sz w:val="24"/>
                <w:szCs w:val="24"/>
                <w:u w:val="none"/>
              </w:rPr>
            </w:pPr>
          </w:p>
        </w:tc>
      </w:tr>
      <w:tr w14:paraId="10F8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595F">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37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47D3">
            <w:pPr>
              <w:jc w:val="lef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9B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A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4FDEA1">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68.27</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5FF467">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68.27</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05A0">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C0E2">
            <w:pPr>
              <w:jc w:val="center"/>
              <w:rPr>
                <w:rFonts w:hint="eastAsia" w:ascii="宋体" w:hAnsi="宋体" w:eastAsia="宋体" w:cs="宋体"/>
                <w:i w:val="0"/>
                <w:iCs w:val="0"/>
                <w:color w:val="000000"/>
                <w:sz w:val="24"/>
                <w:szCs w:val="24"/>
                <w:u w:val="none"/>
              </w:rPr>
            </w:pPr>
          </w:p>
        </w:tc>
      </w:tr>
      <w:tr w14:paraId="78243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21CB">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2D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066B">
            <w:pPr>
              <w:jc w:val="lef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A9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5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5C2CCB">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26.09</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406D8F">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26.09</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F1E8">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728D">
            <w:pPr>
              <w:jc w:val="center"/>
              <w:rPr>
                <w:rFonts w:hint="eastAsia" w:ascii="宋体" w:hAnsi="宋体" w:eastAsia="宋体" w:cs="宋体"/>
                <w:i w:val="0"/>
                <w:iCs w:val="0"/>
                <w:color w:val="000000"/>
                <w:sz w:val="24"/>
                <w:szCs w:val="24"/>
                <w:u w:val="none"/>
              </w:rPr>
            </w:pPr>
          </w:p>
        </w:tc>
      </w:tr>
      <w:tr w14:paraId="69DC4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9D52">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9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D9CE">
            <w:pPr>
              <w:jc w:val="lef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BE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9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2BD1">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AAB9B">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538D">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E023">
            <w:pPr>
              <w:jc w:val="center"/>
              <w:rPr>
                <w:rFonts w:hint="eastAsia" w:ascii="宋体" w:hAnsi="宋体" w:eastAsia="宋体" w:cs="宋体"/>
                <w:i w:val="0"/>
                <w:iCs w:val="0"/>
                <w:color w:val="000000"/>
                <w:sz w:val="24"/>
                <w:szCs w:val="24"/>
                <w:u w:val="none"/>
              </w:rPr>
            </w:pPr>
          </w:p>
        </w:tc>
      </w:tr>
      <w:tr w14:paraId="7C34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6D82">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7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AA46">
            <w:pPr>
              <w:jc w:val="lef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1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E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35221E">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38.46</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04FC84">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38.46</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EFC6">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3EDC">
            <w:pPr>
              <w:jc w:val="center"/>
              <w:rPr>
                <w:rFonts w:hint="eastAsia" w:ascii="宋体" w:hAnsi="宋体" w:eastAsia="宋体" w:cs="宋体"/>
                <w:i w:val="0"/>
                <w:iCs w:val="0"/>
                <w:color w:val="000000"/>
                <w:sz w:val="24"/>
                <w:szCs w:val="24"/>
                <w:u w:val="none"/>
              </w:rPr>
            </w:pPr>
          </w:p>
        </w:tc>
      </w:tr>
      <w:tr w14:paraId="1EC1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C8C1">
            <w:pPr>
              <w:jc w:val="left"/>
              <w:rPr>
                <w:rFonts w:hint="eastAsia" w:ascii="宋体" w:hAnsi="宋体" w:eastAsia="宋体" w:cs="宋体"/>
                <w:i w:val="0"/>
                <w:iCs w:val="0"/>
                <w:color w:val="000000"/>
                <w:sz w:val="24"/>
                <w:szCs w:val="24"/>
                <w:u w:val="none"/>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9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BFBB">
            <w:pPr>
              <w:jc w:val="lef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0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9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B1F5">
            <w:pPr>
              <w:jc w:val="center"/>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38ED">
            <w:pPr>
              <w:jc w:val="center"/>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3F2E">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D62B">
            <w:pPr>
              <w:jc w:val="center"/>
              <w:rPr>
                <w:rFonts w:hint="eastAsia" w:ascii="宋体" w:hAnsi="宋体" w:eastAsia="宋体" w:cs="宋体"/>
                <w:i w:val="0"/>
                <w:iCs w:val="0"/>
                <w:color w:val="000000"/>
                <w:sz w:val="24"/>
                <w:szCs w:val="24"/>
                <w:u w:val="none"/>
              </w:rPr>
            </w:pPr>
          </w:p>
        </w:tc>
      </w:tr>
      <w:tr w14:paraId="72D26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C8C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本年收入合计</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E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263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A8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本年支出合计</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5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F6D3D5">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969.23</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EADE53">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969.23</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E922">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EC9A">
            <w:pPr>
              <w:rPr>
                <w:rFonts w:hint="eastAsia" w:ascii="宋体" w:hAnsi="宋体" w:eastAsia="宋体" w:cs="宋体"/>
                <w:b/>
                <w:bCs/>
                <w:i w:val="0"/>
                <w:iCs w:val="0"/>
                <w:color w:val="000000"/>
                <w:sz w:val="24"/>
                <w:szCs w:val="24"/>
                <w:u w:val="none"/>
              </w:rPr>
            </w:pPr>
          </w:p>
        </w:tc>
      </w:tr>
      <w:tr w14:paraId="2056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E1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年初财政拨款结转和结余</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2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32A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0.94 </w:t>
            </w: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33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年末财政拨款结转和结余</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CA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EE3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0.94</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B47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0.94</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184A">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9942">
            <w:pPr>
              <w:rPr>
                <w:rFonts w:hint="eastAsia" w:ascii="宋体" w:hAnsi="宋体" w:eastAsia="宋体" w:cs="宋体"/>
                <w:i w:val="0"/>
                <w:iCs w:val="0"/>
                <w:color w:val="000000"/>
                <w:sz w:val="24"/>
                <w:szCs w:val="24"/>
                <w:u w:val="none"/>
              </w:rPr>
            </w:pPr>
          </w:p>
        </w:tc>
      </w:tr>
      <w:tr w14:paraId="651D9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0B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一般公共预算财政拨款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A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3CBC">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891E">
            <w:pPr>
              <w:jc w:val="left"/>
              <w:rPr>
                <w:rFonts w:hint="eastAsia" w:ascii="宋体" w:hAnsi="宋体" w:eastAsia="宋体" w:cs="宋体"/>
                <w:i w:val="0"/>
                <w:iCs w:val="0"/>
                <w:color w:val="000000"/>
                <w:sz w:val="24"/>
                <w:szCs w:val="24"/>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E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9E15">
            <w:pPr>
              <w:jc w:val="right"/>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8BC9">
            <w:pPr>
              <w:jc w:val="right"/>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0590">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D3DB">
            <w:pPr>
              <w:rPr>
                <w:rFonts w:hint="eastAsia" w:ascii="宋体" w:hAnsi="宋体" w:eastAsia="宋体" w:cs="宋体"/>
                <w:i w:val="0"/>
                <w:iCs w:val="0"/>
                <w:color w:val="000000"/>
                <w:sz w:val="24"/>
                <w:szCs w:val="24"/>
                <w:u w:val="none"/>
              </w:rPr>
            </w:pPr>
          </w:p>
        </w:tc>
      </w:tr>
      <w:tr w14:paraId="2BAF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66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政府性基金预算财政拨款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1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8526">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2486">
            <w:pPr>
              <w:jc w:val="left"/>
              <w:rPr>
                <w:rFonts w:hint="eastAsia" w:ascii="宋体" w:hAnsi="宋体" w:eastAsia="宋体" w:cs="宋体"/>
                <w:i w:val="0"/>
                <w:iCs w:val="0"/>
                <w:color w:val="000000"/>
                <w:sz w:val="24"/>
                <w:szCs w:val="24"/>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6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8BDA">
            <w:pPr>
              <w:jc w:val="right"/>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A18F">
            <w:pPr>
              <w:jc w:val="right"/>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177E">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C140">
            <w:pPr>
              <w:rPr>
                <w:rFonts w:hint="eastAsia" w:ascii="宋体" w:hAnsi="宋体" w:eastAsia="宋体" w:cs="宋体"/>
                <w:i w:val="0"/>
                <w:iCs w:val="0"/>
                <w:color w:val="000000"/>
                <w:sz w:val="24"/>
                <w:szCs w:val="24"/>
                <w:u w:val="none"/>
              </w:rPr>
            </w:pPr>
          </w:p>
        </w:tc>
      </w:tr>
      <w:tr w14:paraId="5625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46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国有资本经营预算财政拨款</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0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2F19">
            <w:pPr>
              <w:jc w:val="right"/>
              <w:rPr>
                <w:rFonts w:hint="eastAsia" w:ascii="宋体" w:hAnsi="宋体" w:eastAsia="宋体" w:cs="宋体"/>
                <w:i w:val="0"/>
                <w:iCs w:val="0"/>
                <w:color w:val="000000"/>
                <w:sz w:val="24"/>
                <w:szCs w:val="24"/>
                <w:u w:val="none"/>
              </w:rPr>
            </w:pPr>
          </w:p>
        </w:tc>
        <w:tc>
          <w:tcPr>
            <w:tcW w:w="9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DF2E">
            <w:pPr>
              <w:jc w:val="left"/>
              <w:rPr>
                <w:rFonts w:hint="eastAsia" w:ascii="宋体" w:hAnsi="宋体" w:eastAsia="宋体" w:cs="宋体"/>
                <w:i w:val="0"/>
                <w:iCs w:val="0"/>
                <w:color w:val="000000"/>
                <w:sz w:val="24"/>
                <w:szCs w:val="24"/>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E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B5A5">
            <w:pPr>
              <w:jc w:val="right"/>
              <w:rPr>
                <w:rFonts w:hint="eastAsia" w:ascii="宋体" w:hAnsi="宋体" w:eastAsia="宋体" w:cs="宋体"/>
                <w:i w:val="0"/>
                <w:iCs w:val="0"/>
                <w:color w:val="000000"/>
                <w:sz w:val="24"/>
                <w:szCs w:val="24"/>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DA49">
            <w:pPr>
              <w:jc w:val="right"/>
              <w:rPr>
                <w:rFonts w:hint="eastAsia" w:ascii="宋体" w:hAnsi="宋体" w:eastAsia="宋体" w:cs="宋体"/>
                <w:i w:val="0"/>
                <w:iCs w:val="0"/>
                <w:color w:val="000000"/>
                <w:sz w:val="24"/>
                <w:szCs w:val="24"/>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2787">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3B79">
            <w:pPr>
              <w:rPr>
                <w:rFonts w:hint="eastAsia" w:ascii="宋体" w:hAnsi="宋体" w:eastAsia="宋体" w:cs="宋体"/>
                <w:i w:val="0"/>
                <w:iCs w:val="0"/>
                <w:color w:val="000000"/>
                <w:sz w:val="24"/>
                <w:szCs w:val="24"/>
                <w:u w:val="none"/>
              </w:rPr>
            </w:pPr>
          </w:p>
        </w:tc>
      </w:tr>
      <w:tr w14:paraId="7D30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1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75C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A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276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970.17 </w:t>
            </w:r>
          </w:p>
        </w:tc>
        <w:tc>
          <w:tcPr>
            <w:tcW w:w="9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1672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B1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A54157">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970.17</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ACD0D1">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970.17</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A6A3">
            <w:pPr>
              <w:rPr>
                <w:rFonts w:hint="eastAsia" w:ascii="宋体" w:hAnsi="宋体" w:eastAsia="宋体" w:cs="宋体"/>
                <w:b/>
                <w:bCs/>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E436">
            <w:pPr>
              <w:rPr>
                <w:rFonts w:hint="eastAsia" w:ascii="宋体" w:hAnsi="宋体" w:eastAsia="宋体" w:cs="宋体"/>
                <w:b/>
                <w:bCs/>
                <w:i w:val="0"/>
                <w:iCs w:val="0"/>
                <w:color w:val="000000"/>
                <w:sz w:val="24"/>
                <w:szCs w:val="24"/>
                <w:u w:val="none"/>
              </w:rPr>
            </w:pPr>
          </w:p>
        </w:tc>
      </w:tr>
    </w:tbl>
    <w:p w14:paraId="2562B885">
      <w:pPr>
        <w:pStyle w:val="15"/>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bookmarkStart w:id="100" w:name="_Toc15396623"/>
    </w:p>
    <w:p w14:paraId="101FB4AE">
      <w:pPr>
        <w:rPr>
          <w:rFonts w:hint="eastAsia" w:ascii="Times New Roman" w:hAnsi="Times New Roman" w:eastAsia="仿宋_GB2312" w:cs="仿宋_GB2312"/>
          <w:color w:val="auto"/>
          <w:sz w:val="32"/>
          <w:szCs w:val="32"/>
          <w:highlight w:val="none"/>
        </w:rPr>
      </w:pPr>
    </w:p>
    <w:p w14:paraId="3BAFDCB2">
      <w:pPr>
        <w:pStyle w:val="2"/>
        <w:rPr>
          <w:rFonts w:hint="eastAsia" w:ascii="Times New Roman" w:hAnsi="Times New Roman" w:eastAsia="仿宋_GB2312" w:cs="仿宋_GB2312"/>
          <w:color w:val="auto"/>
          <w:sz w:val="32"/>
          <w:szCs w:val="32"/>
          <w:highlight w:val="none"/>
        </w:rPr>
      </w:pPr>
    </w:p>
    <w:p w14:paraId="4B6C2CF0">
      <w:pPr>
        <w:pStyle w:val="4"/>
        <w:rPr>
          <w:rFonts w:hint="eastAsia"/>
        </w:rPr>
      </w:pPr>
    </w:p>
    <w:p w14:paraId="557DE225">
      <w:pPr>
        <w:rPr>
          <w:rFonts w:hint="eastAsia"/>
        </w:rPr>
      </w:pPr>
    </w:p>
    <w:p w14:paraId="24291A93">
      <w:pPr>
        <w:pStyle w:val="2"/>
        <w:rPr>
          <w:rFonts w:hint="eastAsia"/>
        </w:rPr>
      </w:pPr>
    </w:p>
    <w:p w14:paraId="4400AE4F">
      <w:pPr>
        <w:pStyle w:val="4"/>
        <w:rPr>
          <w:rFonts w:hint="eastAsia"/>
        </w:rPr>
      </w:pPr>
    </w:p>
    <w:p w14:paraId="37E501C4">
      <w:pPr>
        <w:rPr>
          <w:rFonts w:hint="eastAsia"/>
        </w:rPr>
      </w:pPr>
    </w:p>
    <w:p w14:paraId="60CE3421">
      <w:pPr>
        <w:pStyle w:val="2"/>
        <w:rPr>
          <w:rFonts w:hint="eastAsia"/>
        </w:rPr>
      </w:pPr>
    </w:p>
    <w:p w14:paraId="57BCAD55">
      <w:pPr>
        <w:pStyle w:val="4"/>
        <w:rPr>
          <w:rFonts w:hint="eastAsia"/>
        </w:rPr>
      </w:pPr>
    </w:p>
    <w:p w14:paraId="39DA0FDC">
      <w:pPr>
        <w:rPr>
          <w:rFonts w:hint="eastAsia"/>
        </w:rPr>
      </w:pPr>
    </w:p>
    <w:p w14:paraId="336D738F">
      <w:pPr>
        <w:pStyle w:val="2"/>
        <w:rPr>
          <w:rFonts w:hint="eastAsia"/>
        </w:rPr>
      </w:pPr>
    </w:p>
    <w:p w14:paraId="37AEE480">
      <w:pPr>
        <w:pStyle w:val="4"/>
        <w:rPr>
          <w:rFonts w:hint="eastAsia"/>
        </w:rPr>
      </w:pPr>
    </w:p>
    <w:p w14:paraId="22EFC07C">
      <w:pPr>
        <w:rPr>
          <w:rFonts w:hint="eastAsia"/>
        </w:rPr>
      </w:pPr>
    </w:p>
    <w:p w14:paraId="717FEAF5">
      <w:pPr>
        <w:pStyle w:val="2"/>
        <w:rPr>
          <w:rFonts w:hint="eastAsia"/>
        </w:rPr>
      </w:pPr>
    </w:p>
    <w:p w14:paraId="6C9F14BD">
      <w:pPr>
        <w:pStyle w:val="4"/>
        <w:rPr>
          <w:rFonts w:hint="eastAsia"/>
        </w:rPr>
      </w:pPr>
    </w:p>
    <w:p w14:paraId="2935AE4C">
      <w:pPr>
        <w:pStyle w:val="6"/>
        <w:numPr>
          <w:ilvl w:val="0"/>
          <w:numId w:val="10"/>
        </w:numPr>
        <w:bidi w:val="0"/>
        <w:rPr>
          <w:rFonts w:hint="eastAsia"/>
        </w:rPr>
      </w:pPr>
      <w:bookmarkStart w:id="101" w:name="_Toc6238"/>
      <w:r>
        <w:rPr>
          <w:rFonts w:hint="eastAsia"/>
        </w:rPr>
        <w:t>财政拨款支出决算明细表</w:t>
      </w:r>
      <w:bookmarkEnd w:id="100"/>
      <w:bookmarkEnd w:id="101"/>
      <w:bookmarkStart w:id="102" w:name="_Toc15396624"/>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1"/>
        <w:gridCol w:w="2708"/>
        <w:gridCol w:w="467"/>
        <w:gridCol w:w="631"/>
        <w:gridCol w:w="631"/>
        <w:gridCol w:w="632"/>
        <w:gridCol w:w="632"/>
        <w:gridCol w:w="355"/>
        <w:gridCol w:w="355"/>
        <w:gridCol w:w="355"/>
        <w:gridCol w:w="355"/>
        <w:gridCol w:w="355"/>
        <w:gridCol w:w="355"/>
      </w:tblGrid>
      <w:tr w14:paraId="0E21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17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18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189" w:type="pct"/>
            <w:vMerge w:val="restart"/>
            <w:tcBorders>
              <w:top w:val="single" w:color="000000" w:sz="4" w:space="0"/>
              <w:left w:val="nil"/>
              <w:bottom w:val="single" w:color="000000" w:sz="4" w:space="0"/>
              <w:right w:val="single" w:color="000000" w:sz="4" w:space="0"/>
            </w:tcBorders>
            <w:shd w:val="clear" w:color="auto" w:fill="auto"/>
            <w:noWrap/>
            <w:vAlign w:val="center"/>
          </w:tcPr>
          <w:p w14:paraId="1B500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298" w:type="pct"/>
            <w:vMerge w:val="restart"/>
            <w:tcBorders>
              <w:top w:val="single" w:color="000000" w:sz="4" w:space="0"/>
              <w:left w:val="nil"/>
              <w:bottom w:val="single" w:color="000000" w:sz="4" w:space="0"/>
              <w:right w:val="single" w:color="000000" w:sz="4" w:space="0"/>
            </w:tcBorders>
            <w:shd w:val="clear" w:color="auto" w:fill="auto"/>
            <w:noWrap/>
            <w:vAlign w:val="center"/>
          </w:tcPr>
          <w:p w14:paraId="73BF6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50" w:type="pct"/>
            <w:gridSpan w:val="3"/>
            <w:tcBorders>
              <w:top w:val="single" w:color="000000" w:sz="4" w:space="0"/>
              <w:left w:val="nil"/>
              <w:bottom w:val="single" w:color="000000" w:sz="4" w:space="0"/>
              <w:right w:val="single" w:color="000000" w:sz="4" w:space="0"/>
            </w:tcBorders>
            <w:shd w:val="clear" w:color="auto" w:fill="auto"/>
            <w:vAlign w:val="center"/>
          </w:tcPr>
          <w:p w14:paraId="63700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814" w:type="pct"/>
            <w:gridSpan w:val="3"/>
            <w:tcBorders>
              <w:top w:val="single" w:color="000000" w:sz="4" w:space="0"/>
              <w:left w:val="nil"/>
              <w:bottom w:val="single" w:color="000000" w:sz="4" w:space="0"/>
              <w:right w:val="single" w:color="000000" w:sz="4" w:space="0"/>
            </w:tcBorders>
            <w:shd w:val="clear" w:color="auto" w:fill="auto"/>
            <w:vAlign w:val="center"/>
          </w:tcPr>
          <w:p w14:paraId="1CD29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947" w:type="pct"/>
            <w:gridSpan w:val="3"/>
            <w:tcBorders>
              <w:top w:val="single" w:color="000000" w:sz="4" w:space="0"/>
              <w:left w:val="nil"/>
              <w:bottom w:val="single" w:color="000000" w:sz="4" w:space="0"/>
              <w:right w:val="single" w:color="000000" w:sz="4" w:space="0"/>
            </w:tcBorders>
            <w:shd w:val="clear" w:color="auto" w:fill="auto"/>
            <w:vAlign w:val="center"/>
          </w:tcPr>
          <w:p w14:paraId="5E93B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B39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75" w:type="pct"/>
            <w:tcBorders>
              <w:top w:val="nil"/>
              <w:left w:val="single" w:color="000000" w:sz="4" w:space="0"/>
              <w:bottom w:val="single" w:color="000000" w:sz="4" w:space="0"/>
              <w:right w:val="single" w:color="000000" w:sz="4" w:space="0"/>
            </w:tcBorders>
            <w:shd w:val="clear" w:color="auto" w:fill="auto"/>
            <w:vAlign w:val="center"/>
          </w:tcPr>
          <w:p w14:paraId="44333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经济分类科目代码</w:t>
            </w:r>
          </w:p>
        </w:tc>
        <w:tc>
          <w:tcPr>
            <w:tcW w:w="1423" w:type="pct"/>
            <w:tcBorders>
              <w:top w:val="nil"/>
              <w:left w:val="nil"/>
              <w:bottom w:val="single" w:color="000000" w:sz="4" w:space="0"/>
              <w:right w:val="single" w:color="000000" w:sz="4" w:space="0"/>
            </w:tcBorders>
            <w:shd w:val="clear" w:color="auto" w:fill="auto"/>
            <w:noWrap/>
            <w:vAlign w:val="center"/>
          </w:tcPr>
          <w:p w14:paraId="0B431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9"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D0FDD59">
            <w:pPr>
              <w:jc w:val="center"/>
              <w:rPr>
                <w:rFonts w:hint="eastAsia" w:ascii="宋体" w:hAnsi="宋体" w:eastAsia="宋体" w:cs="宋体"/>
                <w:i w:val="0"/>
                <w:iCs w:val="0"/>
                <w:color w:val="000000"/>
                <w:sz w:val="20"/>
                <w:szCs w:val="20"/>
                <w:u w:val="none"/>
              </w:rPr>
            </w:pPr>
          </w:p>
        </w:tc>
        <w:tc>
          <w:tcPr>
            <w:tcW w:w="298"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7E22FBC">
            <w:pPr>
              <w:jc w:val="center"/>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vAlign w:val="center"/>
          </w:tcPr>
          <w:p w14:paraId="16F10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25" w:type="pct"/>
            <w:tcBorders>
              <w:top w:val="nil"/>
              <w:left w:val="nil"/>
              <w:bottom w:val="single" w:color="000000" w:sz="4" w:space="0"/>
              <w:right w:val="single" w:color="000000" w:sz="4" w:space="0"/>
            </w:tcBorders>
            <w:shd w:val="clear" w:color="auto" w:fill="auto"/>
            <w:vAlign w:val="center"/>
          </w:tcPr>
          <w:p w14:paraId="750A6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26" w:type="pct"/>
            <w:tcBorders>
              <w:top w:val="nil"/>
              <w:left w:val="nil"/>
              <w:bottom w:val="single" w:color="000000" w:sz="4" w:space="0"/>
              <w:right w:val="single" w:color="000000" w:sz="4" w:space="0"/>
            </w:tcBorders>
            <w:shd w:val="clear" w:color="auto" w:fill="auto"/>
            <w:vAlign w:val="center"/>
          </w:tcPr>
          <w:p w14:paraId="40B1B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18" w:type="pct"/>
            <w:tcBorders>
              <w:top w:val="nil"/>
              <w:left w:val="nil"/>
              <w:bottom w:val="single" w:color="000000" w:sz="4" w:space="0"/>
              <w:right w:val="single" w:color="000000" w:sz="4" w:space="0"/>
            </w:tcBorders>
            <w:shd w:val="clear" w:color="auto" w:fill="auto"/>
            <w:vAlign w:val="center"/>
          </w:tcPr>
          <w:p w14:paraId="15275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97" w:type="pct"/>
            <w:tcBorders>
              <w:top w:val="nil"/>
              <w:left w:val="nil"/>
              <w:bottom w:val="single" w:color="000000" w:sz="4" w:space="0"/>
              <w:right w:val="single" w:color="000000" w:sz="4" w:space="0"/>
            </w:tcBorders>
            <w:shd w:val="clear" w:color="auto" w:fill="auto"/>
            <w:vAlign w:val="center"/>
          </w:tcPr>
          <w:p w14:paraId="03AD4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97" w:type="pct"/>
            <w:tcBorders>
              <w:top w:val="nil"/>
              <w:left w:val="nil"/>
              <w:bottom w:val="single" w:color="000000" w:sz="4" w:space="0"/>
              <w:right w:val="single" w:color="000000" w:sz="4" w:space="0"/>
            </w:tcBorders>
            <w:shd w:val="clear" w:color="auto" w:fill="auto"/>
            <w:vAlign w:val="center"/>
          </w:tcPr>
          <w:p w14:paraId="34F88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97" w:type="pct"/>
            <w:tcBorders>
              <w:top w:val="nil"/>
              <w:left w:val="nil"/>
              <w:bottom w:val="single" w:color="000000" w:sz="4" w:space="0"/>
              <w:right w:val="single" w:color="000000" w:sz="4" w:space="0"/>
            </w:tcBorders>
            <w:shd w:val="clear" w:color="auto" w:fill="auto"/>
            <w:vAlign w:val="center"/>
          </w:tcPr>
          <w:p w14:paraId="368B6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97" w:type="pct"/>
            <w:tcBorders>
              <w:top w:val="nil"/>
              <w:left w:val="nil"/>
              <w:bottom w:val="single" w:color="000000" w:sz="4" w:space="0"/>
              <w:right w:val="single" w:color="000000" w:sz="4" w:space="0"/>
            </w:tcBorders>
            <w:shd w:val="clear" w:color="auto" w:fill="auto"/>
            <w:vAlign w:val="center"/>
          </w:tcPr>
          <w:p w14:paraId="05CAD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52" w:type="pct"/>
            <w:tcBorders>
              <w:top w:val="nil"/>
              <w:left w:val="nil"/>
              <w:bottom w:val="single" w:color="000000" w:sz="4" w:space="0"/>
              <w:right w:val="single" w:color="000000" w:sz="4" w:space="0"/>
            </w:tcBorders>
            <w:shd w:val="clear" w:color="auto" w:fill="auto"/>
            <w:vAlign w:val="center"/>
          </w:tcPr>
          <w:p w14:paraId="0405F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3B5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9" w:type="pct"/>
            <w:gridSpan w:val="2"/>
            <w:tcBorders>
              <w:top w:val="nil"/>
              <w:left w:val="single" w:color="000000" w:sz="4" w:space="0"/>
              <w:bottom w:val="single" w:color="000000" w:sz="4" w:space="0"/>
              <w:right w:val="single" w:color="000000" w:sz="4" w:space="0"/>
            </w:tcBorders>
            <w:shd w:val="clear" w:color="auto" w:fill="auto"/>
            <w:noWrap/>
            <w:vAlign w:val="center"/>
          </w:tcPr>
          <w:p w14:paraId="5F182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89" w:type="pct"/>
            <w:tcBorders>
              <w:top w:val="nil"/>
              <w:left w:val="nil"/>
              <w:bottom w:val="single" w:color="000000" w:sz="4" w:space="0"/>
              <w:right w:val="single" w:color="000000" w:sz="4" w:space="0"/>
            </w:tcBorders>
            <w:shd w:val="clear" w:color="auto" w:fill="auto"/>
            <w:noWrap/>
            <w:vAlign w:val="center"/>
          </w:tcPr>
          <w:p w14:paraId="6878F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8" w:type="pct"/>
            <w:tcBorders>
              <w:top w:val="nil"/>
              <w:left w:val="nil"/>
              <w:bottom w:val="single" w:color="000000" w:sz="4" w:space="0"/>
              <w:right w:val="single" w:color="000000" w:sz="4" w:space="0"/>
            </w:tcBorders>
            <w:shd w:val="clear" w:color="auto" w:fill="auto"/>
            <w:noWrap/>
            <w:vAlign w:val="center"/>
          </w:tcPr>
          <w:p w14:paraId="02B01F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969.23</w:t>
            </w:r>
          </w:p>
        </w:tc>
        <w:tc>
          <w:tcPr>
            <w:tcW w:w="298" w:type="pct"/>
            <w:tcBorders>
              <w:top w:val="nil"/>
              <w:left w:val="nil"/>
              <w:bottom w:val="single" w:color="000000" w:sz="4" w:space="0"/>
              <w:right w:val="single" w:color="000000" w:sz="4" w:space="0"/>
            </w:tcBorders>
            <w:shd w:val="clear" w:color="auto" w:fill="auto"/>
            <w:noWrap/>
            <w:vAlign w:val="center"/>
          </w:tcPr>
          <w:p w14:paraId="47800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969.23</w:t>
            </w:r>
          </w:p>
        </w:tc>
        <w:tc>
          <w:tcPr>
            <w:tcW w:w="325" w:type="pct"/>
            <w:tcBorders>
              <w:top w:val="nil"/>
              <w:left w:val="nil"/>
              <w:bottom w:val="single" w:color="000000" w:sz="4" w:space="0"/>
              <w:right w:val="single" w:color="000000" w:sz="4" w:space="0"/>
            </w:tcBorders>
            <w:shd w:val="clear" w:color="auto" w:fill="auto"/>
            <w:noWrap/>
            <w:vAlign w:val="center"/>
          </w:tcPr>
          <w:p w14:paraId="213FE9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711.53</w:t>
            </w:r>
          </w:p>
        </w:tc>
        <w:tc>
          <w:tcPr>
            <w:tcW w:w="326" w:type="pct"/>
            <w:tcBorders>
              <w:top w:val="nil"/>
              <w:left w:val="nil"/>
              <w:bottom w:val="single" w:color="000000" w:sz="4" w:space="0"/>
              <w:right w:val="single" w:color="000000" w:sz="4" w:space="0"/>
            </w:tcBorders>
            <w:shd w:val="clear" w:color="auto" w:fill="auto"/>
            <w:noWrap/>
            <w:vAlign w:val="center"/>
          </w:tcPr>
          <w:p w14:paraId="03D6C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257.71</w:t>
            </w:r>
          </w:p>
        </w:tc>
        <w:tc>
          <w:tcPr>
            <w:tcW w:w="218" w:type="pct"/>
            <w:tcBorders>
              <w:top w:val="nil"/>
              <w:left w:val="nil"/>
              <w:bottom w:val="single" w:color="000000" w:sz="4" w:space="0"/>
              <w:right w:val="single" w:color="000000" w:sz="4" w:space="0"/>
            </w:tcBorders>
            <w:shd w:val="clear" w:color="auto" w:fill="auto"/>
            <w:noWrap/>
            <w:vAlign w:val="center"/>
          </w:tcPr>
          <w:p w14:paraId="27E287A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B1F481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BF48F3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BC18A4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FD17EF7">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51BBD4F">
            <w:pPr>
              <w:jc w:val="right"/>
              <w:rPr>
                <w:rFonts w:hint="eastAsia" w:ascii="宋体" w:hAnsi="宋体" w:eastAsia="宋体" w:cs="宋体"/>
                <w:i w:val="0"/>
                <w:iCs w:val="0"/>
                <w:color w:val="000000"/>
                <w:sz w:val="22"/>
                <w:szCs w:val="22"/>
                <w:u w:val="none"/>
              </w:rPr>
            </w:pPr>
          </w:p>
        </w:tc>
      </w:tr>
      <w:tr w14:paraId="6FB4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A79025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1423" w:type="pct"/>
            <w:tcBorders>
              <w:top w:val="nil"/>
              <w:left w:val="nil"/>
              <w:bottom w:val="single" w:color="000000" w:sz="4" w:space="0"/>
              <w:right w:val="single" w:color="000000" w:sz="4" w:space="0"/>
            </w:tcBorders>
            <w:shd w:val="clear" w:color="auto" w:fill="auto"/>
            <w:noWrap/>
            <w:vAlign w:val="center"/>
          </w:tcPr>
          <w:p w14:paraId="7924776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工资福利支出</w:t>
            </w:r>
          </w:p>
        </w:tc>
        <w:tc>
          <w:tcPr>
            <w:tcW w:w="189" w:type="pct"/>
            <w:tcBorders>
              <w:top w:val="nil"/>
              <w:left w:val="nil"/>
              <w:bottom w:val="single" w:color="000000" w:sz="4" w:space="0"/>
              <w:right w:val="single" w:color="000000" w:sz="4" w:space="0"/>
            </w:tcBorders>
            <w:shd w:val="clear" w:color="auto" w:fill="auto"/>
            <w:noWrap/>
            <w:vAlign w:val="center"/>
          </w:tcPr>
          <w:p w14:paraId="2A5353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298" w:type="pct"/>
            <w:tcBorders>
              <w:top w:val="nil"/>
              <w:left w:val="nil"/>
              <w:bottom w:val="single" w:color="000000" w:sz="4" w:space="0"/>
              <w:right w:val="single" w:color="000000" w:sz="4" w:space="0"/>
            </w:tcBorders>
            <w:shd w:val="clear" w:color="auto" w:fill="auto"/>
            <w:noWrap/>
            <w:vAlign w:val="center"/>
          </w:tcPr>
          <w:p w14:paraId="39CFA3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547.68</w:t>
            </w:r>
          </w:p>
        </w:tc>
        <w:tc>
          <w:tcPr>
            <w:tcW w:w="298" w:type="pct"/>
            <w:tcBorders>
              <w:top w:val="nil"/>
              <w:left w:val="nil"/>
              <w:bottom w:val="single" w:color="000000" w:sz="4" w:space="0"/>
              <w:right w:val="single" w:color="000000" w:sz="4" w:space="0"/>
            </w:tcBorders>
            <w:shd w:val="clear" w:color="auto" w:fill="auto"/>
            <w:noWrap/>
            <w:vAlign w:val="center"/>
          </w:tcPr>
          <w:p w14:paraId="1BF10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547.68</w:t>
            </w:r>
          </w:p>
        </w:tc>
        <w:tc>
          <w:tcPr>
            <w:tcW w:w="325" w:type="pct"/>
            <w:tcBorders>
              <w:top w:val="nil"/>
              <w:left w:val="nil"/>
              <w:bottom w:val="single" w:color="000000" w:sz="4" w:space="0"/>
              <w:right w:val="single" w:color="000000" w:sz="4" w:space="0"/>
            </w:tcBorders>
            <w:shd w:val="clear" w:color="auto" w:fill="auto"/>
            <w:noWrap/>
            <w:vAlign w:val="center"/>
          </w:tcPr>
          <w:p w14:paraId="51C5C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547.68</w:t>
            </w:r>
          </w:p>
        </w:tc>
        <w:tc>
          <w:tcPr>
            <w:tcW w:w="326" w:type="pct"/>
            <w:tcBorders>
              <w:top w:val="nil"/>
              <w:left w:val="nil"/>
              <w:bottom w:val="single" w:color="000000" w:sz="4" w:space="0"/>
              <w:right w:val="single" w:color="000000" w:sz="4" w:space="0"/>
            </w:tcBorders>
            <w:shd w:val="clear" w:color="auto" w:fill="auto"/>
            <w:noWrap/>
            <w:vAlign w:val="center"/>
          </w:tcPr>
          <w:p w14:paraId="2BC3846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489BF7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72A926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C6AE49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0F04A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EB7CC3">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95A1EAB">
            <w:pPr>
              <w:jc w:val="right"/>
              <w:rPr>
                <w:rFonts w:hint="eastAsia" w:ascii="宋体" w:hAnsi="宋体" w:eastAsia="宋体" w:cs="宋体"/>
                <w:i w:val="0"/>
                <w:iCs w:val="0"/>
                <w:color w:val="000000"/>
                <w:sz w:val="22"/>
                <w:szCs w:val="22"/>
                <w:u w:val="none"/>
              </w:rPr>
            </w:pPr>
          </w:p>
        </w:tc>
      </w:tr>
      <w:tr w14:paraId="4CB45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168B4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1423" w:type="pct"/>
            <w:tcBorders>
              <w:top w:val="nil"/>
              <w:left w:val="nil"/>
              <w:bottom w:val="single" w:color="000000" w:sz="4" w:space="0"/>
              <w:right w:val="single" w:color="000000" w:sz="4" w:space="0"/>
            </w:tcBorders>
            <w:shd w:val="clear" w:color="auto" w:fill="auto"/>
            <w:noWrap/>
            <w:vAlign w:val="center"/>
          </w:tcPr>
          <w:p w14:paraId="69B58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基本工资</w:t>
            </w:r>
          </w:p>
        </w:tc>
        <w:tc>
          <w:tcPr>
            <w:tcW w:w="189" w:type="pct"/>
            <w:tcBorders>
              <w:top w:val="nil"/>
              <w:left w:val="nil"/>
              <w:bottom w:val="single" w:color="000000" w:sz="4" w:space="0"/>
              <w:right w:val="single" w:color="000000" w:sz="4" w:space="0"/>
            </w:tcBorders>
            <w:shd w:val="clear" w:color="auto" w:fill="auto"/>
            <w:noWrap/>
            <w:vAlign w:val="center"/>
          </w:tcPr>
          <w:p w14:paraId="5E8CD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98" w:type="pct"/>
            <w:tcBorders>
              <w:top w:val="nil"/>
              <w:left w:val="nil"/>
              <w:bottom w:val="single" w:color="000000" w:sz="4" w:space="0"/>
              <w:right w:val="single" w:color="000000" w:sz="4" w:space="0"/>
            </w:tcBorders>
            <w:shd w:val="clear" w:color="auto" w:fill="auto"/>
            <w:noWrap/>
            <w:vAlign w:val="center"/>
          </w:tcPr>
          <w:p w14:paraId="560F5D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108.35</w:t>
            </w:r>
          </w:p>
        </w:tc>
        <w:tc>
          <w:tcPr>
            <w:tcW w:w="298" w:type="pct"/>
            <w:tcBorders>
              <w:top w:val="nil"/>
              <w:left w:val="nil"/>
              <w:bottom w:val="single" w:color="000000" w:sz="4" w:space="0"/>
              <w:right w:val="single" w:color="000000" w:sz="4" w:space="0"/>
            </w:tcBorders>
            <w:shd w:val="clear" w:color="auto" w:fill="auto"/>
            <w:noWrap/>
            <w:vAlign w:val="center"/>
          </w:tcPr>
          <w:p w14:paraId="386FB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108.35</w:t>
            </w:r>
          </w:p>
        </w:tc>
        <w:tc>
          <w:tcPr>
            <w:tcW w:w="325" w:type="pct"/>
            <w:tcBorders>
              <w:top w:val="nil"/>
              <w:left w:val="nil"/>
              <w:bottom w:val="single" w:color="000000" w:sz="4" w:space="0"/>
              <w:right w:val="single" w:color="000000" w:sz="4" w:space="0"/>
            </w:tcBorders>
            <w:shd w:val="clear" w:color="auto" w:fill="auto"/>
            <w:noWrap/>
            <w:vAlign w:val="center"/>
          </w:tcPr>
          <w:p w14:paraId="3828F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108.35</w:t>
            </w:r>
          </w:p>
        </w:tc>
        <w:tc>
          <w:tcPr>
            <w:tcW w:w="326" w:type="pct"/>
            <w:tcBorders>
              <w:top w:val="nil"/>
              <w:left w:val="nil"/>
              <w:bottom w:val="single" w:color="000000" w:sz="4" w:space="0"/>
              <w:right w:val="single" w:color="000000" w:sz="4" w:space="0"/>
            </w:tcBorders>
            <w:shd w:val="clear" w:color="auto" w:fill="auto"/>
            <w:noWrap/>
            <w:vAlign w:val="center"/>
          </w:tcPr>
          <w:p w14:paraId="212EAAA6">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78FB94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DF3B0D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CFBB81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02B45A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CADE28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2644CA8">
            <w:pPr>
              <w:jc w:val="right"/>
              <w:rPr>
                <w:rFonts w:hint="eastAsia" w:ascii="宋体" w:hAnsi="宋体" w:eastAsia="宋体" w:cs="宋体"/>
                <w:i w:val="0"/>
                <w:iCs w:val="0"/>
                <w:color w:val="000000"/>
                <w:sz w:val="22"/>
                <w:szCs w:val="22"/>
                <w:u w:val="none"/>
              </w:rPr>
            </w:pPr>
          </w:p>
        </w:tc>
      </w:tr>
      <w:tr w14:paraId="6F457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050F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1423" w:type="pct"/>
            <w:tcBorders>
              <w:top w:val="nil"/>
              <w:left w:val="nil"/>
              <w:bottom w:val="single" w:color="000000" w:sz="4" w:space="0"/>
              <w:right w:val="single" w:color="000000" w:sz="4" w:space="0"/>
            </w:tcBorders>
            <w:shd w:val="clear" w:color="auto" w:fill="auto"/>
            <w:noWrap/>
            <w:vAlign w:val="center"/>
          </w:tcPr>
          <w:p w14:paraId="0D8F0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津贴补贴</w:t>
            </w:r>
          </w:p>
        </w:tc>
        <w:tc>
          <w:tcPr>
            <w:tcW w:w="189" w:type="pct"/>
            <w:tcBorders>
              <w:top w:val="nil"/>
              <w:left w:val="nil"/>
              <w:bottom w:val="single" w:color="000000" w:sz="4" w:space="0"/>
              <w:right w:val="single" w:color="000000" w:sz="4" w:space="0"/>
            </w:tcBorders>
            <w:shd w:val="clear" w:color="auto" w:fill="auto"/>
            <w:noWrap/>
            <w:vAlign w:val="center"/>
          </w:tcPr>
          <w:p w14:paraId="3A200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98" w:type="pct"/>
            <w:tcBorders>
              <w:top w:val="nil"/>
              <w:left w:val="nil"/>
              <w:bottom w:val="single" w:color="000000" w:sz="4" w:space="0"/>
              <w:right w:val="single" w:color="000000" w:sz="4" w:space="0"/>
            </w:tcBorders>
            <w:shd w:val="clear" w:color="auto" w:fill="auto"/>
            <w:noWrap/>
            <w:vAlign w:val="center"/>
          </w:tcPr>
          <w:p w14:paraId="78FB78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144.14</w:t>
            </w:r>
          </w:p>
        </w:tc>
        <w:tc>
          <w:tcPr>
            <w:tcW w:w="298" w:type="pct"/>
            <w:tcBorders>
              <w:top w:val="nil"/>
              <w:left w:val="nil"/>
              <w:bottom w:val="single" w:color="000000" w:sz="4" w:space="0"/>
              <w:right w:val="single" w:color="000000" w:sz="4" w:space="0"/>
            </w:tcBorders>
            <w:shd w:val="clear" w:color="auto" w:fill="auto"/>
            <w:noWrap/>
            <w:vAlign w:val="center"/>
          </w:tcPr>
          <w:p w14:paraId="51E82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144.14</w:t>
            </w:r>
          </w:p>
        </w:tc>
        <w:tc>
          <w:tcPr>
            <w:tcW w:w="325" w:type="pct"/>
            <w:tcBorders>
              <w:top w:val="nil"/>
              <w:left w:val="nil"/>
              <w:bottom w:val="single" w:color="000000" w:sz="4" w:space="0"/>
              <w:right w:val="single" w:color="000000" w:sz="4" w:space="0"/>
            </w:tcBorders>
            <w:shd w:val="clear" w:color="auto" w:fill="auto"/>
            <w:noWrap/>
            <w:vAlign w:val="center"/>
          </w:tcPr>
          <w:p w14:paraId="49ABD5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144.14</w:t>
            </w:r>
          </w:p>
        </w:tc>
        <w:tc>
          <w:tcPr>
            <w:tcW w:w="326" w:type="pct"/>
            <w:tcBorders>
              <w:top w:val="nil"/>
              <w:left w:val="nil"/>
              <w:bottom w:val="single" w:color="000000" w:sz="4" w:space="0"/>
              <w:right w:val="single" w:color="000000" w:sz="4" w:space="0"/>
            </w:tcBorders>
            <w:shd w:val="clear" w:color="auto" w:fill="auto"/>
            <w:noWrap/>
            <w:vAlign w:val="center"/>
          </w:tcPr>
          <w:p w14:paraId="433F677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1620DF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FE3130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164818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FC17B3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6CB5F9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9C2BD6C">
            <w:pPr>
              <w:jc w:val="right"/>
              <w:rPr>
                <w:rFonts w:hint="eastAsia" w:ascii="宋体" w:hAnsi="宋体" w:eastAsia="宋体" w:cs="宋体"/>
                <w:i w:val="0"/>
                <w:iCs w:val="0"/>
                <w:color w:val="000000"/>
                <w:sz w:val="22"/>
                <w:szCs w:val="22"/>
                <w:u w:val="none"/>
              </w:rPr>
            </w:pPr>
          </w:p>
        </w:tc>
      </w:tr>
      <w:tr w14:paraId="1D43D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98DB3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1423" w:type="pct"/>
            <w:tcBorders>
              <w:top w:val="nil"/>
              <w:left w:val="nil"/>
              <w:bottom w:val="single" w:color="000000" w:sz="4" w:space="0"/>
              <w:right w:val="single" w:color="000000" w:sz="4" w:space="0"/>
            </w:tcBorders>
            <w:shd w:val="clear" w:color="auto" w:fill="auto"/>
            <w:noWrap/>
            <w:vAlign w:val="center"/>
          </w:tcPr>
          <w:p w14:paraId="1F085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奖金</w:t>
            </w:r>
          </w:p>
        </w:tc>
        <w:tc>
          <w:tcPr>
            <w:tcW w:w="189" w:type="pct"/>
            <w:tcBorders>
              <w:top w:val="nil"/>
              <w:left w:val="nil"/>
              <w:bottom w:val="single" w:color="000000" w:sz="4" w:space="0"/>
              <w:right w:val="single" w:color="000000" w:sz="4" w:space="0"/>
            </w:tcBorders>
            <w:shd w:val="clear" w:color="auto" w:fill="auto"/>
            <w:noWrap/>
            <w:vAlign w:val="center"/>
          </w:tcPr>
          <w:p w14:paraId="70336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98" w:type="pct"/>
            <w:tcBorders>
              <w:top w:val="nil"/>
              <w:left w:val="nil"/>
              <w:bottom w:val="single" w:color="000000" w:sz="4" w:space="0"/>
              <w:right w:val="single" w:color="000000" w:sz="4" w:space="0"/>
            </w:tcBorders>
            <w:shd w:val="clear" w:color="auto" w:fill="auto"/>
            <w:noWrap/>
            <w:vAlign w:val="center"/>
          </w:tcPr>
          <w:p w14:paraId="1FC53A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77.89</w:t>
            </w:r>
          </w:p>
        </w:tc>
        <w:tc>
          <w:tcPr>
            <w:tcW w:w="298" w:type="pct"/>
            <w:tcBorders>
              <w:top w:val="nil"/>
              <w:left w:val="nil"/>
              <w:bottom w:val="single" w:color="000000" w:sz="4" w:space="0"/>
              <w:right w:val="single" w:color="000000" w:sz="4" w:space="0"/>
            </w:tcBorders>
            <w:shd w:val="clear" w:color="auto" w:fill="auto"/>
            <w:noWrap/>
            <w:vAlign w:val="center"/>
          </w:tcPr>
          <w:p w14:paraId="3E89E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77.89</w:t>
            </w:r>
          </w:p>
        </w:tc>
        <w:tc>
          <w:tcPr>
            <w:tcW w:w="325" w:type="pct"/>
            <w:tcBorders>
              <w:top w:val="nil"/>
              <w:left w:val="nil"/>
              <w:bottom w:val="single" w:color="000000" w:sz="4" w:space="0"/>
              <w:right w:val="single" w:color="000000" w:sz="4" w:space="0"/>
            </w:tcBorders>
            <w:shd w:val="clear" w:color="auto" w:fill="auto"/>
            <w:noWrap/>
            <w:vAlign w:val="center"/>
          </w:tcPr>
          <w:p w14:paraId="1F8BC6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77.89</w:t>
            </w:r>
          </w:p>
        </w:tc>
        <w:tc>
          <w:tcPr>
            <w:tcW w:w="326" w:type="pct"/>
            <w:tcBorders>
              <w:top w:val="nil"/>
              <w:left w:val="nil"/>
              <w:bottom w:val="single" w:color="000000" w:sz="4" w:space="0"/>
              <w:right w:val="single" w:color="000000" w:sz="4" w:space="0"/>
            </w:tcBorders>
            <w:shd w:val="clear" w:color="auto" w:fill="auto"/>
            <w:noWrap/>
            <w:vAlign w:val="center"/>
          </w:tcPr>
          <w:p w14:paraId="7F1712FE">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D9B072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AD7721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CAB18D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8A1E18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777A7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6C9D038">
            <w:pPr>
              <w:jc w:val="right"/>
              <w:rPr>
                <w:rFonts w:hint="eastAsia" w:ascii="宋体" w:hAnsi="宋体" w:eastAsia="宋体" w:cs="宋体"/>
                <w:i w:val="0"/>
                <w:iCs w:val="0"/>
                <w:color w:val="000000"/>
                <w:sz w:val="22"/>
                <w:szCs w:val="22"/>
                <w:u w:val="none"/>
              </w:rPr>
            </w:pPr>
          </w:p>
        </w:tc>
      </w:tr>
      <w:tr w14:paraId="3208E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13E2B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1423" w:type="pct"/>
            <w:tcBorders>
              <w:top w:val="nil"/>
              <w:left w:val="nil"/>
              <w:bottom w:val="single" w:color="000000" w:sz="4" w:space="0"/>
              <w:right w:val="single" w:color="000000" w:sz="4" w:space="0"/>
            </w:tcBorders>
            <w:shd w:val="clear" w:color="auto" w:fill="auto"/>
            <w:noWrap/>
            <w:vAlign w:val="center"/>
          </w:tcPr>
          <w:p w14:paraId="36EEA3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伙食补助费</w:t>
            </w:r>
          </w:p>
        </w:tc>
        <w:tc>
          <w:tcPr>
            <w:tcW w:w="189" w:type="pct"/>
            <w:tcBorders>
              <w:top w:val="nil"/>
              <w:left w:val="nil"/>
              <w:bottom w:val="single" w:color="000000" w:sz="4" w:space="0"/>
              <w:right w:val="single" w:color="000000" w:sz="4" w:space="0"/>
            </w:tcBorders>
            <w:shd w:val="clear" w:color="auto" w:fill="auto"/>
            <w:noWrap/>
            <w:vAlign w:val="center"/>
          </w:tcPr>
          <w:p w14:paraId="6DC07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98" w:type="pct"/>
            <w:tcBorders>
              <w:top w:val="nil"/>
              <w:left w:val="nil"/>
              <w:bottom w:val="single" w:color="000000" w:sz="4" w:space="0"/>
              <w:right w:val="single" w:color="000000" w:sz="4" w:space="0"/>
            </w:tcBorders>
            <w:shd w:val="clear" w:color="auto" w:fill="auto"/>
            <w:noWrap/>
            <w:vAlign w:val="center"/>
          </w:tcPr>
          <w:p w14:paraId="2A7B2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11.70</w:t>
            </w:r>
          </w:p>
        </w:tc>
        <w:tc>
          <w:tcPr>
            <w:tcW w:w="298" w:type="pct"/>
            <w:tcBorders>
              <w:top w:val="nil"/>
              <w:left w:val="nil"/>
              <w:bottom w:val="single" w:color="000000" w:sz="4" w:space="0"/>
              <w:right w:val="single" w:color="000000" w:sz="4" w:space="0"/>
            </w:tcBorders>
            <w:shd w:val="clear" w:color="auto" w:fill="auto"/>
            <w:noWrap/>
            <w:vAlign w:val="center"/>
          </w:tcPr>
          <w:p w14:paraId="1FA20C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11.70</w:t>
            </w:r>
          </w:p>
        </w:tc>
        <w:tc>
          <w:tcPr>
            <w:tcW w:w="325" w:type="pct"/>
            <w:tcBorders>
              <w:top w:val="nil"/>
              <w:left w:val="nil"/>
              <w:bottom w:val="single" w:color="000000" w:sz="4" w:space="0"/>
              <w:right w:val="single" w:color="000000" w:sz="4" w:space="0"/>
            </w:tcBorders>
            <w:shd w:val="clear" w:color="auto" w:fill="auto"/>
            <w:noWrap/>
            <w:vAlign w:val="center"/>
          </w:tcPr>
          <w:p w14:paraId="2829D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11.70</w:t>
            </w:r>
          </w:p>
        </w:tc>
        <w:tc>
          <w:tcPr>
            <w:tcW w:w="326" w:type="pct"/>
            <w:tcBorders>
              <w:top w:val="nil"/>
              <w:left w:val="nil"/>
              <w:bottom w:val="single" w:color="000000" w:sz="4" w:space="0"/>
              <w:right w:val="single" w:color="000000" w:sz="4" w:space="0"/>
            </w:tcBorders>
            <w:shd w:val="clear" w:color="auto" w:fill="auto"/>
            <w:noWrap/>
            <w:vAlign w:val="center"/>
          </w:tcPr>
          <w:p w14:paraId="2DF5129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4AD9A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16FA9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D31DDD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DCB64D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383F8B3">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E33D248">
            <w:pPr>
              <w:jc w:val="right"/>
              <w:rPr>
                <w:rFonts w:hint="eastAsia" w:ascii="宋体" w:hAnsi="宋体" w:eastAsia="宋体" w:cs="宋体"/>
                <w:i w:val="0"/>
                <w:iCs w:val="0"/>
                <w:color w:val="000000"/>
                <w:sz w:val="22"/>
                <w:szCs w:val="22"/>
                <w:u w:val="none"/>
              </w:rPr>
            </w:pPr>
          </w:p>
        </w:tc>
      </w:tr>
      <w:tr w14:paraId="2793C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3C378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1423" w:type="pct"/>
            <w:tcBorders>
              <w:top w:val="nil"/>
              <w:left w:val="nil"/>
              <w:bottom w:val="single" w:color="000000" w:sz="4" w:space="0"/>
              <w:right w:val="single" w:color="000000" w:sz="4" w:space="0"/>
            </w:tcBorders>
            <w:shd w:val="clear" w:color="auto" w:fill="auto"/>
            <w:noWrap/>
            <w:vAlign w:val="center"/>
          </w:tcPr>
          <w:p w14:paraId="01832D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绩效工资</w:t>
            </w:r>
          </w:p>
        </w:tc>
        <w:tc>
          <w:tcPr>
            <w:tcW w:w="189" w:type="pct"/>
            <w:tcBorders>
              <w:top w:val="nil"/>
              <w:left w:val="nil"/>
              <w:bottom w:val="single" w:color="000000" w:sz="4" w:space="0"/>
              <w:right w:val="single" w:color="000000" w:sz="4" w:space="0"/>
            </w:tcBorders>
            <w:shd w:val="clear" w:color="auto" w:fill="auto"/>
            <w:noWrap/>
            <w:vAlign w:val="center"/>
          </w:tcPr>
          <w:p w14:paraId="60726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98" w:type="pct"/>
            <w:tcBorders>
              <w:top w:val="nil"/>
              <w:left w:val="nil"/>
              <w:bottom w:val="single" w:color="000000" w:sz="4" w:space="0"/>
              <w:right w:val="single" w:color="000000" w:sz="4" w:space="0"/>
            </w:tcBorders>
            <w:shd w:val="clear" w:color="auto" w:fill="auto"/>
            <w:noWrap/>
            <w:vAlign w:val="center"/>
          </w:tcPr>
          <w:p w14:paraId="404C0BD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D4730B7">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5C327A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0FECC32">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79728F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5C426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A445A0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0DC203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CAB4A3E">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536A49A">
            <w:pPr>
              <w:jc w:val="right"/>
              <w:rPr>
                <w:rFonts w:hint="eastAsia" w:ascii="宋体" w:hAnsi="宋体" w:eastAsia="宋体" w:cs="宋体"/>
                <w:i w:val="0"/>
                <w:iCs w:val="0"/>
                <w:color w:val="000000"/>
                <w:sz w:val="22"/>
                <w:szCs w:val="22"/>
                <w:u w:val="none"/>
              </w:rPr>
            </w:pPr>
          </w:p>
        </w:tc>
      </w:tr>
      <w:tr w14:paraId="43281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E0DC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1423" w:type="pct"/>
            <w:tcBorders>
              <w:top w:val="nil"/>
              <w:left w:val="nil"/>
              <w:bottom w:val="single" w:color="000000" w:sz="4" w:space="0"/>
              <w:right w:val="single" w:color="000000" w:sz="4" w:space="0"/>
            </w:tcBorders>
            <w:shd w:val="clear" w:color="auto" w:fill="auto"/>
            <w:noWrap/>
            <w:vAlign w:val="center"/>
          </w:tcPr>
          <w:p w14:paraId="5ED3FA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机关事业单位基本养老保险费</w:t>
            </w:r>
          </w:p>
        </w:tc>
        <w:tc>
          <w:tcPr>
            <w:tcW w:w="189" w:type="pct"/>
            <w:tcBorders>
              <w:top w:val="nil"/>
              <w:left w:val="nil"/>
              <w:bottom w:val="single" w:color="000000" w:sz="4" w:space="0"/>
              <w:right w:val="single" w:color="000000" w:sz="4" w:space="0"/>
            </w:tcBorders>
            <w:shd w:val="clear" w:color="auto" w:fill="auto"/>
            <w:noWrap/>
            <w:vAlign w:val="center"/>
          </w:tcPr>
          <w:p w14:paraId="48185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98" w:type="pct"/>
            <w:tcBorders>
              <w:top w:val="nil"/>
              <w:left w:val="nil"/>
              <w:bottom w:val="single" w:color="000000" w:sz="4" w:space="0"/>
              <w:right w:val="single" w:color="000000" w:sz="4" w:space="0"/>
            </w:tcBorders>
            <w:shd w:val="clear" w:color="auto" w:fill="auto"/>
            <w:noWrap/>
            <w:vAlign w:val="center"/>
          </w:tcPr>
          <w:p w14:paraId="5A714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45.51</w:t>
            </w:r>
          </w:p>
        </w:tc>
        <w:tc>
          <w:tcPr>
            <w:tcW w:w="298" w:type="pct"/>
            <w:tcBorders>
              <w:top w:val="nil"/>
              <w:left w:val="nil"/>
              <w:bottom w:val="single" w:color="000000" w:sz="4" w:space="0"/>
              <w:right w:val="single" w:color="000000" w:sz="4" w:space="0"/>
            </w:tcBorders>
            <w:shd w:val="clear" w:color="auto" w:fill="auto"/>
            <w:noWrap/>
            <w:vAlign w:val="center"/>
          </w:tcPr>
          <w:p w14:paraId="2C1D4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45.51</w:t>
            </w:r>
          </w:p>
        </w:tc>
        <w:tc>
          <w:tcPr>
            <w:tcW w:w="325" w:type="pct"/>
            <w:tcBorders>
              <w:top w:val="nil"/>
              <w:left w:val="nil"/>
              <w:bottom w:val="single" w:color="000000" w:sz="4" w:space="0"/>
              <w:right w:val="single" w:color="000000" w:sz="4" w:space="0"/>
            </w:tcBorders>
            <w:shd w:val="clear" w:color="auto" w:fill="auto"/>
            <w:noWrap/>
            <w:vAlign w:val="center"/>
          </w:tcPr>
          <w:p w14:paraId="3C77E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45.51</w:t>
            </w:r>
          </w:p>
        </w:tc>
        <w:tc>
          <w:tcPr>
            <w:tcW w:w="326" w:type="pct"/>
            <w:tcBorders>
              <w:top w:val="nil"/>
              <w:left w:val="nil"/>
              <w:bottom w:val="single" w:color="000000" w:sz="4" w:space="0"/>
              <w:right w:val="single" w:color="000000" w:sz="4" w:space="0"/>
            </w:tcBorders>
            <w:shd w:val="clear" w:color="auto" w:fill="auto"/>
            <w:noWrap/>
            <w:vAlign w:val="center"/>
          </w:tcPr>
          <w:p w14:paraId="73E1DA9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8FE0C2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0D7DFA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8D6527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C38239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0C6C513">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933F11F">
            <w:pPr>
              <w:jc w:val="right"/>
              <w:rPr>
                <w:rFonts w:hint="eastAsia" w:ascii="宋体" w:hAnsi="宋体" w:eastAsia="宋体" w:cs="宋体"/>
                <w:i w:val="0"/>
                <w:iCs w:val="0"/>
                <w:color w:val="000000"/>
                <w:sz w:val="22"/>
                <w:szCs w:val="22"/>
                <w:u w:val="none"/>
              </w:rPr>
            </w:pPr>
          </w:p>
        </w:tc>
      </w:tr>
      <w:tr w14:paraId="0A59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3942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1423" w:type="pct"/>
            <w:tcBorders>
              <w:top w:val="nil"/>
              <w:left w:val="nil"/>
              <w:bottom w:val="single" w:color="000000" w:sz="4" w:space="0"/>
              <w:right w:val="single" w:color="000000" w:sz="4" w:space="0"/>
            </w:tcBorders>
            <w:shd w:val="clear" w:color="auto" w:fill="auto"/>
            <w:noWrap/>
            <w:vAlign w:val="center"/>
          </w:tcPr>
          <w:p w14:paraId="26F0FD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职业年金缴费</w:t>
            </w:r>
          </w:p>
        </w:tc>
        <w:tc>
          <w:tcPr>
            <w:tcW w:w="189" w:type="pct"/>
            <w:tcBorders>
              <w:top w:val="nil"/>
              <w:left w:val="nil"/>
              <w:bottom w:val="single" w:color="000000" w:sz="4" w:space="0"/>
              <w:right w:val="single" w:color="000000" w:sz="4" w:space="0"/>
            </w:tcBorders>
            <w:shd w:val="clear" w:color="auto" w:fill="auto"/>
            <w:noWrap/>
            <w:vAlign w:val="center"/>
          </w:tcPr>
          <w:p w14:paraId="41C1C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98" w:type="pct"/>
            <w:tcBorders>
              <w:top w:val="nil"/>
              <w:left w:val="nil"/>
              <w:bottom w:val="single" w:color="000000" w:sz="4" w:space="0"/>
              <w:right w:val="single" w:color="000000" w:sz="4" w:space="0"/>
            </w:tcBorders>
            <w:shd w:val="clear" w:color="auto" w:fill="auto"/>
            <w:noWrap/>
            <w:vAlign w:val="center"/>
          </w:tcPr>
          <w:p w14:paraId="762846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22.76</w:t>
            </w:r>
          </w:p>
        </w:tc>
        <w:tc>
          <w:tcPr>
            <w:tcW w:w="298" w:type="pct"/>
            <w:tcBorders>
              <w:top w:val="nil"/>
              <w:left w:val="nil"/>
              <w:bottom w:val="single" w:color="000000" w:sz="4" w:space="0"/>
              <w:right w:val="single" w:color="000000" w:sz="4" w:space="0"/>
            </w:tcBorders>
            <w:shd w:val="clear" w:color="auto" w:fill="auto"/>
            <w:noWrap/>
            <w:vAlign w:val="center"/>
          </w:tcPr>
          <w:p w14:paraId="35D653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22.76</w:t>
            </w:r>
          </w:p>
        </w:tc>
        <w:tc>
          <w:tcPr>
            <w:tcW w:w="325" w:type="pct"/>
            <w:tcBorders>
              <w:top w:val="nil"/>
              <w:left w:val="nil"/>
              <w:bottom w:val="single" w:color="000000" w:sz="4" w:space="0"/>
              <w:right w:val="single" w:color="000000" w:sz="4" w:space="0"/>
            </w:tcBorders>
            <w:shd w:val="clear" w:color="auto" w:fill="auto"/>
            <w:noWrap/>
            <w:vAlign w:val="center"/>
          </w:tcPr>
          <w:p w14:paraId="627AA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22.76</w:t>
            </w:r>
          </w:p>
        </w:tc>
        <w:tc>
          <w:tcPr>
            <w:tcW w:w="326" w:type="pct"/>
            <w:tcBorders>
              <w:top w:val="nil"/>
              <w:left w:val="nil"/>
              <w:bottom w:val="single" w:color="000000" w:sz="4" w:space="0"/>
              <w:right w:val="single" w:color="000000" w:sz="4" w:space="0"/>
            </w:tcBorders>
            <w:shd w:val="clear" w:color="auto" w:fill="auto"/>
            <w:noWrap/>
            <w:vAlign w:val="center"/>
          </w:tcPr>
          <w:p w14:paraId="071EFF9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D44DDC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AAA83A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7EC2D7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6538B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68D535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5D7A0F9">
            <w:pPr>
              <w:jc w:val="right"/>
              <w:rPr>
                <w:rFonts w:hint="eastAsia" w:ascii="宋体" w:hAnsi="宋体" w:eastAsia="宋体" w:cs="宋体"/>
                <w:i w:val="0"/>
                <w:iCs w:val="0"/>
                <w:color w:val="000000"/>
                <w:sz w:val="22"/>
                <w:szCs w:val="22"/>
                <w:u w:val="none"/>
              </w:rPr>
            </w:pPr>
          </w:p>
        </w:tc>
      </w:tr>
      <w:tr w14:paraId="1048F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1088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1423" w:type="pct"/>
            <w:tcBorders>
              <w:top w:val="nil"/>
              <w:left w:val="nil"/>
              <w:bottom w:val="single" w:color="000000" w:sz="4" w:space="0"/>
              <w:right w:val="single" w:color="000000" w:sz="4" w:space="0"/>
            </w:tcBorders>
            <w:shd w:val="clear" w:color="auto" w:fill="auto"/>
            <w:noWrap/>
            <w:vAlign w:val="center"/>
          </w:tcPr>
          <w:p w14:paraId="5322D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89" w:type="pct"/>
            <w:tcBorders>
              <w:top w:val="nil"/>
              <w:left w:val="nil"/>
              <w:bottom w:val="single" w:color="000000" w:sz="4" w:space="0"/>
              <w:right w:val="single" w:color="000000" w:sz="4" w:space="0"/>
            </w:tcBorders>
            <w:shd w:val="clear" w:color="auto" w:fill="auto"/>
            <w:noWrap/>
            <w:vAlign w:val="center"/>
          </w:tcPr>
          <w:p w14:paraId="35D1D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98" w:type="pct"/>
            <w:tcBorders>
              <w:top w:val="nil"/>
              <w:left w:val="nil"/>
              <w:bottom w:val="single" w:color="000000" w:sz="4" w:space="0"/>
              <w:right w:val="single" w:color="000000" w:sz="4" w:space="0"/>
            </w:tcBorders>
            <w:shd w:val="clear" w:color="auto" w:fill="auto"/>
            <w:noWrap/>
            <w:vAlign w:val="center"/>
          </w:tcPr>
          <w:p w14:paraId="5AFDBC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23.81</w:t>
            </w:r>
          </w:p>
        </w:tc>
        <w:tc>
          <w:tcPr>
            <w:tcW w:w="298" w:type="pct"/>
            <w:tcBorders>
              <w:top w:val="nil"/>
              <w:left w:val="nil"/>
              <w:bottom w:val="single" w:color="000000" w:sz="4" w:space="0"/>
              <w:right w:val="single" w:color="000000" w:sz="4" w:space="0"/>
            </w:tcBorders>
            <w:shd w:val="clear" w:color="auto" w:fill="auto"/>
            <w:noWrap/>
            <w:vAlign w:val="center"/>
          </w:tcPr>
          <w:p w14:paraId="53BE0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23.81</w:t>
            </w:r>
          </w:p>
        </w:tc>
        <w:tc>
          <w:tcPr>
            <w:tcW w:w="325" w:type="pct"/>
            <w:tcBorders>
              <w:top w:val="nil"/>
              <w:left w:val="nil"/>
              <w:bottom w:val="single" w:color="000000" w:sz="4" w:space="0"/>
              <w:right w:val="single" w:color="000000" w:sz="4" w:space="0"/>
            </w:tcBorders>
            <w:shd w:val="clear" w:color="auto" w:fill="auto"/>
            <w:noWrap/>
            <w:vAlign w:val="center"/>
          </w:tcPr>
          <w:p w14:paraId="62DDB2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23.81</w:t>
            </w:r>
          </w:p>
        </w:tc>
        <w:tc>
          <w:tcPr>
            <w:tcW w:w="326" w:type="pct"/>
            <w:tcBorders>
              <w:top w:val="nil"/>
              <w:left w:val="nil"/>
              <w:bottom w:val="single" w:color="000000" w:sz="4" w:space="0"/>
              <w:right w:val="single" w:color="000000" w:sz="4" w:space="0"/>
            </w:tcBorders>
            <w:shd w:val="clear" w:color="auto" w:fill="auto"/>
            <w:noWrap/>
            <w:vAlign w:val="center"/>
          </w:tcPr>
          <w:p w14:paraId="5BD0B2A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B53C50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0B3823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F914A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2F44B8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3BD5108">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FBB7816">
            <w:pPr>
              <w:jc w:val="right"/>
              <w:rPr>
                <w:rFonts w:hint="eastAsia" w:ascii="宋体" w:hAnsi="宋体" w:eastAsia="宋体" w:cs="宋体"/>
                <w:i w:val="0"/>
                <w:iCs w:val="0"/>
                <w:color w:val="000000"/>
                <w:sz w:val="22"/>
                <w:szCs w:val="22"/>
                <w:u w:val="none"/>
              </w:rPr>
            </w:pPr>
          </w:p>
        </w:tc>
      </w:tr>
      <w:tr w14:paraId="5B6C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DC83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1423" w:type="pct"/>
            <w:tcBorders>
              <w:top w:val="nil"/>
              <w:left w:val="nil"/>
              <w:bottom w:val="single" w:color="000000" w:sz="4" w:space="0"/>
              <w:right w:val="single" w:color="000000" w:sz="4" w:space="0"/>
            </w:tcBorders>
            <w:shd w:val="clear" w:color="auto" w:fill="auto"/>
            <w:noWrap/>
            <w:vAlign w:val="center"/>
          </w:tcPr>
          <w:p w14:paraId="253E86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89" w:type="pct"/>
            <w:tcBorders>
              <w:top w:val="nil"/>
              <w:left w:val="nil"/>
              <w:bottom w:val="single" w:color="000000" w:sz="4" w:space="0"/>
              <w:right w:val="single" w:color="000000" w:sz="4" w:space="0"/>
            </w:tcBorders>
            <w:shd w:val="clear" w:color="auto" w:fill="auto"/>
            <w:noWrap/>
            <w:vAlign w:val="center"/>
          </w:tcPr>
          <w:p w14:paraId="388BD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98" w:type="pct"/>
            <w:tcBorders>
              <w:top w:val="nil"/>
              <w:left w:val="nil"/>
              <w:bottom w:val="single" w:color="000000" w:sz="4" w:space="0"/>
              <w:right w:val="single" w:color="000000" w:sz="4" w:space="0"/>
            </w:tcBorders>
            <w:shd w:val="clear" w:color="auto" w:fill="auto"/>
            <w:noWrap/>
            <w:vAlign w:val="center"/>
          </w:tcPr>
          <w:p w14:paraId="72A35E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298" w:type="pct"/>
            <w:tcBorders>
              <w:top w:val="nil"/>
              <w:left w:val="nil"/>
              <w:bottom w:val="single" w:color="000000" w:sz="4" w:space="0"/>
              <w:right w:val="single" w:color="000000" w:sz="4" w:space="0"/>
            </w:tcBorders>
            <w:shd w:val="clear" w:color="auto" w:fill="auto"/>
            <w:noWrap/>
            <w:vAlign w:val="center"/>
          </w:tcPr>
          <w:p w14:paraId="38EC66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325" w:type="pct"/>
            <w:tcBorders>
              <w:top w:val="nil"/>
              <w:left w:val="nil"/>
              <w:bottom w:val="single" w:color="000000" w:sz="4" w:space="0"/>
              <w:right w:val="single" w:color="000000" w:sz="4" w:space="0"/>
            </w:tcBorders>
            <w:shd w:val="clear" w:color="auto" w:fill="auto"/>
            <w:noWrap/>
            <w:vAlign w:val="center"/>
          </w:tcPr>
          <w:p w14:paraId="0CA8EF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326" w:type="pct"/>
            <w:tcBorders>
              <w:top w:val="nil"/>
              <w:left w:val="nil"/>
              <w:bottom w:val="single" w:color="000000" w:sz="4" w:space="0"/>
              <w:right w:val="single" w:color="000000" w:sz="4" w:space="0"/>
            </w:tcBorders>
            <w:shd w:val="clear" w:color="auto" w:fill="auto"/>
            <w:noWrap/>
            <w:vAlign w:val="center"/>
          </w:tcPr>
          <w:p w14:paraId="0B9B985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AD55A2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D7BC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51E9CC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E1059D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3224678">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8B04796">
            <w:pPr>
              <w:jc w:val="right"/>
              <w:rPr>
                <w:rFonts w:hint="eastAsia" w:ascii="宋体" w:hAnsi="宋体" w:eastAsia="宋体" w:cs="宋体"/>
                <w:i w:val="0"/>
                <w:iCs w:val="0"/>
                <w:color w:val="000000"/>
                <w:sz w:val="22"/>
                <w:szCs w:val="22"/>
                <w:u w:val="none"/>
              </w:rPr>
            </w:pPr>
          </w:p>
        </w:tc>
      </w:tr>
      <w:tr w14:paraId="59D9A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BD972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1423" w:type="pct"/>
            <w:tcBorders>
              <w:top w:val="nil"/>
              <w:left w:val="nil"/>
              <w:bottom w:val="single" w:color="000000" w:sz="4" w:space="0"/>
              <w:right w:val="single" w:color="000000" w:sz="4" w:space="0"/>
            </w:tcBorders>
            <w:shd w:val="clear" w:color="auto" w:fill="auto"/>
            <w:noWrap/>
            <w:vAlign w:val="center"/>
          </w:tcPr>
          <w:p w14:paraId="1C82F2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其他社会保障缴费</w:t>
            </w:r>
          </w:p>
        </w:tc>
        <w:tc>
          <w:tcPr>
            <w:tcW w:w="189" w:type="pct"/>
            <w:tcBorders>
              <w:top w:val="nil"/>
              <w:left w:val="nil"/>
              <w:bottom w:val="single" w:color="000000" w:sz="4" w:space="0"/>
              <w:right w:val="single" w:color="000000" w:sz="4" w:space="0"/>
            </w:tcBorders>
            <w:shd w:val="clear" w:color="auto" w:fill="auto"/>
            <w:noWrap/>
            <w:vAlign w:val="center"/>
          </w:tcPr>
          <w:p w14:paraId="35547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98" w:type="pct"/>
            <w:tcBorders>
              <w:top w:val="nil"/>
              <w:left w:val="nil"/>
              <w:bottom w:val="single" w:color="000000" w:sz="4" w:space="0"/>
              <w:right w:val="single" w:color="000000" w:sz="4" w:space="0"/>
            </w:tcBorders>
            <w:shd w:val="clear" w:color="auto" w:fill="auto"/>
            <w:noWrap/>
            <w:vAlign w:val="center"/>
          </w:tcPr>
          <w:p w14:paraId="4A13B5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5.22</w:t>
            </w:r>
          </w:p>
        </w:tc>
        <w:tc>
          <w:tcPr>
            <w:tcW w:w="298" w:type="pct"/>
            <w:tcBorders>
              <w:top w:val="nil"/>
              <w:left w:val="nil"/>
              <w:bottom w:val="single" w:color="000000" w:sz="4" w:space="0"/>
              <w:right w:val="single" w:color="000000" w:sz="4" w:space="0"/>
            </w:tcBorders>
            <w:shd w:val="clear" w:color="auto" w:fill="auto"/>
            <w:noWrap/>
            <w:vAlign w:val="center"/>
          </w:tcPr>
          <w:p w14:paraId="7036A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5.22</w:t>
            </w:r>
          </w:p>
        </w:tc>
        <w:tc>
          <w:tcPr>
            <w:tcW w:w="325" w:type="pct"/>
            <w:tcBorders>
              <w:top w:val="nil"/>
              <w:left w:val="nil"/>
              <w:bottom w:val="single" w:color="000000" w:sz="4" w:space="0"/>
              <w:right w:val="single" w:color="000000" w:sz="4" w:space="0"/>
            </w:tcBorders>
            <w:shd w:val="clear" w:color="auto" w:fill="auto"/>
            <w:noWrap/>
            <w:vAlign w:val="center"/>
          </w:tcPr>
          <w:p w14:paraId="44BB6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5.22</w:t>
            </w:r>
          </w:p>
        </w:tc>
        <w:tc>
          <w:tcPr>
            <w:tcW w:w="326" w:type="pct"/>
            <w:tcBorders>
              <w:top w:val="nil"/>
              <w:left w:val="nil"/>
              <w:bottom w:val="single" w:color="000000" w:sz="4" w:space="0"/>
              <w:right w:val="single" w:color="000000" w:sz="4" w:space="0"/>
            </w:tcBorders>
            <w:shd w:val="clear" w:color="auto" w:fill="auto"/>
            <w:noWrap/>
            <w:vAlign w:val="center"/>
          </w:tcPr>
          <w:p w14:paraId="373C993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55A8B9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6C9877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928738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94794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039F35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781BC88">
            <w:pPr>
              <w:jc w:val="right"/>
              <w:rPr>
                <w:rFonts w:hint="eastAsia" w:ascii="宋体" w:hAnsi="宋体" w:eastAsia="宋体" w:cs="宋体"/>
                <w:i w:val="0"/>
                <w:iCs w:val="0"/>
                <w:color w:val="000000"/>
                <w:sz w:val="22"/>
                <w:szCs w:val="22"/>
                <w:u w:val="none"/>
              </w:rPr>
            </w:pPr>
          </w:p>
        </w:tc>
      </w:tr>
      <w:tr w14:paraId="7D19D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2252A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1423" w:type="pct"/>
            <w:tcBorders>
              <w:top w:val="nil"/>
              <w:left w:val="nil"/>
              <w:bottom w:val="single" w:color="000000" w:sz="4" w:space="0"/>
              <w:right w:val="single" w:color="000000" w:sz="4" w:space="0"/>
            </w:tcBorders>
            <w:shd w:val="clear" w:color="auto" w:fill="auto"/>
            <w:noWrap/>
            <w:vAlign w:val="center"/>
          </w:tcPr>
          <w:p w14:paraId="7F4A09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89" w:type="pct"/>
            <w:tcBorders>
              <w:top w:val="nil"/>
              <w:left w:val="nil"/>
              <w:bottom w:val="single" w:color="000000" w:sz="4" w:space="0"/>
              <w:right w:val="single" w:color="000000" w:sz="4" w:space="0"/>
            </w:tcBorders>
            <w:shd w:val="clear" w:color="auto" w:fill="auto"/>
            <w:noWrap/>
            <w:vAlign w:val="center"/>
          </w:tcPr>
          <w:p w14:paraId="1AF92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98" w:type="pct"/>
            <w:tcBorders>
              <w:top w:val="nil"/>
              <w:left w:val="nil"/>
              <w:bottom w:val="single" w:color="000000" w:sz="4" w:space="0"/>
              <w:right w:val="single" w:color="000000" w:sz="4" w:space="0"/>
            </w:tcBorders>
            <w:shd w:val="clear" w:color="auto" w:fill="auto"/>
            <w:noWrap/>
            <w:vAlign w:val="center"/>
          </w:tcPr>
          <w:p w14:paraId="221F17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298" w:type="pct"/>
            <w:tcBorders>
              <w:top w:val="nil"/>
              <w:left w:val="nil"/>
              <w:bottom w:val="single" w:color="000000" w:sz="4" w:space="0"/>
              <w:right w:val="single" w:color="000000" w:sz="4" w:space="0"/>
            </w:tcBorders>
            <w:shd w:val="clear" w:color="auto" w:fill="auto"/>
            <w:noWrap/>
            <w:vAlign w:val="center"/>
          </w:tcPr>
          <w:p w14:paraId="70C78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325" w:type="pct"/>
            <w:tcBorders>
              <w:top w:val="nil"/>
              <w:left w:val="nil"/>
              <w:bottom w:val="single" w:color="000000" w:sz="4" w:space="0"/>
              <w:right w:val="single" w:color="000000" w:sz="4" w:space="0"/>
            </w:tcBorders>
            <w:shd w:val="clear" w:color="auto" w:fill="auto"/>
            <w:noWrap/>
            <w:vAlign w:val="center"/>
          </w:tcPr>
          <w:p w14:paraId="697B76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326" w:type="pct"/>
            <w:tcBorders>
              <w:top w:val="nil"/>
              <w:left w:val="nil"/>
              <w:bottom w:val="single" w:color="000000" w:sz="4" w:space="0"/>
              <w:right w:val="single" w:color="000000" w:sz="4" w:space="0"/>
            </w:tcBorders>
            <w:shd w:val="clear" w:color="auto" w:fill="auto"/>
            <w:noWrap/>
            <w:vAlign w:val="center"/>
          </w:tcPr>
          <w:p w14:paraId="524DC7D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EE14BE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3CE95F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7010C1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74E1B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1DC8A7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EDC19F9">
            <w:pPr>
              <w:jc w:val="right"/>
              <w:rPr>
                <w:rFonts w:hint="eastAsia" w:ascii="宋体" w:hAnsi="宋体" w:eastAsia="宋体" w:cs="宋体"/>
                <w:i w:val="0"/>
                <w:iCs w:val="0"/>
                <w:color w:val="000000"/>
                <w:sz w:val="22"/>
                <w:szCs w:val="22"/>
                <w:u w:val="none"/>
              </w:rPr>
            </w:pPr>
          </w:p>
        </w:tc>
      </w:tr>
      <w:tr w14:paraId="0C19B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8702F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1423" w:type="pct"/>
            <w:tcBorders>
              <w:top w:val="nil"/>
              <w:left w:val="nil"/>
              <w:bottom w:val="single" w:color="000000" w:sz="4" w:space="0"/>
              <w:right w:val="single" w:color="000000" w:sz="4" w:space="0"/>
            </w:tcBorders>
            <w:shd w:val="clear" w:color="auto" w:fill="auto"/>
            <w:noWrap/>
            <w:vAlign w:val="center"/>
          </w:tcPr>
          <w:p w14:paraId="04B693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w:t>
            </w:r>
          </w:p>
        </w:tc>
        <w:tc>
          <w:tcPr>
            <w:tcW w:w="189" w:type="pct"/>
            <w:tcBorders>
              <w:top w:val="nil"/>
              <w:left w:val="nil"/>
              <w:bottom w:val="single" w:color="000000" w:sz="4" w:space="0"/>
              <w:right w:val="single" w:color="000000" w:sz="4" w:space="0"/>
            </w:tcBorders>
            <w:shd w:val="clear" w:color="auto" w:fill="auto"/>
            <w:noWrap/>
            <w:vAlign w:val="center"/>
          </w:tcPr>
          <w:p w14:paraId="60EF0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98" w:type="pct"/>
            <w:tcBorders>
              <w:top w:val="nil"/>
              <w:left w:val="nil"/>
              <w:bottom w:val="single" w:color="000000" w:sz="4" w:space="0"/>
              <w:right w:val="single" w:color="000000" w:sz="4" w:space="0"/>
            </w:tcBorders>
            <w:shd w:val="clear" w:color="auto" w:fill="auto"/>
            <w:noWrap/>
            <w:vAlign w:val="center"/>
          </w:tcPr>
          <w:p w14:paraId="7D4FAC2B">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673BA64">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CB2E3F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CF2D93D">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8CA5F3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F8A1A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6A77D3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D6FBF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C6798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FAF488A">
            <w:pPr>
              <w:jc w:val="right"/>
              <w:rPr>
                <w:rFonts w:hint="eastAsia" w:ascii="宋体" w:hAnsi="宋体" w:eastAsia="宋体" w:cs="宋体"/>
                <w:i w:val="0"/>
                <w:iCs w:val="0"/>
                <w:color w:val="000000"/>
                <w:sz w:val="22"/>
                <w:szCs w:val="22"/>
                <w:u w:val="none"/>
              </w:rPr>
            </w:pPr>
          </w:p>
        </w:tc>
      </w:tr>
      <w:tr w14:paraId="1B8D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DF40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1423" w:type="pct"/>
            <w:tcBorders>
              <w:top w:val="nil"/>
              <w:left w:val="nil"/>
              <w:bottom w:val="single" w:color="000000" w:sz="4" w:space="0"/>
              <w:right w:val="single" w:color="000000" w:sz="4" w:space="0"/>
            </w:tcBorders>
            <w:shd w:val="clear" w:color="auto" w:fill="auto"/>
            <w:noWrap/>
            <w:vAlign w:val="center"/>
          </w:tcPr>
          <w:p w14:paraId="5C48ED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其他工资福利支出</w:t>
            </w:r>
          </w:p>
        </w:tc>
        <w:tc>
          <w:tcPr>
            <w:tcW w:w="189" w:type="pct"/>
            <w:tcBorders>
              <w:top w:val="nil"/>
              <w:left w:val="nil"/>
              <w:bottom w:val="single" w:color="000000" w:sz="4" w:space="0"/>
              <w:right w:val="single" w:color="000000" w:sz="4" w:space="0"/>
            </w:tcBorders>
            <w:shd w:val="clear" w:color="auto" w:fill="auto"/>
            <w:noWrap/>
            <w:vAlign w:val="center"/>
          </w:tcPr>
          <w:p w14:paraId="7699B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98" w:type="pct"/>
            <w:tcBorders>
              <w:top w:val="nil"/>
              <w:left w:val="nil"/>
              <w:bottom w:val="single" w:color="000000" w:sz="4" w:space="0"/>
              <w:right w:val="single" w:color="000000" w:sz="4" w:space="0"/>
            </w:tcBorders>
            <w:shd w:val="clear" w:color="auto" w:fill="auto"/>
            <w:noWrap/>
            <w:vAlign w:val="center"/>
          </w:tcPr>
          <w:p w14:paraId="3DCB7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68.77</w:t>
            </w:r>
          </w:p>
        </w:tc>
        <w:tc>
          <w:tcPr>
            <w:tcW w:w="298" w:type="pct"/>
            <w:tcBorders>
              <w:top w:val="nil"/>
              <w:left w:val="nil"/>
              <w:bottom w:val="single" w:color="000000" w:sz="4" w:space="0"/>
              <w:right w:val="single" w:color="000000" w:sz="4" w:space="0"/>
            </w:tcBorders>
            <w:shd w:val="clear" w:color="auto" w:fill="auto"/>
            <w:noWrap/>
            <w:vAlign w:val="center"/>
          </w:tcPr>
          <w:p w14:paraId="4D4FD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68.77</w:t>
            </w:r>
          </w:p>
        </w:tc>
        <w:tc>
          <w:tcPr>
            <w:tcW w:w="325" w:type="pct"/>
            <w:tcBorders>
              <w:top w:val="nil"/>
              <w:left w:val="nil"/>
              <w:bottom w:val="single" w:color="000000" w:sz="4" w:space="0"/>
              <w:right w:val="single" w:color="000000" w:sz="4" w:space="0"/>
            </w:tcBorders>
            <w:shd w:val="clear" w:color="auto" w:fill="auto"/>
            <w:noWrap/>
            <w:vAlign w:val="center"/>
          </w:tcPr>
          <w:p w14:paraId="7329D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68.77</w:t>
            </w:r>
          </w:p>
        </w:tc>
        <w:tc>
          <w:tcPr>
            <w:tcW w:w="326" w:type="pct"/>
            <w:tcBorders>
              <w:top w:val="nil"/>
              <w:left w:val="nil"/>
              <w:bottom w:val="single" w:color="000000" w:sz="4" w:space="0"/>
              <w:right w:val="single" w:color="000000" w:sz="4" w:space="0"/>
            </w:tcBorders>
            <w:shd w:val="clear" w:color="auto" w:fill="auto"/>
            <w:noWrap/>
            <w:vAlign w:val="center"/>
          </w:tcPr>
          <w:p w14:paraId="0B22AE4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AEF196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F3A9A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DBEC6D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06A424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62DB24B">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EBC70CE">
            <w:pPr>
              <w:jc w:val="right"/>
              <w:rPr>
                <w:rFonts w:hint="eastAsia" w:ascii="宋体" w:hAnsi="宋体" w:eastAsia="宋体" w:cs="宋体"/>
                <w:i w:val="0"/>
                <w:iCs w:val="0"/>
                <w:color w:val="000000"/>
                <w:sz w:val="22"/>
                <w:szCs w:val="22"/>
                <w:u w:val="none"/>
              </w:rPr>
            </w:pPr>
          </w:p>
        </w:tc>
      </w:tr>
      <w:tr w14:paraId="7A073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37551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302</w:t>
            </w:r>
          </w:p>
        </w:tc>
        <w:tc>
          <w:tcPr>
            <w:tcW w:w="1423" w:type="pct"/>
            <w:tcBorders>
              <w:top w:val="nil"/>
              <w:left w:val="nil"/>
              <w:bottom w:val="single" w:color="000000" w:sz="4" w:space="0"/>
              <w:right w:val="single" w:color="000000" w:sz="4" w:space="0"/>
            </w:tcBorders>
            <w:shd w:val="clear" w:color="auto" w:fill="auto"/>
            <w:noWrap/>
            <w:vAlign w:val="center"/>
          </w:tcPr>
          <w:p w14:paraId="0795B9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商品和服务支出</w:t>
            </w:r>
          </w:p>
        </w:tc>
        <w:tc>
          <w:tcPr>
            <w:tcW w:w="189" w:type="pct"/>
            <w:tcBorders>
              <w:top w:val="nil"/>
              <w:left w:val="nil"/>
              <w:bottom w:val="single" w:color="000000" w:sz="4" w:space="0"/>
              <w:right w:val="single" w:color="000000" w:sz="4" w:space="0"/>
            </w:tcBorders>
            <w:shd w:val="clear" w:color="auto" w:fill="auto"/>
            <w:noWrap/>
            <w:vAlign w:val="center"/>
          </w:tcPr>
          <w:p w14:paraId="20177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98" w:type="pct"/>
            <w:tcBorders>
              <w:top w:val="nil"/>
              <w:left w:val="nil"/>
              <w:bottom w:val="single" w:color="000000" w:sz="4" w:space="0"/>
              <w:right w:val="single" w:color="000000" w:sz="4" w:space="0"/>
            </w:tcBorders>
            <w:shd w:val="clear" w:color="auto" w:fill="auto"/>
            <w:noWrap/>
            <w:vAlign w:val="center"/>
          </w:tcPr>
          <w:p w14:paraId="2A15E4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289.54</w:t>
            </w:r>
          </w:p>
        </w:tc>
        <w:tc>
          <w:tcPr>
            <w:tcW w:w="298" w:type="pct"/>
            <w:tcBorders>
              <w:top w:val="nil"/>
              <w:left w:val="nil"/>
              <w:bottom w:val="single" w:color="000000" w:sz="4" w:space="0"/>
              <w:right w:val="single" w:color="000000" w:sz="4" w:space="0"/>
            </w:tcBorders>
            <w:shd w:val="clear" w:color="auto" w:fill="auto"/>
            <w:noWrap/>
            <w:vAlign w:val="center"/>
          </w:tcPr>
          <w:p w14:paraId="2C1878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289.54</w:t>
            </w:r>
          </w:p>
        </w:tc>
        <w:tc>
          <w:tcPr>
            <w:tcW w:w="325" w:type="pct"/>
            <w:tcBorders>
              <w:top w:val="nil"/>
              <w:left w:val="nil"/>
              <w:bottom w:val="single" w:color="000000" w:sz="4" w:space="0"/>
              <w:right w:val="single" w:color="000000" w:sz="4" w:space="0"/>
            </w:tcBorders>
            <w:shd w:val="clear" w:color="auto" w:fill="auto"/>
            <w:noWrap/>
            <w:vAlign w:val="center"/>
          </w:tcPr>
          <w:p w14:paraId="1EF27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77.56</w:t>
            </w:r>
          </w:p>
        </w:tc>
        <w:tc>
          <w:tcPr>
            <w:tcW w:w="326" w:type="pct"/>
            <w:tcBorders>
              <w:top w:val="nil"/>
              <w:left w:val="nil"/>
              <w:bottom w:val="single" w:color="000000" w:sz="4" w:space="0"/>
              <w:right w:val="single" w:color="000000" w:sz="4" w:space="0"/>
            </w:tcBorders>
            <w:shd w:val="clear" w:color="auto" w:fill="auto"/>
            <w:noWrap/>
            <w:vAlign w:val="center"/>
          </w:tcPr>
          <w:p w14:paraId="16F3C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w:t>
            </w:r>
          </w:p>
        </w:tc>
        <w:tc>
          <w:tcPr>
            <w:tcW w:w="218" w:type="pct"/>
            <w:tcBorders>
              <w:top w:val="nil"/>
              <w:left w:val="nil"/>
              <w:bottom w:val="single" w:color="000000" w:sz="4" w:space="0"/>
              <w:right w:val="single" w:color="000000" w:sz="4" w:space="0"/>
            </w:tcBorders>
            <w:shd w:val="clear" w:color="auto" w:fill="auto"/>
            <w:noWrap/>
            <w:vAlign w:val="center"/>
          </w:tcPr>
          <w:p w14:paraId="4AA4FDD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94DBF7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52EF0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D40E16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87D5A4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E0FA441">
            <w:pPr>
              <w:jc w:val="right"/>
              <w:rPr>
                <w:rFonts w:hint="eastAsia" w:ascii="宋体" w:hAnsi="宋体" w:eastAsia="宋体" w:cs="宋体"/>
                <w:i w:val="0"/>
                <w:iCs w:val="0"/>
                <w:color w:val="000000"/>
                <w:sz w:val="22"/>
                <w:szCs w:val="22"/>
                <w:u w:val="none"/>
              </w:rPr>
            </w:pPr>
          </w:p>
        </w:tc>
      </w:tr>
      <w:tr w14:paraId="22328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8AC2B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423" w:type="pct"/>
            <w:tcBorders>
              <w:top w:val="nil"/>
              <w:left w:val="nil"/>
              <w:bottom w:val="single" w:color="000000" w:sz="4" w:space="0"/>
              <w:right w:val="single" w:color="000000" w:sz="4" w:space="0"/>
            </w:tcBorders>
            <w:shd w:val="clear" w:color="auto" w:fill="auto"/>
            <w:noWrap/>
            <w:vAlign w:val="center"/>
          </w:tcPr>
          <w:p w14:paraId="3A4404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办公费</w:t>
            </w:r>
          </w:p>
        </w:tc>
        <w:tc>
          <w:tcPr>
            <w:tcW w:w="189" w:type="pct"/>
            <w:tcBorders>
              <w:top w:val="nil"/>
              <w:left w:val="nil"/>
              <w:bottom w:val="single" w:color="000000" w:sz="4" w:space="0"/>
              <w:right w:val="single" w:color="000000" w:sz="4" w:space="0"/>
            </w:tcBorders>
            <w:shd w:val="clear" w:color="auto" w:fill="auto"/>
            <w:noWrap/>
            <w:vAlign w:val="center"/>
          </w:tcPr>
          <w:p w14:paraId="27449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98" w:type="pct"/>
            <w:tcBorders>
              <w:top w:val="nil"/>
              <w:left w:val="nil"/>
              <w:bottom w:val="single" w:color="000000" w:sz="4" w:space="0"/>
              <w:right w:val="single" w:color="000000" w:sz="4" w:space="0"/>
            </w:tcBorders>
            <w:shd w:val="clear" w:color="auto" w:fill="auto"/>
            <w:noWrap/>
            <w:vAlign w:val="center"/>
          </w:tcPr>
          <w:p w14:paraId="3BBB95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12.57</w:t>
            </w:r>
          </w:p>
        </w:tc>
        <w:tc>
          <w:tcPr>
            <w:tcW w:w="298" w:type="pct"/>
            <w:tcBorders>
              <w:top w:val="nil"/>
              <w:left w:val="nil"/>
              <w:bottom w:val="single" w:color="000000" w:sz="4" w:space="0"/>
              <w:right w:val="single" w:color="000000" w:sz="4" w:space="0"/>
            </w:tcBorders>
            <w:shd w:val="clear" w:color="auto" w:fill="auto"/>
            <w:noWrap/>
            <w:vAlign w:val="center"/>
          </w:tcPr>
          <w:p w14:paraId="433E90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12.57</w:t>
            </w:r>
          </w:p>
        </w:tc>
        <w:tc>
          <w:tcPr>
            <w:tcW w:w="325" w:type="pct"/>
            <w:tcBorders>
              <w:top w:val="nil"/>
              <w:left w:val="nil"/>
              <w:bottom w:val="single" w:color="000000" w:sz="4" w:space="0"/>
              <w:right w:val="single" w:color="000000" w:sz="4" w:space="0"/>
            </w:tcBorders>
            <w:shd w:val="clear" w:color="auto" w:fill="auto"/>
            <w:noWrap/>
            <w:vAlign w:val="center"/>
          </w:tcPr>
          <w:p w14:paraId="45A46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w:t>
            </w:r>
          </w:p>
        </w:tc>
        <w:tc>
          <w:tcPr>
            <w:tcW w:w="326" w:type="pct"/>
            <w:tcBorders>
              <w:top w:val="nil"/>
              <w:left w:val="nil"/>
              <w:bottom w:val="single" w:color="000000" w:sz="4" w:space="0"/>
              <w:right w:val="single" w:color="000000" w:sz="4" w:space="0"/>
            </w:tcBorders>
            <w:shd w:val="clear" w:color="auto" w:fill="auto"/>
            <w:noWrap/>
            <w:vAlign w:val="center"/>
          </w:tcPr>
          <w:p w14:paraId="55FBA0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5.16</w:t>
            </w:r>
          </w:p>
        </w:tc>
        <w:tc>
          <w:tcPr>
            <w:tcW w:w="218" w:type="pct"/>
            <w:tcBorders>
              <w:top w:val="nil"/>
              <w:left w:val="nil"/>
              <w:bottom w:val="single" w:color="000000" w:sz="4" w:space="0"/>
              <w:right w:val="single" w:color="000000" w:sz="4" w:space="0"/>
            </w:tcBorders>
            <w:shd w:val="clear" w:color="auto" w:fill="auto"/>
            <w:noWrap/>
            <w:vAlign w:val="center"/>
          </w:tcPr>
          <w:p w14:paraId="72089C5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37077C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1DE5A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B3D138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57DA99">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47E9F1C">
            <w:pPr>
              <w:jc w:val="right"/>
              <w:rPr>
                <w:rFonts w:hint="eastAsia" w:ascii="宋体" w:hAnsi="宋体" w:eastAsia="宋体" w:cs="宋体"/>
                <w:i w:val="0"/>
                <w:iCs w:val="0"/>
                <w:color w:val="000000"/>
                <w:sz w:val="22"/>
                <w:szCs w:val="22"/>
                <w:u w:val="none"/>
              </w:rPr>
            </w:pPr>
          </w:p>
        </w:tc>
      </w:tr>
      <w:tr w14:paraId="214B2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5738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423" w:type="pct"/>
            <w:tcBorders>
              <w:top w:val="nil"/>
              <w:left w:val="nil"/>
              <w:bottom w:val="single" w:color="000000" w:sz="4" w:space="0"/>
              <w:right w:val="single" w:color="000000" w:sz="4" w:space="0"/>
            </w:tcBorders>
            <w:shd w:val="clear" w:color="auto" w:fill="auto"/>
            <w:noWrap/>
            <w:vAlign w:val="center"/>
          </w:tcPr>
          <w:p w14:paraId="78BE34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印刷费</w:t>
            </w:r>
          </w:p>
        </w:tc>
        <w:tc>
          <w:tcPr>
            <w:tcW w:w="189" w:type="pct"/>
            <w:tcBorders>
              <w:top w:val="nil"/>
              <w:left w:val="nil"/>
              <w:bottom w:val="single" w:color="000000" w:sz="4" w:space="0"/>
              <w:right w:val="single" w:color="000000" w:sz="4" w:space="0"/>
            </w:tcBorders>
            <w:shd w:val="clear" w:color="auto" w:fill="auto"/>
            <w:noWrap/>
            <w:vAlign w:val="center"/>
          </w:tcPr>
          <w:p w14:paraId="1712F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98" w:type="pct"/>
            <w:tcBorders>
              <w:top w:val="nil"/>
              <w:left w:val="nil"/>
              <w:bottom w:val="single" w:color="000000" w:sz="4" w:space="0"/>
              <w:right w:val="single" w:color="000000" w:sz="4" w:space="0"/>
            </w:tcBorders>
            <w:shd w:val="clear" w:color="auto" w:fill="auto"/>
            <w:noWrap/>
            <w:vAlign w:val="center"/>
          </w:tcPr>
          <w:p w14:paraId="0DA5A2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0.42</w:t>
            </w:r>
          </w:p>
        </w:tc>
        <w:tc>
          <w:tcPr>
            <w:tcW w:w="298" w:type="pct"/>
            <w:tcBorders>
              <w:top w:val="nil"/>
              <w:left w:val="nil"/>
              <w:bottom w:val="single" w:color="000000" w:sz="4" w:space="0"/>
              <w:right w:val="single" w:color="000000" w:sz="4" w:space="0"/>
            </w:tcBorders>
            <w:shd w:val="clear" w:color="auto" w:fill="auto"/>
            <w:noWrap/>
            <w:vAlign w:val="center"/>
          </w:tcPr>
          <w:p w14:paraId="5F737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0.42</w:t>
            </w:r>
          </w:p>
        </w:tc>
        <w:tc>
          <w:tcPr>
            <w:tcW w:w="325" w:type="pct"/>
            <w:tcBorders>
              <w:top w:val="nil"/>
              <w:left w:val="nil"/>
              <w:bottom w:val="single" w:color="000000" w:sz="4" w:space="0"/>
              <w:right w:val="single" w:color="000000" w:sz="4" w:space="0"/>
            </w:tcBorders>
            <w:shd w:val="clear" w:color="auto" w:fill="auto"/>
            <w:noWrap/>
            <w:vAlign w:val="center"/>
          </w:tcPr>
          <w:p w14:paraId="300C6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326" w:type="pct"/>
            <w:tcBorders>
              <w:top w:val="nil"/>
              <w:left w:val="nil"/>
              <w:bottom w:val="single" w:color="000000" w:sz="4" w:space="0"/>
              <w:right w:val="single" w:color="000000" w:sz="4" w:space="0"/>
            </w:tcBorders>
            <w:shd w:val="clear" w:color="auto" w:fill="auto"/>
            <w:noWrap/>
            <w:vAlign w:val="center"/>
          </w:tcPr>
          <w:p w14:paraId="43AF6A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0.18</w:t>
            </w:r>
          </w:p>
        </w:tc>
        <w:tc>
          <w:tcPr>
            <w:tcW w:w="218" w:type="pct"/>
            <w:tcBorders>
              <w:top w:val="nil"/>
              <w:left w:val="nil"/>
              <w:bottom w:val="single" w:color="000000" w:sz="4" w:space="0"/>
              <w:right w:val="single" w:color="000000" w:sz="4" w:space="0"/>
            </w:tcBorders>
            <w:shd w:val="clear" w:color="auto" w:fill="auto"/>
            <w:noWrap/>
            <w:vAlign w:val="center"/>
          </w:tcPr>
          <w:p w14:paraId="6B94A68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657325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04E0E8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C24F9E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CE060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3A5D609">
            <w:pPr>
              <w:jc w:val="right"/>
              <w:rPr>
                <w:rFonts w:hint="eastAsia" w:ascii="宋体" w:hAnsi="宋体" w:eastAsia="宋体" w:cs="宋体"/>
                <w:i w:val="0"/>
                <w:iCs w:val="0"/>
                <w:color w:val="000000"/>
                <w:sz w:val="22"/>
                <w:szCs w:val="22"/>
                <w:u w:val="none"/>
              </w:rPr>
            </w:pPr>
          </w:p>
        </w:tc>
      </w:tr>
      <w:tr w14:paraId="77D31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B357C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423" w:type="pct"/>
            <w:tcBorders>
              <w:top w:val="nil"/>
              <w:left w:val="nil"/>
              <w:bottom w:val="single" w:color="000000" w:sz="4" w:space="0"/>
              <w:right w:val="single" w:color="000000" w:sz="4" w:space="0"/>
            </w:tcBorders>
            <w:shd w:val="clear" w:color="auto" w:fill="auto"/>
            <w:noWrap/>
            <w:vAlign w:val="center"/>
          </w:tcPr>
          <w:p w14:paraId="0CB8AA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咨询费</w:t>
            </w:r>
          </w:p>
        </w:tc>
        <w:tc>
          <w:tcPr>
            <w:tcW w:w="189" w:type="pct"/>
            <w:tcBorders>
              <w:top w:val="nil"/>
              <w:left w:val="nil"/>
              <w:bottom w:val="single" w:color="000000" w:sz="4" w:space="0"/>
              <w:right w:val="single" w:color="000000" w:sz="4" w:space="0"/>
            </w:tcBorders>
            <w:shd w:val="clear" w:color="auto" w:fill="auto"/>
            <w:noWrap/>
            <w:vAlign w:val="center"/>
          </w:tcPr>
          <w:p w14:paraId="1474A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98" w:type="pct"/>
            <w:tcBorders>
              <w:top w:val="nil"/>
              <w:left w:val="nil"/>
              <w:bottom w:val="single" w:color="000000" w:sz="4" w:space="0"/>
              <w:right w:val="single" w:color="000000" w:sz="4" w:space="0"/>
            </w:tcBorders>
            <w:shd w:val="clear" w:color="auto" w:fill="auto"/>
            <w:noWrap/>
            <w:vAlign w:val="center"/>
          </w:tcPr>
          <w:p w14:paraId="535E6B8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A3FC6C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504ED84">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71F3966">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F91758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03013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117F00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475DD8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F5EA82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CC98E4B">
            <w:pPr>
              <w:jc w:val="right"/>
              <w:rPr>
                <w:rFonts w:hint="eastAsia" w:ascii="宋体" w:hAnsi="宋体" w:eastAsia="宋体" w:cs="宋体"/>
                <w:i w:val="0"/>
                <w:iCs w:val="0"/>
                <w:color w:val="000000"/>
                <w:sz w:val="22"/>
                <w:szCs w:val="22"/>
                <w:u w:val="none"/>
              </w:rPr>
            </w:pPr>
          </w:p>
        </w:tc>
      </w:tr>
      <w:tr w14:paraId="1AAF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EFEF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423" w:type="pct"/>
            <w:tcBorders>
              <w:top w:val="nil"/>
              <w:left w:val="nil"/>
              <w:bottom w:val="single" w:color="000000" w:sz="4" w:space="0"/>
              <w:right w:val="single" w:color="000000" w:sz="4" w:space="0"/>
            </w:tcBorders>
            <w:shd w:val="clear" w:color="auto" w:fill="auto"/>
            <w:noWrap/>
            <w:vAlign w:val="center"/>
          </w:tcPr>
          <w:p w14:paraId="08B24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手续费</w:t>
            </w:r>
          </w:p>
        </w:tc>
        <w:tc>
          <w:tcPr>
            <w:tcW w:w="189" w:type="pct"/>
            <w:tcBorders>
              <w:top w:val="nil"/>
              <w:left w:val="nil"/>
              <w:bottom w:val="single" w:color="000000" w:sz="4" w:space="0"/>
              <w:right w:val="single" w:color="000000" w:sz="4" w:space="0"/>
            </w:tcBorders>
            <w:shd w:val="clear" w:color="auto" w:fill="auto"/>
            <w:noWrap/>
            <w:vAlign w:val="center"/>
          </w:tcPr>
          <w:p w14:paraId="29B66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98" w:type="pct"/>
            <w:tcBorders>
              <w:top w:val="nil"/>
              <w:left w:val="nil"/>
              <w:bottom w:val="single" w:color="000000" w:sz="4" w:space="0"/>
              <w:right w:val="single" w:color="000000" w:sz="4" w:space="0"/>
            </w:tcBorders>
            <w:shd w:val="clear" w:color="auto" w:fill="auto"/>
            <w:noWrap/>
            <w:vAlign w:val="center"/>
          </w:tcPr>
          <w:p w14:paraId="5FB033E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18A15F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C375AFC">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ECD6D3F">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AD1A75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1753C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AF9778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4079D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B08B74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B309CDB">
            <w:pPr>
              <w:jc w:val="right"/>
              <w:rPr>
                <w:rFonts w:hint="eastAsia" w:ascii="宋体" w:hAnsi="宋体" w:eastAsia="宋体" w:cs="宋体"/>
                <w:i w:val="0"/>
                <w:iCs w:val="0"/>
                <w:color w:val="000000"/>
                <w:sz w:val="22"/>
                <w:szCs w:val="22"/>
                <w:u w:val="none"/>
              </w:rPr>
            </w:pPr>
          </w:p>
        </w:tc>
      </w:tr>
      <w:tr w14:paraId="43CBB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6DDF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423" w:type="pct"/>
            <w:tcBorders>
              <w:top w:val="nil"/>
              <w:left w:val="nil"/>
              <w:bottom w:val="single" w:color="000000" w:sz="4" w:space="0"/>
              <w:right w:val="single" w:color="000000" w:sz="4" w:space="0"/>
            </w:tcBorders>
            <w:shd w:val="clear" w:color="auto" w:fill="auto"/>
            <w:noWrap/>
            <w:vAlign w:val="center"/>
          </w:tcPr>
          <w:p w14:paraId="1B526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水费</w:t>
            </w:r>
          </w:p>
        </w:tc>
        <w:tc>
          <w:tcPr>
            <w:tcW w:w="189" w:type="pct"/>
            <w:tcBorders>
              <w:top w:val="nil"/>
              <w:left w:val="nil"/>
              <w:bottom w:val="single" w:color="000000" w:sz="4" w:space="0"/>
              <w:right w:val="single" w:color="000000" w:sz="4" w:space="0"/>
            </w:tcBorders>
            <w:shd w:val="clear" w:color="auto" w:fill="auto"/>
            <w:noWrap/>
            <w:vAlign w:val="center"/>
          </w:tcPr>
          <w:p w14:paraId="48E62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98" w:type="pct"/>
            <w:tcBorders>
              <w:top w:val="nil"/>
              <w:left w:val="nil"/>
              <w:bottom w:val="single" w:color="000000" w:sz="4" w:space="0"/>
              <w:right w:val="single" w:color="000000" w:sz="4" w:space="0"/>
            </w:tcBorders>
            <w:shd w:val="clear" w:color="auto" w:fill="auto"/>
            <w:noWrap/>
            <w:vAlign w:val="center"/>
          </w:tcPr>
          <w:p w14:paraId="53C87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w:t>
            </w:r>
          </w:p>
        </w:tc>
        <w:tc>
          <w:tcPr>
            <w:tcW w:w="298" w:type="pct"/>
            <w:tcBorders>
              <w:top w:val="nil"/>
              <w:left w:val="nil"/>
              <w:bottom w:val="single" w:color="000000" w:sz="4" w:space="0"/>
              <w:right w:val="single" w:color="000000" w:sz="4" w:space="0"/>
            </w:tcBorders>
            <w:shd w:val="clear" w:color="auto" w:fill="auto"/>
            <w:noWrap/>
            <w:vAlign w:val="center"/>
          </w:tcPr>
          <w:p w14:paraId="2391BA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w:t>
            </w:r>
          </w:p>
        </w:tc>
        <w:tc>
          <w:tcPr>
            <w:tcW w:w="325" w:type="pct"/>
            <w:tcBorders>
              <w:top w:val="nil"/>
              <w:left w:val="nil"/>
              <w:bottom w:val="single" w:color="000000" w:sz="4" w:space="0"/>
              <w:right w:val="single" w:color="000000" w:sz="4" w:space="0"/>
            </w:tcBorders>
            <w:shd w:val="clear" w:color="auto" w:fill="auto"/>
            <w:noWrap/>
            <w:vAlign w:val="center"/>
          </w:tcPr>
          <w:p w14:paraId="5DD24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w:t>
            </w:r>
          </w:p>
        </w:tc>
        <w:tc>
          <w:tcPr>
            <w:tcW w:w="326" w:type="pct"/>
            <w:tcBorders>
              <w:top w:val="nil"/>
              <w:left w:val="nil"/>
              <w:bottom w:val="single" w:color="000000" w:sz="4" w:space="0"/>
              <w:right w:val="single" w:color="000000" w:sz="4" w:space="0"/>
            </w:tcBorders>
            <w:shd w:val="clear" w:color="auto" w:fill="auto"/>
            <w:noWrap/>
            <w:vAlign w:val="center"/>
          </w:tcPr>
          <w:p w14:paraId="48B7A3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w:t>
            </w:r>
          </w:p>
        </w:tc>
        <w:tc>
          <w:tcPr>
            <w:tcW w:w="218" w:type="pct"/>
            <w:tcBorders>
              <w:top w:val="nil"/>
              <w:left w:val="nil"/>
              <w:bottom w:val="single" w:color="000000" w:sz="4" w:space="0"/>
              <w:right w:val="single" w:color="000000" w:sz="4" w:space="0"/>
            </w:tcBorders>
            <w:shd w:val="clear" w:color="auto" w:fill="auto"/>
            <w:noWrap/>
            <w:vAlign w:val="center"/>
          </w:tcPr>
          <w:p w14:paraId="6A52290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2DA42F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E20969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67B706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D81BE65">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09F7BF1">
            <w:pPr>
              <w:jc w:val="right"/>
              <w:rPr>
                <w:rFonts w:hint="eastAsia" w:ascii="宋体" w:hAnsi="宋体" w:eastAsia="宋体" w:cs="宋体"/>
                <w:i w:val="0"/>
                <w:iCs w:val="0"/>
                <w:color w:val="000000"/>
                <w:sz w:val="22"/>
                <w:szCs w:val="22"/>
                <w:u w:val="none"/>
              </w:rPr>
            </w:pPr>
          </w:p>
        </w:tc>
      </w:tr>
      <w:tr w14:paraId="5AE40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D334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423" w:type="pct"/>
            <w:tcBorders>
              <w:top w:val="nil"/>
              <w:left w:val="nil"/>
              <w:bottom w:val="single" w:color="000000" w:sz="4" w:space="0"/>
              <w:right w:val="single" w:color="000000" w:sz="4" w:space="0"/>
            </w:tcBorders>
            <w:shd w:val="clear" w:color="auto" w:fill="auto"/>
            <w:noWrap/>
            <w:vAlign w:val="center"/>
          </w:tcPr>
          <w:p w14:paraId="26DE91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电费</w:t>
            </w:r>
          </w:p>
        </w:tc>
        <w:tc>
          <w:tcPr>
            <w:tcW w:w="189" w:type="pct"/>
            <w:tcBorders>
              <w:top w:val="nil"/>
              <w:left w:val="nil"/>
              <w:bottom w:val="single" w:color="000000" w:sz="4" w:space="0"/>
              <w:right w:val="single" w:color="000000" w:sz="4" w:space="0"/>
            </w:tcBorders>
            <w:shd w:val="clear" w:color="auto" w:fill="auto"/>
            <w:noWrap/>
            <w:vAlign w:val="center"/>
          </w:tcPr>
          <w:p w14:paraId="6EF08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98" w:type="pct"/>
            <w:tcBorders>
              <w:top w:val="nil"/>
              <w:left w:val="nil"/>
              <w:bottom w:val="single" w:color="000000" w:sz="4" w:space="0"/>
              <w:right w:val="single" w:color="000000" w:sz="4" w:space="0"/>
            </w:tcBorders>
            <w:shd w:val="clear" w:color="auto" w:fill="auto"/>
            <w:noWrap/>
            <w:vAlign w:val="center"/>
          </w:tcPr>
          <w:p w14:paraId="0CC0B0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11.82</w:t>
            </w:r>
          </w:p>
        </w:tc>
        <w:tc>
          <w:tcPr>
            <w:tcW w:w="298" w:type="pct"/>
            <w:tcBorders>
              <w:top w:val="nil"/>
              <w:left w:val="nil"/>
              <w:bottom w:val="single" w:color="000000" w:sz="4" w:space="0"/>
              <w:right w:val="single" w:color="000000" w:sz="4" w:space="0"/>
            </w:tcBorders>
            <w:shd w:val="clear" w:color="auto" w:fill="auto"/>
            <w:noWrap/>
            <w:vAlign w:val="center"/>
          </w:tcPr>
          <w:p w14:paraId="179D6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11.82</w:t>
            </w:r>
          </w:p>
        </w:tc>
        <w:tc>
          <w:tcPr>
            <w:tcW w:w="325" w:type="pct"/>
            <w:tcBorders>
              <w:top w:val="nil"/>
              <w:left w:val="nil"/>
              <w:bottom w:val="single" w:color="000000" w:sz="4" w:space="0"/>
              <w:right w:val="single" w:color="000000" w:sz="4" w:space="0"/>
            </w:tcBorders>
            <w:shd w:val="clear" w:color="auto" w:fill="auto"/>
            <w:noWrap/>
            <w:vAlign w:val="center"/>
          </w:tcPr>
          <w:p w14:paraId="582293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326" w:type="pct"/>
            <w:tcBorders>
              <w:top w:val="nil"/>
              <w:left w:val="nil"/>
              <w:bottom w:val="single" w:color="000000" w:sz="4" w:space="0"/>
              <w:right w:val="single" w:color="000000" w:sz="4" w:space="0"/>
            </w:tcBorders>
            <w:shd w:val="clear" w:color="auto" w:fill="auto"/>
            <w:noWrap/>
            <w:vAlign w:val="center"/>
          </w:tcPr>
          <w:p w14:paraId="3CDBEF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8.67</w:t>
            </w:r>
          </w:p>
        </w:tc>
        <w:tc>
          <w:tcPr>
            <w:tcW w:w="218" w:type="pct"/>
            <w:tcBorders>
              <w:top w:val="nil"/>
              <w:left w:val="nil"/>
              <w:bottom w:val="single" w:color="000000" w:sz="4" w:space="0"/>
              <w:right w:val="single" w:color="000000" w:sz="4" w:space="0"/>
            </w:tcBorders>
            <w:shd w:val="clear" w:color="auto" w:fill="auto"/>
            <w:noWrap/>
            <w:vAlign w:val="center"/>
          </w:tcPr>
          <w:p w14:paraId="6B72FE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DA63C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DA495A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F436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AE32EF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C4FA8B0">
            <w:pPr>
              <w:jc w:val="right"/>
              <w:rPr>
                <w:rFonts w:hint="eastAsia" w:ascii="宋体" w:hAnsi="宋体" w:eastAsia="宋体" w:cs="宋体"/>
                <w:i w:val="0"/>
                <w:iCs w:val="0"/>
                <w:color w:val="000000"/>
                <w:sz w:val="22"/>
                <w:szCs w:val="22"/>
                <w:u w:val="none"/>
              </w:rPr>
            </w:pPr>
          </w:p>
        </w:tc>
      </w:tr>
      <w:tr w14:paraId="2D71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7ED16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423" w:type="pct"/>
            <w:tcBorders>
              <w:top w:val="nil"/>
              <w:left w:val="nil"/>
              <w:bottom w:val="single" w:color="000000" w:sz="4" w:space="0"/>
              <w:right w:val="single" w:color="000000" w:sz="4" w:space="0"/>
            </w:tcBorders>
            <w:shd w:val="clear" w:color="auto" w:fill="auto"/>
            <w:noWrap/>
            <w:vAlign w:val="center"/>
          </w:tcPr>
          <w:p w14:paraId="10EBD0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邮电费</w:t>
            </w:r>
          </w:p>
        </w:tc>
        <w:tc>
          <w:tcPr>
            <w:tcW w:w="189" w:type="pct"/>
            <w:tcBorders>
              <w:top w:val="nil"/>
              <w:left w:val="nil"/>
              <w:bottom w:val="single" w:color="000000" w:sz="4" w:space="0"/>
              <w:right w:val="single" w:color="000000" w:sz="4" w:space="0"/>
            </w:tcBorders>
            <w:shd w:val="clear" w:color="auto" w:fill="auto"/>
            <w:noWrap/>
            <w:vAlign w:val="center"/>
          </w:tcPr>
          <w:p w14:paraId="1021D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98" w:type="pct"/>
            <w:tcBorders>
              <w:top w:val="nil"/>
              <w:left w:val="nil"/>
              <w:bottom w:val="single" w:color="000000" w:sz="4" w:space="0"/>
              <w:right w:val="single" w:color="000000" w:sz="4" w:space="0"/>
            </w:tcBorders>
            <w:shd w:val="clear" w:color="auto" w:fill="auto"/>
            <w:noWrap/>
            <w:vAlign w:val="center"/>
          </w:tcPr>
          <w:p w14:paraId="1B7BD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19.39</w:t>
            </w:r>
          </w:p>
        </w:tc>
        <w:tc>
          <w:tcPr>
            <w:tcW w:w="298" w:type="pct"/>
            <w:tcBorders>
              <w:top w:val="nil"/>
              <w:left w:val="nil"/>
              <w:bottom w:val="single" w:color="000000" w:sz="4" w:space="0"/>
              <w:right w:val="single" w:color="000000" w:sz="4" w:space="0"/>
            </w:tcBorders>
            <w:shd w:val="clear" w:color="auto" w:fill="auto"/>
            <w:noWrap/>
            <w:vAlign w:val="center"/>
          </w:tcPr>
          <w:p w14:paraId="3976FB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19.39</w:t>
            </w:r>
          </w:p>
        </w:tc>
        <w:tc>
          <w:tcPr>
            <w:tcW w:w="325" w:type="pct"/>
            <w:tcBorders>
              <w:top w:val="nil"/>
              <w:left w:val="nil"/>
              <w:bottom w:val="single" w:color="000000" w:sz="4" w:space="0"/>
              <w:right w:val="single" w:color="000000" w:sz="4" w:space="0"/>
            </w:tcBorders>
            <w:shd w:val="clear" w:color="auto" w:fill="auto"/>
            <w:noWrap/>
            <w:vAlign w:val="center"/>
          </w:tcPr>
          <w:p w14:paraId="3CCE90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w:t>
            </w:r>
          </w:p>
        </w:tc>
        <w:tc>
          <w:tcPr>
            <w:tcW w:w="326" w:type="pct"/>
            <w:tcBorders>
              <w:top w:val="nil"/>
              <w:left w:val="nil"/>
              <w:bottom w:val="single" w:color="000000" w:sz="4" w:space="0"/>
              <w:right w:val="single" w:color="000000" w:sz="4" w:space="0"/>
            </w:tcBorders>
            <w:shd w:val="clear" w:color="auto" w:fill="auto"/>
            <w:noWrap/>
            <w:vAlign w:val="center"/>
          </w:tcPr>
          <w:p w14:paraId="3A0A3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w:t>
            </w:r>
          </w:p>
        </w:tc>
        <w:tc>
          <w:tcPr>
            <w:tcW w:w="218" w:type="pct"/>
            <w:tcBorders>
              <w:top w:val="nil"/>
              <w:left w:val="nil"/>
              <w:bottom w:val="single" w:color="000000" w:sz="4" w:space="0"/>
              <w:right w:val="single" w:color="000000" w:sz="4" w:space="0"/>
            </w:tcBorders>
            <w:shd w:val="clear" w:color="auto" w:fill="auto"/>
            <w:noWrap/>
            <w:vAlign w:val="center"/>
          </w:tcPr>
          <w:p w14:paraId="40B65C2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DFDE1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60514E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C2BE7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7A0102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0A20D59">
            <w:pPr>
              <w:jc w:val="right"/>
              <w:rPr>
                <w:rFonts w:hint="eastAsia" w:ascii="宋体" w:hAnsi="宋体" w:eastAsia="宋体" w:cs="宋体"/>
                <w:i w:val="0"/>
                <w:iCs w:val="0"/>
                <w:color w:val="000000"/>
                <w:sz w:val="22"/>
                <w:szCs w:val="22"/>
                <w:u w:val="none"/>
              </w:rPr>
            </w:pPr>
          </w:p>
        </w:tc>
      </w:tr>
      <w:tr w14:paraId="2809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1AE1F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423" w:type="pct"/>
            <w:tcBorders>
              <w:top w:val="nil"/>
              <w:left w:val="nil"/>
              <w:bottom w:val="single" w:color="000000" w:sz="4" w:space="0"/>
              <w:right w:val="single" w:color="000000" w:sz="4" w:space="0"/>
            </w:tcBorders>
            <w:shd w:val="clear" w:color="auto" w:fill="auto"/>
            <w:noWrap/>
            <w:vAlign w:val="center"/>
          </w:tcPr>
          <w:p w14:paraId="4BE32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取暖费</w:t>
            </w:r>
          </w:p>
        </w:tc>
        <w:tc>
          <w:tcPr>
            <w:tcW w:w="189" w:type="pct"/>
            <w:tcBorders>
              <w:top w:val="nil"/>
              <w:left w:val="nil"/>
              <w:bottom w:val="single" w:color="000000" w:sz="4" w:space="0"/>
              <w:right w:val="single" w:color="000000" w:sz="4" w:space="0"/>
            </w:tcBorders>
            <w:shd w:val="clear" w:color="auto" w:fill="auto"/>
            <w:noWrap/>
            <w:vAlign w:val="center"/>
          </w:tcPr>
          <w:p w14:paraId="2AC04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98" w:type="pct"/>
            <w:tcBorders>
              <w:top w:val="nil"/>
              <w:left w:val="nil"/>
              <w:bottom w:val="single" w:color="000000" w:sz="4" w:space="0"/>
              <w:right w:val="single" w:color="000000" w:sz="4" w:space="0"/>
            </w:tcBorders>
            <w:shd w:val="clear" w:color="auto" w:fill="auto"/>
            <w:noWrap/>
            <w:vAlign w:val="center"/>
          </w:tcPr>
          <w:p w14:paraId="3906C79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683A855">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4C95F54">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88F047F">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E82385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4B6AD1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8305D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66507E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0D89D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C5A6589">
            <w:pPr>
              <w:jc w:val="right"/>
              <w:rPr>
                <w:rFonts w:hint="eastAsia" w:ascii="宋体" w:hAnsi="宋体" w:eastAsia="宋体" w:cs="宋体"/>
                <w:i w:val="0"/>
                <w:iCs w:val="0"/>
                <w:color w:val="000000"/>
                <w:sz w:val="22"/>
                <w:szCs w:val="22"/>
                <w:u w:val="none"/>
              </w:rPr>
            </w:pPr>
          </w:p>
        </w:tc>
      </w:tr>
      <w:tr w14:paraId="17F4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5B841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423" w:type="pct"/>
            <w:tcBorders>
              <w:top w:val="nil"/>
              <w:left w:val="nil"/>
              <w:bottom w:val="single" w:color="000000" w:sz="4" w:space="0"/>
              <w:right w:val="single" w:color="000000" w:sz="4" w:space="0"/>
            </w:tcBorders>
            <w:shd w:val="clear" w:color="auto" w:fill="auto"/>
            <w:noWrap/>
            <w:vAlign w:val="center"/>
          </w:tcPr>
          <w:p w14:paraId="201EDA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物业管理费</w:t>
            </w:r>
          </w:p>
        </w:tc>
        <w:tc>
          <w:tcPr>
            <w:tcW w:w="189" w:type="pct"/>
            <w:tcBorders>
              <w:top w:val="nil"/>
              <w:left w:val="nil"/>
              <w:bottom w:val="single" w:color="000000" w:sz="4" w:space="0"/>
              <w:right w:val="single" w:color="000000" w:sz="4" w:space="0"/>
            </w:tcBorders>
            <w:shd w:val="clear" w:color="auto" w:fill="auto"/>
            <w:noWrap/>
            <w:vAlign w:val="center"/>
          </w:tcPr>
          <w:p w14:paraId="0AA39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98" w:type="pct"/>
            <w:tcBorders>
              <w:top w:val="nil"/>
              <w:left w:val="nil"/>
              <w:bottom w:val="single" w:color="000000" w:sz="4" w:space="0"/>
              <w:right w:val="single" w:color="000000" w:sz="4" w:space="0"/>
            </w:tcBorders>
            <w:shd w:val="clear" w:color="auto" w:fill="auto"/>
            <w:noWrap/>
            <w:vAlign w:val="center"/>
          </w:tcPr>
          <w:p w14:paraId="78015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w:t>
            </w:r>
          </w:p>
        </w:tc>
        <w:tc>
          <w:tcPr>
            <w:tcW w:w="298" w:type="pct"/>
            <w:tcBorders>
              <w:top w:val="nil"/>
              <w:left w:val="nil"/>
              <w:bottom w:val="single" w:color="000000" w:sz="4" w:space="0"/>
              <w:right w:val="single" w:color="000000" w:sz="4" w:space="0"/>
            </w:tcBorders>
            <w:shd w:val="clear" w:color="auto" w:fill="auto"/>
            <w:noWrap/>
            <w:vAlign w:val="center"/>
          </w:tcPr>
          <w:p w14:paraId="008214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w:t>
            </w:r>
          </w:p>
        </w:tc>
        <w:tc>
          <w:tcPr>
            <w:tcW w:w="325" w:type="pct"/>
            <w:tcBorders>
              <w:top w:val="nil"/>
              <w:left w:val="nil"/>
              <w:bottom w:val="single" w:color="000000" w:sz="4" w:space="0"/>
              <w:right w:val="single" w:color="000000" w:sz="4" w:space="0"/>
            </w:tcBorders>
            <w:shd w:val="clear" w:color="auto" w:fill="auto"/>
            <w:noWrap/>
            <w:vAlign w:val="center"/>
          </w:tcPr>
          <w:p w14:paraId="66C28A3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8BB74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w:t>
            </w:r>
          </w:p>
        </w:tc>
        <w:tc>
          <w:tcPr>
            <w:tcW w:w="218" w:type="pct"/>
            <w:tcBorders>
              <w:top w:val="nil"/>
              <w:left w:val="nil"/>
              <w:bottom w:val="single" w:color="000000" w:sz="4" w:space="0"/>
              <w:right w:val="single" w:color="000000" w:sz="4" w:space="0"/>
            </w:tcBorders>
            <w:shd w:val="clear" w:color="auto" w:fill="auto"/>
            <w:noWrap/>
            <w:vAlign w:val="center"/>
          </w:tcPr>
          <w:p w14:paraId="62A9617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DC80F3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74238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02FE12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B22AAE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98C99A2">
            <w:pPr>
              <w:jc w:val="right"/>
              <w:rPr>
                <w:rFonts w:hint="eastAsia" w:ascii="宋体" w:hAnsi="宋体" w:eastAsia="宋体" w:cs="宋体"/>
                <w:i w:val="0"/>
                <w:iCs w:val="0"/>
                <w:color w:val="000000"/>
                <w:sz w:val="22"/>
                <w:szCs w:val="22"/>
                <w:u w:val="none"/>
              </w:rPr>
            </w:pPr>
          </w:p>
        </w:tc>
      </w:tr>
      <w:tr w14:paraId="0060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5DDB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423" w:type="pct"/>
            <w:tcBorders>
              <w:top w:val="nil"/>
              <w:left w:val="nil"/>
              <w:bottom w:val="single" w:color="000000" w:sz="4" w:space="0"/>
              <w:right w:val="single" w:color="000000" w:sz="4" w:space="0"/>
            </w:tcBorders>
            <w:shd w:val="clear" w:color="auto" w:fill="auto"/>
            <w:noWrap/>
            <w:vAlign w:val="center"/>
          </w:tcPr>
          <w:p w14:paraId="1D441C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差旅费</w:t>
            </w:r>
          </w:p>
        </w:tc>
        <w:tc>
          <w:tcPr>
            <w:tcW w:w="189" w:type="pct"/>
            <w:tcBorders>
              <w:top w:val="nil"/>
              <w:left w:val="nil"/>
              <w:bottom w:val="single" w:color="000000" w:sz="4" w:space="0"/>
              <w:right w:val="single" w:color="000000" w:sz="4" w:space="0"/>
            </w:tcBorders>
            <w:shd w:val="clear" w:color="auto" w:fill="auto"/>
            <w:noWrap/>
            <w:vAlign w:val="center"/>
          </w:tcPr>
          <w:p w14:paraId="4245F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98" w:type="pct"/>
            <w:tcBorders>
              <w:top w:val="nil"/>
              <w:left w:val="nil"/>
              <w:bottom w:val="single" w:color="000000" w:sz="4" w:space="0"/>
              <w:right w:val="single" w:color="000000" w:sz="4" w:space="0"/>
            </w:tcBorders>
            <w:shd w:val="clear" w:color="auto" w:fill="auto"/>
            <w:noWrap/>
            <w:vAlign w:val="center"/>
          </w:tcPr>
          <w:p w14:paraId="16900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39.15</w:t>
            </w:r>
          </w:p>
        </w:tc>
        <w:tc>
          <w:tcPr>
            <w:tcW w:w="298" w:type="pct"/>
            <w:tcBorders>
              <w:top w:val="nil"/>
              <w:left w:val="nil"/>
              <w:bottom w:val="single" w:color="000000" w:sz="4" w:space="0"/>
              <w:right w:val="single" w:color="000000" w:sz="4" w:space="0"/>
            </w:tcBorders>
            <w:shd w:val="clear" w:color="auto" w:fill="auto"/>
            <w:noWrap/>
            <w:vAlign w:val="center"/>
          </w:tcPr>
          <w:p w14:paraId="02BE7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39.15</w:t>
            </w:r>
          </w:p>
        </w:tc>
        <w:tc>
          <w:tcPr>
            <w:tcW w:w="325" w:type="pct"/>
            <w:tcBorders>
              <w:top w:val="nil"/>
              <w:left w:val="nil"/>
              <w:bottom w:val="single" w:color="000000" w:sz="4" w:space="0"/>
              <w:right w:val="single" w:color="000000" w:sz="4" w:space="0"/>
            </w:tcBorders>
            <w:shd w:val="clear" w:color="auto" w:fill="auto"/>
            <w:noWrap/>
            <w:vAlign w:val="center"/>
          </w:tcPr>
          <w:p w14:paraId="6C340B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17.55</w:t>
            </w:r>
          </w:p>
        </w:tc>
        <w:tc>
          <w:tcPr>
            <w:tcW w:w="326" w:type="pct"/>
            <w:tcBorders>
              <w:top w:val="nil"/>
              <w:left w:val="nil"/>
              <w:bottom w:val="single" w:color="000000" w:sz="4" w:space="0"/>
              <w:right w:val="single" w:color="000000" w:sz="4" w:space="0"/>
            </w:tcBorders>
            <w:shd w:val="clear" w:color="auto" w:fill="auto"/>
            <w:noWrap/>
            <w:vAlign w:val="center"/>
          </w:tcPr>
          <w:p w14:paraId="13AF1C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w:t>
            </w:r>
          </w:p>
        </w:tc>
        <w:tc>
          <w:tcPr>
            <w:tcW w:w="218" w:type="pct"/>
            <w:tcBorders>
              <w:top w:val="nil"/>
              <w:left w:val="nil"/>
              <w:bottom w:val="single" w:color="000000" w:sz="4" w:space="0"/>
              <w:right w:val="single" w:color="000000" w:sz="4" w:space="0"/>
            </w:tcBorders>
            <w:shd w:val="clear" w:color="auto" w:fill="auto"/>
            <w:noWrap/>
            <w:vAlign w:val="center"/>
          </w:tcPr>
          <w:p w14:paraId="7DD4DB8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4B8019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A0915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80F2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FD81F9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725BB83">
            <w:pPr>
              <w:jc w:val="right"/>
              <w:rPr>
                <w:rFonts w:hint="eastAsia" w:ascii="宋体" w:hAnsi="宋体" w:eastAsia="宋体" w:cs="宋体"/>
                <w:i w:val="0"/>
                <w:iCs w:val="0"/>
                <w:color w:val="000000"/>
                <w:sz w:val="22"/>
                <w:szCs w:val="22"/>
                <w:u w:val="none"/>
              </w:rPr>
            </w:pPr>
          </w:p>
        </w:tc>
      </w:tr>
      <w:tr w14:paraId="5AA01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9ADF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423" w:type="pct"/>
            <w:tcBorders>
              <w:top w:val="nil"/>
              <w:left w:val="nil"/>
              <w:bottom w:val="single" w:color="000000" w:sz="4" w:space="0"/>
              <w:right w:val="single" w:color="000000" w:sz="4" w:space="0"/>
            </w:tcBorders>
            <w:shd w:val="clear" w:color="auto" w:fill="auto"/>
            <w:noWrap/>
            <w:vAlign w:val="center"/>
          </w:tcPr>
          <w:p w14:paraId="59C881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因公出国（境）费用</w:t>
            </w:r>
          </w:p>
        </w:tc>
        <w:tc>
          <w:tcPr>
            <w:tcW w:w="189" w:type="pct"/>
            <w:tcBorders>
              <w:top w:val="nil"/>
              <w:left w:val="nil"/>
              <w:bottom w:val="single" w:color="000000" w:sz="4" w:space="0"/>
              <w:right w:val="single" w:color="000000" w:sz="4" w:space="0"/>
            </w:tcBorders>
            <w:shd w:val="clear" w:color="auto" w:fill="auto"/>
            <w:noWrap/>
            <w:vAlign w:val="center"/>
          </w:tcPr>
          <w:p w14:paraId="54E36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98" w:type="pct"/>
            <w:tcBorders>
              <w:top w:val="nil"/>
              <w:left w:val="nil"/>
              <w:bottom w:val="single" w:color="000000" w:sz="4" w:space="0"/>
              <w:right w:val="single" w:color="000000" w:sz="4" w:space="0"/>
            </w:tcBorders>
            <w:shd w:val="clear" w:color="auto" w:fill="auto"/>
            <w:noWrap/>
            <w:vAlign w:val="center"/>
          </w:tcPr>
          <w:p w14:paraId="1D92EE4A">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2FA1B5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CF41AC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5916FB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B1CB54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075DCA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F4532F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A0B195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D9D405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5E33CB0">
            <w:pPr>
              <w:jc w:val="right"/>
              <w:rPr>
                <w:rFonts w:hint="eastAsia" w:ascii="宋体" w:hAnsi="宋体" w:eastAsia="宋体" w:cs="宋体"/>
                <w:i w:val="0"/>
                <w:iCs w:val="0"/>
                <w:color w:val="000000"/>
                <w:sz w:val="22"/>
                <w:szCs w:val="22"/>
                <w:u w:val="none"/>
              </w:rPr>
            </w:pPr>
          </w:p>
        </w:tc>
      </w:tr>
      <w:tr w14:paraId="3D4D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3D30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423" w:type="pct"/>
            <w:tcBorders>
              <w:top w:val="nil"/>
              <w:left w:val="nil"/>
              <w:bottom w:val="single" w:color="000000" w:sz="4" w:space="0"/>
              <w:right w:val="single" w:color="000000" w:sz="4" w:space="0"/>
            </w:tcBorders>
            <w:shd w:val="clear" w:color="auto" w:fill="auto"/>
            <w:noWrap/>
            <w:vAlign w:val="center"/>
          </w:tcPr>
          <w:p w14:paraId="269473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维修（护）费</w:t>
            </w:r>
          </w:p>
        </w:tc>
        <w:tc>
          <w:tcPr>
            <w:tcW w:w="189" w:type="pct"/>
            <w:tcBorders>
              <w:top w:val="nil"/>
              <w:left w:val="nil"/>
              <w:bottom w:val="single" w:color="000000" w:sz="4" w:space="0"/>
              <w:right w:val="single" w:color="000000" w:sz="4" w:space="0"/>
            </w:tcBorders>
            <w:shd w:val="clear" w:color="auto" w:fill="auto"/>
            <w:noWrap/>
            <w:vAlign w:val="center"/>
          </w:tcPr>
          <w:p w14:paraId="505F7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98" w:type="pct"/>
            <w:tcBorders>
              <w:top w:val="nil"/>
              <w:left w:val="nil"/>
              <w:bottom w:val="single" w:color="000000" w:sz="4" w:space="0"/>
              <w:right w:val="single" w:color="000000" w:sz="4" w:space="0"/>
            </w:tcBorders>
            <w:shd w:val="clear" w:color="auto" w:fill="auto"/>
            <w:noWrap/>
            <w:vAlign w:val="center"/>
          </w:tcPr>
          <w:p w14:paraId="154750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w:t>
            </w:r>
          </w:p>
        </w:tc>
        <w:tc>
          <w:tcPr>
            <w:tcW w:w="298" w:type="pct"/>
            <w:tcBorders>
              <w:top w:val="nil"/>
              <w:left w:val="nil"/>
              <w:bottom w:val="single" w:color="000000" w:sz="4" w:space="0"/>
              <w:right w:val="single" w:color="000000" w:sz="4" w:space="0"/>
            </w:tcBorders>
            <w:shd w:val="clear" w:color="auto" w:fill="auto"/>
            <w:noWrap/>
            <w:vAlign w:val="center"/>
          </w:tcPr>
          <w:p w14:paraId="64C62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w:t>
            </w:r>
          </w:p>
        </w:tc>
        <w:tc>
          <w:tcPr>
            <w:tcW w:w="325" w:type="pct"/>
            <w:tcBorders>
              <w:top w:val="nil"/>
              <w:left w:val="nil"/>
              <w:bottom w:val="single" w:color="000000" w:sz="4" w:space="0"/>
              <w:right w:val="single" w:color="000000" w:sz="4" w:space="0"/>
            </w:tcBorders>
            <w:shd w:val="clear" w:color="auto" w:fill="auto"/>
            <w:noWrap/>
            <w:vAlign w:val="center"/>
          </w:tcPr>
          <w:p w14:paraId="189164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w:t>
            </w:r>
          </w:p>
        </w:tc>
        <w:tc>
          <w:tcPr>
            <w:tcW w:w="326" w:type="pct"/>
            <w:tcBorders>
              <w:top w:val="nil"/>
              <w:left w:val="nil"/>
              <w:bottom w:val="single" w:color="000000" w:sz="4" w:space="0"/>
              <w:right w:val="single" w:color="000000" w:sz="4" w:space="0"/>
            </w:tcBorders>
            <w:shd w:val="clear" w:color="auto" w:fill="auto"/>
            <w:noWrap/>
            <w:vAlign w:val="center"/>
          </w:tcPr>
          <w:p w14:paraId="587EFEE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52A2F7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44D5DB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DF622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477A42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09BDE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546EE41">
            <w:pPr>
              <w:jc w:val="right"/>
              <w:rPr>
                <w:rFonts w:hint="eastAsia" w:ascii="宋体" w:hAnsi="宋体" w:eastAsia="宋体" w:cs="宋体"/>
                <w:i w:val="0"/>
                <w:iCs w:val="0"/>
                <w:color w:val="000000"/>
                <w:sz w:val="22"/>
                <w:szCs w:val="22"/>
                <w:u w:val="none"/>
              </w:rPr>
            </w:pPr>
          </w:p>
        </w:tc>
      </w:tr>
      <w:tr w14:paraId="66FB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9F20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423" w:type="pct"/>
            <w:tcBorders>
              <w:top w:val="nil"/>
              <w:left w:val="nil"/>
              <w:bottom w:val="single" w:color="000000" w:sz="4" w:space="0"/>
              <w:right w:val="single" w:color="000000" w:sz="4" w:space="0"/>
            </w:tcBorders>
            <w:shd w:val="clear" w:color="auto" w:fill="auto"/>
            <w:noWrap/>
            <w:vAlign w:val="center"/>
          </w:tcPr>
          <w:p w14:paraId="62ABED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租赁费</w:t>
            </w:r>
          </w:p>
        </w:tc>
        <w:tc>
          <w:tcPr>
            <w:tcW w:w="189" w:type="pct"/>
            <w:tcBorders>
              <w:top w:val="nil"/>
              <w:left w:val="nil"/>
              <w:bottom w:val="single" w:color="000000" w:sz="4" w:space="0"/>
              <w:right w:val="single" w:color="000000" w:sz="4" w:space="0"/>
            </w:tcBorders>
            <w:shd w:val="clear" w:color="auto" w:fill="auto"/>
            <w:noWrap/>
            <w:vAlign w:val="center"/>
          </w:tcPr>
          <w:p w14:paraId="2AFD5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98" w:type="pct"/>
            <w:tcBorders>
              <w:top w:val="nil"/>
              <w:left w:val="nil"/>
              <w:bottom w:val="single" w:color="000000" w:sz="4" w:space="0"/>
              <w:right w:val="single" w:color="000000" w:sz="4" w:space="0"/>
            </w:tcBorders>
            <w:shd w:val="clear" w:color="auto" w:fill="auto"/>
            <w:noWrap/>
            <w:vAlign w:val="center"/>
          </w:tcPr>
          <w:p w14:paraId="43E618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130.37</w:t>
            </w:r>
          </w:p>
        </w:tc>
        <w:tc>
          <w:tcPr>
            <w:tcW w:w="298" w:type="pct"/>
            <w:tcBorders>
              <w:top w:val="nil"/>
              <w:left w:val="nil"/>
              <w:bottom w:val="single" w:color="000000" w:sz="4" w:space="0"/>
              <w:right w:val="single" w:color="000000" w:sz="4" w:space="0"/>
            </w:tcBorders>
            <w:shd w:val="clear" w:color="auto" w:fill="auto"/>
            <w:noWrap/>
            <w:vAlign w:val="center"/>
          </w:tcPr>
          <w:p w14:paraId="49D33B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130.37</w:t>
            </w:r>
          </w:p>
        </w:tc>
        <w:tc>
          <w:tcPr>
            <w:tcW w:w="325" w:type="pct"/>
            <w:tcBorders>
              <w:top w:val="nil"/>
              <w:left w:val="nil"/>
              <w:bottom w:val="single" w:color="000000" w:sz="4" w:space="0"/>
              <w:right w:val="single" w:color="000000" w:sz="4" w:space="0"/>
            </w:tcBorders>
            <w:shd w:val="clear" w:color="auto" w:fill="auto"/>
            <w:noWrap/>
            <w:vAlign w:val="center"/>
          </w:tcPr>
          <w:p w14:paraId="175A6B3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5295B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130.37</w:t>
            </w:r>
          </w:p>
        </w:tc>
        <w:tc>
          <w:tcPr>
            <w:tcW w:w="218" w:type="pct"/>
            <w:tcBorders>
              <w:top w:val="nil"/>
              <w:left w:val="nil"/>
              <w:bottom w:val="single" w:color="000000" w:sz="4" w:space="0"/>
              <w:right w:val="single" w:color="000000" w:sz="4" w:space="0"/>
            </w:tcBorders>
            <w:shd w:val="clear" w:color="auto" w:fill="auto"/>
            <w:noWrap/>
            <w:vAlign w:val="center"/>
          </w:tcPr>
          <w:p w14:paraId="21CD876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D99243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4EA1A2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1BD55E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838ADD7">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DB8EBD9">
            <w:pPr>
              <w:jc w:val="right"/>
              <w:rPr>
                <w:rFonts w:hint="eastAsia" w:ascii="宋体" w:hAnsi="宋体" w:eastAsia="宋体" w:cs="宋体"/>
                <w:i w:val="0"/>
                <w:iCs w:val="0"/>
                <w:color w:val="000000"/>
                <w:sz w:val="22"/>
                <w:szCs w:val="22"/>
                <w:u w:val="none"/>
              </w:rPr>
            </w:pPr>
          </w:p>
        </w:tc>
      </w:tr>
      <w:tr w14:paraId="22B4E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DC57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423" w:type="pct"/>
            <w:tcBorders>
              <w:top w:val="nil"/>
              <w:left w:val="nil"/>
              <w:bottom w:val="single" w:color="000000" w:sz="4" w:space="0"/>
              <w:right w:val="single" w:color="000000" w:sz="4" w:space="0"/>
            </w:tcBorders>
            <w:shd w:val="clear" w:color="auto" w:fill="auto"/>
            <w:noWrap/>
            <w:vAlign w:val="center"/>
          </w:tcPr>
          <w:p w14:paraId="16E8D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w:t>
            </w:r>
          </w:p>
        </w:tc>
        <w:tc>
          <w:tcPr>
            <w:tcW w:w="189" w:type="pct"/>
            <w:tcBorders>
              <w:top w:val="nil"/>
              <w:left w:val="nil"/>
              <w:bottom w:val="single" w:color="000000" w:sz="4" w:space="0"/>
              <w:right w:val="single" w:color="000000" w:sz="4" w:space="0"/>
            </w:tcBorders>
            <w:shd w:val="clear" w:color="auto" w:fill="auto"/>
            <w:noWrap/>
            <w:vAlign w:val="center"/>
          </w:tcPr>
          <w:p w14:paraId="4CFE2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98" w:type="pct"/>
            <w:tcBorders>
              <w:top w:val="nil"/>
              <w:left w:val="nil"/>
              <w:bottom w:val="single" w:color="000000" w:sz="4" w:space="0"/>
              <w:right w:val="single" w:color="000000" w:sz="4" w:space="0"/>
            </w:tcBorders>
            <w:shd w:val="clear" w:color="auto" w:fill="auto"/>
            <w:noWrap/>
            <w:vAlign w:val="center"/>
          </w:tcPr>
          <w:p w14:paraId="256B55E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F52CDFD">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6221D25">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62A9F2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5F13C9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166F0F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ED3B6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BDAAE9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0759239">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85B7394">
            <w:pPr>
              <w:jc w:val="right"/>
              <w:rPr>
                <w:rFonts w:hint="eastAsia" w:ascii="宋体" w:hAnsi="宋体" w:eastAsia="宋体" w:cs="宋体"/>
                <w:i w:val="0"/>
                <w:iCs w:val="0"/>
                <w:color w:val="000000"/>
                <w:sz w:val="22"/>
                <w:szCs w:val="22"/>
                <w:u w:val="none"/>
              </w:rPr>
            </w:pPr>
          </w:p>
        </w:tc>
      </w:tr>
      <w:tr w14:paraId="54923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EFB5D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423" w:type="pct"/>
            <w:tcBorders>
              <w:top w:val="nil"/>
              <w:left w:val="nil"/>
              <w:bottom w:val="single" w:color="000000" w:sz="4" w:space="0"/>
              <w:right w:val="single" w:color="000000" w:sz="4" w:space="0"/>
            </w:tcBorders>
            <w:shd w:val="clear" w:color="auto" w:fill="auto"/>
            <w:noWrap/>
            <w:vAlign w:val="center"/>
          </w:tcPr>
          <w:p w14:paraId="16B1F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培训费</w:t>
            </w:r>
          </w:p>
        </w:tc>
        <w:tc>
          <w:tcPr>
            <w:tcW w:w="189" w:type="pct"/>
            <w:tcBorders>
              <w:top w:val="nil"/>
              <w:left w:val="nil"/>
              <w:bottom w:val="single" w:color="000000" w:sz="4" w:space="0"/>
              <w:right w:val="single" w:color="000000" w:sz="4" w:space="0"/>
            </w:tcBorders>
            <w:shd w:val="clear" w:color="auto" w:fill="auto"/>
            <w:noWrap/>
            <w:vAlign w:val="center"/>
          </w:tcPr>
          <w:p w14:paraId="3C644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98" w:type="pct"/>
            <w:tcBorders>
              <w:top w:val="nil"/>
              <w:left w:val="nil"/>
              <w:bottom w:val="single" w:color="000000" w:sz="4" w:space="0"/>
              <w:right w:val="single" w:color="000000" w:sz="4" w:space="0"/>
            </w:tcBorders>
            <w:shd w:val="clear" w:color="auto" w:fill="auto"/>
            <w:noWrap/>
            <w:vAlign w:val="center"/>
          </w:tcPr>
          <w:p w14:paraId="51AE8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298" w:type="pct"/>
            <w:tcBorders>
              <w:top w:val="nil"/>
              <w:left w:val="nil"/>
              <w:bottom w:val="single" w:color="000000" w:sz="4" w:space="0"/>
              <w:right w:val="single" w:color="000000" w:sz="4" w:space="0"/>
            </w:tcBorders>
            <w:shd w:val="clear" w:color="auto" w:fill="auto"/>
            <w:noWrap/>
            <w:vAlign w:val="center"/>
          </w:tcPr>
          <w:p w14:paraId="6216E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325" w:type="pct"/>
            <w:tcBorders>
              <w:top w:val="nil"/>
              <w:left w:val="nil"/>
              <w:bottom w:val="single" w:color="000000" w:sz="4" w:space="0"/>
              <w:right w:val="single" w:color="000000" w:sz="4" w:space="0"/>
            </w:tcBorders>
            <w:shd w:val="clear" w:color="auto" w:fill="auto"/>
            <w:noWrap/>
            <w:vAlign w:val="center"/>
          </w:tcPr>
          <w:p w14:paraId="118FDF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w:t>
            </w:r>
          </w:p>
        </w:tc>
        <w:tc>
          <w:tcPr>
            <w:tcW w:w="326" w:type="pct"/>
            <w:tcBorders>
              <w:top w:val="nil"/>
              <w:left w:val="nil"/>
              <w:bottom w:val="single" w:color="000000" w:sz="4" w:space="0"/>
              <w:right w:val="single" w:color="000000" w:sz="4" w:space="0"/>
            </w:tcBorders>
            <w:shd w:val="clear" w:color="auto" w:fill="auto"/>
            <w:noWrap/>
            <w:vAlign w:val="center"/>
          </w:tcPr>
          <w:p w14:paraId="5FBA6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218" w:type="pct"/>
            <w:tcBorders>
              <w:top w:val="nil"/>
              <w:left w:val="nil"/>
              <w:bottom w:val="single" w:color="000000" w:sz="4" w:space="0"/>
              <w:right w:val="single" w:color="000000" w:sz="4" w:space="0"/>
            </w:tcBorders>
            <w:shd w:val="clear" w:color="auto" w:fill="auto"/>
            <w:noWrap/>
            <w:vAlign w:val="center"/>
          </w:tcPr>
          <w:p w14:paraId="69F14D0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78A7FD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8A5667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F14CD8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5FFB1F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55F4729">
            <w:pPr>
              <w:jc w:val="right"/>
              <w:rPr>
                <w:rFonts w:hint="eastAsia" w:ascii="宋体" w:hAnsi="宋体" w:eastAsia="宋体" w:cs="宋体"/>
                <w:i w:val="0"/>
                <w:iCs w:val="0"/>
                <w:color w:val="000000"/>
                <w:sz w:val="22"/>
                <w:szCs w:val="22"/>
                <w:u w:val="none"/>
              </w:rPr>
            </w:pPr>
          </w:p>
        </w:tc>
      </w:tr>
      <w:tr w14:paraId="3E16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D4C47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423" w:type="pct"/>
            <w:tcBorders>
              <w:top w:val="nil"/>
              <w:left w:val="nil"/>
              <w:bottom w:val="single" w:color="000000" w:sz="4" w:space="0"/>
              <w:right w:val="single" w:color="000000" w:sz="4" w:space="0"/>
            </w:tcBorders>
            <w:shd w:val="clear" w:color="auto" w:fill="auto"/>
            <w:noWrap/>
            <w:vAlign w:val="center"/>
          </w:tcPr>
          <w:p w14:paraId="226578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89" w:type="pct"/>
            <w:tcBorders>
              <w:top w:val="nil"/>
              <w:left w:val="nil"/>
              <w:bottom w:val="single" w:color="000000" w:sz="4" w:space="0"/>
              <w:right w:val="single" w:color="000000" w:sz="4" w:space="0"/>
            </w:tcBorders>
            <w:shd w:val="clear" w:color="auto" w:fill="auto"/>
            <w:noWrap/>
            <w:vAlign w:val="center"/>
          </w:tcPr>
          <w:p w14:paraId="4D4BA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298" w:type="pct"/>
            <w:tcBorders>
              <w:top w:val="nil"/>
              <w:left w:val="nil"/>
              <w:bottom w:val="single" w:color="000000" w:sz="4" w:space="0"/>
              <w:right w:val="single" w:color="000000" w:sz="4" w:space="0"/>
            </w:tcBorders>
            <w:shd w:val="clear" w:color="auto" w:fill="auto"/>
            <w:noWrap/>
            <w:vAlign w:val="center"/>
          </w:tcPr>
          <w:p w14:paraId="3950ED9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8185D27">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779401C">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5E1FB8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0945C8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579336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6F0A32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4A12B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7E7276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5174E94">
            <w:pPr>
              <w:jc w:val="right"/>
              <w:rPr>
                <w:rFonts w:hint="eastAsia" w:ascii="宋体" w:hAnsi="宋体" w:eastAsia="宋体" w:cs="宋体"/>
                <w:i w:val="0"/>
                <w:iCs w:val="0"/>
                <w:color w:val="000000"/>
                <w:sz w:val="22"/>
                <w:szCs w:val="22"/>
                <w:u w:val="none"/>
              </w:rPr>
            </w:pPr>
          </w:p>
        </w:tc>
      </w:tr>
      <w:tr w14:paraId="6FCD1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282AA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423" w:type="pct"/>
            <w:tcBorders>
              <w:top w:val="nil"/>
              <w:left w:val="nil"/>
              <w:bottom w:val="single" w:color="000000" w:sz="4" w:space="0"/>
              <w:right w:val="single" w:color="000000" w:sz="4" w:space="0"/>
            </w:tcBorders>
            <w:shd w:val="clear" w:color="auto" w:fill="auto"/>
            <w:noWrap/>
            <w:vAlign w:val="center"/>
          </w:tcPr>
          <w:p w14:paraId="307121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专用材料费</w:t>
            </w:r>
          </w:p>
        </w:tc>
        <w:tc>
          <w:tcPr>
            <w:tcW w:w="189" w:type="pct"/>
            <w:tcBorders>
              <w:top w:val="nil"/>
              <w:left w:val="nil"/>
              <w:bottom w:val="single" w:color="000000" w:sz="4" w:space="0"/>
              <w:right w:val="single" w:color="000000" w:sz="4" w:space="0"/>
            </w:tcBorders>
            <w:shd w:val="clear" w:color="auto" w:fill="auto"/>
            <w:noWrap/>
            <w:vAlign w:val="center"/>
          </w:tcPr>
          <w:p w14:paraId="0F9B2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298" w:type="pct"/>
            <w:tcBorders>
              <w:top w:val="nil"/>
              <w:left w:val="nil"/>
              <w:bottom w:val="single" w:color="000000" w:sz="4" w:space="0"/>
              <w:right w:val="single" w:color="000000" w:sz="4" w:space="0"/>
            </w:tcBorders>
            <w:shd w:val="clear" w:color="auto" w:fill="auto"/>
            <w:noWrap/>
            <w:vAlign w:val="center"/>
          </w:tcPr>
          <w:p w14:paraId="133A3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298" w:type="pct"/>
            <w:tcBorders>
              <w:top w:val="nil"/>
              <w:left w:val="nil"/>
              <w:bottom w:val="single" w:color="000000" w:sz="4" w:space="0"/>
              <w:right w:val="single" w:color="000000" w:sz="4" w:space="0"/>
            </w:tcBorders>
            <w:shd w:val="clear" w:color="auto" w:fill="auto"/>
            <w:noWrap/>
            <w:vAlign w:val="center"/>
          </w:tcPr>
          <w:p w14:paraId="03922D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325" w:type="pct"/>
            <w:tcBorders>
              <w:top w:val="nil"/>
              <w:left w:val="nil"/>
              <w:bottom w:val="single" w:color="000000" w:sz="4" w:space="0"/>
              <w:right w:val="single" w:color="000000" w:sz="4" w:space="0"/>
            </w:tcBorders>
            <w:shd w:val="clear" w:color="auto" w:fill="auto"/>
            <w:noWrap/>
            <w:vAlign w:val="center"/>
          </w:tcPr>
          <w:p w14:paraId="03A74FD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45FD3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218" w:type="pct"/>
            <w:tcBorders>
              <w:top w:val="nil"/>
              <w:left w:val="nil"/>
              <w:bottom w:val="single" w:color="000000" w:sz="4" w:space="0"/>
              <w:right w:val="single" w:color="000000" w:sz="4" w:space="0"/>
            </w:tcBorders>
            <w:shd w:val="clear" w:color="auto" w:fill="auto"/>
            <w:noWrap/>
            <w:vAlign w:val="center"/>
          </w:tcPr>
          <w:p w14:paraId="67EB77E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198835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69E82B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A36285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33751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620C7B3">
            <w:pPr>
              <w:jc w:val="right"/>
              <w:rPr>
                <w:rFonts w:hint="eastAsia" w:ascii="宋体" w:hAnsi="宋体" w:eastAsia="宋体" w:cs="宋体"/>
                <w:i w:val="0"/>
                <w:iCs w:val="0"/>
                <w:color w:val="000000"/>
                <w:sz w:val="22"/>
                <w:szCs w:val="22"/>
                <w:u w:val="none"/>
              </w:rPr>
            </w:pPr>
          </w:p>
        </w:tc>
      </w:tr>
      <w:tr w14:paraId="71D9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BCB8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423" w:type="pct"/>
            <w:tcBorders>
              <w:top w:val="nil"/>
              <w:left w:val="nil"/>
              <w:bottom w:val="single" w:color="000000" w:sz="4" w:space="0"/>
              <w:right w:val="single" w:color="000000" w:sz="4" w:space="0"/>
            </w:tcBorders>
            <w:shd w:val="clear" w:color="auto" w:fill="auto"/>
            <w:noWrap/>
            <w:vAlign w:val="center"/>
          </w:tcPr>
          <w:p w14:paraId="3A48A3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被装购置费</w:t>
            </w:r>
          </w:p>
        </w:tc>
        <w:tc>
          <w:tcPr>
            <w:tcW w:w="189" w:type="pct"/>
            <w:tcBorders>
              <w:top w:val="nil"/>
              <w:left w:val="nil"/>
              <w:bottom w:val="single" w:color="000000" w:sz="4" w:space="0"/>
              <w:right w:val="single" w:color="000000" w:sz="4" w:space="0"/>
            </w:tcBorders>
            <w:shd w:val="clear" w:color="auto" w:fill="auto"/>
            <w:noWrap/>
            <w:vAlign w:val="center"/>
          </w:tcPr>
          <w:p w14:paraId="66F67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298" w:type="pct"/>
            <w:tcBorders>
              <w:top w:val="nil"/>
              <w:left w:val="nil"/>
              <w:bottom w:val="single" w:color="000000" w:sz="4" w:space="0"/>
              <w:right w:val="single" w:color="000000" w:sz="4" w:space="0"/>
            </w:tcBorders>
            <w:shd w:val="clear" w:color="auto" w:fill="auto"/>
            <w:noWrap/>
            <w:vAlign w:val="center"/>
          </w:tcPr>
          <w:p w14:paraId="22D3AF7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A8E2A0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BA95B0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CB03A4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103774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809448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326E3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D7CE4F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481AA6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17AA916">
            <w:pPr>
              <w:jc w:val="right"/>
              <w:rPr>
                <w:rFonts w:hint="eastAsia" w:ascii="宋体" w:hAnsi="宋体" w:eastAsia="宋体" w:cs="宋体"/>
                <w:i w:val="0"/>
                <w:iCs w:val="0"/>
                <w:color w:val="000000"/>
                <w:sz w:val="22"/>
                <w:szCs w:val="22"/>
                <w:u w:val="none"/>
              </w:rPr>
            </w:pPr>
          </w:p>
        </w:tc>
      </w:tr>
      <w:tr w14:paraId="210E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D941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423" w:type="pct"/>
            <w:tcBorders>
              <w:top w:val="nil"/>
              <w:left w:val="nil"/>
              <w:bottom w:val="single" w:color="000000" w:sz="4" w:space="0"/>
              <w:right w:val="single" w:color="000000" w:sz="4" w:space="0"/>
            </w:tcBorders>
            <w:shd w:val="clear" w:color="auto" w:fill="auto"/>
            <w:noWrap/>
            <w:vAlign w:val="center"/>
          </w:tcPr>
          <w:p w14:paraId="23B572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专用燃料费</w:t>
            </w:r>
          </w:p>
        </w:tc>
        <w:tc>
          <w:tcPr>
            <w:tcW w:w="189" w:type="pct"/>
            <w:tcBorders>
              <w:top w:val="nil"/>
              <w:left w:val="nil"/>
              <w:bottom w:val="single" w:color="000000" w:sz="4" w:space="0"/>
              <w:right w:val="single" w:color="000000" w:sz="4" w:space="0"/>
            </w:tcBorders>
            <w:shd w:val="clear" w:color="auto" w:fill="auto"/>
            <w:noWrap/>
            <w:vAlign w:val="center"/>
          </w:tcPr>
          <w:p w14:paraId="25178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298" w:type="pct"/>
            <w:tcBorders>
              <w:top w:val="nil"/>
              <w:left w:val="nil"/>
              <w:bottom w:val="single" w:color="000000" w:sz="4" w:space="0"/>
              <w:right w:val="single" w:color="000000" w:sz="4" w:space="0"/>
            </w:tcBorders>
            <w:shd w:val="clear" w:color="auto" w:fill="auto"/>
            <w:noWrap/>
            <w:vAlign w:val="center"/>
          </w:tcPr>
          <w:p w14:paraId="6BBFF07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FB6164A">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AE87E82">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31D3416">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444306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D5B14A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10F8D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8A99C6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1BA662B">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1908DBD">
            <w:pPr>
              <w:jc w:val="right"/>
              <w:rPr>
                <w:rFonts w:hint="eastAsia" w:ascii="宋体" w:hAnsi="宋体" w:eastAsia="宋体" w:cs="宋体"/>
                <w:i w:val="0"/>
                <w:iCs w:val="0"/>
                <w:color w:val="000000"/>
                <w:sz w:val="22"/>
                <w:szCs w:val="22"/>
                <w:u w:val="none"/>
              </w:rPr>
            </w:pPr>
          </w:p>
        </w:tc>
      </w:tr>
      <w:tr w14:paraId="27735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21523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423" w:type="pct"/>
            <w:tcBorders>
              <w:top w:val="nil"/>
              <w:left w:val="nil"/>
              <w:bottom w:val="single" w:color="000000" w:sz="4" w:space="0"/>
              <w:right w:val="single" w:color="000000" w:sz="4" w:space="0"/>
            </w:tcBorders>
            <w:shd w:val="clear" w:color="auto" w:fill="auto"/>
            <w:noWrap/>
            <w:vAlign w:val="center"/>
          </w:tcPr>
          <w:p w14:paraId="0C76F4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劳务费</w:t>
            </w:r>
          </w:p>
        </w:tc>
        <w:tc>
          <w:tcPr>
            <w:tcW w:w="189" w:type="pct"/>
            <w:tcBorders>
              <w:top w:val="nil"/>
              <w:left w:val="nil"/>
              <w:bottom w:val="single" w:color="000000" w:sz="4" w:space="0"/>
              <w:right w:val="single" w:color="000000" w:sz="4" w:space="0"/>
            </w:tcBorders>
            <w:shd w:val="clear" w:color="auto" w:fill="auto"/>
            <w:noWrap/>
            <w:vAlign w:val="center"/>
          </w:tcPr>
          <w:p w14:paraId="584ED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98" w:type="pct"/>
            <w:tcBorders>
              <w:top w:val="nil"/>
              <w:left w:val="nil"/>
              <w:bottom w:val="single" w:color="000000" w:sz="4" w:space="0"/>
              <w:right w:val="single" w:color="000000" w:sz="4" w:space="0"/>
            </w:tcBorders>
            <w:shd w:val="clear" w:color="auto" w:fill="auto"/>
            <w:noWrap/>
            <w:vAlign w:val="center"/>
          </w:tcPr>
          <w:p w14:paraId="1DFA643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139267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2E6A9B9">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C6B7DB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A17E54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1BD685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C38EB7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7FA9F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A470F78">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B02587A">
            <w:pPr>
              <w:jc w:val="right"/>
              <w:rPr>
                <w:rFonts w:hint="eastAsia" w:ascii="宋体" w:hAnsi="宋体" w:eastAsia="宋体" w:cs="宋体"/>
                <w:i w:val="0"/>
                <w:iCs w:val="0"/>
                <w:color w:val="000000"/>
                <w:sz w:val="22"/>
                <w:szCs w:val="22"/>
                <w:u w:val="none"/>
              </w:rPr>
            </w:pPr>
          </w:p>
        </w:tc>
      </w:tr>
      <w:tr w14:paraId="6F6E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4CA2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423" w:type="pct"/>
            <w:tcBorders>
              <w:top w:val="nil"/>
              <w:left w:val="nil"/>
              <w:bottom w:val="single" w:color="000000" w:sz="4" w:space="0"/>
              <w:right w:val="single" w:color="000000" w:sz="4" w:space="0"/>
            </w:tcBorders>
            <w:shd w:val="clear" w:color="auto" w:fill="auto"/>
            <w:noWrap/>
            <w:vAlign w:val="center"/>
          </w:tcPr>
          <w:p w14:paraId="56F8D9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委托业务费</w:t>
            </w:r>
          </w:p>
        </w:tc>
        <w:tc>
          <w:tcPr>
            <w:tcW w:w="189" w:type="pct"/>
            <w:tcBorders>
              <w:top w:val="nil"/>
              <w:left w:val="nil"/>
              <w:bottom w:val="single" w:color="000000" w:sz="4" w:space="0"/>
              <w:right w:val="single" w:color="000000" w:sz="4" w:space="0"/>
            </w:tcBorders>
            <w:shd w:val="clear" w:color="auto" w:fill="auto"/>
            <w:noWrap/>
            <w:vAlign w:val="center"/>
          </w:tcPr>
          <w:p w14:paraId="2C4C4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298" w:type="pct"/>
            <w:tcBorders>
              <w:top w:val="nil"/>
              <w:left w:val="nil"/>
              <w:bottom w:val="single" w:color="000000" w:sz="4" w:space="0"/>
              <w:right w:val="single" w:color="000000" w:sz="4" w:space="0"/>
            </w:tcBorders>
            <w:shd w:val="clear" w:color="auto" w:fill="auto"/>
            <w:noWrap/>
            <w:vAlign w:val="center"/>
          </w:tcPr>
          <w:p w14:paraId="65D18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22.69</w:t>
            </w:r>
          </w:p>
        </w:tc>
        <w:tc>
          <w:tcPr>
            <w:tcW w:w="298" w:type="pct"/>
            <w:tcBorders>
              <w:top w:val="nil"/>
              <w:left w:val="nil"/>
              <w:bottom w:val="single" w:color="000000" w:sz="4" w:space="0"/>
              <w:right w:val="single" w:color="000000" w:sz="4" w:space="0"/>
            </w:tcBorders>
            <w:shd w:val="clear" w:color="auto" w:fill="auto"/>
            <w:noWrap/>
            <w:vAlign w:val="center"/>
          </w:tcPr>
          <w:p w14:paraId="34680A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22.69</w:t>
            </w:r>
          </w:p>
        </w:tc>
        <w:tc>
          <w:tcPr>
            <w:tcW w:w="325" w:type="pct"/>
            <w:tcBorders>
              <w:top w:val="nil"/>
              <w:left w:val="nil"/>
              <w:bottom w:val="single" w:color="000000" w:sz="4" w:space="0"/>
              <w:right w:val="single" w:color="000000" w:sz="4" w:space="0"/>
            </w:tcBorders>
            <w:shd w:val="clear" w:color="auto" w:fill="auto"/>
            <w:noWrap/>
            <w:vAlign w:val="center"/>
          </w:tcPr>
          <w:p w14:paraId="7A6A6D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326" w:type="pct"/>
            <w:tcBorders>
              <w:top w:val="nil"/>
              <w:left w:val="nil"/>
              <w:bottom w:val="single" w:color="000000" w:sz="4" w:space="0"/>
              <w:right w:val="single" w:color="000000" w:sz="4" w:space="0"/>
            </w:tcBorders>
            <w:shd w:val="clear" w:color="auto" w:fill="auto"/>
            <w:noWrap/>
            <w:vAlign w:val="center"/>
          </w:tcPr>
          <w:p w14:paraId="39B48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20.31</w:t>
            </w:r>
          </w:p>
        </w:tc>
        <w:tc>
          <w:tcPr>
            <w:tcW w:w="218" w:type="pct"/>
            <w:tcBorders>
              <w:top w:val="nil"/>
              <w:left w:val="nil"/>
              <w:bottom w:val="single" w:color="000000" w:sz="4" w:space="0"/>
              <w:right w:val="single" w:color="000000" w:sz="4" w:space="0"/>
            </w:tcBorders>
            <w:shd w:val="clear" w:color="auto" w:fill="auto"/>
            <w:noWrap/>
            <w:vAlign w:val="center"/>
          </w:tcPr>
          <w:p w14:paraId="5DA33F6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2BF08F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998779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E663BA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D68FDE">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FAEBFF2">
            <w:pPr>
              <w:jc w:val="right"/>
              <w:rPr>
                <w:rFonts w:hint="eastAsia" w:ascii="宋体" w:hAnsi="宋体" w:eastAsia="宋体" w:cs="宋体"/>
                <w:i w:val="0"/>
                <w:iCs w:val="0"/>
                <w:color w:val="000000"/>
                <w:sz w:val="22"/>
                <w:szCs w:val="22"/>
                <w:u w:val="none"/>
              </w:rPr>
            </w:pPr>
          </w:p>
        </w:tc>
      </w:tr>
      <w:tr w14:paraId="5730A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FA8FA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423" w:type="pct"/>
            <w:tcBorders>
              <w:top w:val="nil"/>
              <w:left w:val="nil"/>
              <w:bottom w:val="single" w:color="000000" w:sz="4" w:space="0"/>
              <w:right w:val="single" w:color="000000" w:sz="4" w:space="0"/>
            </w:tcBorders>
            <w:shd w:val="clear" w:color="auto" w:fill="auto"/>
            <w:noWrap/>
            <w:vAlign w:val="center"/>
          </w:tcPr>
          <w:p w14:paraId="6F21B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工会经费</w:t>
            </w:r>
          </w:p>
        </w:tc>
        <w:tc>
          <w:tcPr>
            <w:tcW w:w="189" w:type="pct"/>
            <w:tcBorders>
              <w:top w:val="nil"/>
              <w:left w:val="nil"/>
              <w:bottom w:val="single" w:color="000000" w:sz="4" w:space="0"/>
              <w:right w:val="single" w:color="000000" w:sz="4" w:space="0"/>
            </w:tcBorders>
            <w:shd w:val="clear" w:color="auto" w:fill="auto"/>
            <w:noWrap/>
            <w:vAlign w:val="center"/>
          </w:tcPr>
          <w:p w14:paraId="581CF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298" w:type="pct"/>
            <w:tcBorders>
              <w:top w:val="nil"/>
              <w:left w:val="nil"/>
              <w:bottom w:val="single" w:color="000000" w:sz="4" w:space="0"/>
              <w:right w:val="single" w:color="000000" w:sz="4" w:space="0"/>
            </w:tcBorders>
            <w:shd w:val="clear" w:color="auto" w:fill="auto"/>
            <w:noWrap/>
            <w:vAlign w:val="center"/>
          </w:tcPr>
          <w:p w14:paraId="68A90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298" w:type="pct"/>
            <w:tcBorders>
              <w:top w:val="nil"/>
              <w:left w:val="nil"/>
              <w:bottom w:val="single" w:color="000000" w:sz="4" w:space="0"/>
              <w:right w:val="single" w:color="000000" w:sz="4" w:space="0"/>
            </w:tcBorders>
            <w:shd w:val="clear" w:color="auto" w:fill="auto"/>
            <w:noWrap/>
            <w:vAlign w:val="center"/>
          </w:tcPr>
          <w:p w14:paraId="14EA81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325" w:type="pct"/>
            <w:tcBorders>
              <w:top w:val="nil"/>
              <w:left w:val="nil"/>
              <w:bottom w:val="single" w:color="000000" w:sz="4" w:space="0"/>
              <w:right w:val="single" w:color="000000" w:sz="4" w:space="0"/>
            </w:tcBorders>
            <w:shd w:val="clear" w:color="auto" w:fill="auto"/>
            <w:noWrap/>
            <w:vAlign w:val="center"/>
          </w:tcPr>
          <w:p w14:paraId="14DD02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326" w:type="pct"/>
            <w:tcBorders>
              <w:top w:val="nil"/>
              <w:left w:val="nil"/>
              <w:bottom w:val="single" w:color="000000" w:sz="4" w:space="0"/>
              <w:right w:val="single" w:color="000000" w:sz="4" w:space="0"/>
            </w:tcBorders>
            <w:shd w:val="clear" w:color="auto" w:fill="auto"/>
            <w:noWrap/>
            <w:vAlign w:val="center"/>
          </w:tcPr>
          <w:p w14:paraId="329638F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1B9348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93F2A9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5EFC3D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A327BA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73D6E4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2D7A702">
            <w:pPr>
              <w:jc w:val="right"/>
              <w:rPr>
                <w:rFonts w:hint="eastAsia" w:ascii="宋体" w:hAnsi="宋体" w:eastAsia="宋体" w:cs="宋体"/>
                <w:i w:val="0"/>
                <w:iCs w:val="0"/>
                <w:color w:val="000000"/>
                <w:sz w:val="22"/>
                <w:szCs w:val="22"/>
                <w:u w:val="none"/>
              </w:rPr>
            </w:pPr>
          </w:p>
        </w:tc>
      </w:tr>
      <w:tr w14:paraId="2D527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90B8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423" w:type="pct"/>
            <w:tcBorders>
              <w:top w:val="nil"/>
              <w:left w:val="nil"/>
              <w:bottom w:val="single" w:color="000000" w:sz="4" w:space="0"/>
              <w:right w:val="single" w:color="000000" w:sz="4" w:space="0"/>
            </w:tcBorders>
            <w:shd w:val="clear" w:color="auto" w:fill="auto"/>
            <w:noWrap/>
            <w:vAlign w:val="center"/>
          </w:tcPr>
          <w:p w14:paraId="08393B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福利费</w:t>
            </w:r>
          </w:p>
        </w:tc>
        <w:tc>
          <w:tcPr>
            <w:tcW w:w="189" w:type="pct"/>
            <w:tcBorders>
              <w:top w:val="nil"/>
              <w:left w:val="nil"/>
              <w:bottom w:val="single" w:color="000000" w:sz="4" w:space="0"/>
              <w:right w:val="single" w:color="000000" w:sz="4" w:space="0"/>
            </w:tcBorders>
            <w:shd w:val="clear" w:color="auto" w:fill="auto"/>
            <w:noWrap/>
            <w:vAlign w:val="center"/>
          </w:tcPr>
          <w:p w14:paraId="43D0B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298" w:type="pct"/>
            <w:tcBorders>
              <w:top w:val="nil"/>
              <w:left w:val="nil"/>
              <w:bottom w:val="single" w:color="000000" w:sz="4" w:space="0"/>
              <w:right w:val="single" w:color="000000" w:sz="4" w:space="0"/>
            </w:tcBorders>
            <w:shd w:val="clear" w:color="auto" w:fill="auto"/>
            <w:noWrap/>
            <w:vAlign w:val="center"/>
          </w:tcPr>
          <w:p w14:paraId="317B19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298" w:type="pct"/>
            <w:tcBorders>
              <w:top w:val="nil"/>
              <w:left w:val="nil"/>
              <w:bottom w:val="single" w:color="000000" w:sz="4" w:space="0"/>
              <w:right w:val="single" w:color="000000" w:sz="4" w:space="0"/>
            </w:tcBorders>
            <w:shd w:val="clear" w:color="auto" w:fill="auto"/>
            <w:noWrap/>
            <w:vAlign w:val="center"/>
          </w:tcPr>
          <w:p w14:paraId="040CC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325" w:type="pct"/>
            <w:tcBorders>
              <w:top w:val="nil"/>
              <w:left w:val="nil"/>
              <w:bottom w:val="single" w:color="000000" w:sz="4" w:space="0"/>
              <w:right w:val="single" w:color="000000" w:sz="4" w:space="0"/>
            </w:tcBorders>
            <w:shd w:val="clear" w:color="auto" w:fill="auto"/>
            <w:noWrap/>
            <w:vAlign w:val="center"/>
          </w:tcPr>
          <w:p w14:paraId="7CDAD5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326" w:type="pct"/>
            <w:tcBorders>
              <w:top w:val="nil"/>
              <w:left w:val="nil"/>
              <w:bottom w:val="single" w:color="000000" w:sz="4" w:space="0"/>
              <w:right w:val="single" w:color="000000" w:sz="4" w:space="0"/>
            </w:tcBorders>
            <w:shd w:val="clear" w:color="auto" w:fill="auto"/>
            <w:noWrap/>
            <w:vAlign w:val="center"/>
          </w:tcPr>
          <w:p w14:paraId="0AB1858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7C4CB7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1B547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B75ED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4FD5B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0EC265F">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0FF5478">
            <w:pPr>
              <w:jc w:val="right"/>
              <w:rPr>
                <w:rFonts w:hint="eastAsia" w:ascii="宋体" w:hAnsi="宋体" w:eastAsia="宋体" w:cs="宋体"/>
                <w:i w:val="0"/>
                <w:iCs w:val="0"/>
                <w:color w:val="000000"/>
                <w:sz w:val="22"/>
                <w:szCs w:val="22"/>
                <w:u w:val="none"/>
              </w:rPr>
            </w:pPr>
          </w:p>
        </w:tc>
      </w:tr>
      <w:tr w14:paraId="0B587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F742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423" w:type="pct"/>
            <w:tcBorders>
              <w:top w:val="nil"/>
              <w:left w:val="nil"/>
              <w:bottom w:val="single" w:color="000000" w:sz="4" w:space="0"/>
              <w:right w:val="single" w:color="000000" w:sz="4" w:space="0"/>
            </w:tcBorders>
            <w:shd w:val="clear" w:color="auto" w:fill="auto"/>
            <w:noWrap/>
            <w:vAlign w:val="center"/>
          </w:tcPr>
          <w:p w14:paraId="5A33BF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89" w:type="pct"/>
            <w:tcBorders>
              <w:top w:val="nil"/>
              <w:left w:val="nil"/>
              <w:bottom w:val="single" w:color="000000" w:sz="4" w:space="0"/>
              <w:right w:val="single" w:color="000000" w:sz="4" w:space="0"/>
            </w:tcBorders>
            <w:shd w:val="clear" w:color="auto" w:fill="auto"/>
            <w:noWrap/>
            <w:vAlign w:val="center"/>
          </w:tcPr>
          <w:p w14:paraId="7AD77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298" w:type="pct"/>
            <w:tcBorders>
              <w:top w:val="nil"/>
              <w:left w:val="nil"/>
              <w:bottom w:val="single" w:color="000000" w:sz="4" w:space="0"/>
              <w:right w:val="single" w:color="000000" w:sz="4" w:space="0"/>
            </w:tcBorders>
            <w:shd w:val="clear" w:color="auto" w:fill="auto"/>
            <w:noWrap/>
            <w:vAlign w:val="center"/>
          </w:tcPr>
          <w:p w14:paraId="531AE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22.13</w:t>
            </w:r>
          </w:p>
        </w:tc>
        <w:tc>
          <w:tcPr>
            <w:tcW w:w="298" w:type="pct"/>
            <w:tcBorders>
              <w:top w:val="nil"/>
              <w:left w:val="nil"/>
              <w:bottom w:val="single" w:color="000000" w:sz="4" w:space="0"/>
              <w:right w:val="single" w:color="000000" w:sz="4" w:space="0"/>
            </w:tcBorders>
            <w:shd w:val="clear" w:color="auto" w:fill="auto"/>
            <w:noWrap/>
            <w:vAlign w:val="center"/>
          </w:tcPr>
          <w:p w14:paraId="613A6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22.13</w:t>
            </w:r>
          </w:p>
        </w:tc>
        <w:tc>
          <w:tcPr>
            <w:tcW w:w="325" w:type="pct"/>
            <w:tcBorders>
              <w:top w:val="nil"/>
              <w:left w:val="nil"/>
              <w:bottom w:val="single" w:color="000000" w:sz="4" w:space="0"/>
              <w:right w:val="single" w:color="000000" w:sz="4" w:space="0"/>
            </w:tcBorders>
            <w:shd w:val="clear" w:color="auto" w:fill="auto"/>
            <w:noWrap/>
            <w:vAlign w:val="center"/>
          </w:tcPr>
          <w:p w14:paraId="6AB023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22.13</w:t>
            </w:r>
          </w:p>
        </w:tc>
        <w:tc>
          <w:tcPr>
            <w:tcW w:w="326" w:type="pct"/>
            <w:tcBorders>
              <w:top w:val="nil"/>
              <w:left w:val="nil"/>
              <w:bottom w:val="single" w:color="000000" w:sz="4" w:space="0"/>
              <w:right w:val="single" w:color="000000" w:sz="4" w:space="0"/>
            </w:tcBorders>
            <w:shd w:val="clear" w:color="auto" w:fill="auto"/>
            <w:noWrap/>
            <w:vAlign w:val="center"/>
          </w:tcPr>
          <w:p w14:paraId="7E3CFA0D">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4A68ED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C598D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476DD7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41470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1F3CC5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CF18520">
            <w:pPr>
              <w:jc w:val="right"/>
              <w:rPr>
                <w:rFonts w:hint="eastAsia" w:ascii="宋体" w:hAnsi="宋体" w:eastAsia="宋体" w:cs="宋体"/>
                <w:i w:val="0"/>
                <w:iCs w:val="0"/>
                <w:color w:val="000000"/>
                <w:sz w:val="22"/>
                <w:szCs w:val="22"/>
                <w:u w:val="none"/>
              </w:rPr>
            </w:pPr>
          </w:p>
        </w:tc>
      </w:tr>
      <w:tr w14:paraId="4230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AD4C0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423" w:type="pct"/>
            <w:tcBorders>
              <w:top w:val="nil"/>
              <w:left w:val="nil"/>
              <w:bottom w:val="single" w:color="000000" w:sz="4" w:space="0"/>
              <w:right w:val="single" w:color="000000" w:sz="4" w:space="0"/>
            </w:tcBorders>
            <w:shd w:val="clear" w:color="auto" w:fill="auto"/>
            <w:noWrap/>
            <w:vAlign w:val="center"/>
          </w:tcPr>
          <w:p w14:paraId="31319E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其他交通费用</w:t>
            </w:r>
          </w:p>
        </w:tc>
        <w:tc>
          <w:tcPr>
            <w:tcW w:w="189" w:type="pct"/>
            <w:tcBorders>
              <w:top w:val="nil"/>
              <w:left w:val="nil"/>
              <w:bottom w:val="single" w:color="000000" w:sz="4" w:space="0"/>
              <w:right w:val="single" w:color="000000" w:sz="4" w:space="0"/>
            </w:tcBorders>
            <w:shd w:val="clear" w:color="auto" w:fill="auto"/>
            <w:noWrap/>
            <w:vAlign w:val="center"/>
          </w:tcPr>
          <w:p w14:paraId="405D4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298" w:type="pct"/>
            <w:tcBorders>
              <w:top w:val="nil"/>
              <w:left w:val="nil"/>
              <w:bottom w:val="single" w:color="000000" w:sz="4" w:space="0"/>
              <w:right w:val="single" w:color="000000" w:sz="4" w:space="0"/>
            </w:tcBorders>
            <w:shd w:val="clear" w:color="auto" w:fill="auto"/>
            <w:noWrap/>
            <w:vAlign w:val="center"/>
          </w:tcPr>
          <w:p w14:paraId="239FD1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298" w:type="pct"/>
            <w:tcBorders>
              <w:top w:val="nil"/>
              <w:left w:val="nil"/>
              <w:bottom w:val="single" w:color="000000" w:sz="4" w:space="0"/>
              <w:right w:val="single" w:color="000000" w:sz="4" w:space="0"/>
            </w:tcBorders>
            <w:shd w:val="clear" w:color="auto" w:fill="auto"/>
            <w:noWrap/>
            <w:vAlign w:val="center"/>
          </w:tcPr>
          <w:p w14:paraId="79457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25" w:type="pct"/>
            <w:tcBorders>
              <w:top w:val="nil"/>
              <w:left w:val="nil"/>
              <w:bottom w:val="single" w:color="000000" w:sz="4" w:space="0"/>
              <w:right w:val="single" w:color="000000" w:sz="4" w:space="0"/>
            </w:tcBorders>
            <w:shd w:val="clear" w:color="auto" w:fill="auto"/>
            <w:noWrap/>
            <w:vAlign w:val="center"/>
          </w:tcPr>
          <w:p w14:paraId="7EED01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26" w:type="pct"/>
            <w:tcBorders>
              <w:top w:val="nil"/>
              <w:left w:val="nil"/>
              <w:bottom w:val="single" w:color="000000" w:sz="4" w:space="0"/>
              <w:right w:val="single" w:color="000000" w:sz="4" w:space="0"/>
            </w:tcBorders>
            <w:shd w:val="clear" w:color="auto" w:fill="auto"/>
            <w:noWrap/>
            <w:vAlign w:val="center"/>
          </w:tcPr>
          <w:p w14:paraId="5BDD1F8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8E9F91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D72AA5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00D7B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A55375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94F1AE">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89C95E3">
            <w:pPr>
              <w:jc w:val="right"/>
              <w:rPr>
                <w:rFonts w:hint="eastAsia" w:ascii="宋体" w:hAnsi="宋体" w:eastAsia="宋体" w:cs="宋体"/>
                <w:i w:val="0"/>
                <w:iCs w:val="0"/>
                <w:color w:val="000000"/>
                <w:sz w:val="22"/>
                <w:szCs w:val="22"/>
                <w:u w:val="none"/>
              </w:rPr>
            </w:pPr>
          </w:p>
        </w:tc>
      </w:tr>
      <w:tr w14:paraId="49A2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CDBA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423" w:type="pct"/>
            <w:tcBorders>
              <w:top w:val="nil"/>
              <w:left w:val="nil"/>
              <w:bottom w:val="single" w:color="000000" w:sz="4" w:space="0"/>
              <w:right w:val="single" w:color="000000" w:sz="4" w:space="0"/>
            </w:tcBorders>
            <w:shd w:val="clear" w:color="auto" w:fill="auto"/>
            <w:noWrap/>
            <w:vAlign w:val="center"/>
          </w:tcPr>
          <w:p w14:paraId="1CF84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税金及附加费用</w:t>
            </w:r>
          </w:p>
        </w:tc>
        <w:tc>
          <w:tcPr>
            <w:tcW w:w="189" w:type="pct"/>
            <w:tcBorders>
              <w:top w:val="nil"/>
              <w:left w:val="nil"/>
              <w:bottom w:val="single" w:color="000000" w:sz="4" w:space="0"/>
              <w:right w:val="single" w:color="000000" w:sz="4" w:space="0"/>
            </w:tcBorders>
            <w:shd w:val="clear" w:color="auto" w:fill="auto"/>
            <w:noWrap/>
            <w:vAlign w:val="center"/>
          </w:tcPr>
          <w:p w14:paraId="36430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298" w:type="pct"/>
            <w:tcBorders>
              <w:top w:val="nil"/>
              <w:left w:val="nil"/>
              <w:bottom w:val="single" w:color="000000" w:sz="4" w:space="0"/>
              <w:right w:val="single" w:color="000000" w:sz="4" w:space="0"/>
            </w:tcBorders>
            <w:shd w:val="clear" w:color="auto" w:fill="auto"/>
            <w:noWrap/>
            <w:vAlign w:val="center"/>
          </w:tcPr>
          <w:p w14:paraId="1A885B9E">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5996447">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92A41F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6327BE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D1B229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7F762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DDF07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FFCAE6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EFD4C1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7015B6E">
            <w:pPr>
              <w:jc w:val="right"/>
              <w:rPr>
                <w:rFonts w:hint="eastAsia" w:ascii="宋体" w:hAnsi="宋体" w:eastAsia="宋体" w:cs="宋体"/>
                <w:i w:val="0"/>
                <w:iCs w:val="0"/>
                <w:color w:val="000000"/>
                <w:sz w:val="22"/>
                <w:szCs w:val="22"/>
                <w:u w:val="none"/>
              </w:rPr>
            </w:pPr>
          </w:p>
        </w:tc>
      </w:tr>
      <w:tr w14:paraId="2011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339A8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423" w:type="pct"/>
            <w:tcBorders>
              <w:top w:val="nil"/>
              <w:left w:val="nil"/>
              <w:bottom w:val="single" w:color="000000" w:sz="4" w:space="0"/>
              <w:right w:val="single" w:color="000000" w:sz="4" w:space="0"/>
            </w:tcBorders>
            <w:shd w:val="clear" w:color="auto" w:fill="auto"/>
            <w:noWrap/>
            <w:vAlign w:val="center"/>
          </w:tcPr>
          <w:p w14:paraId="5D498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189" w:type="pct"/>
            <w:tcBorders>
              <w:top w:val="nil"/>
              <w:left w:val="nil"/>
              <w:bottom w:val="single" w:color="000000" w:sz="4" w:space="0"/>
              <w:right w:val="single" w:color="000000" w:sz="4" w:space="0"/>
            </w:tcBorders>
            <w:shd w:val="clear" w:color="auto" w:fill="auto"/>
            <w:noWrap/>
            <w:vAlign w:val="center"/>
          </w:tcPr>
          <w:p w14:paraId="0FC0F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298" w:type="pct"/>
            <w:tcBorders>
              <w:top w:val="nil"/>
              <w:left w:val="nil"/>
              <w:bottom w:val="single" w:color="000000" w:sz="4" w:space="0"/>
              <w:right w:val="single" w:color="000000" w:sz="4" w:space="0"/>
            </w:tcBorders>
            <w:shd w:val="clear" w:color="auto" w:fill="auto"/>
            <w:noWrap/>
            <w:vAlign w:val="center"/>
          </w:tcPr>
          <w:p w14:paraId="240285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5.36</w:t>
            </w:r>
          </w:p>
        </w:tc>
        <w:tc>
          <w:tcPr>
            <w:tcW w:w="298" w:type="pct"/>
            <w:tcBorders>
              <w:top w:val="nil"/>
              <w:left w:val="nil"/>
              <w:bottom w:val="single" w:color="000000" w:sz="4" w:space="0"/>
              <w:right w:val="single" w:color="000000" w:sz="4" w:space="0"/>
            </w:tcBorders>
            <w:shd w:val="clear" w:color="auto" w:fill="auto"/>
            <w:noWrap/>
            <w:vAlign w:val="center"/>
          </w:tcPr>
          <w:p w14:paraId="03B18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5.36</w:t>
            </w:r>
          </w:p>
        </w:tc>
        <w:tc>
          <w:tcPr>
            <w:tcW w:w="325" w:type="pct"/>
            <w:tcBorders>
              <w:top w:val="nil"/>
              <w:left w:val="nil"/>
              <w:bottom w:val="single" w:color="000000" w:sz="4" w:space="0"/>
              <w:right w:val="single" w:color="000000" w:sz="4" w:space="0"/>
            </w:tcBorders>
            <w:shd w:val="clear" w:color="auto" w:fill="auto"/>
            <w:noWrap/>
            <w:vAlign w:val="center"/>
          </w:tcPr>
          <w:p w14:paraId="76AD4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5.36</w:t>
            </w:r>
          </w:p>
        </w:tc>
        <w:tc>
          <w:tcPr>
            <w:tcW w:w="326" w:type="pct"/>
            <w:tcBorders>
              <w:top w:val="nil"/>
              <w:left w:val="nil"/>
              <w:bottom w:val="single" w:color="000000" w:sz="4" w:space="0"/>
              <w:right w:val="single" w:color="000000" w:sz="4" w:space="0"/>
            </w:tcBorders>
            <w:shd w:val="clear" w:color="auto" w:fill="auto"/>
            <w:noWrap/>
            <w:vAlign w:val="center"/>
          </w:tcPr>
          <w:p w14:paraId="29BC7BB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7C883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ABF9C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A91C06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1293F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6D33CB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13C96EE">
            <w:pPr>
              <w:jc w:val="right"/>
              <w:rPr>
                <w:rFonts w:hint="eastAsia" w:ascii="宋体" w:hAnsi="宋体" w:eastAsia="宋体" w:cs="宋体"/>
                <w:i w:val="0"/>
                <w:iCs w:val="0"/>
                <w:color w:val="000000"/>
                <w:sz w:val="22"/>
                <w:szCs w:val="22"/>
                <w:u w:val="none"/>
              </w:rPr>
            </w:pPr>
          </w:p>
        </w:tc>
      </w:tr>
      <w:tr w14:paraId="2C05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606FB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w:t>
            </w:r>
          </w:p>
        </w:tc>
        <w:tc>
          <w:tcPr>
            <w:tcW w:w="1423" w:type="pct"/>
            <w:tcBorders>
              <w:top w:val="nil"/>
              <w:left w:val="nil"/>
              <w:bottom w:val="single" w:color="000000" w:sz="4" w:space="0"/>
              <w:right w:val="single" w:color="000000" w:sz="4" w:space="0"/>
            </w:tcBorders>
            <w:shd w:val="clear" w:color="auto" w:fill="auto"/>
            <w:noWrap/>
            <w:vAlign w:val="center"/>
          </w:tcPr>
          <w:p w14:paraId="68C5F2A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对个人和家庭的补助</w:t>
            </w:r>
          </w:p>
        </w:tc>
        <w:tc>
          <w:tcPr>
            <w:tcW w:w="189" w:type="pct"/>
            <w:tcBorders>
              <w:top w:val="nil"/>
              <w:left w:val="nil"/>
              <w:bottom w:val="single" w:color="000000" w:sz="4" w:space="0"/>
              <w:right w:val="single" w:color="000000" w:sz="4" w:space="0"/>
            </w:tcBorders>
            <w:shd w:val="clear" w:color="auto" w:fill="auto"/>
            <w:noWrap/>
            <w:vAlign w:val="center"/>
          </w:tcPr>
          <w:p w14:paraId="6A2A3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298" w:type="pct"/>
            <w:tcBorders>
              <w:top w:val="nil"/>
              <w:left w:val="nil"/>
              <w:bottom w:val="single" w:color="000000" w:sz="4" w:space="0"/>
              <w:right w:val="single" w:color="000000" w:sz="4" w:space="0"/>
            </w:tcBorders>
            <w:shd w:val="clear" w:color="auto" w:fill="auto"/>
            <w:noWrap/>
            <w:vAlign w:val="center"/>
          </w:tcPr>
          <w:p w14:paraId="298711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81.09</w:t>
            </w:r>
          </w:p>
        </w:tc>
        <w:tc>
          <w:tcPr>
            <w:tcW w:w="298" w:type="pct"/>
            <w:tcBorders>
              <w:top w:val="nil"/>
              <w:left w:val="nil"/>
              <w:bottom w:val="single" w:color="000000" w:sz="4" w:space="0"/>
              <w:right w:val="single" w:color="000000" w:sz="4" w:space="0"/>
            </w:tcBorders>
            <w:shd w:val="clear" w:color="auto" w:fill="auto"/>
            <w:noWrap/>
            <w:vAlign w:val="center"/>
          </w:tcPr>
          <w:p w14:paraId="47266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81.09</w:t>
            </w:r>
          </w:p>
        </w:tc>
        <w:tc>
          <w:tcPr>
            <w:tcW w:w="325" w:type="pct"/>
            <w:tcBorders>
              <w:top w:val="nil"/>
              <w:left w:val="nil"/>
              <w:bottom w:val="single" w:color="000000" w:sz="4" w:space="0"/>
              <w:right w:val="single" w:color="000000" w:sz="4" w:space="0"/>
            </w:tcBorders>
            <w:shd w:val="clear" w:color="auto" w:fill="auto"/>
            <w:noWrap/>
            <w:vAlign w:val="center"/>
          </w:tcPr>
          <w:p w14:paraId="68ED19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74.94</w:t>
            </w:r>
          </w:p>
        </w:tc>
        <w:tc>
          <w:tcPr>
            <w:tcW w:w="326" w:type="pct"/>
            <w:tcBorders>
              <w:top w:val="nil"/>
              <w:left w:val="nil"/>
              <w:bottom w:val="single" w:color="000000" w:sz="4" w:space="0"/>
              <w:right w:val="single" w:color="000000" w:sz="4" w:space="0"/>
            </w:tcBorders>
            <w:shd w:val="clear" w:color="auto" w:fill="auto"/>
            <w:noWrap/>
            <w:vAlign w:val="center"/>
          </w:tcPr>
          <w:p w14:paraId="54690A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6.15</w:t>
            </w:r>
          </w:p>
        </w:tc>
        <w:tc>
          <w:tcPr>
            <w:tcW w:w="218" w:type="pct"/>
            <w:tcBorders>
              <w:top w:val="nil"/>
              <w:left w:val="nil"/>
              <w:bottom w:val="single" w:color="000000" w:sz="4" w:space="0"/>
              <w:right w:val="single" w:color="000000" w:sz="4" w:space="0"/>
            </w:tcBorders>
            <w:shd w:val="clear" w:color="auto" w:fill="auto"/>
            <w:noWrap/>
            <w:vAlign w:val="center"/>
          </w:tcPr>
          <w:p w14:paraId="358B5C8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20C70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F02BE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B8C8EA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718528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AD6EB9E">
            <w:pPr>
              <w:jc w:val="right"/>
              <w:rPr>
                <w:rFonts w:hint="eastAsia" w:ascii="宋体" w:hAnsi="宋体" w:eastAsia="宋体" w:cs="宋体"/>
                <w:i w:val="0"/>
                <w:iCs w:val="0"/>
                <w:color w:val="000000"/>
                <w:sz w:val="22"/>
                <w:szCs w:val="22"/>
                <w:u w:val="none"/>
              </w:rPr>
            </w:pPr>
          </w:p>
        </w:tc>
      </w:tr>
      <w:tr w14:paraId="0757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E612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1423" w:type="pct"/>
            <w:tcBorders>
              <w:top w:val="nil"/>
              <w:left w:val="nil"/>
              <w:bottom w:val="single" w:color="000000" w:sz="4" w:space="0"/>
              <w:right w:val="single" w:color="000000" w:sz="4" w:space="0"/>
            </w:tcBorders>
            <w:shd w:val="clear" w:color="auto" w:fill="auto"/>
            <w:noWrap/>
            <w:vAlign w:val="center"/>
          </w:tcPr>
          <w:p w14:paraId="03B0E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离休费</w:t>
            </w:r>
          </w:p>
        </w:tc>
        <w:tc>
          <w:tcPr>
            <w:tcW w:w="189" w:type="pct"/>
            <w:tcBorders>
              <w:top w:val="nil"/>
              <w:left w:val="nil"/>
              <w:bottom w:val="single" w:color="000000" w:sz="4" w:space="0"/>
              <w:right w:val="single" w:color="000000" w:sz="4" w:space="0"/>
            </w:tcBorders>
            <w:shd w:val="clear" w:color="auto" w:fill="auto"/>
            <w:noWrap/>
            <w:vAlign w:val="center"/>
          </w:tcPr>
          <w:p w14:paraId="5E9FD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298" w:type="pct"/>
            <w:tcBorders>
              <w:top w:val="nil"/>
              <w:left w:val="nil"/>
              <w:bottom w:val="single" w:color="000000" w:sz="4" w:space="0"/>
              <w:right w:val="single" w:color="000000" w:sz="4" w:space="0"/>
            </w:tcBorders>
            <w:shd w:val="clear" w:color="auto" w:fill="auto"/>
            <w:noWrap/>
            <w:vAlign w:val="center"/>
          </w:tcPr>
          <w:p w14:paraId="09BDE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32.20</w:t>
            </w:r>
          </w:p>
        </w:tc>
        <w:tc>
          <w:tcPr>
            <w:tcW w:w="298" w:type="pct"/>
            <w:tcBorders>
              <w:top w:val="nil"/>
              <w:left w:val="nil"/>
              <w:bottom w:val="single" w:color="000000" w:sz="4" w:space="0"/>
              <w:right w:val="single" w:color="000000" w:sz="4" w:space="0"/>
            </w:tcBorders>
            <w:shd w:val="clear" w:color="auto" w:fill="auto"/>
            <w:noWrap/>
            <w:vAlign w:val="center"/>
          </w:tcPr>
          <w:p w14:paraId="78F460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32.20</w:t>
            </w:r>
          </w:p>
        </w:tc>
        <w:tc>
          <w:tcPr>
            <w:tcW w:w="325" w:type="pct"/>
            <w:tcBorders>
              <w:top w:val="nil"/>
              <w:left w:val="nil"/>
              <w:bottom w:val="single" w:color="000000" w:sz="4" w:space="0"/>
              <w:right w:val="single" w:color="000000" w:sz="4" w:space="0"/>
            </w:tcBorders>
            <w:shd w:val="clear" w:color="auto" w:fill="auto"/>
            <w:noWrap/>
            <w:vAlign w:val="center"/>
          </w:tcPr>
          <w:p w14:paraId="44836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32.20</w:t>
            </w:r>
          </w:p>
        </w:tc>
        <w:tc>
          <w:tcPr>
            <w:tcW w:w="326" w:type="pct"/>
            <w:tcBorders>
              <w:top w:val="nil"/>
              <w:left w:val="nil"/>
              <w:bottom w:val="single" w:color="000000" w:sz="4" w:space="0"/>
              <w:right w:val="single" w:color="000000" w:sz="4" w:space="0"/>
            </w:tcBorders>
            <w:shd w:val="clear" w:color="auto" w:fill="auto"/>
            <w:noWrap/>
            <w:vAlign w:val="center"/>
          </w:tcPr>
          <w:p w14:paraId="4C38521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39D265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CDEBD6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D626EE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0130E0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4E194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1DF74CD">
            <w:pPr>
              <w:jc w:val="right"/>
              <w:rPr>
                <w:rFonts w:hint="eastAsia" w:ascii="宋体" w:hAnsi="宋体" w:eastAsia="宋体" w:cs="宋体"/>
                <w:i w:val="0"/>
                <w:iCs w:val="0"/>
                <w:color w:val="000000"/>
                <w:sz w:val="22"/>
                <w:szCs w:val="22"/>
                <w:u w:val="none"/>
              </w:rPr>
            </w:pPr>
          </w:p>
        </w:tc>
      </w:tr>
      <w:tr w14:paraId="0F99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D2E7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1423" w:type="pct"/>
            <w:tcBorders>
              <w:top w:val="nil"/>
              <w:left w:val="nil"/>
              <w:bottom w:val="single" w:color="000000" w:sz="4" w:space="0"/>
              <w:right w:val="single" w:color="000000" w:sz="4" w:space="0"/>
            </w:tcBorders>
            <w:shd w:val="clear" w:color="auto" w:fill="auto"/>
            <w:noWrap/>
            <w:vAlign w:val="center"/>
          </w:tcPr>
          <w:p w14:paraId="4322A4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退休费</w:t>
            </w:r>
          </w:p>
        </w:tc>
        <w:tc>
          <w:tcPr>
            <w:tcW w:w="189" w:type="pct"/>
            <w:tcBorders>
              <w:top w:val="nil"/>
              <w:left w:val="nil"/>
              <w:bottom w:val="single" w:color="000000" w:sz="4" w:space="0"/>
              <w:right w:val="single" w:color="000000" w:sz="4" w:space="0"/>
            </w:tcBorders>
            <w:shd w:val="clear" w:color="auto" w:fill="auto"/>
            <w:noWrap/>
            <w:vAlign w:val="center"/>
          </w:tcPr>
          <w:p w14:paraId="14BF2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298" w:type="pct"/>
            <w:tcBorders>
              <w:top w:val="nil"/>
              <w:left w:val="nil"/>
              <w:bottom w:val="single" w:color="000000" w:sz="4" w:space="0"/>
              <w:right w:val="single" w:color="000000" w:sz="4" w:space="0"/>
            </w:tcBorders>
            <w:shd w:val="clear" w:color="auto" w:fill="auto"/>
            <w:noWrap/>
            <w:vAlign w:val="center"/>
          </w:tcPr>
          <w:p w14:paraId="23B714B0">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3EF1C4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41D3502">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BC8DF9D">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C73A2A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892ED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41DA2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E58F7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D73045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24EBC5C">
            <w:pPr>
              <w:jc w:val="right"/>
              <w:rPr>
                <w:rFonts w:hint="eastAsia" w:ascii="宋体" w:hAnsi="宋体" w:eastAsia="宋体" w:cs="宋体"/>
                <w:i w:val="0"/>
                <w:iCs w:val="0"/>
                <w:color w:val="000000"/>
                <w:sz w:val="22"/>
                <w:szCs w:val="22"/>
                <w:u w:val="none"/>
              </w:rPr>
            </w:pPr>
          </w:p>
        </w:tc>
      </w:tr>
      <w:tr w14:paraId="1F4A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838C1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1423" w:type="pct"/>
            <w:tcBorders>
              <w:top w:val="nil"/>
              <w:left w:val="nil"/>
              <w:bottom w:val="single" w:color="000000" w:sz="4" w:space="0"/>
              <w:right w:val="single" w:color="000000" w:sz="4" w:space="0"/>
            </w:tcBorders>
            <w:shd w:val="clear" w:color="auto" w:fill="auto"/>
            <w:noWrap/>
            <w:vAlign w:val="center"/>
          </w:tcPr>
          <w:p w14:paraId="53D7CE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退职（役）费</w:t>
            </w:r>
          </w:p>
        </w:tc>
        <w:tc>
          <w:tcPr>
            <w:tcW w:w="189" w:type="pct"/>
            <w:tcBorders>
              <w:top w:val="nil"/>
              <w:left w:val="nil"/>
              <w:bottom w:val="single" w:color="000000" w:sz="4" w:space="0"/>
              <w:right w:val="single" w:color="000000" w:sz="4" w:space="0"/>
            </w:tcBorders>
            <w:shd w:val="clear" w:color="auto" w:fill="auto"/>
            <w:noWrap/>
            <w:vAlign w:val="center"/>
          </w:tcPr>
          <w:p w14:paraId="0AA22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298" w:type="pct"/>
            <w:tcBorders>
              <w:top w:val="nil"/>
              <w:left w:val="nil"/>
              <w:bottom w:val="single" w:color="000000" w:sz="4" w:space="0"/>
              <w:right w:val="single" w:color="000000" w:sz="4" w:space="0"/>
            </w:tcBorders>
            <w:shd w:val="clear" w:color="auto" w:fill="auto"/>
            <w:noWrap/>
            <w:vAlign w:val="center"/>
          </w:tcPr>
          <w:p w14:paraId="61F51E62">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9B8AD45">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A93FF4B">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4F1B48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62A6C3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3D23B8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BA647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021346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1A57747">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58CC857">
            <w:pPr>
              <w:jc w:val="right"/>
              <w:rPr>
                <w:rFonts w:hint="eastAsia" w:ascii="宋体" w:hAnsi="宋体" w:eastAsia="宋体" w:cs="宋体"/>
                <w:i w:val="0"/>
                <w:iCs w:val="0"/>
                <w:color w:val="000000"/>
                <w:sz w:val="22"/>
                <w:szCs w:val="22"/>
                <w:u w:val="none"/>
              </w:rPr>
            </w:pPr>
          </w:p>
        </w:tc>
      </w:tr>
      <w:tr w14:paraId="5533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DEAB2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1423" w:type="pct"/>
            <w:tcBorders>
              <w:top w:val="nil"/>
              <w:left w:val="nil"/>
              <w:bottom w:val="single" w:color="000000" w:sz="4" w:space="0"/>
              <w:right w:val="single" w:color="000000" w:sz="4" w:space="0"/>
            </w:tcBorders>
            <w:shd w:val="clear" w:color="auto" w:fill="auto"/>
            <w:noWrap/>
            <w:vAlign w:val="center"/>
          </w:tcPr>
          <w:p w14:paraId="70DBA1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抚恤金</w:t>
            </w:r>
          </w:p>
        </w:tc>
        <w:tc>
          <w:tcPr>
            <w:tcW w:w="189" w:type="pct"/>
            <w:tcBorders>
              <w:top w:val="nil"/>
              <w:left w:val="nil"/>
              <w:bottom w:val="single" w:color="000000" w:sz="4" w:space="0"/>
              <w:right w:val="single" w:color="000000" w:sz="4" w:space="0"/>
            </w:tcBorders>
            <w:shd w:val="clear" w:color="auto" w:fill="auto"/>
            <w:noWrap/>
            <w:vAlign w:val="center"/>
          </w:tcPr>
          <w:p w14:paraId="4D5D8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298" w:type="pct"/>
            <w:tcBorders>
              <w:top w:val="nil"/>
              <w:left w:val="nil"/>
              <w:bottom w:val="single" w:color="000000" w:sz="4" w:space="0"/>
              <w:right w:val="single" w:color="000000" w:sz="4" w:space="0"/>
            </w:tcBorders>
            <w:shd w:val="clear" w:color="auto" w:fill="auto"/>
            <w:noWrap/>
            <w:vAlign w:val="center"/>
          </w:tcPr>
          <w:p w14:paraId="4C120F3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4575A6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0F648E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7543730">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FA1E22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EACC2C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3A0290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4E9B9E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71D9F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0666E89">
            <w:pPr>
              <w:jc w:val="right"/>
              <w:rPr>
                <w:rFonts w:hint="eastAsia" w:ascii="宋体" w:hAnsi="宋体" w:eastAsia="宋体" w:cs="宋体"/>
                <w:i w:val="0"/>
                <w:iCs w:val="0"/>
                <w:color w:val="000000"/>
                <w:sz w:val="22"/>
                <w:szCs w:val="22"/>
                <w:u w:val="none"/>
              </w:rPr>
            </w:pPr>
          </w:p>
        </w:tc>
      </w:tr>
      <w:tr w14:paraId="3CDB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9BD18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1423" w:type="pct"/>
            <w:tcBorders>
              <w:top w:val="nil"/>
              <w:left w:val="nil"/>
              <w:bottom w:val="single" w:color="000000" w:sz="4" w:space="0"/>
              <w:right w:val="single" w:color="000000" w:sz="4" w:space="0"/>
            </w:tcBorders>
            <w:shd w:val="clear" w:color="auto" w:fill="auto"/>
            <w:noWrap/>
            <w:vAlign w:val="center"/>
          </w:tcPr>
          <w:p w14:paraId="0811C9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生活补助</w:t>
            </w:r>
          </w:p>
        </w:tc>
        <w:tc>
          <w:tcPr>
            <w:tcW w:w="189" w:type="pct"/>
            <w:tcBorders>
              <w:top w:val="nil"/>
              <w:left w:val="nil"/>
              <w:bottom w:val="single" w:color="000000" w:sz="4" w:space="0"/>
              <w:right w:val="single" w:color="000000" w:sz="4" w:space="0"/>
            </w:tcBorders>
            <w:shd w:val="clear" w:color="auto" w:fill="auto"/>
            <w:noWrap/>
            <w:vAlign w:val="center"/>
          </w:tcPr>
          <w:p w14:paraId="7C128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298" w:type="pct"/>
            <w:tcBorders>
              <w:top w:val="nil"/>
              <w:left w:val="nil"/>
              <w:bottom w:val="single" w:color="000000" w:sz="4" w:space="0"/>
              <w:right w:val="single" w:color="000000" w:sz="4" w:space="0"/>
            </w:tcBorders>
            <w:shd w:val="clear" w:color="auto" w:fill="auto"/>
            <w:noWrap/>
            <w:vAlign w:val="center"/>
          </w:tcPr>
          <w:p w14:paraId="1CD1D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48.72</w:t>
            </w:r>
          </w:p>
        </w:tc>
        <w:tc>
          <w:tcPr>
            <w:tcW w:w="298" w:type="pct"/>
            <w:tcBorders>
              <w:top w:val="nil"/>
              <w:left w:val="nil"/>
              <w:bottom w:val="single" w:color="000000" w:sz="4" w:space="0"/>
              <w:right w:val="single" w:color="000000" w:sz="4" w:space="0"/>
            </w:tcBorders>
            <w:shd w:val="clear" w:color="auto" w:fill="auto"/>
            <w:noWrap/>
            <w:vAlign w:val="center"/>
          </w:tcPr>
          <w:p w14:paraId="24B134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48.72</w:t>
            </w:r>
          </w:p>
        </w:tc>
        <w:tc>
          <w:tcPr>
            <w:tcW w:w="325" w:type="pct"/>
            <w:tcBorders>
              <w:top w:val="nil"/>
              <w:left w:val="nil"/>
              <w:bottom w:val="single" w:color="000000" w:sz="4" w:space="0"/>
              <w:right w:val="single" w:color="000000" w:sz="4" w:space="0"/>
            </w:tcBorders>
            <w:shd w:val="clear" w:color="auto" w:fill="auto"/>
            <w:noWrap/>
            <w:vAlign w:val="center"/>
          </w:tcPr>
          <w:p w14:paraId="68B2B0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42.57</w:t>
            </w:r>
          </w:p>
        </w:tc>
        <w:tc>
          <w:tcPr>
            <w:tcW w:w="326" w:type="pct"/>
            <w:tcBorders>
              <w:top w:val="nil"/>
              <w:left w:val="nil"/>
              <w:bottom w:val="single" w:color="000000" w:sz="4" w:space="0"/>
              <w:right w:val="single" w:color="000000" w:sz="4" w:space="0"/>
            </w:tcBorders>
            <w:shd w:val="clear" w:color="auto" w:fill="auto"/>
            <w:noWrap/>
            <w:vAlign w:val="center"/>
          </w:tcPr>
          <w:p w14:paraId="7E25D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6.15</w:t>
            </w:r>
          </w:p>
        </w:tc>
        <w:tc>
          <w:tcPr>
            <w:tcW w:w="218" w:type="pct"/>
            <w:tcBorders>
              <w:top w:val="nil"/>
              <w:left w:val="nil"/>
              <w:bottom w:val="single" w:color="000000" w:sz="4" w:space="0"/>
              <w:right w:val="single" w:color="000000" w:sz="4" w:space="0"/>
            </w:tcBorders>
            <w:shd w:val="clear" w:color="auto" w:fill="auto"/>
            <w:noWrap/>
            <w:vAlign w:val="center"/>
          </w:tcPr>
          <w:p w14:paraId="12DDFC6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994E50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1FA0A9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6F88A3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ADFE1F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7B497F3">
            <w:pPr>
              <w:jc w:val="right"/>
              <w:rPr>
                <w:rFonts w:hint="eastAsia" w:ascii="宋体" w:hAnsi="宋体" w:eastAsia="宋体" w:cs="宋体"/>
                <w:i w:val="0"/>
                <w:iCs w:val="0"/>
                <w:color w:val="000000"/>
                <w:sz w:val="22"/>
                <w:szCs w:val="22"/>
                <w:u w:val="none"/>
              </w:rPr>
            </w:pPr>
          </w:p>
        </w:tc>
      </w:tr>
      <w:tr w14:paraId="5B1B5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B5C5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1423" w:type="pct"/>
            <w:tcBorders>
              <w:top w:val="nil"/>
              <w:left w:val="nil"/>
              <w:bottom w:val="single" w:color="000000" w:sz="4" w:space="0"/>
              <w:right w:val="single" w:color="000000" w:sz="4" w:space="0"/>
            </w:tcBorders>
            <w:shd w:val="clear" w:color="auto" w:fill="auto"/>
            <w:noWrap/>
            <w:vAlign w:val="center"/>
          </w:tcPr>
          <w:p w14:paraId="1A50E7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救济费</w:t>
            </w:r>
          </w:p>
        </w:tc>
        <w:tc>
          <w:tcPr>
            <w:tcW w:w="189" w:type="pct"/>
            <w:tcBorders>
              <w:top w:val="nil"/>
              <w:left w:val="nil"/>
              <w:bottom w:val="single" w:color="000000" w:sz="4" w:space="0"/>
              <w:right w:val="single" w:color="000000" w:sz="4" w:space="0"/>
            </w:tcBorders>
            <w:shd w:val="clear" w:color="auto" w:fill="auto"/>
            <w:noWrap/>
            <w:vAlign w:val="center"/>
          </w:tcPr>
          <w:p w14:paraId="46C2B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298" w:type="pct"/>
            <w:tcBorders>
              <w:top w:val="nil"/>
              <w:left w:val="nil"/>
              <w:bottom w:val="single" w:color="000000" w:sz="4" w:space="0"/>
              <w:right w:val="single" w:color="000000" w:sz="4" w:space="0"/>
            </w:tcBorders>
            <w:shd w:val="clear" w:color="auto" w:fill="auto"/>
            <w:noWrap/>
            <w:vAlign w:val="center"/>
          </w:tcPr>
          <w:p w14:paraId="7CD03E6B">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C82E2E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E4199CE">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F42B4C0">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042495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170B6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52995D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233090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B0692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A7433BA">
            <w:pPr>
              <w:jc w:val="right"/>
              <w:rPr>
                <w:rFonts w:hint="eastAsia" w:ascii="宋体" w:hAnsi="宋体" w:eastAsia="宋体" w:cs="宋体"/>
                <w:i w:val="0"/>
                <w:iCs w:val="0"/>
                <w:color w:val="000000"/>
                <w:sz w:val="22"/>
                <w:szCs w:val="22"/>
                <w:u w:val="none"/>
              </w:rPr>
            </w:pPr>
          </w:p>
        </w:tc>
      </w:tr>
      <w:tr w14:paraId="7DF3E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BE90C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1423" w:type="pct"/>
            <w:tcBorders>
              <w:top w:val="nil"/>
              <w:left w:val="nil"/>
              <w:bottom w:val="single" w:color="000000" w:sz="4" w:space="0"/>
              <w:right w:val="single" w:color="000000" w:sz="4" w:space="0"/>
            </w:tcBorders>
            <w:shd w:val="clear" w:color="auto" w:fill="auto"/>
            <w:noWrap/>
            <w:vAlign w:val="center"/>
          </w:tcPr>
          <w:p w14:paraId="29CCB8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医疗费补助</w:t>
            </w:r>
          </w:p>
        </w:tc>
        <w:tc>
          <w:tcPr>
            <w:tcW w:w="189" w:type="pct"/>
            <w:tcBorders>
              <w:top w:val="nil"/>
              <w:left w:val="nil"/>
              <w:bottom w:val="single" w:color="000000" w:sz="4" w:space="0"/>
              <w:right w:val="single" w:color="000000" w:sz="4" w:space="0"/>
            </w:tcBorders>
            <w:shd w:val="clear" w:color="auto" w:fill="auto"/>
            <w:noWrap/>
            <w:vAlign w:val="center"/>
          </w:tcPr>
          <w:p w14:paraId="1C94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298" w:type="pct"/>
            <w:tcBorders>
              <w:top w:val="nil"/>
              <w:left w:val="nil"/>
              <w:bottom w:val="single" w:color="000000" w:sz="4" w:space="0"/>
              <w:right w:val="single" w:color="000000" w:sz="4" w:space="0"/>
            </w:tcBorders>
            <w:shd w:val="clear" w:color="auto" w:fill="auto"/>
            <w:noWrap/>
            <w:vAlign w:val="center"/>
          </w:tcPr>
          <w:p w14:paraId="48AFCA69">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466A9ED">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4A575EB">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2B6029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F80817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1DB1F0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50091C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65772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6D109B">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5423B8E">
            <w:pPr>
              <w:jc w:val="right"/>
              <w:rPr>
                <w:rFonts w:hint="eastAsia" w:ascii="宋体" w:hAnsi="宋体" w:eastAsia="宋体" w:cs="宋体"/>
                <w:i w:val="0"/>
                <w:iCs w:val="0"/>
                <w:color w:val="000000"/>
                <w:sz w:val="22"/>
                <w:szCs w:val="22"/>
                <w:u w:val="none"/>
              </w:rPr>
            </w:pPr>
          </w:p>
        </w:tc>
      </w:tr>
      <w:tr w14:paraId="690F1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011E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1423" w:type="pct"/>
            <w:tcBorders>
              <w:top w:val="nil"/>
              <w:left w:val="nil"/>
              <w:bottom w:val="single" w:color="000000" w:sz="4" w:space="0"/>
              <w:right w:val="single" w:color="000000" w:sz="4" w:space="0"/>
            </w:tcBorders>
            <w:shd w:val="clear" w:color="auto" w:fill="auto"/>
            <w:noWrap/>
            <w:vAlign w:val="center"/>
          </w:tcPr>
          <w:p w14:paraId="3FF449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助学金</w:t>
            </w:r>
          </w:p>
        </w:tc>
        <w:tc>
          <w:tcPr>
            <w:tcW w:w="189" w:type="pct"/>
            <w:tcBorders>
              <w:top w:val="nil"/>
              <w:left w:val="nil"/>
              <w:bottom w:val="single" w:color="000000" w:sz="4" w:space="0"/>
              <w:right w:val="single" w:color="000000" w:sz="4" w:space="0"/>
            </w:tcBorders>
            <w:shd w:val="clear" w:color="auto" w:fill="auto"/>
            <w:noWrap/>
            <w:vAlign w:val="center"/>
          </w:tcPr>
          <w:p w14:paraId="09843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298" w:type="pct"/>
            <w:tcBorders>
              <w:top w:val="nil"/>
              <w:left w:val="nil"/>
              <w:bottom w:val="single" w:color="000000" w:sz="4" w:space="0"/>
              <w:right w:val="single" w:color="000000" w:sz="4" w:space="0"/>
            </w:tcBorders>
            <w:shd w:val="clear" w:color="auto" w:fill="auto"/>
            <w:noWrap/>
            <w:vAlign w:val="center"/>
          </w:tcPr>
          <w:p w14:paraId="7290CDC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E2C5C0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EAF66B5">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B05674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C3251F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66E52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8BA933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D1235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696A70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D4E7554">
            <w:pPr>
              <w:jc w:val="right"/>
              <w:rPr>
                <w:rFonts w:hint="eastAsia" w:ascii="宋体" w:hAnsi="宋体" w:eastAsia="宋体" w:cs="宋体"/>
                <w:i w:val="0"/>
                <w:iCs w:val="0"/>
                <w:color w:val="000000"/>
                <w:sz w:val="22"/>
                <w:szCs w:val="22"/>
                <w:u w:val="none"/>
              </w:rPr>
            </w:pPr>
          </w:p>
        </w:tc>
      </w:tr>
      <w:tr w14:paraId="67CCB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41125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1423" w:type="pct"/>
            <w:tcBorders>
              <w:top w:val="nil"/>
              <w:left w:val="nil"/>
              <w:bottom w:val="single" w:color="000000" w:sz="4" w:space="0"/>
              <w:right w:val="single" w:color="000000" w:sz="4" w:space="0"/>
            </w:tcBorders>
            <w:shd w:val="clear" w:color="auto" w:fill="auto"/>
            <w:noWrap/>
            <w:vAlign w:val="center"/>
          </w:tcPr>
          <w:p w14:paraId="66339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奖励金</w:t>
            </w:r>
          </w:p>
        </w:tc>
        <w:tc>
          <w:tcPr>
            <w:tcW w:w="189" w:type="pct"/>
            <w:tcBorders>
              <w:top w:val="nil"/>
              <w:left w:val="nil"/>
              <w:bottom w:val="single" w:color="000000" w:sz="4" w:space="0"/>
              <w:right w:val="single" w:color="000000" w:sz="4" w:space="0"/>
            </w:tcBorders>
            <w:shd w:val="clear" w:color="auto" w:fill="auto"/>
            <w:noWrap/>
            <w:vAlign w:val="center"/>
          </w:tcPr>
          <w:p w14:paraId="6E6C6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298" w:type="pct"/>
            <w:tcBorders>
              <w:top w:val="nil"/>
              <w:left w:val="nil"/>
              <w:bottom w:val="single" w:color="000000" w:sz="4" w:space="0"/>
              <w:right w:val="single" w:color="000000" w:sz="4" w:space="0"/>
            </w:tcBorders>
            <w:shd w:val="clear" w:color="auto" w:fill="auto"/>
            <w:noWrap/>
            <w:vAlign w:val="center"/>
          </w:tcPr>
          <w:p w14:paraId="6C1FB2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298" w:type="pct"/>
            <w:tcBorders>
              <w:top w:val="nil"/>
              <w:left w:val="nil"/>
              <w:bottom w:val="single" w:color="000000" w:sz="4" w:space="0"/>
              <w:right w:val="single" w:color="000000" w:sz="4" w:space="0"/>
            </w:tcBorders>
            <w:shd w:val="clear" w:color="auto" w:fill="auto"/>
            <w:noWrap/>
            <w:vAlign w:val="center"/>
          </w:tcPr>
          <w:p w14:paraId="7C2AA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325" w:type="pct"/>
            <w:tcBorders>
              <w:top w:val="nil"/>
              <w:left w:val="nil"/>
              <w:bottom w:val="single" w:color="000000" w:sz="4" w:space="0"/>
              <w:right w:val="single" w:color="000000" w:sz="4" w:space="0"/>
            </w:tcBorders>
            <w:shd w:val="clear" w:color="auto" w:fill="auto"/>
            <w:noWrap/>
            <w:vAlign w:val="center"/>
          </w:tcPr>
          <w:p w14:paraId="13B014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326" w:type="pct"/>
            <w:tcBorders>
              <w:top w:val="nil"/>
              <w:left w:val="nil"/>
              <w:bottom w:val="single" w:color="000000" w:sz="4" w:space="0"/>
              <w:right w:val="single" w:color="000000" w:sz="4" w:space="0"/>
            </w:tcBorders>
            <w:shd w:val="clear" w:color="auto" w:fill="auto"/>
            <w:noWrap/>
            <w:vAlign w:val="center"/>
          </w:tcPr>
          <w:p w14:paraId="46F4E6DB">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D4DBB6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F6966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A59BC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8556B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03B1E3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4D7073B">
            <w:pPr>
              <w:jc w:val="right"/>
              <w:rPr>
                <w:rFonts w:hint="eastAsia" w:ascii="宋体" w:hAnsi="宋体" w:eastAsia="宋体" w:cs="宋体"/>
                <w:i w:val="0"/>
                <w:iCs w:val="0"/>
                <w:color w:val="000000"/>
                <w:sz w:val="22"/>
                <w:szCs w:val="22"/>
                <w:u w:val="none"/>
              </w:rPr>
            </w:pPr>
          </w:p>
        </w:tc>
      </w:tr>
      <w:tr w14:paraId="4162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CAC00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1423" w:type="pct"/>
            <w:tcBorders>
              <w:top w:val="nil"/>
              <w:left w:val="nil"/>
              <w:bottom w:val="single" w:color="000000" w:sz="4" w:space="0"/>
              <w:right w:val="single" w:color="000000" w:sz="4" w:space="0"/>
            </w:tcBorders>
            <w:shd w:val="clear" w:color="auto" w:fill="auto"/>
            <w:noWrap/>
            <w:vAlign w:val="center"/>
          </w:tcPr>
          <w:p w14:paraId="3B2896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个人农业生产补贴</w:t>
            </w:r>
          </w:p>
        </w:tc>
        <w:tc>
          <w:tcPr>
            <w:tcW w:w="189" w:type="pct"/>
            <w:tcBorders>
              <w:top w:val="nil"/>
              <w:left w:val="nil"/>
              <w:bottom w:val="single" w:color="000000" w:sz="4" w:space="0"/>
              <w:right w:val="single" w:color="000000" w:sz="4" w:space="0"/>
            </w:tcBorders>
            <w:shd w:val="clear" w:color="auto" w:fill="auto"/>
            <w:noWrap/>
            <w:vAlign w:val="center"/>
          </w:tcPr>
          <w:p w14:paraId="7A3A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298" w:type="pct"/>
            <w:tcBorders>
              <w:top w:val="nil"/>
              <w:left w:val="nil"/>
              <w:bottom w:val="single" w:color="000000" w:sz="4" w:space="0"/>
              <w:right w:val="single" w:color="000000" w:sz="4" w:space="0"/>
            </w:tcBorders>
            <w:shd w:val="clear" w:color="auto" w:fill="auto"/>
            <w:noWrap/>
            <w:vAlign w:val="center"/>
          </w:tcPr>
          <w:p w14:paraId="4E64A33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9325FE5">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2646B4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4815886">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450CDC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1D12F5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AFE5B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A4AF7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8F9C1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FFF2B32">
            <w:pPr>
              <w:jc w:val="right"/>
              <w:rPr>
                <w:rFonts w:hint="eastAsia" w:ascii="宋体" w:hAnsi="宋体" w:eastAsia="宋体" w:cs="宋体"/>
                <w:i w:val="0"/>
                <w:iCs w:val="0"/>
                <w:color w:val="000000"/>
                <w:sz w:val="22"/>
                <w:szCs w:val="22"/>
                <w:u w:val="none"/>
              </w:rPr>
            </w:pPr>
          </w:p>
        </w:tc>
      </w:tr>
      <w:tr w14:paraId="46BD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41EE4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1423" w:type="pct"/>
            <w:tcBorders>
              <w:top w:val="nil"/>
              <w:left w:val="nil"/>
              <w:bottom w:val="single" w:color="000000" w:sz="4" w:space="0"/>
              <w:right w:val="single" w:color="000000" w:sz="4" w:space="0"/>
            </w:tcBorders>
            <w:shd w:val="clear" w:color="auto" w:fill="auto"/>
            <w:noWrap/>
            <w:vAlign w:val="center"/>
          </w:tcPr>
          <w:p w14:paraId="6A57F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代缴社会保险费</w:t>
            </w:r>
          </w:p>
        </w:tc>
        <w:tc>
          <w:tcPr>
            <w:tcW w:w="189" w:type="pct"/>
            <w:tcBorders>
              <w:top w:val="nil"/>
              <w:left w:val="nil"/>
              <w:bottom w:val="single" w:color="000000" w:sz="4" w:space="0"/>
              <w:right w:val="single" w:color="000000" w:sz="4" w:space="0"/>
            </w:tcBorders>
            <w:shd w:val="clear" w:color="auto" w:fill="auto"/>
            <w:noWrap/>
            <w:vAlign w:val="center"/>
          </w:tcPr>
          <w:p w14:paraId="52994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98" w:type="pct"/>
            <w:tcBorders>
              <w:top w:val="nil"/>
              <w:left w:val="nil"/>
              <w:bottom w:val="single" w:color="000000" w:sz="4" w:space="0"/>
              <w:right w:val="single" w:color="000000" w:sz="4" w:space="0"/>
            </w:tcBorders>
            <w:shd w:val="clear" w:color="auto" w:fill="auto"/>
            <w:noWrap/>
            <w:vAlign w:val="center"/>
          </w:tcPr>
          <w:p w14:paraId="7818055D">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535B462">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17F4660">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57C593B">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33DB68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249A5A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9CC43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DE2BCB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154AF5">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283BBD3">
            <w:pPr>
              <w:jc w:val="right"/>
              <w:rPr>
                <w:rFonts w:hint="eastAsia" w:ascii="宋体" w:hAnsi="宋体" w:eastAsia="宋体" w:cs="宋体"/>
                <w:i w:val="0"/>
                <w:iCs w:val="0"/>
                <w:color w:val="000000"/>
                <w:sz w:val="22"/>
                <w:szCs w:val="22"/>
                <w:u w:val="none"/>
              </w:rPr>
            </w:pPr>
          </w:p>
        </w:tc>
      </w:tr>
      <w:tr w14:paraId="3069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F3CE3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1423" w:type="pct"/>
            <w:tcBorders>
              <w:top w:val="nil"/>
              <w:left w:val="nil"/>
              <w:bottom w:val="single" w:color="000000" w:sz="4" w:space="0"/>
              <w:right w:val="single" w:color="000000" w:sz="4" w:space="0"/>
            </w:tcBorders>
            <w:shd w:val="clear" w:color="auto" w:fill="auto"/>
            <w:noWrap/>
            <w:vAlign w:val="center"/>
          </w:tcPr>
          <w:p w14:paraId="262243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其他个人和家庭的补助支出</w:t>
            </w:r>
          </w:p>
        </w:tc>
        <w:tc>
          <w:tcPr>
            <w:tcW w:w="189" w:type="pct"/>
            <w:tcBorders>
              <w:top w:val="nil"/>
              <w:left w:val="nil"/>
              <w:bottom w:val="single" w:color="000000" w:sz="4" w:space="0"/>
              <w:right w:val="single" w:color="000000" w:sz="4" w:space="0"/>
            </w:tcBorders>
            <w:shd w:val="clear" w:color="auto" w:fill="auto"/>
            <w:noWrap/>
            <w:vAlign w:val="center"/>
          </w:tcPr>
          <w:p w14:paraId="5A049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298" w:type="pct"/>
            <w:tcBorders>
              <w:top w:val="nil"/>
              <w:left w:val="nil"/>
              <w:bottom w:val="single" w:color="000000" w:sz="4" w:space="0"/>
              <w:right w:val="single" w:color="000000" w:sz="4" w:space="0"/>
            </w:tcBorders>
            <w:shd w:val="clear" w:color="auto" w:fill="auto"/>
            <w:noWrap/>
            <w:vAlign w:val="center"/>
          </w:tcPr>
          <w:p w14:paraId="4BC54B1B">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F476CC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D9D5262">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3B56E2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B8B2C3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1157C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A806D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5ACC8D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0AF2218">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F46B59F">
            <w:pPr>
              <w:jc w:val="right"/>
              <w:rPr>
                <w:rFonts w:hint="eastAsia" w:ascii="宋体" w:hAnsi="宋体" w:eastAsia="宋体" w:cs="宋体"/>
                <w:i w:val="0"/>
                <w:iCs w:val="0"/>
                <w:color w:val="000000"/>
                <w:sz w:val="22"/>
                <w:szCs w:val="22"/>
                <w:u w:val="none"/>
              </w:rPr>
            </w:pPr>
          </w:p>
        </w:tc>
      </w:tr>
      <w:tr w14:paraId="019A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4AEFB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307</w:t>
            </w:r>
          </w:p>
        </w:tc>
        <w:tc>
          <w:tcPr>
            <w:tcW w:w="1423" w:type="pct"/>
            <w:tcBorders>
              <w:top w:val="nil"/>
              <w:left w:val="nil"/>
              <w:bottom w:val="single" w:color="000000" w:sz="4" w:space="0"/>
              <w:right w:val="single" w:color="000000" w:sz="4" w:space="0"/>
            </w:tcBorders>
            <w:shd w:val="clear" w:color="auto" w:fill="auto"/>
            <w:noWrap/>
            <w:vAlign w:val="center"/>
          </w:tcPr>
          <w:p w14:paraId="2671FF1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债务利息及费用支出</w:t>
            </w:r>
          </w:p>
        </w:tc>
        <w:tc>
          <w:tcPr>
            <w:tcW w:w="189" w:type="pct"/>
            <w:tcBorders>
              <w:top w:val="nil"/>
              <w:left w:val="nil"/>
              <w:bottom w:val="single" w:color="000000" w:sz="4" w:space="0"/>
              <w:right w:val="single" w:color="000000" w:sz="4" w:space="0"/>
            </w:tcBorders>
            <w:shd w:val="clear" w:color="auto" w:fill="auto"/>
            <w:noWrap/>
            <w:vAlign w:val="center"/>
          </w:tcPr>
          <w:p w14:paraId="2A4A3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298" w:type="pct"/>
            <w:tcBorders>
              <w:top w:val="nil"/>
              <w:left w:val="nil"/>
              <w:bottom w:val="single" w:color="000000" w:sz="4" w:space="0"/>
              <w:right w:val="single" w:color="000000" w:sz="4" w:space="0"/>
            </w:tcBorders>
            <w:shd w:val="clear" w:color="auto" w:fill="auto"/>
            <w:noWrap/>
            <w:vAlign w:val="center"/>
          </w:tcPr>
          <w:p w14:paraId="49309342">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E51C16B">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AF91A50">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5EAFB9C">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4CCB1F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4A123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C9501F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75F8B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A25AC5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F348D60">
            <w:pPr>
              <w:jc w:val="right"/>
              <w:rPr>
                <w:rFonts w:hint="eastAsia" w:ascii="宋体" w:hAnsi="宋体" w:eastAsia="宋体" w:cs="宋体"/>
                <w:i w:val="0"/>
                <w:iCs w:val="0"/>
                <w:color w:val="000000"/>
                <w:sz w:val="22"/>
                <w:szCs w:val="22"/>
                <w:u w:val="none"/>
              </w:rPr>
            </w:pPr>
          </w:p>
        </w:tc>
      </w:tr>
      <w:tr w14:paraId="3D595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3DB6D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1423" w:type="pct"/>
            <w:tcBorders>
              <w:top w:val="nil"/>
              <w:left w:val="nil"/>
              <w:bottom w:val="single" w:color="000000" w:sz="4" w:space="0"/>
              <w:right w:val="single" w:color="000000" w:sz="4" w:space="0"/>
            </w:tcBorders>
            <w:shd w:val="clear" w:color="auto" w:fill="auto"/>
            <w:noWrap/>
            <w:vAlign w:val="center"/>
          </w:tcPr>
          <w:p w14:paraId="7E240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国内债务付息</w:t>
            </w:r>
          </w:p>
        </w:tc>
        <w:tc>
          <w:tcPr>
            <w:tcW w:w="189" w:type="pct"/>
            <w:tcBorders>
              <w:top w:val="nil"/>
              <w:left w:val="nil"/>
              <w:bottom w:val="single" w:color="000000" w:sz="4" w:space="0"/>
              <w:right w:val="single" w:color="000000" w:sz="4" w:space="0"/>
            </w:tcBorders>
            <w:shd w:val="clear" w:color="auto" w:fill="auto"/>
            <w:noWrap/>
            <w:vAlign w:val="center"/>
          </w:tcPr>
          <w:p w14:paraId="461D3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298" w:type="pct"/>
            <w:tcBorders>
              <w:top w:val="nil"/>
              <w:left w:val="nil"/>
              <w:bottom w:val="single" w:color="000000" w:sz="4" w:space="0"/>
              <w:right w:val="single" w:color="000000" w:sz="4" w:space="0"/>
            </w:tcBorders>
            <w:shd w:val="clear" w:color="auto" w:fill="auto"/>
            <w:noWrap/>
            <w:vAlign w:val="center"/>
          </w:tcPr>
          <w:p w14:paraId="764EE10B">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60FFCF4">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1DF74C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268C6D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F3240E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13F6A0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30BA48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89DE3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DE206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9B1767B">
            <w:pPr>
              <w:jc w:val="right"/>
              <w:rPr>
                <w:rFonts w:hint="eastAsia" w:ascii="宋体" w:hAnsi="宋体" w:eastAsia="宋体" w:cs="宋体"/>
                <w:i w:val="0"/>
                <w:iCs w:val="0"/>
                <w:color w:val="000000"/>
                <w:sz w:val="22"/>
                <w:szCs w:val="22"/>
                <w:u w:val="none"/>
              </w:rPr>
            </w:pPr>
          </w:p>
        </w:tc>
      </w:tr>
      <w:tr w14:paraId="564F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264D6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1423" w:type="pct"/>
            <w:tcBorders>
              <w:top w:val="nil"/>
              <w:left w:val="nil"/>
              <w:bottom w:val="single" w:color="000000" w:sz="4" w:space="0"/>
              <w:right w:val="single" w:color="000000" w:sz="4" w:space="0"/>
            </w:tcBorders>
            <w:shd w:val="clear" w:color="auto" w:fill="auto"/>
            <w:noWrap/>
            <w:vAlign w:val="center"/>
          </w:tcPr>
          <w:p w14:paraId="281B06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国外债务付息</w:t>
            </w:r>
          </w:p>
        </w:tc>
        <w:tc>
          <w:tcPr>
            <w:tcW w:w="189" w:type="pct"/>
            <w:tcBorders>
              <w:top w:val="nil"/>
              <w:left w:val="nil"/>
              <w:bottom w:val="single" w:color="000000" w:sz="4" w:space="0"/>
              <w:right w:val="single" w:color="000000" w:sz="4" w:space="0"/>
            </w:tcBorders>
            <w:shd w:val="clear" w:color="auto" w:fill="auto"/>
            <w:noWrap/>
            <w:vAlign w:val="center"/>
          </w:tcPr>
          <w:p w14:paraId="1FA26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298" w:type="pct"/>
            <w:tcBorders>
              <w:top w:val="nil"/>
              <w:left w:val="nil"/>
              <w:bottom w:val="single" w:color="000000" w:sz="4" w:space="0"/>
              <w:right w:val="single" w:color="000000" w:sz="4" w:space="0"/>
            </w:tcBorders>
            <w:shd w:val="clear" w:color="auto" w:fill="auto"/>
            <w:noWrap/>
            <w:vAlign w:val="center"/>
          </w:tcPr>
          <w:p w14:paraId="35E8488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DAEBAB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C161B1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7D9772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A960A3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4D49F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8BD382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C85D6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FD11BC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EF10BE1">
            <w:pPr>
              <w:jc w:val="right"/>
              <w:rPr>
                <w:rFonts w:hint="eastAsia" w:ascii="宋体" w:hAnsi="宋体" w:eastAsia="宋体" w:cs="宋体"/>
                <w:i w:val="0"/>
                <w:iCs w:val="0"/>
                <w:color w:val="000000"/>
                <w:sz w:val="22"/>
                <w:szCs w:val="22"/>
                <w:u w:val="none"/>
              </w:rPr>
            </w:pPr>
          </w:p>
        </w:tc>
      </w:tr>
      <w:tr w14:paraId="52A2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38833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30703</w:t>
            </w:r>
          </w:p>
        </w:tc>
        <w:tc>
          <w:tcPr>
            <w:tcW w:w="1423" w:type="pct"/>
            <w:tcBorders>
              <w:top w:val="nil"/>
              <w:left w:val="nil"/>
              <w:bottom w:val="single" w:color="000000" w:sz="4" w:space="0"/>
              <w:right w:val="single" w:color="000000" w:sz="4" w:space="0"/>
            </w:tcBorders>
            <w:shd w:val="clear" w:color="auto" w:fill="auto"/>
            <w:noWrap/>
            <w:vAlign w:val="center"/>
          </w:tcPr>
          <w:p w14:paraId="376B66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国内债务发行费用</w:t>
            </w:r>
          </w:p>
        </w:tc>
        <w:tc>
          <w:tcPr>
            <w:tcW w:w="189" w:type="pct"/>
            <w:tcBorders>
              <w:top w:val="nil"/>
              <w:left w:val="nil"/>
              <w:bottom w:val="single" w:color="000000" w:sz="4" w:space="0"/>
              <w:right w:val="single" w:color="000000" w:sz="4" w:space="0"/>
            </w:tcBorders>
            <w:shd w:val="clear" w:color="auto" w:fill="auto"/>
            <w:noWrap/>
            <w:vAlign w:val="center"/>
          </w:tcPr>
          <w:p w14:paraId="678A6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298" w:type="pct"/>
            <w:tcBorders>
              <w:top w:val="nil"/>
              <w:left w:val="nil"/>
              <w:bottom w:val="single" w:color="000000" w:sz="4" w:space="0"/>
              <w:right w:val="single" w:color="000000" w:sz="4" w:space="0"/>
            </w:tcBorders>
            <w:shd w:val="clear" w:color="auto" w:fill="auto"/>
            <w:noWrap/>
            <w:vAlign w:val="center"/>
          </w:tcPr>
          <w:p w14:paraId="3058438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AE4D9B9">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7B809A9">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60636C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A12E74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BA850A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BA399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622AAB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F5A1DF">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27E3481">
            <w:pPr>
              <w:jc w:val="right"/>
              <w:rPr>
                <w:rFonts w:hint="eastAsia" w:ascii="宋体" w:hAnsi="宋体" w:eastAsia="宋体" w:cs="宋体"/>
                <w:i w:val="0"/>
                <w:iCs w:val="0"/>
                <w:color w:val="000000"/>
                <w:sz w:val="22"/>
                <w:szCs w:val="22"/>
                <w:u w:val="none"/>
              </w:rPr>
            </w:pPr>
          </w:p>
        </w:tc>
      </w:tr>
      <w:tr w14:paraId="181D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7799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30704</w:t>
            </w:r>
          </w:p>
        </w:tc>
        <w:tc>
          <w:tcPr>
            <w:tcW w:w="1423" w:type="pct"/>
            <w:tcBorders>
              <w:top w:val="nil"/>
              <w:left w:val="nil"/>
              <w:bottom w:val="single" w:color="000000" w:sz="4" w:space="0"/>
              <w:right w:val="single" w:color="000000" w:sz="4" w:space="0"/>
            </w:tcBorders>
            <w:shd w:val="clear" w:color="auto" w:fill="auto"/>
            <w:noWrap/>
            <w:vAlign w:val="center"/>
          </w:tcPr>
          <w:p w14:paraId="359BB7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国外债务发行费用</w:t>
            </w:r>
          </w:p>
        </w:tc>
        <w:tc>
          <w:tcPr>
            <w:tcW w:w="189" w:type="pct"/>
            <w:tcBorders>
              <w:top w:val="nil"/>
              <w:left w:val="nil"/>
              <w:bottom w:val="single" w:color="000000" w:sz="4" w:space="0"/>
              <w:right w:val="single" w:color="000000" w:sz="4" w:space="0"/>
            </w:tcBorders>
            <w:shd w:val="clear" w:color="auto" w:fill="auto"/>
            <w:noWrap/>
            <w:vAlign w:val="center"/>
          </w:tcPr>
          <w:p w14:paraId="19A17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298" w:type="pct"/>
            <w:tcBorders>
              <w:top w:val="nil"/>
              <w:left w:val="nil"/>
              <w:bottom w:val="single" w:color="000000" w:sz="4" w:space="0"/>
              <w:right w:val="single" w:color="000000" w:sz="4" w:space="0"/>
            </w:tcBorders>
            <w:shd w:val="clear" w:color="auto" w:fill="auto"/>
            <w:noWrap/>
            <w:vAlign w:val="center"/>
          </w:tcPr>
          <w:p w14:paraId="70C04623">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4F3732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174068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5EAF84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CE9C24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1CE919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B4498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16F20C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026DC1">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EC0928A">
            <w:pPr>
              <w:jc w:val="right"/>
              <w:rPr>
                <w:rFonts w:hint="eastAsia" w:ascii="宋体" w:hAnsi="宋体" w:eastAsia="宋体" w:cs="宋体"/>
                <w:i w:val="0"/>
                <w:iCs w:val="0"/>
                <w:color w:val="000000"/>
                <w:sz w:val="22"/>
                <w:szCs w:val="22"/>
                <w:u w:val="none"/>
              </w:rPr>
            </w:pPr>
          </w:p>
        </w:tc>
      </w:tr>
      <w:tr w14:paraId="73505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A2BD55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309</w:t>
            </w:r>
          </w:p>
        </w:tc>
        <w:tc>
          <w:tcPr>
            <w:tcW w:w="1423" w:type="pct"/>
            <w:tcBorders>
              <w:top w:val="nil"/>
              <w:left w:val="nil"/>
              <w:bottom w:val="single" w:color="000000" w:sz="4" w:space="0"/>
              <w:right w:val="single" w:color="000000" w:sz="4" w:space="0"/>
            </w:tcBorders>
            <w:shd w:val="clear" w:color="auto" w:fill="auto"/>
            <w:noWrap/>
            <w:vAlign w:val="center"/>
          </w:tcPr>
          <w:p w14:paraId="534656A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资本性支出（基本建设）</w:t>
            </w:r>
          </w:p>
        </w:tc>
        <w:tc>
          <w:tcPr>
            <w:tcW w:w="189" w:type="pct"/>
            <w:tcBorders>
              <w:top w:val="nil"/>
              <w:left w:val="nil"/>
              <w:bottom w:val="single" w:color="000000" w:sz="4" w:space="0"/>
              <w:right w:val="single" w:color="000000" w:sz="4" w:space="0"/>
            </w:tcBorders>
            <w:shd w:val="clear" w:color="auto" w:fill="auto"/>
            <w:noWrap/>
            <w:vAlign w:val="center"/>
          </w:tcPr>
          <w:p w14:paraId="6734E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298" w:type="pct"/>
            <w:tcBorders>
              <w:top w:val="nil"/>
              <w:left w:val="nil"/>
              <w:bottom w:val="single" w:color="000000" w:sz="4" w:space="0"/>
              <w:right w:val="single" w:color="000000" w:sz="4" w:space="0"/>
            </w:tcBorders>
            <w:shd w:val="clear" w:color="auto" w:fill="auto"/>
            <w:noWrap/>
            <w:vAlign w:val="center"/>
          </w:tcPr>
          <w:p w14:paraId="0F62972A">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CB594D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4DAA275">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126DF0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6E293C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450CC8C">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09CB974">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CB460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89EB00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B6B6BB8">
            <w:pPr>
              <w:jc w:val="center"/>
              <w:rPr>
                <w:rFonts w:hint="eastAsia" w:ascii="宋体" w:hAnsi="宋体" w:eastAsia="宋体" w:cs="宋体"/>
                <w:i w:val="0"/>
                <w:iCs w:val="0"/>
                <w:color w:val="000000"/>
                <w:sz w:val="22"/>
                <w:szCs w:val="22"/>
                <w:u w:val="none"/>
              </w:rPr>
            </w:pPr>
          </w:p>
        </w:tc>
      </w:tr>
      <w:tr w14:paraId="6EE4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67D23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30901</w:t>
            </w:r>
          </w:p>
        </w:tc>
        <w:tc>
          <w:tcPr>
            <w:tcW w:w="1423" w:type="pct"/>
            <w:tcBorders>
              <w:top w:val="nil"/>
              <w:left w:val="nil"/>
              <w:bottom w:val="single" w:color="000000" w:sz="4" w:space="0"/>
              <w:right w:val="single" w:color="000000" w:sz="4" w:space="0"/>
            </w:tcBorders>
            <w:shd w:val="clear" w:color="auto" w:fill="auto"/>
            <w:noWrap/>
            <w:vAlign w:val="center"/>
          </w:tcPr>
          <w:p w14:paraId="310AE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189" w:type="pct"/>
            <w:tcBorders>
              <w:top w:val="nil"/>
              <w:left w:val="nil"/>
              <w:bottom w:val="single" w:color="000000" w:sz="4" w:space="0"/>
              <w:right w:val="single" w:color="000000" w:sz="4" w:space="0"/>
            </w:tcBorders>
            <w:shd w:val="clear" w:color="auto" w:fill="auto"/>
            <w:noWrap/>
            <w:vAlign w:val="center"/>
          </w:tcPr>
          <w:p w14:paraId="03554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298" w:type="pct"/>
            <w:tcBorders>
              <w:top w:val="nil"/>
              <w:left w:val="nil"/>
              <w:bottom w:val="single" w:color="000000" w:sz="4" w:space="0"/>
              <w:right w:val="single" w:color="000000" w:sz="4" w:space="0"/>
            </w:tcBorders>
            <w:shd w:val="clear" w:color="auto" w:fill="auto"/>
            <w:noWrap/>
            <w:vAlign w:val="center"/>
          </w:tcPr>
          <w:p w14:paraId="19D13DD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60249FA">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2628AAD">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E14665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B4E18F7">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2968A2">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53AA37A">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3507B9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730E1C">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382FB6A">
            <w:pPr>
              <w:jc w:val="center"/>
              <w:rPr>
                <w:rFonts w:hint="eastAsia" w:ascii="宋体" w:hAnsi="宋体" w:eastAsia="宋体" w:cs="宋体"/>
                <w:i w:val="0"/>
                <w:iCs w:val="0"/>
                <w:color w:val="000000"/>
                <w:sz w:val="22"/>
                <w:szCs w:val="22"/>
                <w:u w:val="none"/>
              </w:rPr>
            </w:pPr>
          </w:p>
        </w:tc>
      </w:tr>
      <w:tr w14:paraId="2CB9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526C4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30902</w:t>
            </w:r>
          </w:p>
        </w:tc>
        <w:tc>
          <w:tcPr>
            <w:tcW w:w="1423" w:type="pct"/>
            <w:tcBorders>
              <w:top w:val="nil"/>
              <w:left w:val="nil"/>
              <w:bottom w:val="single" w:color="000000" w:sz="4" w:space="0"/>
              <w:right w:val="single" w:color="000000" w:sz="4" w:space="0"/>
            </w:tcBorders>
            <w:shd w:val="clear" w:color="auto" w:fill="auto"/>
            <w:noWrap/>
            <w:vAlign w:val="center"/>
          </w:tcPr>
          <w:p w14:paraId="0212C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189" w:type="pct"/>
            <w:tcBorders>
              <w:top w:val="nil"/>
              <w:left w:val="nil"/>
              <w:bottom w:val="single" w:color="000000" w:sz="4" w:space="0"/>
              <w:right w:val="single" w:color="000000" w:sz="4" w:space="0"/>
            </w:tcBorders>
            <w:shd w:val="clear" w:color="auto" w:fill="auto"/>
            <w:noWrap/>
            <w:vAlign w:val="center"/>
          </w:tcPr>
          <w:p w14:paraId="4E5F9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298" w:type="pct"/>
            <w:tcBorders>
              <w:top w:val="nil"/>
              <w:left w:val="nil"/>
              <w:bottom w:val="single" w:color="000000" w:sz="4" w:space="0"/>
              <w:right w:val="single" w:color="000000" w:sz="4" w:space="0"/>
            </w:tcBorders>
            <w:shd w:val="clear" w:color="auto" w:fill="auto"/>
            <w:noWrap/>
            <w:vAlign w:val="center"/>
          </w:tcPr>
          <w:p w14:paraId="5D11924D">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B1DEDA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41A78F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571F5D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3FE606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61E09B7">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AF8A28">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BB4E6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40E7E91">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4B1F8ED">
            <w:pPr>
              <w:jc w:val="center"/>
              <w:rPr>
                <w:rFonts w:hint="eastAsia" w:ascii="宋体" w:hAnsi="宋体" w:eastAsia="宋体" w:cs="宋体"/>
                <w:i w:val="0"/>
                <w:iCs w:val="0"/>
                <w:color w:val="000000"/>
                <w:sz w:val="22"/>
                <w:szCs w:val="22"/>
                <w:u w:val="none"/>
              </w:rPr>
            </w:pPr>
          </w:p>
        </w:tc>
      </w:tr>
      <w:tr w14:paraId="5298A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93072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30903</w:t>
            </w:r>
          </w:p>
        </w:tc>
        <w:tc>
          <w:tcPr>
            <w:tcW w:w="1423" w:type="pct"/>
            <w:tcBorders>
              <w:top w:val="nil"/>
              <w:left w:val="nil"/>
              <w:bottom w:val="single" w:color="000000" w:sz="4" w:space="0"/>
              <w:right w:val="single" w:color="000000" w:sz="4" w:space="0"/>
            </w:tcBorders>
            <w:shd w:val="clear" w:color="auto" w:fill="auto"/>
            <w:noWrap/>
            <w:vAlign w:val="center"/>
          </w:tcPr>
          <w:p w14:paraId="4F4794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189" w:type="pct"/>
            <w:tcBorders>
              <w:top w:val="nil"/>
              <w:left w:val="nil"/>
              <w:bottom w:val="single" w:color="000000" w:sz="4" w:space="0"/>
              <w:right w:val="single" w:color="000000" w:sz="4" w:space="0"/>
            </w:tcBorders>
            <w:shd w:val="clear" w:color="auto" w:fill="auto"/>
            <w:noWrap/>
            <w:vAlign w:val="center"/>
          </w:tcPr>
          <w:p w14:paraId="0D4A2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298" w:type="pct"/>
            <w:tcBorders>
              <w:top w:val="nil"/>
              <w:left w:val="nil"/>
              <w:bottom w:val="single" w:color="000000" w:sz="4" w:space="0"/>
              <w:right w:val="single" w:color="000000" w:sz="4" w:space="0"/>
            </w:tcBorders>
            <w:shd w:val="clear" w:color="auto" w:fill="auto"/>
            <w:noWrap/>
            <w:vAlign w:val="center"/>
          </w:tcPr>
          <w:p w14:paraId="0F2E1A4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52A1F2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0D4A37B">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D2F244B">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F6FF51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726603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F768345">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107AD7">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A358B0">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0F58F60">
            <w:pPr>
              <w:jc w:val="center"/>
              <w:rPr>
                <w:rFonts w:hint="eastAsia" w:ascii="宋体" w:hAnsi="宋体" w:eastAsia="宋体" w:cs="宋体"/>
                <w:i w:val="0"/>
                <w:iCs w:val="0"/>
                <w:color w:val="000000"/>
                <w:sz w:val="22"/>
                <w:szCs w:val="22"/>
                <w:u w:val="none"/>
              </w:rPr>
            </w:pPr>
          </w:p>
        </w:tc>
      </w:tr>
      <w:tr w14:paraId="33F53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A6DF3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30905</w:t>
            </w:r>
          </w:p>
        </w:tc>
        <w:tc>
          <w:tcPr>
            <w:tcW w:w="1423" w:type="pct"/>
            <w:tcBorders>
              <w:top w:val="nil"/>
              <w:left w:val="nil"/>
              <w:bottom w:val="single" w:color="000000" w:sz="4" w:space="0"/>
              <w:right w:val="single" w:color="000000" w:sz="4" w:space="0"/>
            </w:tcBorders>
            <w:shd w:val="clear" w:color="auto" w:fill="auto"/>
            <w:noWrap/>
            <w:vAlign w:val="center"/>
          </w:tcPr>
          <w:p w14:paraId="42639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189" w:type="pct"/>
            <w:tcBorders>
              <w:top w:val="nil"/>
              <w:left w:val="nil"/>
              <w:bottom w:val="single" w:color="000000" w:sz="4" w:space="0"/>
              <w:right w:val="single" w:color="000000" w:sz="4" w:space="0"/>
            </w:tcBorders>
            <w:shd w:val="clear" w:color="auto" w:fill="auto"/>
            <w:noWrap/>
            <w:vAlign w:val="center"/>
          </w:tcPr>
          <w:p w14:paraId="15A46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98" w:type="pct"/>
            <w:tcBorders>
              <w:top w:val="nil"/>
              <w:left w:val="nil"/>
              <w:bottom w:val="single" w:color="000000" w:sz="4" w:space="0"/>
              <w:right w:val="single" w:color="000000" w:sz="4" w:space="0"/>
            </w:tcBorders>
            <w:shd w:val="clear" w:color="auto" w:fill="auto"/>
            <w:noWrap/>
            <w:vAlign w:val="center"/>
          </w:tcPr>
          <w:p w14:paraId="7DED6BD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55138C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4905E54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07BB0F0">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0FC664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065D7D">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EC9D782">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9C0C2B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8A81E2D">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1F2D4CC">
            <w:pPr>
              <w:jc w:val="center"/>
              <w:rPr>
                <w:rFonts w:hint="eastAsia" w:ascii="宋体" w:hAnsi="宋体" w:eastAsia="宋体" w:cs="宋体"/>
                <w:i w:val="0"/>
                <w:iCs w:val="0"/>
                <w:color w:val="000000"/>
                <w:sz w:val="22"/>
                <w:szCs w:val="22"/>
                <w:u w:val="none"/>
              </w:rPr>
            </w:pPr>
          </w:p>
        </w:tc>
      </w:tr>
      <w:tr w14:paraId="07AF0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655CD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30906</w:t>
            </w:r>
          </w:p>
        </w:tc>
        <w:tc>
          <w:tcPr>
            <w:tcW w:w="1423" w:type="pct"/>
            <w:tcBorders>
              <w:top w:val="nil"/>
              <w:left w:val="nil"/>
              <w:bottom w:val="single" w:color="000000" w:sz="4" w:space="0"/>
              <w:right w:val="single" w:color="000000" w:sz="4" w:space="0"/>
            </w:tcBorders>
            <w:shd w:val="clear" w:color="auto" w:fill="auto"/>
            <w:noWrap/>
            <w:vAlign w:val="center"/>
          </w:tcPr>
          <w:p w14:paraId="2F5723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189" w:type="pct"/>
            <w:tcBorders>
              <w:top w:val="nil"/>
              <w:left w:val="nil"/>
              <w:bottom w:val="single" w:color="000000" w:sz="4" w:space="0"/>
              <w:right w:val="single" w:color="000000" w:sz="4" w:space="0"/>
            </w:tcBorders>
            <w:shd w:val="clear" w:color="auto" w:fill="auto"/>
            <w:noWrap/>
            <w:vAlign w:val="center"/>
          </w:tcPr>
          <w:p w14:paraId="2938C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298" w:type="pct"/>
            <w:tcBorders>
              <w:top w:val="nil"/>
              <w:left w:val="nil"/>
              <w:bottom w:val="single" w:color="000000" w:sz="4" w:space="0"/>
              <w:right w:val="single" w:color="000000" w:sz="4" w:space="0"/>
            </w:tcBorders>
            <w:shd w:val="clear" w:color="auto" w:fill="auto"/>
            <w:noWrap/>
            <w:vAlign w:val="center"/>
          </w:tcPr>
          <w:p w14:paraId="3FFD30C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C1B3534">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AF1CCA9">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6D83DE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BAC9D5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7FE0D9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10AE7B2">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2C4788C">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39FA6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1BBB631">
            <w:pPr>
              <w:jc w:val="center"/>
              <w:rPr>
                <w:rFonts w:hint="eastAsia" w:ascii="宋体" w:hAnsi="宋体" w:eastAsia="宋体" w:cs="宋体"/>
                <w:i w:val="0"/>
                <w:iCs w:val="0"/>
                <w:color w:val="000000"/>
                <w:sz w:val="22"/>
                <w:szCs w:val="22"/>
                <w:u w:val="none"/>
              </w:rPr>
            </w:pPr>
          </w:p>
        </w:tc>
      </w:tr>
      <w:tr w14:paraId="6D5E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56653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30907</w:t>
            </w:r>
          </w:p>
        </w:tc>
        <w:tc>
          <w:tcPr>
            <w:tcW w:w="1423" w:type="pct"/>
            <w:tcBorders>
              <w:top w:val="nil"/>
              <w:left w:val="nil"/>
              <w:bottom w:val="single" w:color="000000" w:sz="4" w:space="0"/>
              <w:right w:val="single" w:color="000000" w:sz="4" w:space="0"/>
            </w:tcBorders>
            <w:shd w:val="clear" w:color="auto" w:fill="auto"/>
            <w:noWrap/>
            <w:vAlign w:val="center"/>
          </w:tcPr>
          <w:p w14:paraId="31FC5C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89" w:type="pct"/>
            <w:tcBorders>
              <w:top w:val="nil"/>
              <w:left w:val="nil"/>
              <w:bottom w:val="single" w:color="000000" w:sz="4" w:space="0"/>
              <w:right w:val="single" w:color="000000" w:sz="4" w:space="0"/>
            </w:tcBorders>
            <w:shd w:val="clear" w:color="auto" w:fill="auto"/>
            <w:noWrap/>
            <w:vAlign w:val="center"/>
          </w:tcPr>
          <w:p w14:paraId="3D52D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298" w:type="pct"/>
            <w:tcBorders>
              <w:top w:val="nil"/>
              <w:left w:val="nil"/>
              <w:bottom w:val="single" w:color="000000" w:sz="4" w:space="0"/>
              <w:right w:val="single" w:color="000000" w:sz="4" w:space="0"/>
            </w:tcBorders>
            <w:shd w:val="clear" w:color="auto" w:fill="auto"/>
            <w:noWrap/>
            <w:vAlign w:val="center"/>
          </w:tcPr>
          <w:p w14:paraId="601C03D9">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49487AF">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08FFD8B">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028BF4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E9B10BC">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11194D">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DC2CCD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283792">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2088B1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1FE6103">
            <w:pPr>
              <w:jc w:val="center"/>
              <w:rPr>
                <w:rFonts w:hint="eastAsia" w:ascii="宋体" w:hAnsi="宋体" w:eastAsia="宋体" w:cs="宋体"/>
                <w:i w:val="0"/>
                <w:iCs w:val="0"/>
                <w:color w:val="000000"/>
                <w:sz w:val="22"/>
                <w:szCs w:val="22"/>
                <w:u w:val="none"/>
              </w:rPr>
            </w:pPr>
          </w:p>
        </w:tc>
      </w:tr>
      <w:tr w14:paraId="25B9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61E9F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30908</w:t>
            </w:r>
          </w:p>
        </w:tc>
        <w:tc>
          <w:tcPr>
            <w:tcW w:w="1423" w:type="pct"/>
            <w:tcBorders>
              <w:top w:val="nil"/>
              <w:left w:val="nil"/>
              <w:bottom w:val="single" w:color="000000" w:sz="4" w:space="0"/>
              <w:right w:val="single" w:color="000000" w:sz="4" w:space="0"/>
            </w:tcBorders>
            <w:shd w:val="clear" w:color="auto" w:fill="auto"/>
            <w:noWrap/>
            <w:vAlign w:val="center"/>
          </w:tcPr>
          <w:p w14:paraId="7752C1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189" w:type="pct"/>
            <w:tcBorders>
              <w:top w:val="nil"/>
              <w:left w:val="nil"/>
              <w:bottom w:val="single" w:color="000000" w:sz="4" w:space="0"/>
              <w:right w:val="single" w:color="000000" w:sz="4" w:space="0"/>
            </w:tcBorders>
            <w:shd w:val="clear" w:color="auto" w:fill="auto"/>
            <w:noWrap/>
            <w:vAlign w:val="center"/>
          </w:tcPr>
          <w:p w14:paraId="63298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298" w:type="pct"/>
            <w:tcBorders>
              <w:top w:val="nil"/>
              <w:left w:val="nil"/>
              <w:bottom w:val="single" w:color="000000" w:sz="4" w:space="0"/>
              <w:right w:val="single" w:color="000000" w:sz="4" w:space="0"/>
            </w:tcBorders>
            <w:shd w:val="clear" w:color="auto" w:fill="auto"/>
            <w:noWrap/>
            <w:vAlign w:val="center"/>
          </w:tcPr>
          <w:p w14:paraId="2C2A515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A04932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CAAB85E">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C4F5C0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F57E01B">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EE4F3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0C38F44">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753A16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E8DF9E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2478DB0">
            <w:pPr>
              <w:jc w:val="center"/>
              <w:rPr>
                <w:rFonts w:hint="eastAsia" w:ascii="宋体" w:hAnsi="宋体" w:eastAsia="宋体" w:cs="宋体"/>
                <w:i w:val="0"/>
                <w:iCs w:val="0"/>
                <w:color w:val="000000"/>
                <w:sz w:val="22"/>
                <w:szCs w:val="22"/>
                <w:u w:val="none"/>
              </w:rPr>
            </w:pPr>
          </w:p>
        </w:tc>
      </w:tr>
      <w:tr w14:paraId="17DF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FC972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30913</w:t>
            </w:r>
          </w:p>
        </w:tc>
        <w:tc>
          <w:tcPr>
            <w:tcW w:w="1423" w:type="pct"/>
            <w:tcBorders>
              <w:top w:val="nil"/>
              <w:left w:val="nil"/>
              <w:bottom w:val="single" w:color="000000" w:sz="4" w:space="0"/>
              <w:right w:val="single" w:color="000000" w:sz="4" w:space="0"/>
            </w:tcBorders>
            <w:shd w:val="clear" w:color="auto" w:fill="auto"/>
            <w:noWrap/>
            <w:vAlign w:val="center"/>
          </w:tcPr>
          <w:p w14:paraId="10EC0F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189" w:type="pct"/>
            <w:tcBorders>
              <w:top w:val="nil"/>
              <w:left w:val="nil"/>
              <w:bottom w:val="single" w:color="000000" w:sz="4" w:space="0"/>
              <w:right w:val="single" w:color="000000" w:sz="4" w:space="0"/>
            </w:tcBorders>
            <w:shd w:val="clear" w:color="auto" w:fill="auto"/>
            <w:noWrap/>
            <w:vAlign w:val="center"/>
          </w:tcPr>
          <w:p w14:paraId="3420D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298" w:type="pct"/>
            <w:tcBorders>
              <w:top w:val="nil"/>
              <w:left w:val="nil"/>
              <w:bottom w:val="single" w:color="000000" w:sz="4" w:space="0"/>
              <w:right w:val="single" w:color="000000" w:sz="4" w:space="0"/>
            </w:tcBorders>
            <w:shd w:val="clear" w:color="auto" w:fill="auto"/>
            <w:noWrap/>
            <w:vAlign w:val="center"/>
          </w:tcPr>
          <w:p w14:paraId="3D511AE0">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29927BB">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283E20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D12037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C5B6C8E">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E36B32">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1168FE">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A63DE78">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BA06F32">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9CFB1DB">
            <w:pPr>
              <w:jc w:val="center"/>
              <w:rPr>
                <w:rFonts w:hint="eastAsia" w:ascii="宋体" w:hAnsi="宋体" w:eastAsia="宋体" w:cs="宋体"/>
                <w:i w:val="0"/>
                <w:iCs w:val="0"/>
                <w:color w:val="000000"/>
                <w:sz w:val="22"/>
                <w:szCs w:val="22"/>
                <w:u w:val="none"/>
              </w:rPr>
            </w:pPr>
          </w:p>
        </w:tc>
      </w:tr>
      <w:tr w14:paraId="1733C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C1E60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30919</w:t>
            </w:r>
          </w:p>
        </w:tc>
        <w:tc>
          <w:tcPr>
            <w:tcW w:w="1423" w:type="pct"/>
            <w:tcBorders>
              <w:top w:val="nil"/>
              <w:left w:val="nil"/>
              <w:bottom w:val="single" w:color="000000" w:sz="4" w:space="0"/>
              <w:right w:val="single" w:color="000000" w:sz="4" w:space="0"/>
            </w:tcBorders>
            <w:shd w:val="clear" w:color="auto" w:fill="auto"/>
            <w:noWrap/>
            <w:vAlign w:val="center"/>
          </w:tcPr>
          <w:p w14:paraId="304D1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189" w:type="pct"/>
            <w:tcBorders>
              <w:top w:val="nil"/>
              <w:left w:val="nil"/>
              <w:bottom w:val="single" w:color="000000" w:sz="4" w:space="0"/>
              <w:right w:val="single" w:color="000000" w:sz="4" w:space="0"/>
            </w:tcBorders>
            <w:shd w:val="clear" w:color="auto" w:fill="auto"/>
            <w:noWrap/>
            <w:vAlign w:val="center"/>
          </w:tcPr>
          <w:p w14:paraId="307A4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98" w:type="pct"/>
            <w:tcBorders>
              <w:top w:val="nil"/>
              <w:left w:val="nil"/>
              <w:bottom w:val="single" w:color="000000" w:sz="4" w:space="0"/>
              <w:right w:val="single" w:color="000000" w:sz="4" w:space="0"/>
            </w:tcBorders>
            <w:shd w:val="clear" w:color="auto" w:fill="auto"/>
            <w:noWrap/>
            <w:vAlign w:val="center"/>
          </w:tcPr>
          <w:p w14:paraId="18D54D57">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CA3888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DC6872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92B6467">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BF92FD6">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FB439BE">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7A4932B">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AF56B3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B6B6B08">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BF80BC3">
            <w:pPr>
              <w:jc w:val="center"/>
              <w:rPr>
                <w:rFonts w:hint="eastAsia" w:ascii="宋体" w:hAnsi="宋体" w:eastAsia="宋体" w:cs="宋体"/>
                <w:i w:val="0"/>
                <w:iCs w:val="0"/>
                <w:color w:val="000000"/>
                <w:sz w:val="22"/>
                <w:szCs w:val="22"/>
                <w:u w:val="none"/>
              </w:rPr>
            </w:pPr>
          </w:p>
        </w:tc>
      </w:tr>
      <w:tr w14:paraId="13AE0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2A771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30921</w:t>
            </w:r>
          </w:p>
        </w:tc>
        <w:tc>
          <w:tcPr>
            <w:tcW w:w="1423" w:type="pct"/>
            <w:tcBorders>
              <w:top w:val="nil"/>
              <w:left w:val="nil"/>
              <w:bottom w:val="single" w:color="000000" w:sz="4" w:space="0"/>
              <w:right w:val="single" w:color="000000" w:sz="4" w:space="0"/>
            </w:tcBorders>
            <w:shd w:val="clear" w:color="auto" w:fill="auto"/>
            <w:noWrap/>
            <w:vAlign w:val="center"/>
          </w:tcPr>
          <w:p w14:paraId="5D07D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189" w:type="pct"/>
            <w:tcBorders>
              <w:top w:val="nil"/>
              <w:left w:val="nil"/>
              <w:bottom w:val="single" w:color="000000" w:sz="4" w:space="0"/>
              <w:right w:val="single" w:color="000000" w:sz="4" w:space="0"/>
            </w:tcBorders>
            <w:shd w:val="clear" w:color="auto" w:fill="auto"/>
            <w:noWrap/>
            <w:vAlign w:val="center"/>
          </w:tcPr>
          <w:p w14:paraId="2AF1B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298" w:type="pct"/>
            <w:tcBorders>
              <w:top w:val="nil"/>
              <w:left w:val="nil"/>
              <w:bottom w:val="single" w:color="000000" w:sz="4" w:space="0"/>
              <w:right w:val="single" w:color="000000" w:sz="4" w:space="0"/>
            </w:tcBorders>
            <w:shd w:val="clear" w:color="auto" w:fill="auto"/>
            <w:noWrap/>
            <w:vAlign w:val="center"/>
          </w:tcPr>
          <w:p w14:paraId="1F1F31C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B23282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50D3587">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DA157BB">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6734D91">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2E5A6C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3C904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4D0F6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4F54172">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7814238">
            <w:pPr>
              <w:jc w:val="center"/>
              <w:rPr>
                <w:rFonts w:hint="eastAsia" w:ascii="宋体" w:hAnsi="宋体" w:eastAsia="宋体" w:cs="宋体"/>
                <w:i w:val="0"/>
                <w:iCs w:val="0"/>
                <w:color w:val="000000"/>
                <w:sz w:val="22"/>
                <w:szCs w:val="22"/>
                <w:u w:val="none"/>
              </w:rPr>
            </w:pPr>
          </w:p>
        </w:tc>
      </w:tr>
      <w:tr w14:paraId="13F3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76CF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30922</w:t>
            </w:r>
          </w:p>
        </w:tc>
        <w:tc>
          <w:tcPr>
            <w:tcW w:w="1423" w:type="pct"/>
            <w:tcBorders>
              <w:top w:val="nil"/>
              <w:left w:val="nil"/>
              <w:bottom w:val="single" w:color="000000" w:sz="4" w:space="0"/>
              <w:right w:val="single" w:color="000000" w:sz="4" w:space="0"/>
            </w:tcBorders>
            <w:shd w:val="clear" w:color="auto" w:fill="auto"/>
            <w:noWrap/>
            <w:vAlign w:val="center"/>
          </w:tcPr>
          <w:p w14:paraId="3B98B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189" w:type="pct"/>
            <w:tcBorders>
              <w:top w:val="nil"/>
              <w:left w:val="nil"/>
              <w:bottom w:val="single" w:color="000000" w:sz="4" w:space="0"/>
              <w:right w:val="single" w:color="000000" w:sz="4" w:space="0"/>
            </w:tcBorders>
            <w:shd w:val="clear" w:color="auto" w:fill="auto"/>
            <w:noWrap/>
            <w:vAlign w:val="center"/>
          </w:tcPr>
          <w:p w14:paraId="151DF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298" w:type="pct"/>
            <w:tcBorders>
              <w:top w:val="nil"/>
              <w:left w:val="nil"/>
              <w:bottom w:val="single" w:color="000000" w:sz="4" w:space="0"/>
              <w:right w:val="single" w:color="000000" w:sz="4" w:space="0"/>
            </w:tcBorders>
            <w:shd w:val="clear" w:color="auto" w:fill="auto"/>
            <w:noWrap/>
            <w:vAlign w:val="center"/>
          </w:tcPr>
          <w:p w14:paraId="7F0B9847">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3C21BA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8AF19D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7CBE9E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ADB58B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8F7DD1">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5C4C02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79FB7F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1AC36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AEBEDDB">
            <w:pPr>
              <w:jc w:val="center"/>
              <w:rPr>
                <w:rFonts w:hint="eastAsia" w:ascii="宋体" w:hAnsi="宋体" w:eastAsia="宋体" w:cs="宋体"/>
                <w:i w:val="0"/>
                <w:iCs w:val="0"/>
                <w:color w:val="000000"/>
                <w:sz w:val="22"/>
                <w:szCs w:val="22"/>
                <w:u w:val="none"/>
              </w:rPr>
            </w:pPr>
          </w:p>
        </w:tc>
      </w:tr>
      <w:tr w14:paraId="7675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93A3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30999</w:t>
            </w:r>
          </w:p>
        </w:tc>
        <w:tc>
          <w:tcPr>
            <w:tcW w:w="1423" w:type="pct"/>
            <w:tcBorders>
              <w:top w:val="nil"/>
              <w:left w:val="nil"/>
              <w:bottom w:val="single" w:color="000000" w:sz="4" w:space="0"/>
              <w:right w:val="single" w:color="000000" w:sz="4" w:space="0"/>
            </w:tcBorders>
            <w:shd w:val="clear" w:color="auto" w:fill="auto"/>
            <w:noWrap/>
            <w:vAlign w:val="center"/>
          </w:tcPr>
          <w:p w14:paraId="52AC42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其他基本建设支出</w:t>
            </w:r>
          </w:p>
        </w:tc>
        <w:tc>
          <w:tcPr>
            <w:tcW w:w="189" w:type="pct"/>
            <w:tcBorders>
              <w:top w:val="nil"/>
              <w:left w:val="nil"/>
              <w:bottom w:val="single" w:color="000000" w:sz="4" w:space="0"/>
              <w:right w:val="single" w:color="000000" w:sz="4" w:space="0"/>
            </w:tcBorders>
            <w:shd w:val="clear" w:color="auto" w:fill="auto"/>
            <w:noWrap/>
            <w:vAlign w:val="center"/>
          </w:tcPr>
          <w:p w14:paraId="6342E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298" w:type="pct"/>
            <w:tcBorders>
              <w:top w:val="nil"/>
              <w:left w:val="nil"/>
              <w:bottom w:val="single" w:color="000000" w:sz="4" w:space="0"/>
              <w:right w:val="single" w:color="000000" w:sz="4" w:space="0"/>
            </w:tcBorders>
            <w:shd w:val="clear" w:color="auto" w:fill="auto"/>
            <w:noWrap/>
            <w:vAlign w:val="center"/>
          </w:tcPr>
          <w:p w14:paraId="04F087CB">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3529D6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4657CD4">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00157D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3509B37">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DCCE35B">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64ECFA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A8521AC">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A10927F">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EB1F9AC">
            <w:pPr>
              <w:jc w:val="center"/>
              <w:rPr>
                <w:rFonts w:hint="eastAsia" w:ascii="宋体" w:hAnsi="宋体" w:eastAsia="宋体" w:cs="宋体"/>
                <w:i w:val="0"/>
                <w:iCs w:val="0"/>
                <w:color w:val="000000"/>
                <w:sz w:val="22"/>
                <w:szCs w:val="22"/>
                <w:u w:val="none"/>
              </w:rPr>
            </w:pPr>
          </w:p>
        </w:tc>
      </w:tr>
      <w:tr w14:paraId="5F0F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274B0D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310</w:t>
            </w:r>
          </w:p>
        </w:tc>
        <w:tc>
          <w:tcPr>
            <w:tcW w:w="1423" w:type="pct"/>
            <w:tcBorders>
              <w:top w:val="nil"/>
              <w:left w:val="nil"/>
              <w:bottom w:val="single" w:color="000000" w:sz="4" w:space="0"/>
              <w:right w:val="single" w:color="000000" w:sz="4" w:space="0"/>
            </w:tcBorders>
            <w:shd w:val="clear" w:color="auto" w:fill="auto"/>
            <w:noWrap/>
            <w:vAlign w:val="center"/>
          </w:tcPr>
          <w:p w14:paraId="606A508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w:t>
            </w:r>
          </w:p>
        </w:tc>
        <w:tc>
          <w:tcPr>
            <w:tcW w:w="189" w:type="pct"/>
            <w:tcBorders>
              <w:top w:val="nil"/>
              <w:left w:val="nil"/>
              <w:bottom w:val="single" w:color="000000" w:sz="4" w:space="0"/>
              <w:right w:val="single" w:color="000000" w:sz="4" w:space="0"/>
            </w:tcBorders>
            <w:shd w:val="clear" w:color="auto" w:fill="auto"/>
            <w:noWrap/>
            <w:vAlign w:val="center"/>
          </w:tcPr>
          <w:p w14:paraId="1BBE2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298" w:type="pct"/>
            <w:tcBorders>
              <w:top w:val="nil"/>
              <w:left w:val="nil"/>
              <w:bottom w:val="single" w:color="000000" w:sz="4" w:space="0"/>
              <w:right w:val="single" w:color="000000" w:sz="4" w:space="0"/>
            </w:tcBorders>
            <w:shd w:val="clear" w:color="auto" w:fill="auto"/>
            <w:noWrap/>
            <w:vAlign w:val="center"/>
          </w:tcPr>
          <w:p w14:paraId="48C2D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50.93</w:t>
            </w:r>
          </w:p>
        </w:tc>
        <w:tc>
          <w:tcPr>
            <w:tcW w:w="298" w:type="pct"/>
            <w:tcBorders>
              <w:top w:val="nil"/>
              <w:left w:val="nil"/>
              <w:bottom w:val="single" w:color="000000" w:sz="4" w:space="0"/>
              <w:right w:val="single" w:color="000000" w:sz="4" w:space="0"/>
            </w:tcBorders>
            <w:shd w:val="clear" w:color="auto" w:fill="auto"/>
            <w:noWrap/>
            <w:vAlign w:val="center"/>
          </w:tcPr>
          <w:p w14:paraId="19B883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50.93</w:t>
            </w:r>
          </w:p>
        </w:tc>
        <w:tc>
          <w:tcPr>
            <w:tcW w:w="325" w:type="pct"/>
            <w:tcBorders>
              <w:top w:val="nil"/>
              <w:left w:val="nil"/>
              <w:bottom w:val="single" w:color="000000" w:sz="4" w:space="0"/>
              <w:right w:val="single" w:color="000000" w:sz="4" w:space="0"/>
            </w:tcBorders>
            <w:shd w:val="clear" w:color="auto" w:fill="auto"/>
            <w:noWrap/>
            <w:vAlign w:val="center"/>
          </w:tcPr>
          <w:p w14:paraId="5125A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326" w:type="pct"/>
            <w:tcBorders>
              <w:top w:val="nil"/>
              <w:left w:val="nil"/>
              <w:bottom w:val="single" w:color="000000" w:sz="4" w:space="0"/>
              <w:right w:val="single" w:color="000000" w:sz="4" w:space="0"/>
            </w:tcBorders>
            <w:shd w:val="clear" w:color="auto" w:fill="auto"/>
            <w:noWrap/>
            <w:vAlign w:val="center"/>
          </w:tcPr>
          <w:p w14:paraId="70C5F8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39.58</w:t>
            </w:r>
          </w:p>
        </w:tc>
        <w:tc>
          <w:tcPr>
            <w:tcW w:w="218" w:type="pct"/>
            <w:tcBorders>
              <w:top w:val="nil"/>
              <w:left w:val="nil"/>
              <w:bottom w:val="single" w:color="000000" w:sz="4" w:space="0"/>
              <w:right w:val="single" w:color="000000" w:sz="4" w:space="0"/>
            </w:tcBorders>
            <w:shd w:val="clear" w:color="auto" w:fill="auto"/>
            <w:noWrap/>
            <w:vAlign w:val="center"/>
          </w:tcPr>
          <w:p w14:paraId="5D66CE9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BFCA3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9EF57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37E83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36521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1CE47F0">
            <w:pPr>
              <w:jc w:val="right"/>
              <w:rPr>
                <w:rFonts w:hint="eastAsia" w:ascii="宋体" w:hAnsi="宋体" w:eastAsia="宋体" w:cs="宋体"/>
                <w:i w:val="0"/>
                <w:iCs w:val="0"/>
                <w:color w:val="000000"/>
                <w:sz w:val="22"/>
                <w:szCs w:val="22"/>
                <w:u w:val="none"/>
              </w:rPr>
            </w:pPr>
          </w:p>
        </w:tc>
      </w:tr>
      <w:tr w14:paraId="250AD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02BF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1423" w:type="pct"/>
            <w:tcBorders>
              <w:top w:val="nil"/>
              <w:left w:val="nil"/>
              <w:bottom w:val="single" w:color="000000" w:sz="4" w:space="0"/>
              <w:right w:val="single" w:color="000000" w:sz="4" w:space="0"/>
            </w:tcBorders>
            <w:shd w:val="clear" w:color="auto" w:fill="auto"/>
            <w:noWrap/>
            <w:vAlign w:val="center"/>
          </w:tcPr>
          <w:p w14:paraId="65D65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189" w:type="pct"/>
            <w:tcBorders>
              <w:top w:val="nil"/>
              <w:left w:val="nil"/>
              <w:bottom w:val="single" w:color="000000" w:sz="4" w:space="0"/>
              <w:right w:val="single" w:color="000000" w:sz="4" w:space="0"/>
            </w:tcBorders>
            <w:shd w:val="clear" w:color="auto" w:fill="auto"/>
            <w:noWrap/>
            <w:vAlign w:val="center"/>
          </w:tcPr>
          <w:p w14:paraId="442C7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298" w:type="pct"/>
            <w:tcBorders>
              <w:top w:val="nil"/>
              <w:left w:val="nil"/>
              <w:bottom w:val="single" w:color="000000" w:sz="4" w:space="0"/>
              <w:right w:val="single" w:color="000000" w:sz="4" w:space="0"/>
            </w:tcBorders>
            <w:shd w:val="clear" w:color="auto" w:fill="auto"/>
            <w:noWrap/>
            <w:vAlign w:val="center"/>
          </w:tcPr>
          <w:p w14:paraId="4B6D5A70">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19179E9">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9C23FF4">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3D03FB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1F7C01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583DEA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613505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515E56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4012DC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58C4257">
            <w:pPr>
              <w:jc w:val="right"/>
              <w:rPr>
                <w:rFonts w:hint="eastAsia" w:ascii="宋体" w:hAnsi="宋体" w:eastAsia="宋体" w:cs="宋体"/>
                <w:i w:val="0"/>
                <w:iCs w:val="0"/>
                <w:color w:val="000000"/>
                <w:sz w:val="22"/>
                <w:szCs w:val="22"/>
                <w:u w:val="none"/>
              </w:rPr>
            </w:pPr>
          </w:p>
        </w:tc>
      </w:tr>
      <w:tr w14:paraId="37B1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70212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1423" w:type="pct"/>
            <w:tcBorders>
              <w:top w:val="nil"/>
              <w:left w:val="nil"/>
              <w:bottom w:val="single" w:color="000000" w:sz="4" w:space="0"/>
              <w:right w:val="single" w:color="000000" w:sz="4" w:space="0"/>
            </w:tcBorders>
            <w:shd w:val="clear" w:color="auto" w:fill="auto"/>
            <w:noWrap/>
            <w:vAlign w:val="center"/>
          </w:tcPr>
          <w:p w14:paraId="4AEB9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189" w:type="pct"/>
            <w:tcBorders>
              <w:top w:val="nil"/>
              <w:left w:val="nil"/>
              <w:bottom w:val="single" w:color="000000" w:sz="4" w:space="0"/>
              <w:right w:val="single" w:color="000000" w:sz="4" w:space="0"/>
            </w:tcBorders>
            <w:shd w:val="clear" w:color="auto" w:fill="auto"/>
            <w:noWrap/>
            <w:vAlign w:val="center"/>
          </w:tcPr>
          <w:p w14:paraId="317FE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298" w:type="pct"/>
            <w:tcBorders>
              <w:top w:val="nil"/>
              <w:left w:val="nil"/>
              <w:bottom w:val="single" w:color="000000" w:sz="4" w:space="0"/>
              <w:right w:val="single" w:color="000000" w:sz="4" w:space="0"/>
            </w:tcBorders>
            <w:shd w:val="clear" w:color="auto" w:fill="auto"/>
            <w:noWrap/>
            <w:vAlign w:val="center"/>
          </w:tcPr>
          <w:p w14:paraId="1C6FD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298" w:type="pct"/>
            <w:tcBorders>
              <w:top w:val="nil"/>
              <w:left w:val="nil"/>
              <w:bottom w:val="single" w:color="000000" w:sz="4" w:space="0"/>
              <w:right w:val="single" w:color="000000" w:sz="4" w:space="0"/>
            </w:tcBorders>
            <w:shd w:val="clear" w:color="auto" w:fill="auto"/>
            <w:noWrap/>
            <w:vAlign w:val="center"/>
          </w:tcPr>
          <w:p w14:paraId="57C958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325" w:type="pct"/>
            <w:tcBorders>
              <w:top w:val="nil"/>
              <w:left w:val="nil"/>
              <w:bottom w:val="single" w:color="000000" w:sz="4" w:space="0"/>
              <w:right w:val="single" w:color="000000" w:sz="4" w:space="0"/>
            </w:tcBorders>
            <w:shd w:val="clear" w:color="auto" w:fill="auto"/>
            <w:noWrap/>
            <w:vAlign w:val="center"/>
          </w:tcPr>
          <w:p w14:paraId="6EDB5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11.35</w:t>
            </w:r>
          </w:p>
        </w:tc>
        <w:tc>
          <w:tcPr>
            <w:tcW w:w="326" w:type="pct"/>
            <w:tcBorders>
              <w:top w:val="nil"/>
              <w:left w:val="nil"/>
              <w:bottom w:val="single" w:color="000000" w:sz="4" w:space="0"/>
              <w:right w:val="single" w:color="000000" w:sz="4" w:space="0"/>
            </w:tcBorders>
            <w:shd w:val="clear" w:color="auto" w:fill="auto"/>
            <w:noWrap/>
            <w:vAlign w:val="center"/>
          </w:tcPr>
          <w:p w14:paraId="74D46F4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A081C1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D31A4A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236940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893C55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E4D265">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4554082">
            <w:pPr>
              <w:jc w:val="right"/>
              <w:rPr>
                <w:rFonts w:hint="eastAsia" w:ascii="宋体" w:hAnsi="宋体" w:eastAsia="宋体" w:cs="宋体"/>
                <w:i w:val="0"/>
                <w:iCs w:val="0"/>
                <w:color w:val="000000"/>
                <w:sz w:val="22"/>
                <w:szCs w:val="22"/>
                <w:u w:val="none"/>
              </w:rPr>
            </w:pPr>
          </w:p>
        </w:tc>
      </w:tr>
      <w:tr w14:paraId="5566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8EDD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1423" w:type="pct"/>
            <w:tcBorders>
              <w:top w:val="nil"/>
              <w:left w:val="nil"/>
              <w:bottom w:val="single" w:color="000000" w:sz="4" w:space="0"/>
              <w:right w:val="single" w:color="000000" w:sz="4" w:space="0"/>
            </w:tcBorders>
            <w:shd w:val="clear" w:color="auto" w:fill="auto"/>
            <w:noWrap/>
            <w:vAlign w:val="center"/>
          </w:tcPr>
          <w:p w14:paraId="3F37E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189" w:type="pct"/>
            <w:tcBorders>
              <w:top w:val="nil"/>
              <w:left w:val="nil"/>
              <w:bottom w:val="single" w:color="000000" w:sz="4" w:space="0"/>
              <w:right w:val="single" w:color="000000" w:sz="4" w:space="0"/>
            </w:tcBorders>
            <w:shd w:val="clear" w:color="auto" w:fill="auto"/>
            <w:noWrap/>
            <w:vAlign w:val="center"/>
          </w:tcPr>
          <w:p w14:paraId="12EC0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298" w:type="pct"/>
            <w:tcBorders>
              <w:top w:val="nil"/>
              <w:left w:val="nil"/>
              <w:bottom w:val="single" w:color="000000" w:sz="4" w:space="0"/>
              <w:right w:val="single" w:color="000000" w:sz="4" w:space="0"/>
            </w:tcBorders>
            <w:shd w:val="clear" w:color="auto" w:fill="auto"/>
            <w:noWrap/>
            <w:vAlign w:val="center"/>
          </w:tcPr>
          <w:p w14:paraId="5E7BA8B8">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8C7016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C4D6FCC">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A90671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1EBAD4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D7B6E2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6CF7A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6D8C00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D74479B">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0107D21">
            <w:pPr>
              <w:jc w:val="right"/>
              <w:rPr>
                <w:rFonts w:hint="eastAsia" w:ascii="宋体" w:hAnsi="宋体" w:eastAsia="宋体" w:cs="宋体"/>
                <w:i w:val="0"/>
                <w:iCs w:val="0"/>
                <w:color w:val="000000"/>
                <w:sz w:val="22"/>
                <w:szCs w:val="22"/>
                <w:u w:val="none"/>
              </w:rPr>
            </w:pPr>
          </w:p>
        </w:tc>
      </w:tr>
      <w:tr w14:paraId="5782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9225F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1423" w:type="pct"/>
            <w:tcBorders>
              <w:top w:val="nil"/>
              <w:left w:val="nil"/>
              <w:bottom w:val="single" w:color="000000" w:sz="4" w:space="0"/>
              <w:right w:val="single" w:color="000000" w:sz="4" w:space="0"/>
            </w:tcBorders>
            <w:shd w:val="clear" w:color="auto" w:fill="auto"/>
            <w:noWrap/>
            <w:vAlign w:val="center"/>
          </w:tcPr>
          <w:p w14:paraId="120C1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189" w:type="pct"/>
            <w:tcBorders>
              <w:top w:val="nil"/>
              <w:left w:val="nil"/>
              <w:bottom w:val="single" w:color="000000" w:sz="4" w:space="0"/>
              <w:right w:val="single" w:color="000000" w:sz="4" w:space="0"/>
            </w:tcBorders>
            <w:shd w:val="clear" w:color="auto" w:fill="auto"/>
            <w:noWrap/>
            <w:vAlign w:val="center"/>
          </w:tcPr>
          <w:p w14:paraId="3C0A0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298" w:type="pct"/>
            <w:tcBorders>
              <w:top w:val="nil"/>
              <w:left w:val="nil"/>
              <w:bottom w:val="single" w:color="000000" w:sz="4" w:space="0"/>
              <w:right w:val="single" w:color="000000" w:sz="4" w:space="0"/>
            </w:tcBorders>
            <w:shd w:val="clear" w:color="auto" w:fill="auto"/>
            <w:noWrap/>
            <w:vAlign w:val="center"/>
          </w:tcPr>
          <w:p w14:paraId="0A5E405C">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9D70A0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84BDBD0">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2B8855D">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DB4565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43264F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1B9569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13DF6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ED454F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2D6B2AF">
            <w:pPr>
              <w:jc w:val="right"/>
              <w:rPr>
                <w:rFonts w:hint="eastAsia" w:ascii="宋体" w:hAnsi="宋体" w:eastAsia="宋体" w:cs="宋体"/>
                <w:i w:val="0"/>
                <w:iCs w:val="0"/>
                <w:color w:val="000000"/>
                <w:sz w:val="22"/>
                <w:szCs w:val="22"/>
                <w:u w:val="none"/>
              </w:rPr>
            </w:pPr>
          </w:p>
        </w:tc>
      </w:tr>
      <w:tr w14:paraId="26C1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8B1C0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1423" w:type="pct"/>
            <w:tcBorders>
              <w:top w:val="nil"/>
              <w:left w:val="nil"/>
              <w:bottom w:val="single" w:color="000000" w:sz="4" w:space="0"/>
              <w:right w:val="single" w:color="000000" w:sz="4" w:space="0"/>
            </w:tcBorders>
            <w:shd w:val="clear" w:color="auto" w:fill="auto"/>
            <w:noWrap/>
            <w:vAlign w:val="center"/>
          </w:tcPr>
          <w:p w14:paraId="4069F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189" w:type="pct"/>
            <w:tcBorders>
              <w:top w:val="nil"/>
              <w:left w:val="nil"/>
              <w:bottom w:val="single" w:color="000000" w:sz="4" w:space="0"/>
              <w:right w:val="single" w:color="000000" w:sz="4" w:space="0"/>
            </w:tcBorders>
            <w:shd w:val="clear" w:color="auto" w:fill="auto"/>
            <w:noWrap/>
            <w:vAlign w:val="center"/>
          </w:tcPr>
          <w:p w14:paraId="5A80B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298" w:type="pct"/>
            <w:tcBorders>
              <w:top w:val="nil"/>
              <w:left w:val="nil"/>
              <w:bottom w:val="single" w:color="000000" w:sz="4" w:space="0"/>
              <w:right w:val="single" w:color="000000" w:sz="4" w:space="0"/>
            </w:tcBorders>
            <w:shd w:val="clear" w:color="auto" w:fill="auto"/>
            <w:noWrap/>
            <w:vAlign w:val="center"/>
          </w:tcPr>
          <w:p w14:paraId="1DB95A78">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A77410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A1FE7BD">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EA300F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A881F8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1E433F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7606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A5029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68DE321">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FAC32BC">
            <w:pPr>
              <w:jc w:val="right"/>
              <w:rPr>
                <w:rFonts w:hint="eastAsia" w:ascii="宋体" w:hAnsi="宋体" w:eastAsia="宋体" w:cs="宋体"/>
                <w:i w:val="0"/>
                <w:iCs w:val="0"/>
                <w:color w:val="000000"/>
                <w:sz w:val="22"/>
                <w:szCs w:val="22"/>
                <w:u w:val="none"/>
              </w:rPr>
            </w:pPr>
          </w:p>
        </w:tc>
      </w:tr>
      <w:tr w14:paraId="2E8F9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D765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1423" w:type="pct"/>
            <w:tcBorders>
              <w:top w:val="nil"/>
              <w:left w:val="nil"/>
              <w:bottom w:val="single" w:color="000000" w:sz="4" w:space="0"/>
              <w:right w:val="single" w:color="000000" w:sz="4" w:space="0"/>
            </w:tcBorders>
            <w:shd w:val="clear" w:color="auto" w:fill="auto"/>
            <w:noWrap/>
            <w:vAlign w:val="center"/>
          </w:tcPr>
          <w:p w14:paraId="49A17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89" w:type="pct"/>
            <w:tcBorders>
              <w:top w:val="nil"/>
              <w:left w:val="nil"/>
              <w:bottom w:val="single" w:color="000000" w:sz="4" w:space="0"/>
              <w:right w:val="single" w:color="000000" w:sz="4" w:space="0"/>
            </w:tcBorders>
            <w:shd w:val="clear" w:color="auto" w:fill="auto"/>
            <w:noWrap/>
            <w:vAlign w:val="center"/>
          </w:tcPr>
          <w:p w14:paraId="16FE1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298" w:type="pct"/>
            <w:tcBorders>
              <w:top w:val="nil"/>
              <w:left w:val="nil"/>
              <w:bottom w:val="single" w:color="000000" w:sz="4" w:space="0"/>
              <w:right w:val="single" w:color="000000" w:sz="4" w:space="0"/>
            </w:tcBorders>
            <w:shd w:val="clear" w:color="auto" w:fill="auto"/>
            <w:noWrap/>
            <w:vAlign w:val="center"/>
          </w:tcPr>
          <w:p w14:paraId="01AB4692">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0A085CB">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5F407B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75A6C7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533099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13365D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641B3E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D0B15B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A1E95A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78711925">
            <w:pPr>
              <w:jc w:val="right"/>
              <w:rPr>
                <w:rFonts w:hint="eastAsia" w:ascii="宋体" w:hAnsi="宋体" w:eastAsia="宋体" w:cs="宋体"/>
                <w:i w:val="0"/>
                <w:iCs w:val="0"/>
                <w:color w:val="000000"/>
                <w:sz w:val="22"/>
                <w:szCs w:val="22"/>
                <w:u w:val="none"/>
              </w:rPr>
            </w:pPr>
          </w:p>
        </w:tc>
      </w:tr>
      <w:tr w14:paraId="42417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C58FD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1423" w:type="pct"/>
            <w:tcBorders>
              <w:top w:val="nil"/>
              <w:left w:val="nil"/>
              <w:bottom w:val="single" w:color="000000" w:sz="4" w:space="0"/>
              <w:right w:val="single" w:color="000000" w:sz="4" w:space="0"/>
            </w:tcBorders>
            <w:shd w:val="clear" w:color="auto" w:fill="auto"/>
            <w:noWrap/>
            <w:vAlign w:val="center"/>
          </w:tcPr>
          <w:p w14:paraId="5ED3F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189" w:type="pct"/>
            <w:tcBorders>
              <w:top w:val="nil"/>
              <w:left w:val="nil"/>
              <w:bottom w:val="single" w:color="000000" w:sz="4" w:space="0"/>
              <w:right w:val="single" w:color="000000" w:sz="4" w:space="0"/>
            </w:tcBorders>
            <w:shd w:val="clear" w:color="auto" w:fill="auto"/>
            <w:noWrap/>
            <w:vAlign w:val="center"/>
          </w:tcPr>
          <w:p w14:paraId="14F44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298" w:type="pct"/>
            <w:tcBorders>
              <w:top w:val="nil"/>
              <w:left w:val="nil"/>
              <w:bottom w:val="single" w:color="000000" w:sz="4" w:space="0"/>
              <w:right w:val="single" w:color="000000" w:sz="4" w:space="0"/>
            </w:tcBorders>
            <w:shd w:val="clear" w:color="auto" w:fill="auto"/>
            <w:noWrap/>
            <w:vAlign w:val="center"/>
          </w:tcPr>
          <w:p w14:paraId="676312B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79425AE">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91C9279">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B14172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E6EEC2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4F6DB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303E6B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4BED9B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CCF4FE3">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330C9601">
            <w:pPr>
              <w:jc w:val="right"/>
              <w:rPr>
                <w:rFonts w:hint="eastAsia" w:ascii="宋体" w:hAnsi="宋体" w:eastAsia="宋体" w:cs="宋体"/>
                <w:i w:val="0"/>
                <w:iCs w:val="0"/>
                <w:color w:val="000000"/>
                <w:sz w:val="22"/>
                <w:szCs w:val="22"/>
                <w:u w:val="none"/>
              </w:rPr>
            </w:pPr>
          </w:p>
        </w:tc>
      </w:tr>
      <w:tr w14:paraId="44622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05A9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1423" w:type="pct"/>
            <w:tcBorders>
              <w:top w:val="nil"/>
              <w:left w:val="nil"/>
              <w:bottom w:val="single" w:color="000000" w:sz="4" w:space="0"/>
              <w:right w:val="single" w:color="000000" w:sz="4" w:space="0"/>
            </w:tcBorders>
            <w:shd w:val="clear" w:color="auto" w:fill="auto"/>
            <w:noWrap/>
            <w:vAlign w:val="center"/>
          </w:tcPr>
          <w:p w14:paraId="5652B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土地补偿</w:t>
            </w:r>
          </w:p>
        </w:tc>
        <w:tc>
          <w:tcPr>
            <w:tcW w:w="189" w:type="pct"/>
            <w:tcBorders>
              <w:top w:val="nil"/>
              <w:left w:val="nil"/>
              <w:bottom w:val="single" w:color="000000" w:sz="4" w:space="0"/>
              <w:right w:val="single" w:color="000000" w:sz="4" w:space="0"/>
            </w:tcBorders>
            <w:shd w:val="clear" w:color="auto" w:fill="auto"/>
            <w:noWrap/>
            <w:vAlign w:val="center"/>
          </w:tcPr>
          <w:p w14:paraId="508F1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98" w:type="pct"/>
            <w:tcBorders>
              <w:top w:val="nil"/>
              <w:left w:val="nil"/>
              <w:bottom w:val="single" w:color="000000" w:sz="4" w:space="0"/>
              <w:right w:val="single" w:color="000000" w:sz="4" w:space="0"/>
            </w:tcBorders>
            <w:shd w:val="clear" w:color="auto" w:fill="auto"/>
            <w:noWrap/>
            <w:vAlign w:val="center"/>
          </w:tcPr>
          <w:p w14:paraId="06CC401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69DA95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B5A9B2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DE8A7A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253FB9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09A913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8FFA65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E85235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4FBC88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B4B5F02">
            <w:pPr>
              <w:jc w:val="right"/>
              <w:rPr>
                <w:rFonts w:hint="eastAsia" w:ascii="宋体" w:hAnsi="宋体" w:eastAsia="宋体" w:cs="宋体"/>
                <w:i w:val="0"/>
                <w:iCs w:val="0"/>
                <w:color w:val="000000"/>
                <w:sz w:val="22"/>
                <w:szCs w:val="22"/>
                <w:u w:val="none"/>
              </w:rPr>
            </w:pPr>
          </w:p>
        </w:tc>
      </w:tr>
      <w:tr w14:paraId="3C6E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CF9B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1423" w:type="pct"/>
            <w:tcBorders>
              <w:top w:val="nil"/>
              <w:left w:val="nil"/>
              <w:bottom w:val="single" w:color="000000" w:sz="4" w:space="0"/>
              <w:right w:val="single" w:color="000000" w:sz="4" w:space="0"/>
            </w:tcBorders>
            <w:shd w:val="clear" w:color="auto" w:fill="auto"/>
            <w:noWrap/>
            <w:vAlign w:val="center"/>
          </w:tcPr>
          <w:p w14:paraId="26920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安置补助</w:t>
            </w:r>
          </w:p>
        </w:tc>
        <w:tc>
          <w:tcPr>
            <w:tcW w:w="189" w:type="pct"/>
            <w:tcBorders>
              <w:top w:val="nil"/>
              <w:left w:val="nil"/>
              <w:bottom w:val="single" w:color="000000" w:sz="4" w:space="0"/>
              <w:right w:val="single" w:color="000000" w:sz="4" w:space="0"/>
            </w:tcBorders>
            <w:shd w:val="clear" w:color="auto" w:fill="auto"/>
            <w:noWrap/>
            <w:vAlign w:val="center"/>
          </w:tcPr>
          <w:p w14:paraId="0C362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298" w:type="pct"/>
            <w:tcBorders>
              <w:top w:val="nil"/>
              <w:left w:val="nil"/>
              <w:bottom w:val="single" w:color="000000" w:sz="4" w:space="0"/>
              <w:right w:val="single" w:color="000000" w:sz="4" w:space="0"/>
            </w:tcBorders>
            <w:shd w:val="clear" w:color="auto" w:fill="auto"/>
            <w:noWrap/>
            <w:vAlign w:val="center"/>
          </w:tcPr>
          <w:p w14:paraId="7DD43CEC">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763E12C">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4D4A3E52">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3A6A45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62B472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40962A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DA301D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B9D4EF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F73EE7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B3D1B53">
            <w:pPr>
              <w:jc w:val="right"/>
              <w:rPr>
                <w:rFonts w:hint="eastAsia" w:ascii="宋体" w:hAnsi="宋体" w:eastAsia="宋体" w:cs="宋体"/>
                <w:i w:val="0"/>
                <w:iCs w:val="0"/>
                <w:color w:val="000000"/>
                <w:sz w:val="22"/>
                <w:szCs w:val="22"/>
                <w:u w:val="none"/>
              </w:rPr>
            </w:pPr>
          </w:p>
        </w:tc>
      </w:tr>
      <w:tr w14:paraId="06B8F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8EAE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1423" w:type="pct"/>
            <w:tcBorders>
              <w:top w:val="nil"/>
              <w:left w:val="nil"/>
              <w:bottom w:val="single" w:color="000000" w:sz="4" w:space="0"/>
              <w:right w:val="single" w:color="000000" w:sz="4" w:space="0"/>
            </w:tcBorders>
            <w:shd w:val="clear" w:color="auto" w:fill="auto"/>
            <w:noWrap/>
            <w:vAlign w:val="center"/>
          </w:tcPr>
          <w:p w14:paraId="288E4F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189" w:type="pct"/>
            <w:tcBorders>
              <w:top w:val="nil"/>
              <w:left w:val="nil"/>
              <w:bottom w:val="single" w:color="000000" w:sz="4" w:space="0"/>
              <w:right w:val="single" w:color="000000" w:sz="4" w:space="0"/>
            </w:tcBorders>
            <w:shd w:val="clear" w:color="auto" w:fill="auto"/>
            <w:noWrap/>
            <w:vAlign w:val="center"/>
          </w:tcPr>
          <w:p w14:paraId="097E2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298" w:type="pct"/>
            <w:tcBorders>
              <w:top w:val="nil"/>
              <w:left w:val="nil"/>
              <w:bottom w:val="single" w:color="000000" w:sz="4" w:space="0"/>
              <w:right w:val="single" w:color="000000" w:sz="4" w:space="0"/>
            </w:tcBorders>
            <w:shd w:val="clear" w:color="auto" w:fill="auto"/>
            <w:noWrap/>
            <w:vAlign w:val="center"/>
          </w:tcPr>
          <w:p w14:paraId="7C1C3AB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3BE97CA">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42CA754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E1DAB0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773892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8C2827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FA1CE8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DAD7F8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5F3BD6F">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50D9EE1">
            <w:pPr>
              <w:jc w:val="right"/>
              <w:rPr>
                <w:rFonts w:hint="eastAsia" w:ascii="宋体" w:hAnsi="宋体" w:eastAsia="宋体" w:cs="宋体"/>
                <w:i w:val="0"/>
                <w:iCs w:val="0"/>
                <w:color w:val="000000"/>
                <w:sz w:val="22"/>
                <w:szCs w:val="22"/>
                <w:u w:val="none"/>
              </w:rPr>
            </w:pPr>
          </w:p>
        </w:tc>
      </w:tr>
      <w:tr w14:paraId="48AE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BBA4E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1423" w:type="pct"/>
            <w:tcBorders>
              <w:top w:val="nil"/>
              <w:left w:val="nil"/>
              <w:bottom w:val="single" w:color="000000" w:sz="4" w:space="0"/>
              <w:right w:val="single" w:color="000000" w:sz="4" w:space="0"/>
            </w:tcBorders>
            <w:shd w:val="clear" w:color="auto" w:fill="auto"/>
            <w:noWrap/>
            <w:vAlign w:val="center"/>
          </w:tcPr>
          <w:p w14:paraId="61A48A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拆迁补偿</w:t>
            </w:r>
          </w:p>
        </w:tc>
        <w:tc>
          <w:tcPr>
            <w:tcW w:w="189" w:type="pct"/>
            <w:tcBorders>
              <w:top w:val="nil"/>
              <w:left w:val="nil"/>
              <w:bottom w:val="single" w:color="000000" w:sz="4" w:space="0"/>
              <w:right w:val="single" w:color="000000" w:sz="4" w:space="0"/>
            </w:tcBorders>
            <w:shd w:val="clear" w:color="auto" w:fill="auto"/>
            <w:noWrap/>
            <w:vAlign w:val="center"/>
          </w:tcPr>
          <w:p w14:paraId="5A88F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298" w:type="pct"/>
            <w:tcBorders>
              <w:top w:val="nil"/>
              <w:left w:val="nil"/>
              <w:bottom w:val="single" w:color="000000" w:sz="4" w:space="0"/>
              <w:right w:val="single" w:color="000000" w:sz="4" w:space="0"/>
            </w:tcBorders>
            <w:shd w:val="clear" w:color="auto" w:fill="auto"/>
            <w:noWrap/>
            <w:vAlign w:val="center"/>
          </w:tcPr>
          <w:p w14:paraId="2DCFD84D">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E65A85F">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AF6481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C4B8C1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F0A6CE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B31190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6F8E1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5C9FE4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9AA9D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5B96C9F">
            <w:pPr>
              <w:jc w:val="right"/>
              <w:rPr>
                <w:rFonts w:hint="eastAsia" w:ascii="宋体" w:hAnsi="宋体" w:eastAsia="宋体" w:cs="宋体"/>
                <w:i w:val="0"/>
                <w:iCs w:val="0"/>
                <w:color w:val="000000"/>
                <w:sz w:val="22"/>
                <w:szCs w:val="22"/>
                <w:u w:val="none"/>
              </w:rPr>
            </w:pPr>
          </w:p>
        </w:tc>
      </w:tr>
      <w:tr w14:paraId="0BB3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F00E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1423" w:type="pct"/>
            <w:tcBorders>
              <w:top w:val="nil"/>
              <w:left w:val="nil"/>
              <w:bottom w:val="single" w:color="000000" w:sz="4" w:space="0"/>
              <w:right w:val="single" w:color="000000" w:sz="4" w:space="0"/>
            </w:tcBorders>
            <w:shd w:val="clear" w:color="auto" w:fill="auto"/>
            <w:noWrap/>
            <w:vAlign w:val="center"/>
          </w:tcPr>
          <w:p w14:paraId="528C2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189" w:type="pct"/>
            <w:tcBorders>
              <w:top w:val="nil"/>
              <w:left w:val="nil"/>
              <w:bottom w:val="single" w:color="000000" w:sz="4" w:space="0"/>
              <w:right w:val="single" w:color="000000" w:sz="4" w:space="0"/>
            </w:tcBorders>
            <w:shd w:val="clear" w:color="auto" w:fill="auto"/>
            <w:noWrap/>
            <w:vAlign w:val="center"/>
          </w:tcPr>
          <w:p w14:paraId="2AD76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298" w:type="pct"/>
            <w:tcBorders>
              <w:top w:val="nil"/>
              <w:left w:val="nil"/>
              <w:bottom w:val="single" w:color="000000" w:sz="4" w:space="0"/>
              <w:right w:val="single" w:color="000000" w:sz="4" w:space="0"/>
            </w:tcBorders>
            <w:shd w:val="clear" w:color="auto" w:fill="auto"/>
            <w:noWrap/>
            <w:vAlign w:val="center"/>
          </w:tcPr>
          <w:p w14:paraId="50CE7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39.58</w:t>
            </w:r>
          </w:p>
        </w:tc>
        <w:tc>
          <w:tcPr>
            <w:tcW w:w="298" w:type="pct"/>
            <w:tcBorders>
              <w:top w:val="nil"/>
              <w:left w:val="nil"/>
              <w:bottom w:val="single" w:color="000000" w:sz="4" w:space="0"/>
              <w:right w:val="single" w:color="000000" w:sz="4" w:space="0"/>
            </w:tcBorders>
            <w:shd w:val="clear" w:color="auto" w:fill="auto"/>
            <w:noWrap/>
            <w:vAlign w:val="center"/>
          </w:tcPr>
          <w:p w14:paraId="137B91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39.58</w:t>
            </w:r>
          </w:p>
        </w:tc>
        <w:tc>
          <w:tcPr>
            <w:tcW w:w="325" w:type="pct"/>
            <w:tcBorders>
              <w:top w:val="nil"/>
              <w:left w:val="nil"/>
              <w:bottom w:val="single" w:color="000000" w:sz="4" w:space="0"/>
              <w:right w:val="single" w:color="000000" w:sz="4" w:space="0"/>
            </w:tcBorders>
            <w:shd w:val="clear" w:color="auto" w:fill="auto"/>
            <w:noWrap/>
            <w:vAlign w:val="center"/>
          </w:tcPr>
          <w:p w14:paraId="4AABE59D">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46CF2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39.58</w:t>
            </w:r>
          </w:p>
        </w:tc>
        <w:tc>
          <w:tcPr>
            <w:tcW w:w="218" w:type="pct"/>
            <w:tcBorders>
              <w:top w:val="nil"/>
              <w:left w:val="nil"/>
              <w:bottom w:val="single" w:color="000000" w:sz="4" w:space="0"/>
              <w:right w:val="single" w:color="000000" w:sz="4" w:space="0"/>
            </w:tcBorders>
            <w:shd w:val="clear" w:color="auto" w:fill="auto"/>
            <w:noWrap/>
            <w:vAlign w:val="center"/>
          </w:tcPr>
          <w:p w14:paraId="31F4BD9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04DCD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0724B2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D5B7C3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D3C8DFF">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7A82003">
            <w:pPr>
              <w:jc w:val="right"/>
              <w:rPr>
                <w:rFonts w:hint="eastAsia" w:ascii="宋体" w:hAnsi="宋体" w:eastAsia="宋体" w:cs="宋体"/>
                <w:i w:val="0"/>
                <w:iCs w:val="0"/>
                <w:color w:val="000000"/>
                <w:sz w:val="22"/>
                <w:szCs w:val="22"/>
                <w:u w:val="none"/>
              </w:rPr>
            </w:pPr>
          </w:p>
        </w:tc>
      </w:tr>
      <w:tr w14:paraId="4EB1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CBE5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1423" w:type="pct"/>
            <w:tcBorders>
              <w:top w:val="nil"/>
              <w:left w:val="nil"/>
              <w:bottom w:val="single" w:color="000000" w:sz="4" w:space="0"/>
              <w:right w:val="single" w:color="000000" w:sz="4" w:space="0"/>
            </w:tcBorders>
            <w:shd w:val="clear" w:color="auto" w:fill="auto"/>
            <w:noWrap/>
            <w:vAlign w:val="center"/>
          </w:tcPr>
          <w:p w14:paraId="2FF32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189" w:type="pct"/>
            <w:tcBorders>
              <w:top w:val="nil"/>
              <w:left w:val="nil"/>
              <w:bottom w:val="single" w:color="000000" w:sz="4" w:space="0"/>
              <w:right w:val="single" w:color="000000" w:sz="4" w:space="0"/>
            </w:tcBorders>
            <w:shd w:val="clear" w:color="auto" w:fill="auto"/>
            <w:noWrap/>
            <w:vAlign w:val="center"/>
          </w:tcPr>
          <w:p w14:paraId="4B805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298" w:type="pct"/>
            <w:tcBorders>
              <w:top w:val="nil"/>
              <w:left w:val="nil"/>
              <w:bottom w:val="single" w:color="000000" w:sz="4" w:space="0"/>
              <w:right w:val="single" w:color="000000" w:sz="4" w:space="0"/>
            </w:tcBorders>
            <w:shd w:val="clear" w:color="auto" w:fill="auto"/>
            <w:noWrap/>
            <w:vAlign w:val="center"/>
          </w:tcPr>
          <w:p w14:paraId="69EB71C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E111D69">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DB91AC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A005FC2">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0A65B6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0BD73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9B404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5DB5A8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FB3C4A4">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2A2B2D8">
            <w:pPr>
              <w:jc w:val="right"/>
              <w:rPr>
                <w:rFonts w:hint="eastAsia" w:ascii="宋体" w:hAnsi="宋体" w:eastAsia="宋体" w:cs="宋体"/>
                <w:i w:val="0"/>
                <w:iCs w:val="0"/>
                <w:color w:val="000000"/>
                <w:sz w:val="22"/>
                <w:szCs w:val="22"/>
                <w:u w:val="none"/>
              </w:rPr>
            </w:pPr>
          </w:p>
        </w:tc>
      </w:tr>
      <w:tr w14:paraId="57E3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D53EA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1423" w:type="pct"/>
            <w:tcBorders>
              <w:top w:val="nil"/>
              <w:left w:val="nil"/>
              <w:bottom w:val="single" w:color="000000" w:sz="4" w:space="0"/>
              <w:right w:val="single" w:color="000000" w:sz="4" w:space="0"/>
            </w:tcBorders>
            <w:shd w:val="clear" w:color="auto" w:fill="auto"/>
            <w:noWrap/>
            <w:vAlign w:val="center"/>
          </w:tcPr>
          <w:p w14:paraId="034D8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189" w:type="pct"/>
            <w:tcBorders>
              <w:top w:val="nil"/>
              <w:left w:val="nil"/>
              <w:bottom w:val="single" w:color="000000" w:sz="4" w:space="0"/>
              <w:right w:val="single" w:color="000000" w:sz="4" w:space="0"/>
            </w:tcBorders>
            <w:shd w:val="clear" w:color="auto" w:fill="auto"/>
            <w:noWrap/>
            <w:vAlign w:val="center"/>
          </w:tcPr>
          <w:p w14:paraId="55FFF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298" w:type="pct"/>
            <w:tcBorders>
              <w:top w:val="nil"/>
              <w:left w:val="nil"/>
              <w:bottom w:val="single" w:color="000000" w:sz="4" w:space="0"/>
              <w:right w:val="single" w:color="000000" w:sz="4" w:space="0"/>
            </w:tcBorders>
            <w:shd w:val="clear" w:color="auto" w:fill="auto"/>
            <w:noWrap/>
            <w:vAlign w:val="center"/>
          </w:tcPr>
          <w:p w14:paraId="185F9BF4">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EF135B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66A5AC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57BE7D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458039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BB8637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C7CE7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EFB7B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4A91B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8930629">
            <w:pPr>
              <w:jc w:val="right"/>
              <w:rPr>
                <w:rFonts w:hint="eastAsia" w:ascii="宋体" w:hAnsi="宋体" w:eastAsia="宋体" w:cs="宋体"/>
                <w:i w:val="0"/>
                <w:iCs w:val="0"/>
                <w:color w:val="000000"/>
                <w:sz w:val="22"/>
                <w:szCs w:val="22"/>
                <w:u w:val="none"/>
              </w:rPr>
            </w:pPr>
          </w:p>
        </w:tc>
      </w:tr>
      <w:tr w14:paraId="4BA42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E5BF7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1423" w:type="pct"/>
            <w:tcBorders>
              <w:top w:val="nil"/>
              <w:left w:val="nil"/>
              <w:bottom w:val="single" w:color="000000" w:sz="4" w:space="0"/>
              <w:right w:val="single" w:color="000000" w:sz="4" w:space="0"/>
            </w:tcBorders>
            <w:shd w:val="clear" w:color="auto" w:fill="auto"/>
            <w:noWrap/>
            <w:vAlign w:val="center"/>
          </w:tcPr>
          <w:p w14:paraId="7B83D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189" w:type="pct"/>
            <w:tcBorders>
              <w:top w:val="nil"/>
              <w:left w:val="nil"/>
              <w:bottom w:val="single" w:color="000000" w:sz="4" w:space="0"/>
              <w:right w:val="single" w:color="000000" w:sz="4" w:space="0"/>
            </w:tcBorders>
            <w:shd w:val="clear" w:color="auto" w:fill="auto"/>
            <w:noWrap/>
            <w:vAlign w:val="center"/>
          </w:tcPr>
          <w:p w14:paraId="52F7A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98" w:type="pct"/>
            <w:tcBorders>
              <w:top w:val="nil"/>
              <w:left w:val="nil"/>
              <w:bottom w:val="single" w:color="000000" w:sz="4" w:space="0"/>
              <w:right w:val="single" w:color="000000" w:sz="4" w:space="0"/>
            </w:tcBorders>
            <w:shd w:val="clear" w:color="auto" w:fill="auto"/>
            <w:noWrap/>
            <w:vAlign w:val="center"/>
          </w:tcPr>
          <w:p w14:paraId="103CB95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C9907CF">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2DFF43D">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F084783">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85C048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1558F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519D24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FFBB4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F330B6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907A175">
            <w:pPr>
              <w:jc w:val="right"/>
              <w:rPr>
                <w:rFonts w:hint="eastAsia" w:ascii="宋体" w:hAnsi="宋体" w:eastAsia="宋体" w:cs="宋体"/>
                <w:i w:val="0"/>
                <w:iCs w:val="0"/>
                <w:color w:val="000000"/>
                <w:sz w:val="22"/>
                <w:szCs w:val="22"/>
                <w:u w:val="none"/>
              </w:rPr>
            </w:pPr>
          </w:p>
        </w:tc>
      </w:tr>
      <w:tr w14:paraId="1DE1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621D8E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1423" w:type="pct"/>
            <w:tcBorders>
              <w:top w:val="nil"/>
              <w:left w:val="nil"/>
              <w:bottom w:val="single" w:color="000000" w:sz="4" w:space="0"/>
              <w:right w:val="single" w:color="000000" w:sz="4" w:space="0"/>
            </w:tcBorders>
            <w:shd w:val="clear" w:color="auto" w:fill="auto"/>
            <w:noWrap/>
            <w:vAlign w:val="center"/>
          </w:tcPr>
          <w:p w14:paraId="6E0D8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其他资本性支出</w:t>
            </w:r>
          </w:p>
        </w:tc>
        <w:tc>
          <w:tcPr>
            <w:tcW w:w="189" w:type="pct"/>
            <w:tcBorders>
              <w:top w:val="nil"/>
              <w:left w:val="nil"/>
              <w:bottom w:val="single" w:color="000000" w:sz="4" w:space="0"/>
              <w:right w:val="single" w:color="000000" w:sz="4" w:space="0"/>
            </w:tcBorders>
            <w:shd w:val="clear" w:color="auto" w:fill="auto"/>
            <w:noWrap/>
            <w:vAlign w:val="center"/>
          </w:tcPr>
          <w:p w14:paraId="0D434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298" w:type="pct"/>
            <w:tcBorders>
              <w:top w:val="nil"/>
              <w:left w:val="nil"/>
              <w:bottom w:val="single" w:color="000000" w:sz="4" w:space="0"/>
              <w:right w:val="single" w:color="000000" w:sz="4" w:space="0"/>
            </w:tcBorders>
            <w:shd w:val="clear" w:color="auto" w:fill="auto"/>
            <w:noWrap/>
            <w:vAlign w:val="center"/>
          </w:tcPr>
          <w:p w14:paraId="56D83858">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78D74FD">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74A34E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9938AF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3F1818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72BBAA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418697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424AB9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F70675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3BDAB9E">
            <w:pPr>
              <w:jc w:val="right"/>
              <w:rPr>
                <w:rFonts w:hint="eastAsia" w:ascii="宋体" w:hAnsi="宋体" w:eastAsia="宋体" w:cs="宋体"/>
                <w:i w:val="0"/>
                <w:iCs w:val="0"/>
                <w:color w:val="000000"/>
                <w:sz w:val="22"/>
                <w:szCs w:val="22"/>
                <w:u w:val="none"/>
              </w:rPr>
            </w:pPr>
          </w:p>
        </w:tc>
      </w:tr>
      <w:tr w14:paraId="39E7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625881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311</w:t>
            </w:r>
          </w:p>
        </w:tc>
        <w:tc>
          <w:tcPr>
            <w:tcW w:w="1423" w:type="pct"/>
            <w:tcBorders>
              <w:top w:val="nil"/>
              <w:left w:val="nil"/>
              <w:bottom w:val="single" w:color="000000" w:sz="4" w:space="0"/>
              <w:right w:val="single" w:color="000000" w:sz="4" w:space="0"/>
            </w:tcBorders>
            <w:shd w:val="clear" w:color="auto" w:fill="auto"/>
            <w:noWrap/>
            <w:vAlign w:val="center"/>
          </w:tcPr>
          <w:p w14:paraId="6A413D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对企业补助（基本建设）</w:t>
            </w:r>
          </w:p>
        </w:tc>
        <w:tc>
          <w:tcPr>
            <w:tcW w:w="189" w:type="pct"/>
            <w:tcBorders>
              <w:top w:val="nil"/>
              <w:left w:val="nil"/>
              <w:bottom w:val="single" w:color="000000" w:sz="4" w:space="0"/>
              <w:right w:val="single" w:color="000000" w:sz="4" w:space="0"/>
            </w:tcBorders>
            <w:shd w:val="clear" w:color="auto" w:fill="auto"/>
            <w:noWrap/>
            <w:vAlign w:val="center"/>
          </w:tcPr>
          <w:p w14:paraId="4C3DE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298" w:type="pct"/>
            <w:tcBorders>
              <w:top w:val="nil"/>
              <w:left w:val="nil"/>
              <w:bottom w:val="single" w:color="000000" w:sz="4" w:space="0"/>
              <w:right w:val="single" w:color="000000" w:sz="4" w:space="0"/>
            </w:tcBorders>
            <w:shd w:val="clear" w:color="auto" w:fill="auto"/>
            <w:noWrap/>
            <w:vAlign w:val="center"/>
          </w:tcPr>
          <w:p w14:paraId="481376F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C5E280F">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CE3D72D">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C88F5DE">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8BD3725">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DF2AB04">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DAD1E97">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C3D1E3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292C9E2">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EDECF61">
            <w:pPr>
              <w:jc w:val="center"/>
              <w:rPr>
                <w:rFonts w:hint="eastAsia" w:ascii="宋体" w:hAnsi="宋体" w:eastAsia="宋体" w:cs="宋体"/>
                <w:i w:val="0"/>
                <w:iCs w:val="0"/>
                <w:color w:val="000000"/>
                <w:sz w:val="22"/>
                <w:szCs w:val="22"/>
                <w:u w:val="none"/>
              </w:rPr>
            </w:pPr>
          </w:p>
        </w:tc>
      </w:tr>
      <w:tr w14:paraId="258D8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E0E95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31101</w:t>
            </w:r>
          </w:p>
        </w:tc>
        <w:tc>
          <w:tcPr>
            <w:tcW w:w="1423" w:type="pct"/>
            <w:tcBorders>
              <w:top w:val="nil"/>
              <w:left w:val="nil"/>
              <w:bottom w:val="single" w:color="000000" w:sz="4" w:space="0"/>
              <w:right w:val="single" w:color="000000" w:sz="4" w:space="0"/>
            </w:tcBorders>
            <w:shd w:val="clear" w:color="auto" w:fill="auto"/>
            <w:noWrap/>
            <w:vAlign w:val="center"/>
          </w:tcPr>
          <w:p w14:paraId="1834F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资本金注入</w:t>
            </w:r>
          </w:p>
        </w:tc>
        <w:tc>
          <w:tcPr>
            <w:tcW w:w="189" w:type="pct"/>
            <w:tcBorders>
              <w:top w:val="nil"/>
              <w:left w:val="nil"/>
              <w:bottom w:val="single" w:color="000000" w:sz="4" w:space="0"/>
              <w:right w:val="single" w:color="000000" w:sz="4" w:space="0"/>
            </w:tcBorders>
            <w:shd w:val="clear" w:color="auto" w:fill="auto"/>
            <w:noWrap/>
            <w:vAlign w:val="center"/>
          </w:tcPr>
          <w:p w14:paraId="46354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298" w:type="pct"/>
            <w:tcBorders>
              <w:top w:val="nil"/>
              <w:left w:val="nil"/>
              <w:bottom w:val="single" w:color="000000" w:sz="4" w:space="0"/>
              <w:right w:val="single" w:color="000000" w:sz="4" w:space="0"/>
            </w:tcBorders>
            <w:shd w:val="clear" w:color="auto" w:fill="auto"/>
            <w:noWrap/>
            <w:vAlign w:val="center"/>
          </w:tcPr>
          <w:p w14:paraId="3BDBA31E">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DF9DDF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D84EF7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9DF6FB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2F52D13">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44B547A">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A9B159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DAA082E">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13EDEB5">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F971648">
            <w:pPr>
              <w:jc w:val="center"/>
              <w:rPr>
                <w:rFonts w:hint="eastAsia" w:ascii="宋体" w:hAnsi="宋体" w:eastAsia="宋体" w:cs="宋体"/>
                <w:i w:val="0"/>
                <w:iCs w:val="0"/>
                <w:color w:val="000000"/>
                <w:sz w:val="22"/>
                <w:szCs w:val="22"/>
                <w:u w:val="none"/>
              </w:rPr>
            </w:pPr>
          </w:p>
        </w:tc>
      </w:tr>
      <w:tr w14:paraId="6C2F2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DB94D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31199</w:t>
            </w:r>
          </w:p>
        </w:tc>
        <w:tc>
          <w:tcPr>
            <w:tcW w:w="1423" w:type="pct"/>
            <w:tcBorders>
              <w:top w:val="nil"/>
              <w:left w:val="nil"/>
              <w:bottom w:val="single" w:color="000000" w:sz="4" w:space="0"/>
              <w:right w:val="single" w:color="000000" w:sz="4" w:space="0"/>
            </w:tcBorders>
            <w:shd w:val="clear" w:color="auto" w:fill="auto"/>
            <w:noWrap/>
            <w:vAlign w:val="center"/>
          </w:tcPr>
          <w:p w14:paraId="1CB089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其他对企业补助</w:t>
            </w:r>
          </w:p>
        </w:tc>
        <w:tc>
          <w:tcPr>
            <w:tcW w:w="189" w:type="pct"/>
            <w:tcBorders>
              <w:top w:val="nil"/>
              <w:left w:val="nil"/>
              <w:bottom w:val="single" w:color="000000" w:sz="4" w:space="0"/>
              <w:right w:val="single" w:color="000000" w:sz="4" w:space="0"/>
            </w:tcBorders>
            <w:shd w:val="clear" w:color="auto" w:fill="auto"/>
            <w:noWrap/>
            <w:vAlign w:val="center"/>
          </w:tcPr>
          <w:p w14:paraId="088C6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298" w:type="pct"/>
            <w:tcBorders>
              <w:top w:val="nil"/>
              <w:left w:val="nil"/>
              <w:bottom w:val="single" w:color="000000" w:sz="4" w:space="0"/>
              <w:right w:val="single" w:color="000000" w:sz="4" w:space="0"/>
            </w:tcBorders>
            <w:shd w:val="clear" w:color="auto" w:fill="auto"/>
            <w:noWrap/>
            <w:vAlign w:val="center"/>
          </w:tcPr>
          <w:p w14:paraId="6862D3D7">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9C6436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9761279">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F27DF7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1B0034B">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FAB4A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CF2F00">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946FAED">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02EA5AD">
            <w:pPr>
              <w:jc w:val="center"/>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3D79813">
            <w:pPr>
              <w:jc w:val="center"/>
              <w:rPr>
                <w:rFonts w:hint="eastAsia" w:ascii="宋体" w:hAnsi="宋体" w:eastAsia="宋体" w:cs="宋体"/>
                <w:i w:val="0"/>
                <w:iCs w:val="0"/>
                <w:color w:val="000000"/>
                <w:sz w:val="22"/>
                <w:szCs w:val="22"/>
                <w:u w:val="none"/>
              </w:rPr>
            </w:pPr>
          </w:p>
        </w:tc>
      </w:tr>
      <w:tr w14:paraId="7110E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D4DA42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312</w:t>
            </w:r>
          </w:p>
        </w:tc>
        <w:tc>
          <w:tcPr>
            <w:tcW w:w="1423" w:type="pct"/>
            <w:tcBorders>
              <w:top w:val="nil"/>
              <w:left w:val="nil"/>
              <w:bottom w:val="single" w:color="000000" w:sz="4" w:space="0"/>
              <w:right w:val="single" w:color="000000" w:sz="4" w:space="0"/>
            </w:tcBorders>
            <w:shd w:val="clear" w:color="auto" w:fill="auto"/>
            <w:noWrap/>
            <w:vAlign w:val="center"/>
          </w:tcPr>
          <w:p w14:paraId="19E939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对企业补助</w:t>
            </w:r>
          </w:p>
        </w:tc>
        <w:tc>
          <w:tcPr>
            <w:tcW w:w="189" w:type="pct"/>
            <w:tcBorders>
              <w:top w:val="nil"/>
              <w:left w:val="nil"/>
              <w:bottom w:val="single" w:color="000000" w:sz="4" w:space="0"/>
              <w:right w:val="single" w:color="000000" w:sz="4" w:space="0"/>
            </w:tcBorders>
            <w:shd w:val="clear" w:color="auto" w:fill="auto"/>
            <w:noWrap/>
            <w:vAlign w:val="center"/>
          </w:tcPr>
          <w:p w14:paraId="091CF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98" w:type="pct"/>
            <w:tcBorders>
              <w:top w:val="nil"/>
              <w:left w:val="nil"/>
              <w:bottom w:val="single" w:color="000000" w:sz="4" w:space="0"/>
              <w:right w:val="single" w:color="000000" w:sz="4" w:space="0"/>
            </w:tcBorders>
            <w:shd w:val="clear" w:color="auto" w:fill="auto"/>
            <w:noWrap/>
            <w:vAlign w:val="center"/>
          </w:tcPr>
          <w:p w14:paraId="1FF47D0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4D1277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A172EA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6F7740F">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579F9D3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5586A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F2F12E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95088A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5C24E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5FECF2B">
            <w:pPr>
              <w:jc w:val="right"/>
              <w:rPr>
                <w:rFonts w:hint="eastAsia" w:ascii="宋体" w:hAnsi="宋体" w:eastAsia="宋体" w:cs="宋体"/>
                <w:i w:val="0"/>
                <w:iCs w:val="0"/>
                <w:color w:val="000000"/>
                <w:sz w:val="22"/>
                <w:szCs w:val="22"/>
                <w:u w:val="none"/>
              </w:rPr>
            </w:pPr>
          </w:p>
        </w:tc>
      </w:tr>
      <w:tr w14:paraId="2F8E2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0701F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31201</w:t>
            </w:r>
          </w:p>
        </w:tc>
        <w:tc>
          <w:tcPr>
            <w:tcW w:w="1423" w:type="pct"/>
            <w:tcBorders>
              <w:top w:val="nil"/>
              <w:left w:val="nil"/>
              <w:bottom w:val="single" w:color="000000" w:sz="4" w:space="0"/>
              <w:right w:val="single" w:color="000000" w:sz="4" w:space="0"/>
            </w:tcBorders>
            <w:shd w:val="clear" w:color="auto" w:fill="auto"/>
            <w:noWrap/>
            <w:vAlign w:val="center"/>
          </w:tcPr>
          <w:p w14:paraId="2B41F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资本金注入</w:t>
            </w:r>
          </w:p>
        </w:tc>
        <w:tc>
          <w:tcPr>
            <w:tcW w:w="189" w:type="pct"/>
            <w:tcBorders>
              <w:top w:val="nil"/>
              <w:left w:val="nil"/>
              <w:bottom w:val="single" w:color="000000" w:sz="4" w:space="0"/>
              <w:right w:val="single" w:color="000000" w:sz="4" w:space="0"/>
            </w:tcBorders>
            <w:shd w:val="clear" w:color="auto" w:fill="auto"/>
            <w:noWrap/>
            <w:vAlign w:val="center"/>
          </w:tcPr>
          <w:p w14:paraId="7D410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298" w:type="pct"/>
            <w:tcBorders>
              <w:top w:val="nil"/>
              <w:left w:val="nil"/>
              <w:bottom w:val="single" w:color="000000" w:sz="4" w:space="0"/>
              <w:right w:val="single" w:color="000000" w:sz="4" w:space="0"/>
            </w:tcBorders>
            <w:shd w:val="clear" w:color="auto" w:fill="auto"/>
            <w:noWrap/>
            <w:vAlign w:val="center"/>
          </w:tcPr>
          <w:p w14:paraId="6E922225">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EA4399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ABE52F3">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7B57E6C">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8A2D5A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E448ED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A96E6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8BF92E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65CF09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F4A889C">
            <w:pPr>
              <w:jc w:val="right"/>
              <w:rPr>
                <w:rFonts w:hint="eastAsia" w:ascii="宋体" w:hAnsi="宋体" w:eastAsia="宋体" w:cs="宋体"/>
                <w:i w:val="0"/>
                <w:iCs w:val="0"/>
                <w:color w:val="000000"/>
                <w:sz w:val="22"/>
                <w:szCs w:val="22"/>
                <w:u w:val="none"/>
              </w:rPr>
            </w:pPr>
          </w:p>
        </w:tc>
      </w:tr>
      <w:tr w14:paraId="0514D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8062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31203</w:t>
            </w:r>
          </w:p>
        </w:tc>
        <w:tc>
          <w:tcPr>
            <w:tcW w:w="1423" w:type="pct"/>
            <w:tcBorders>
              <w:top w:val="nil"/>
              <w:left w:val="nil"/>
              <w:bottom w:val="single" w:color="000000" w:sz="4" w:space="0"/>
              <w:right w:val="single" w:color="000000" w:sz="4" w:space="0"/>
            </w:tcBorders>
            <w:shd w:val="clear" w:color="auto" w:fill="auto"/>
            <w:noWrap/>
            <w:vAlign w:val="center"/>
          </w:tcPr>
          <w:p w14:paraId="072B6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政府投资基金股权投资</w:t>
            </w:r>
          </w:p>
        </w:tc>
        <w:tc>
          <w:tcPr>
            <w:tcW w:w="189" w:type="pct"/>
            <w:tcBorders>
              <w:top w:val="nil"/>
              <w:left w:val="nil"/>
              <w:bottom w:val="single" w:color="000000" w:sz="4" w:space="0"/>
              <w:right w:val="single" w:color="000000" w:sz="4" w:space="0"/>
            </w:tcBorders>
            <w:shd w:val="clear" w:color="auto" w:fill="auto"/>
            <w:noWrap/>
            <w:vAlign w:val="center"/>
          </w:tcPr>
          <w:p w14:paraId="04050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298" w:type="pct"/>
            <w:tcBorders>
              <w:top w:val="nil"/>
              <w:left w:val="nil"/>
              <w:bottom w:val="single" w:color="000000" w:sz="4" w:space="0"/>
              <w:right w:val="single" w:color="000000" w:sz="4" w:space="0"/>
            </w:tcBorders>
            <w:shd w:val="clear" w:color="auto" w:fill="auto"/>
            <w:noWrap/>
            <w:vAlign w:val="center"/>
          </w:tcPr>
          <w:p w14:paraId="347054EE">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B0FBEC2">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983C5A3">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EE6D4F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35A3ABF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1D33EF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3F3837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C8E3AB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5C5488F">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B17CB6C">
            <w:pPr>
              <w:jc w:val="right"/>
              <w:rPr>
                <w:rFonts w:hint="eastAsia" w:ascii="宋体" w:hAnsi="宋体" w:eastAsia="宋体" w:cs="宋体"/>
                <w:i w:val="0"/>
                <w:iCs w:val="0"/>
                <w:color w:val="000000"/>
                <w:sz w:val="22"/>
                <w:szCs w:val="22"/>
                <w:u w:val="none"/>
              </w:rPr>
            </w:pPr>
          </w:p>
        </w:tc>
      </w:tr>
      <w:tr w14:paraId="35F8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2427C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31204</w:t>
            </w:r>
          </w:p>
        </w:tc>
        <w:tc>
          <w:tcPr>
            <w:tcW w:w="1423" w:type="pct"/>
            <w:tcBorders>
              <w:top w:val="nil"/>
              <w:left w:val="nil"/>
              <w:bottom w:val="single" w:color="000000" w:sz="4" w:space="0"/>
              <w:right w:val="single" w:color="000000" w:sz="4" w:space="0"/>
            </w:tcBorders>
            <w:shd w:val="clear" w:color="auto" w:fill="auto"/>
            <w:noWrap/>
            <w:vAlign w:val="center"/>
          </w:tcPr>
          <w:p w14:paraId="73C075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费用补贴</w:t>
            </w:r>
          </w:p>
        </w:tc>
        <w:tc>
          <w:tcPr>
            <w:tcW w:w="189" w:type="pct"/>
            <w:tcBorders>
              <w:top w:val="nil"/>
              <w:left w:val="nil"/>
              <w:bottom w:val="single" w:color="000000" w:sz="4" w:space="0"/>
              <w:right w:val="single" w:color="000000" w:sz="4" w:space="0"/>
            </w:tcBorders>
            <w:shd w:val="clear" w:color="auto" w:fill="auto"/>
            <w:noWrap/>
            <w:vAlign w:val="center"/>
          </w:tcPr>
          <w:p w14:paraId="0E32F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298" w:type="pct"/>
            <w:tcBorders>
              <w:top w:val="nil"/>
              <w:left w:val="nil"/>
              <w:bottom w:val="single" w:color="000000" w:sz="4" w:space="0"/>
              <w:right w:val="single" w:color="000000" w:sz="4" w:space="0"/>
            </w:tcBorders>
            <w:shd w:val="clear" w:color="auto" w:fill="auto"/>
            <w:noWrap/>
            <w:vAlign w:val="center"/>
          </w:tcPr>
          <w:p w14:paraId="4E78E447">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0C8C345">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182F8A64">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C7F21EA">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B6A78FD">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7DBDB9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B3ABB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C59878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1E3199">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1692E58">
            <w:pPr>
              <w:jc w:val="right"/>
              <w:rPr>
                <w:rFonts w:hint="eastAsia" w:ascii="宋体" w:hAnsi="宋体" w:eastAsia="宋体" w:cs="宋体"/>
                <w:i w:val="0"/>
                <w:iCs w:val="0"/>
                <w:color w:val="000000"/>
                <w:sz w:val="22"/>
                <w:szCs w:val="22"/>
                <w:u w:val="none"/>
              </w:rPr>
            </w:pPr>
          </w:p>
        </w:tc>
      </w:tr>
      <w:tr w14:paraId="5E6D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DE97D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31205</w:t>
            </w:r>
          </w:p>
        </w:tc>
        <w:tc>
          <w:tcPr>
            <w:tcW w:w="1423" w:type="pct"/>
            <w:tcBorders>
              <w:top w:val="nil"/>
              <w:left w:val="nil"/>
              <w:bottom w:val="single" w:color="000000" w:sz="4" w:space="0"/>
              <w:right w:val="single" w:color="000000" w:sz="4" w:space="0"/>
            </w:tcBorders>
            <w:shd w:val="clear" w:color="auto" w:fill="auto"/>
            <w:noWrap/>
            <w:vAlign w:val="center"/>
          </w:tcPr>
          <w:p w14:paraId="1D3000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利息补贴</w:t>
            </w:r>
          </w:p>
        </w:tc>
        <w:tc>
          <w:tcPr>
            <w:tcW w:w="189" w:type="pct"/>
            <w:tcBorders>
              <w:top w:val="nil"/>
              <w:left w:val="nil"/>
              <w:bottom w:val="single" w:color="000000" w:sz="4" w:space="0"/>
              <w:right w:val="single" w:color="000000" w:sz="4" w:space="0"/>
            </w:tcBorders>
            <w:shd w:val="clear" w:color="auto" w:fill="auto"/>
            <w:noWrap/>
            <w:vAlign w:val="center"/>
          </w:tcPr>
          <w:p w14:paraId="73F3E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298" w:type="pct"/>
            <w:tcBorders>
              <w:top w:val="nil"/>
              <w:left w:val="nil"/>
              <w:bottom w:val="single" w:color="000000" w:sz="4" w:space="0"/>
              <w:right w:val="single" w:color="000000" w:sz="4" w:space="0"/>
            </w:tcBorders>
            <w:shd w:val="clear" w:color="auto" w:fill="auto"/>
            <w:noWrap/>
            <w:vAlign w:val="center"/>
          </w:tcPr>
          <w:p w14:paraId="520AD773">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7F28C3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376F50E8">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204E3F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23CB29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25CE8B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7FAF95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9C2094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E485269">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1CD21016">
            <w:pPr>
              <w:jc w:val="right"/>
              <w:rPr>
                <w:rFonts w:hint="eastAsia" w:ascii="宋体" w:hAnsi="宋体" w:eastAsia="宋体" w:cs="宋体"/>
                <w:i w:val="0"/>
                <w:iCs w:val="0"/>
                <w:color w:val="000000"/>
                <w:sz w:val="22"/>
                <w:szCs w:val="22"/>
                <w:u w:val="none"/>
              </w:rPr>
            </w:pPr>
          </w:p>
        </w:tc>
      </w:tr>
      <w:tr w14:paraId="1509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A513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31206</w:t>
            </w:r>
          </w:p>
        </w:tc>
        <w:tc>
          <w:tcPr>
            <w:tcW w:w="1423" w:type="pct"/>
            <w:tcBorders>
              <w:top w:val="nil"/>
              <w:left w:val="nil"/>
              <w:bottom w:val="single" w:color="000000" w:sz="4" w:space="0"/>
              <w:right w:val="single" w:color="000000" w:sz="4" w:space="0"/>
            </w:tcBorders>
            <w:shd w:val="clear" w:color="auto" w:fill="auto"/>
            <w:noWrap/>
            <w:vAlign w:val="center"/>
          </w:tcPr>
          <w:p w14:paraId="6490D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其他资本性补助</w:t>
            </w:r>
          </w:p>
        </w:tc>
        <w:tc>
          <w:tcPr>
            <w:tcW w:w="189" w:type="pct"/>
            <w:tcBorders>
              <w:top w:val="nil"/>
              <w:left w:val="nil"/>
              <w:bottom w:val="single" w:color="000000" w:sz="4" w:space="0"/>
              <w:right w:val="single" w:color="000000" w:sz="4" w:space="0"/>
            </w:tcBorders>
            <w:shd w:val="clear" w:color="auto" w:fill="auto"/>
            <w:noWrap/>
            <w:vAlign w:val="center"/>
          </w:tcPr>
          <w:p w14:paraId="3CD0B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98" w:type="pct"/>
            <w:tcBorders>
              <w:top w:val="nil"/>
              <w:left w:val="nil"/>
              <w:bottom w:val="single" w:color="000000" w:sz="4" w:space="0"/>
              <w:right w:val="single" w:color="000000" w:sz="4" w:space="0"/>
            </w:tcBorders>
            <w:shd w:val="clear" w:color="auto" w:fill="auto"/>
            <w:noWrap/>
            <w:vAlign w:val="center"/>
          </w:tcPr>
          <w:p w14:paraId="775A0F3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1D669F3B">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01338563">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6CEA4C8">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57A4F6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51C088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EDBBD7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404DF6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D903CA6">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90138F6">
            <w:pPr>
              <w:jc w:val="right"/>
              <w:rPr>
                <w:rFonts w:hint="eastAsia" w:ascii="宋体" w:hAnsi="宋体" w:eastAsia="宋体" w:cs="宋体"/>
                <w:i w:val="0"/>
                <w:iCs w:val="0"/>
                <w:color w:val="000000"/>
                <w:sz w:val="22"/>
                <w:szCs w:val="22"/>
                <w:u w:val="none"/>
              </w:rPr>
            </w:pPr>
          </w:p>
        </w:tc>
      </w:tr>
      <w:tr w14:paraId="57FB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0CB991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312099</w:t>
            </w:r>
          </w:p>
        </w:tc>
        <w:tc>
          <w:tcPr>
            <w:tcW w:w="1423" w:type="pct"/>
            <w:tcBorders>
              <w:top w:val="nil"/>
              <w:left w:val="nil"/>
              <w:bottom w:val="single" w:color="000000" w:sz="4" w:space="0"/>
              <w:right w:val="single" w:color="000000" w:sz="4" w:space="0"/>
            </w:tcBorders>
            <w:shd w:val="clear" w:color="auto" w:fill="auto"/>
            <w:noWrap/>
            <w:vAlign w:val="center"/>
          </w:tcPr>
          <w:p w14:paraId="0EBB0E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其他对企业补助</w:t>
            </w:r>
          </w:p>
        </w:tc>
        <w:tc>
          <w:tcPr>
            <w:tcW w:w="189" w:type="pct"/>
            <w:tcBorders>
              <w:top w:val="nil"/>
              <w:left w:val="nil"/>
              <w:bottom w:val="single" w:color="000000" w:sz="4" w:space="0"/>
              <w:right w:val="single" w:color="000000" w:sz="4" w:space="0"/>
            </w:tcBorders>
            <w:shd w:val="clear" w:color="auto" w:fill="auto"/>
            <w:noWrap/>
            <w:vAlign w:val="center"/>
          </w:tcPr>
          <w:p w14:paraId="70E08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298" w:type="pct"/>
            <w:tcBorders>
              <w:top w:val="nil"/>
              <w:left w:val="nil"/>
              <w:bottom w:val="single" w:color="000000" w:sz="4" w:space="0"/>
              <w:right w:val="single" w:color="000000" w:sz="4" w:space="0"/>
            </w:tcBorders>
            <w:shd w:val="clear" w:color="auto" w:fill="auto"/>
            <w:noWrap/>
            <w:vAlign w:val="center"/>
          </w:tcPr>
          <w:p w14:paraId="201560BD">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9549EB6">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AD07CB8">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68C5A152">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7C60531">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45B173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817AB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F9DB6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8E714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01561894">
            <w:pPr>
              <w:jc w:val="right"/>
              <w:rPr>
                <w:rFonts w:hint="eastAsia" w:ascii="宋体" w:hAnsi="宋体" w:eastAsia="宋体" w:cs="宋体"/>
                <w:i w:val="0"/>
                <w:iCs w:val="0"/>
                <w:color w:val="000000"/>
                <w:sz w:val="22"/>
                <w:szCs w:val="22"/>
                <w:u w:val="none"/>
              </w:rPr>
            </w:pPr>
          </w:p>
        </w:tc>
      </w:tr>
      <w:tr w14:paraId="460F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609FC2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313</w:t>
            </w:r>
          </w:p>
        </w:tc>
        <w:tc>
          <w:tcPr>
            <w:tcW w:w="1423" w:type="pct"/>
            <w:tcBorders>
              <w:top w:val="nil"/>
              <w:left w:val="nil"/>
              <w:bottom w:val="single" w:color="000000" w:sz="4" w:space="0"/>
              <w:right w:val="single" w:color="000000" w:sz="4" w:space="0"/>
            </w:tcBorders>
            <w:shd w:val="clear" w:color="auto" w:fill="auto"/>
            <w:noWrap/>
            <w:vAlign w:val="center"/>
          </w:tcPr>
          <w:p w14:paraId="125DF7C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对社会保障基金补助</w:t>
            </w:r>
          </w:p>
        </w:tc>
        <w:tc>
          <w:tcPr>
            <w:tcW w:w="189" w:type="pct"/>
            <w:tcBorders>
              <w:top w:val="nil"/>
              <w:left w:val="nil"/>
              <w:bottom w:val="single" w:color="000000" w:sz="4" w:space="0"/>
              <w:right w:val="single" w:color="000000" w:sz="4" w:space="0"/>
            </w:tcBorders>
            <w:shd w:val="clear" w:color="auto" w:fill="auto"/>
            <w:noWrap/>
            <w:vAlign w:val="center"/>
          </w:tcPr>
          <w:p w14:paraId="516DE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298" w:type="pct"/>
            <w:tcBorders>
              <w:top w:val="nil"/>
              <w:left w:val="nil"/>
              <w:bottom w:val="single" w:color="000000" w:sz="4" w:space="0"/>
              <w:right w:val="single" w:color="000000" w:sz="4" w:space="0"/>
            </w:tcBorders>
            <w:shd w:val="clear" w:color="auto" w:fill="auto"/>
            <w:noWrap/>
            <w:vAlign w:val="center"/>
          </w:tcPr>
          <w:p w14:paraId="5061E7BF">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C7C9B13">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8429CDA">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174DAE9">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0F1420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94274F">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6D854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A4368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80CDBBB">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4E2EC63">
            <w:pPr>
              <w:jc w:val="right"/>
              <w:rPr>
                <w:rFonts w:hint="eastAsia" w:ascii="宋体" w:hAnsi="宋体" w:eastAsia="宋体" w:cs="宋体"/>
                <w:i w:val="0"/>
                <w:iCs w:val="0"/>
                <w:color w:val="000000"/>
                <w:sz w:val="22"/>
                <w:szCs w:val="22"/>
                <w:u w:val="none"/>
              </w:rPr>
            </w:pPr>
          </w:p>
        </w:tc>
      </w:tr>
      <w:tr w14:paraId="0BDDF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5C9A3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31302</w:t>
            </w:r>
          </w:p>
        </w:tc>
        <w:tc>
          <w:tcPr>
            <w:tcW w:w="1423" w:type="pct"/>
            <w:tcBorders>
              <w:top w:val="nil"/>
              <w:left w:val="nil"/>
              <w:bottom w:val="single" w:color="000000" w:sz="4" w:space="0"/>
              <w:right w:val="single" w:color="000000" w:sz="4" w:space="0"/>
            </w:tcBorders>
            <w:shd w:val="clear" w:color="auto" w:fill="auto"/>
            <w:noWrap/>
            <w:vAlign w:val="center"/>
          </w:tcPr>
          <w:p w14:paraId="4CDAD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对社会保险基金补助</w:t>
            </w:r>
          </w:p>
        </w:tc>
        <w:tc>
          <w:tcPr>
            <w:tcW w:w="189" w:type="pct"/>
            <w:tcBorders>
              <w:top w:val="nil"/>
              <w:left w:val="nil"/>
              <w:bottom w:val="single" w:color="000000" w:sz="4" w:space="0"/>
              <w:right w:val="single" w:color="000000" w:sz="4" w:space="0"/>
            </w:tcBorders>
            <w:shd w:val="clear" w:color="auto" w:fill="auto"/>
            <w:noWrap/>
            <w:vAlign w:val="center"/>
          </w:tcPr>
          <w:p w14:paraId="15FA4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298" w:type="pct"/>
            <w:tcBorders>
              <w:top w:val="nil"/>
              <w:left w:val="nil"/>
              <w:bottom w:val="single" w:color="000000" w:sz="4" w:space="0"/>
              <w:right w:val="single" w:color="000000" w:sz="4" w:space="0"/>
            </w:tcBorders>
            <w:shd w:val="clear" w:color="auto" w:fill="auto"/>
            <w:noWrap/>
            <w:vAlign w:val="center"/>
          </w:tcPr>
          <w:p w14:paraId="0083E75A">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6AE4DFB">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DD0ED3C">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200BB46C">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6C0E793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E3531F1">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36AC4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3687E9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E26E69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9E5D934">
            <w:pPr>
              <w:jc w:val="right"/>
              <w:rPr>
                <w:rFonts w:hint="eastAsia" w:ascii="宋体" w:hAnsi="宋体" w:eastAsia="宋体" w:cs="宋体"/>
                <w:i w:val="0"/>
                <w:iCs w:val="0"/>
                <w:color w:val="000000"/>
                <w:sz w:val="22"/>
                <w:szCs w:val="22"/>
                <w:u w:val="none"/>
              </w:rPr>
            </w:pPr>
          </w:p>
        </w:tc>
      </w:tr>
      <w:tr w14:paraId="2D9A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3A79CF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31303</w:t>
            </w:r>
          </w:p>
        </w:tc>
        <w:tc>
          <w:tcPr>
            <w:tcW w:w="1423" w:type="pct"/>
            <w:tcBorders>
              <w:top w:val="nil"/>
              <w:left w:val="nil"/>
              <w:bottom w:val="single" w:color="000000" w:sz="4" w:space="0"/>
              <w:right w:val="single" w:color="000000" w:sz="4" w:space="0"/>
            </w:tcBorders>
            <w:shd w:val="clear" w:color="auto" w:fill="auto"/>
            <w:noWrap/>
            <w:vAlign w:val="center"/>
          </w:tcPr>
          <w:p w14:paraId="310388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补充全国社会保障基金</w:t>
            </w:r>
          </w:p>
        </w:tc>
        <w:tc>
          <w:tcPr>
            <w:tcW w:w="189" w:type="pct"/>
            <w:tcBorders>
              <w:top w:val="nil"/>
              <w:left w:val="nil"/>
              <w:bottom w:val="single" w:color="000000" w:sz="4" w:space="0"/>
              <w:right w:val="single" w:color="000000" w:sz="4" w:space="0"/>
            </w:tcBorders>
            <w:shd w:val="clear" w:color="auto" w:fill="auto"/>
            <w:noWrap/>
            <w:vAlign w:val="center"/>
          </w:tcPr>
          <w:p w14:paraId="26774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298" w:type="pct"/>
            <w:tcBorders>
              <w:top w:val="nil"/>
              <w:left w:val="nil"/>
              <w:bottom w:val="single" w:color="000000" w:sz="4" w:space="0"/>
              <w:right w:val="single" w:color="000000" w:sz="4" w:space="0"/>
            </w:tcBorders>
            <w:shd w:val="clear" w:color="auto" w:fill="auto"/>
            <w:noWrap/>
            <w:vAlign w:val="center"/>
          </w:tcPr>
          <w:p w14:paraId="264B7BF6">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F56A6A1">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CF02DD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45812381">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BD02133">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9FD97A">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FCB96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9C8236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064EF8A">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A5D21CD">
            <w:pPr>
              <w:jc w:val="right"/>
              <w:rPr>
                <w:rFonts w:hint="eastAsia" w:ascii="宋体" w:hAnsi="宋体" w:eastAsia="宋体" w:cs="宋体"/>
                <w:i w:val="0"/>
                <w:iCs w:val="0"/>
                <w:color w:val="000000"/>
                <w:sz w:val="22"/>
                <w:szCs w:val="22"/>
                <w:u w:val="none"/>
              </w:rPr>
            </w:pPr>
          </w:p>
        </w:tc>
      </w:tr>
      <w:tr w14:paraId="648A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70682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31304</w:t>
            </w:r>
          </w:p>
        </w:tc>
        <w:tc>
          <w:tcPr>
            <w:tcW w:w="1423" w:type="pct"/>
            <w:tcBorders>
              <w:top w:val="nil"/>
              <w:left w:val="nil"/>
              <w:bottom w:val="single" w:color="000000" w:sz="4" w:space="0"/>
              <w:right w:val="single" w:color="000000" w:sz="4" w:space="0"/>
            </w:tcBorders>
            <w:shd w:val="clear" w:color="auto" w:fill="auto"/>
            <w:noWrap/>
            <w:vAlign w:val="center"/>
          </w:tcPr>
          <w:p w14:paraId="59BD1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对机关事业单位职业年金的补助</w:t>
            </w:r>
          </w:p>
        </w:tc>
        <w:tc>
          <w:tcPr>
            <w:tcW w:w="189" w:type="pct"/>
            <w:tcBorders>
              <w:top w:val="nil"/>
              <w:left w:val="nil"/>
              <w:bottom w:val="single" w:color="000000" w:sz="4" w:space="0"/>
              <w:right w:val="single" w:color="000000" w:sz="4" w:space="0"/>
            </w:tcBorders>
            <w:shd w:val="clear" w:color="auto" w:fill="auto"/>
            <w:noWrap/>
            <w:vAlign w:val="center"/>
          </w:tcPr>
          <w:p w14:paraId="5AB2D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298" w:type="pct"/>
            <w:tcBorders>
              <w:top w:val="nil"/>
              <w:left w:val="nil"/>
              <w:bottom w:val="single" w:color="000000" w:sz="4" w:space="0"/>
              <w:right w:val="single" w:color="000000" w:sz="4" w:space="0"/>
            </w:tcBorders>
            <w:shd w:val="clear" w:color="auto" w:fill="auto"/>
            <w:noWrap/>
            <w:vAlign w:val="center"/>
          </w:tcPr>
          <w:p w14:paraId="0BE97D42">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57EB5700">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6FF472A6">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DFD8A2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4FA1F2E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9C16C81">
            <w:pPr>
              <w:jc w:val="center"/>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9C6774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4055F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3E6AA1">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BA17987">
            <w:pPr>
              <w:jc w:val="right"/>
              <w:rPr>
                <w:rFonts w:hint="eastAsia" w:ascii="宋体" w:hAnsi="宋体" w:eastAsia="宋体" w:cs="宋体"/>
                <w:i w:val="0"/>
                <w:iCs w:val="0"/>
                <w:color w:val="000000"/>
                <w:sz w:val="22"/>
                <w:szCs w:val="22"/>
                <w:u w:val="none"/>
              </w:rPr>
            </w:pPr>
          </w:p>
        </w:tc>
      </w:tr>
      <w:tr w14:paraId="73DFE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2D95D44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399</w:t>
            </w:r>
          </w:p>
        </w:tc>
        <w:tc>
          <w:tcPr>
            <w:tcW w:w="1423" w:type="pct"/>
            <w:tcBorders>
              <w:top w:val="nil"/>
              <w:left w:val="nil"/>
              <w:bottom w:val="single" w:color="000000" w:sz="4" w:space="0"/>
              <w:right w:val="single" w:color="000000" w:sz="4" w:space="0"/>
            </w:tcBorders>
            <w:shd w:val="clear" w:color="auto" w:fill="auto"/>
            <w:noWrap/>
            <w:vAlign w:val="center"/>
          </w:tcPr>
          <w:p w14:paraId="3D6E86C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其他支出</w:t>
            </w:r>
          </w:p>
        </w:tc>
        <w:tc>
          <w:tcPr>
            <w:tcW w:w="189" w:type="pct"/>
            <w:tcBorders>
              <w:top w:val="nil"/>
              <w:left w:val="nil"/>
              <w:bottom w:val="single" w:color="000000" w:sz="4" w:space="0"/>
              <w:right w:val="single" w:color="000000" w:sz="4" w:space="0"/>
            </w:tcBorders>
            <w:shd w:val="clear" w:color="auto" w:fill="auto"/>
            <w:noWrap/>
            <w:vAlign w:val="center"/>
          </w:tcPr>
          <w:p w14:paraId="46A47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298" w:type="pct"/>
            <w:tcBorders>
              <w:top w:val="nil"/>
              <w:left w:val="nil"/>
              <w:bottom w:val="single" w:color="000000" w:sz="4" w:space="0"/>
              <w:right w:val="single" w:color="000000" w:sz="4" w:space="0"/>
            </w:tcBorders>
            <w:shd w:val="clear" w:color="auto" w:fill="auto"/>
            <w:noWrap/>
            <w:vAlign w:val="center"/>
          </w:tcPr>
          <w:p w14:paraId="1E40CEFA">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110CA67">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006DDC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36827760">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64BF0D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C95823E">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55398A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4F2B6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9829FD">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BF36B6C">
            <w:pPr>
              <w:jc w:val="right"/>
              <w:rPr>
                <w:rFonts w:hint="eastAsia" w:ascii="宋体" w:hAnsi="宋体" w:eastAsia="宋体" w:cs="宋体"/>
                <w:i w:val="0"/>
                <w:iCs w:val="0"/>
                <w:color w:val="000000"/>
                <w:sz w:val="22"/>
                <w:szCs w:val="22"/>
                <w:u w:val="none"/>
              </w:rPr>
            </w:pPr>
          </w:p>
        </w:tc>
      </w:tr>
      <w:tr w14:paraId="24784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D56C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1423" w:type="pct"/>
            <w:tcBorders>
              <w:top w:val="nil"/>
              <w:left w:val="nil"/>
              <w:bottom w:val="single" w:color="000000" w:sz="4" w:space="0"/>
              <w:right w:val="single" w:color="000000" w:sz="4" w:space="0"/>
            </w:tcBorders>
            <w:shd w:val="clear" w:color="auto" w:fill="auto"/>
            <w:noWrap/>
            <w:vAlign w:val="center"/>
          </w:tcPr>
          <w:p w14:paraId="7F7D8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国家赔偿费用支出</w:t>
            </w:r>
          </w:p>
        </w:tc>
        <w:tc>
          <w:tcPr>
            <w:tcW w:w="189" w:type="pct"/>
            <w:tcBorders>
              <w:top w:val="nil"/>
              <w:left w:val="nil"/>
              <w:bottom w:val="single" w:color="000000" w:sz="4" w:space="0"/>
              <w:right w:val="single" w:color="000000" w:sz="4" w:space="0"/>
            </w:tcBorders>
            <w:shd w:val="clear" w:color="auto" w:fill="auto"/>
            <w:noWrap/>
            <w:vAlign w:val="center"/>
          </w:tcPr>
          <w:p w14:paraId="43C06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298" w:type="pct"/>
            <w:tcBorders>
              <w:top w:val="nil"/>
              <w:left w:val="nil"/>
              <w:bottom w:val="single" w:color="000000" w:sz="4" w:space="0"/>
              <w:right w:val="single" w:color="000000" w:sz="4" w:space="0"/>
            </w:tcBorders>
            <w:shd w:val="clear" w:color="auto" w:fill="auto"/>
            <w:noWrap/>
            <w:vAlign w:val="center"/>
          </w:tcPr>
          <w:p w14:paraId="13F3A2E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04AC38D">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531C9662">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738FDB0F">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2D60604">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42C7585">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B1EAE0B">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28D337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6E86160">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9AA8161">
            <w:pPr>
              <w:jc w:val="right"/>
              <w:rPr>
                <w:rFonts w:hint="eastAsia" w:ascii="宋体" w:hAnsi="宋体" w:eastAsia="宋体" w:cs="宋体"/>
                <w:i w:val="0"/>
                <w:iCs w:val="0"/>
                <w:color w:val="000000"/>
                <w:sz w:val="22"/>
                <w:szCs w:val="22"/>
                <w:u w:val="none"/>
              </w:rPr>
            </w:pPr>
          </w:p>
        </w:tc>
      </w:tr>
      <w:tr w14:paraId="1088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58077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1423" w:type="pct"/>
            <w:tcBorders>
              <w:top w:val="nil"/>
              <w:left w:val="nil"/>
              <w:bottom w:val="single" w:color="000000" w:sz="4" w:space="0"/>
              <w:right w:val="single" w:color="000000" w:sz="4" w:space="0"/>
            </w:tcBorders>
            <w:shd w:val="clear" w:color="auto" w:fill="auto"/>
            <w:noWrap/>
            <w:vAlign w:val="center"/>
          </w:tcPr>
          <w:p w14:paraId="3EC5C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189" w:type="pct"/>
            <w:tcBorders>
              <w:top w:val="nil"/>
              <w:left w:val="nil"/>
              <w:bottom w:val="single" w:color="000000" w:sz="4" w:space="0"/>
              <w:right w:val="single" w:color="000000" w:sz="4" w:space="0"/>
            </w:tcBorders>
            <w:shd w:val="clear" w:color="auto" w:fill="auto"/>
            <w:noWrap/>
            <w:vAlign w:val="center"/>
          </w:tcPr>
          <w:p w14:paraId="27C01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298" w:type="pct"/>
            <w:tcBorders>
              <w:top w:val="nil"/>
              <w:left w:val="nil"/>
              <w:bottom w:val="single" w:color="000000" w:sz="4" w:space="0"/>
              <w:right w:val="single" w:color="000000" w:sz="4" w:space="0"/>
            </w:tcBorders>
            <w:shd w:val="clear" w:color="auto" w:fill="auto"/>
            <w:noWrap/>
            <w:vAlign w:val="center"/>
          </w:tcPr>
          <w:p w14:paraId="715AF27E">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ED3F604">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0FE9A8F">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6950D74">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2506795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F3C64F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ED6D27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A9D7E1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A5C4EAC">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52080644">
            <w:pPr>
              <w:jc w:val="right"/>
              <w:rPr>
                <w:rFonts w:hint="eastAsia" w:ascii="宋体" w:hAnsi="宋体" w:eastAsia="宋体" w:cs="宋体"/>
                <w:i w:val="0"/>
                <w:iCs w:val="0"/>
                <w:color w:val="000000"/>
                <w:sz w:val="22"/>
                <w:szCs w:val="22"/>
                <w:u w:val="none"/>
              </w:rPr>
            </w:pPr>
          </w:p>
        </w:tc>
      </w:tr>
      <w:tr w14:paraId="3DC47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4895C5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1423" w:type="pct"/>
            <w:tcBorders>
              <w:top w:val="nil"/>
              <w:left w:val="nil"/>
              <w:bottom w:val="single" w:color="000000" w:sz="4" w:space="0"/>
              <w:right w:val="single" w:color="000000" w:sz="4" w:space="0"/>
            </w:tcBorders>
            <w:shd w:val="clear" w:color="auto" w:fill="auto"/>
            <w:noWrap/>
            <w:vAlign w:val="center"/>
          </w:tcPr>
          <w:p w14:paraId="538BFA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经常性赠与</w:t>
            </w:r>
          </w:p>
        </w:tc>
        <w:tc>
          <w:tcPr>
            <w:tcW w:w="189" w:type="pct"/>
            <w:tcBorders>
              <w:top w:val="nil"/>
              <w:left w:val="nil"/>
              <w:bottom w:val="single" w:color="000000" w:sz="4" w:space="0"/>
              <w:right w:val="single" w:color="000000" w:sz="4" w:space="0"/>
            </w:tcBorders>
            <w:shd w:val="clear" w:color="auto" w:fill="auto"/>
            <w:noWrap/>
            <w:vAlign w:val="center"/>
          </w:tcPr>
          <w:p w14:paraId="10F7B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298" w:type="pct"/>
            <w:tcBorders>
              <w:top w:val="nil"/>
              <w:left w:val="nil"/>
              <w:bottom w:val="single" w:color="000000" w:sz="4" w:space="0"/>
              <w:right w:val="single" w:color="000000" w:sz="4" w:space="0"/>
            </w:tcBorders>
            <w:shd w:val="clear" w:color="auto" w:fill="auto"/>
            <w:noWrap/>
            <w:vAlign w:val="center"/>
          </w:tcPr>
          <w:p w14:paraId="119BFAC1">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D8CA26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D6F6455">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5ED66BB2">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7C84A912">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28430D8">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0E20CE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58AC37">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765F743">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69B8FB8C">
            <w:pPr>
              <w:jc w:val="right"/>
              <w:rPr>
                <w:rFonts w:hint="eastAsia" w:ascii="宋体" w:hAnsi="宋体" w:eastAsia="宋体" w:cs="宋体"/>
                <w:i w:val="0"/>
                <w:iCs w:val="0"/>
                <w:color w:val="000000"/>
                <w:sz w:val="22"/>
                <w:szCs w:val="22"/>
                <w:u w:val="none"/>
              </w:rPr>
            </w:pPr>
          </w:p>
        </w:tc>
      </w:tr>
      <w:tr w14:paraId="68EC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7F646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1423" w:type="pct"/>
            <w:tcBorders>
              <w:top w:val="nil"/>
              <w:left w:val="nil"/>
              <w:bottom w:val="single" w:color="000000" w:sz="4" w:space="0"/>
              <w:right w:val="single" w:color="000000" w:sz="4" w:space="0"/>
            </w:tcBorders>
            <w:shd w:val="clear" w:color="auto" w:fill="auto"/>
            <w:noWrap/>
            <w:vAlign w:val="center"/>
          </w:tcPr>
          <w:p w14:paraId="2ED553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资本性赠与</w:t>
            </w:r>
          </w:p>
        </w:tc>
        <w:tc>
          <w:tcPr>
            <w:tcW w:w="189" w:type="pct"/>
            <w:tcBorders>
              <w:top w:val="nil"/>
              <w:left w:val="nil"/>
              <w:bottom w:val="single" w:color="000000" w:sz="4" w:space="0"/>
              <w:right w:val="single" w:color="000000" w:sz="4" w:space="0"/>
            </w:tcBorders>
            <w:shd w:val="clear" w:color="auto" w:fill="auto"/>
            <w:noWrap/>
            <w:vAlign w:val="center"/>
          </w:tcPr>
          <w:p w14:paraId="527DE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298" w:type="pct"/>
            <w:tcBorders>
              <w:top w:val="nil"/>
              <w:left w:val="nil"/>
              <w:bottom w:val="single" w:color="000000" w:sz="4" w:space="0"/>
              <w:right w:val="single" w:color="000000" w:sz="4" w:space="0"/>
            </w:tcBorders>
            <w:shd w:val="clear" w:color="auto" w:fill="auto"/>
            <w:noWrap/>
            <w:vAlign w:val="center"/>
          </w:tcPr>
          <w:p w14:paraId="0D9342FA">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6DBDD7D5">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7A55AEB1">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021F0615">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1B09B84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43EC9A9">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618666A">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87B99FF">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3735232">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26621328">
            <w:pPr>
              <w:jc w:val="right"/>
              <w:rPr>
                <w:rFonts w:hint="eastAsia" w:ascii="宋体" w:hAnsi="宋体" w:eastAsia="宋体" w:cs="宋体"/>
                <w:i w:val="0"/>
                <w:iCs w:val="0"/>
                <w:color w:val="000000"/>
                <w:sz w:val="22"/>
                <w:szCs w:val="22"/>
                <w:u w:val="none"/>
              </w:rPr>
            </w:pPr>
          </w:p>
        </w:tc>
      </w:tr>
      <w:tr w14:paraId="26705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 w:type="pct"/>
            <w:tcBorders>
              <w:top w:val="nil"/>
              <w:left w:val="single" w:color="000000" w:sz="4" w:space="0"/>
              <w:bottom w:val="single" w:color="000000" w:sz="4" w:space="0"/>
              <w:right w:val="single" w:color="000000" w:sz="4" w:space="0"/>
            </w:tcBorders>
            <w:shd w:val="clear" w:color="auto" w:fill="auto"/>
            <w:noWrap/>
            <w:vAlign w:val="center"/>
          </w:tcPr>
          <w:p w14:paraId="15666D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1423" w:type="pct"/>
            <w:tcBorders>
              <w:top w:val="nil"/>
              <w:left w:val="nil"/>
              <w:bottom w:val="single" w:color="000000" w:sz="4" w:space="0"/>
              <w:right w:val="single" w:color="000000" w:sz="4" w:space="0"/>
            </w:tcBorders>
            <w:shd w:val="clear" w:color="auto" w:fill="auto"/>
            <w:noWrap/>
            <w:vAlign w:val="center"/>
          </w:tcPr>
          <w:p w14:paraId="3758C6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89" w:type="pct"/>
            <w:tcBorders>
              <w:top w:val="nil"/>
              <w:left w:val="nil"/>
              <w:bottom w:val="single" w:color="000000" w:sz="4" w:space="0"/>
              <w:right w:val="single" w:color="000000" w:sz="4" w:space="0"/>
            </w:tcBorders>
            <w:shd w:val="clear" w:color="auto" w:fill="auto"/>
            <w:noWrap/>
            <w:vAlign w:val="center"/>
          </w:tcPr>
          <w:p w14:paraId="4E76E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98" w:type="pct"/>
            <w:tcBorders>
              <w:top w:val="nil"/>
              <w:left w:val="nil"/>
              <w:bottom w:val="single" w:color="000000" w:sz="4" w:space="0"/>
              <w:right w:val="single" w:color="000000" w:sz="4" w:space="0"/>
            </w:tcBorders>
            <w:shd w:val="clear" w:color="auto" w:fill="auto"/>
            <w:noWrap/>
            <w:vAlign w:val="center"/>
          </w:tcPr>
          <w:p w14:paraId="1C00ED42">
            <w:pPr>
              <w:jc w:val="right"/>
              <w:rPr>
                <w:rFonts w:hint="eastAsia" w:ascii="宋体" w:hAnsi="宋体" w:eastAsia="宋体" w:cs="宋体"/>
                <w:i w:val="0"/>
                <w:iCs w:val="0"/>
                <w:color w:val="000000"/>
                <w:sz w:val="22"/>
                <w:szCs w:val="22"/>
                <w:u w:val="none"/>
              </w:rPr>
            </w:pPr>
          </w:p>
        </w:tc>
        <w:tc>
          <w:tcPr>
            <w:tcW w:w="298" w:type="pct"/>
            <w:tcBorders>
              <w:top w:val="nil"/>
              <w:left w:val="nil"/>
              <w:bottom w:val="single" w:color="000000" w:sz="4" w:space="0"/>
              <w:right w:val="single" w:color="000000" w:sz="4" w:space="0"/>
            </w:tcBorders>
            <w:shd w:val="clear" w:color="auto" w:fill="auto"/>
            <w:noWrap/>
            <w:vAlign w:val="center"/>
          </w:tcPr>
          <w:p w14:paraId="499D1148">
            <w:pPr>
              <w:jc w:val="right"/>
              <w:rPr>
                <w:rFonts w:hint="eastAsia" w:ascii="宋体" w:hAnsi="宋体" w:eastAsia="宋体" w:cs="宋体"/>
                <w:i w:val="0"/>
                <w:iCs w:val="0"/>
                <w:color w:val="000000"/>
                <w:sz w:val="22"/>
                <w:szCs w:val="22"/>
                <w:u w:val="none"/>
              </w:rPr>
            </w:pPr>
          </w:p>
        </w:tc>
        <w:tc>
          <w:tcPr>
            <w:tcW w:w="325" w:type="pct"/>
            <w:tcBorders>
              <w:top w:val="nil"/>
              <w:left w:val="nil"/>
              <w:bottom w:val="single" w:color="000000" w:sz="4" w:space="0"/>
              <w:right w:val="single" w:color="000000" w:sz="4" w:space="0"/>
            </w:tcBorders>
            <w:shd w:val="clear" w:color="auto" w:fill="auto"/>
            <w:noWrap/>
            <w:vAlign w:val="center"/>
          </w:tcPr>
          <w:p w14:paraId="2F03BA93">
            <w:pPr>
              <w:jc w:val="right"/>
              <w:rPr>
                <w:rFonts w:hint="eastAsia" w:ascii="宋体" w:hAnsi="宋体" w:eastAsia="宋体" w:cs="宋体"/>
                <w:i w:val="0"/>
                <w:iCs w:val="0"/>
                <w:color w:val="000000"/>
                <w:sz w:val="22"/>
                <w:szCs w:val="22"/>
                <w:u w:val="none"/>
              </w:rPr>
            </w:pPr>
          </w:p>
        </w:tc>
        <w:tc>
          <w:tcPr>
            <w:tcW w:w="326" w:type="pct"/>
            <w:tcBorders>
              <w:top w:val="nil"/>
              <w:left w:val="nil"/>
              <w:bottom w:val="single" w:color="000000" w:sz="4" w:space="0"/>
              <w:right w:val="single" w:color="000000" w:sz="4" w:space="0"/>
            </w:tcBorders>
            <w:shd w:val="clear" w:color="auto" w:fill="auto"/>
            <w:noWrap/>
            <w:vAlign w:val="center"/>
          </w:tcPr>
          <w:p w14:paraId="1525CDD0">
            <w:pPr>
              <w:jc w:val="right"/>
              <w:rPr>
                <w:rFonts w:hint="eastAsia" w:ascii="宋体" w:hAnsi="宋体" w:eastAsia="宋体" w:cs="宋体"/>
                <w:i w:val="0"/>
                <w:iCs w:val="0"/>
                <w:color w:val="000000"/>
                <w:sz w:val="22"/>
                <w:szCs w:val="22"/>
                <w:u w:val="none"/>
              </w:rPr>
            </w:pPr>
          </w:p>
        </w:tc>
        <w:tc>
          <w:tcPr>
            <w:tcW w:w="218" w:type="pct"/>
            <w:tcBorders>
              <w:top w:val="nil"/>
              <w:left w:val="nil"/>
              <w:bottom w:val="single" w:color="000000" w:sz="4" w:space="0"/>
              <w:right w:val="single" w:color="000000" w:sz="4" w:space="0"/>
            </w:tcBorders>
            <w:shd w:val="clear" w:color="auto" w:fill="auto"/>
            <w:noWrap/>
            <w:vAlign w:val="center"/>
          </w:tcPr>
          <w:p w14:paraId="01605A4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D20D16">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1867AC0">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100905C">
            <w:pPr>
              <w:jc w:val="right"/>
              <w:rPr>
                <w:rFonts w:hint="eastAsia" w:ascii="宋体" w:hAnsi="宋体" w:eastAsia="宋体" w:cs="宋体"/>
                <w:i w:val="0"/>
                <w:iCs w:val="0"/>
                <w:color w:val="000000"/>
                <w:sz w:val="22"/>
                <w:szCs w:val="22"/>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B25E51E">
            <w:pPr>
              <w:jc w:val="right"/>
              <w:rPr>
                <w:rFonts w:hint="eastAsia" w:ascii="宋体" w:hAnsi="宋体" w:eastAsia="宋体" w:cs="宋体"/>
                <w:i w:val="0"/>
                <w:iCs w:val="0"/>
                <w:color w:val="000000"/>
                <w:sz w:val="22"/>
                <w:szCs w:val="22"/>
                <w:u w:val="none"/>
              </w:rPr>
            </w:pPr>
          </w:p>
        </w:tc>
        <w:tc>
          <w:tcPr>
            <w:tcW w:w="352" w:type="pct"/>
            <w:tcBorders>
              <w:top w:val="nil"/>
              <w:left w:val="nil"/>
              <w:bottom w:val="single" w:color="000000" w:sz="4" w:space="0"/>
              <w:right w:val="single" w:color="000000" w:sz="4" w:space="0"/>
            </w:tcBorders>
            <w:shd w:val="clear" w:color="auto" w:fill="auto"/>
            <w:noWrap/>
            <w:vAlign w:val="center"/>
          </w:tcPr>
          <w:p w14:paraId="4F04E541">
            <w:pPr>
              <w:jc w:val="right"/>
              <w:rPr>
                <w:rFonts w:hint="eastAsia" w:ascii="宋体" w:hAnsi="宋体" w:eastAsia="宋体" w:cs="宋体"/>
                <w:i w:val="0"/>
                <w:iCs w:val="0"/>
                <w:color w:val="000000"/>
                <w:sz w:val="22"/>
                <w:szCs w:val="22"/>
                <w:u w:val="none"/>
              </w:rPr>
            </w:pPr>
          </w:p>
        </w:tc>
      </w:tr>
      <w:tr w14:paraId="0D89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37" w:type="pct"/>
            <w:gridSpan w:val="7"/>
            <w:tcBorders>
              <w:top w:val="nil"/>
              <w:left w:val="nil"/>
              <w:bottom w:val="nil"/>
              <w:right w:val="nil"/>
            </w:tcBorders>
            <w:shd w:val="clear" w:color="auto" w:fill="auto"/>
            <w:noWrap/>
            <w:vAlign w:val="center"/>
          </w:tcPr>
          <w:p w14:paraId="6C520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注：本表反映部门本年度财政拨款支出情况。</w:t>
            </w:r>
          </w:p>
        </w:tc>
        <w:tc>
          <w:tcPr>
            <w:tcW w:w="218" w:type="pct"/>
            <w:tcBorders>
              <w:top w:val="nil"/>
              <w:left w:val="nil"/>
              <w:bottom w:val="nil"/>
              <w:right w:val="nil"/>
            </w:tcBorders>
            <w:shd w:val="clear" w:color="auto" w:fill="auto"/>
            <w:noWrap/>
            <w:vAlign w:val="center"/>
          </w:tcPr>
          <w:p w14:paraId="01A97379">
            <w:pPr>
              <w:jc w:val="right"/>
              <w:rPr>
                <w:rFonts w:hint="eastAsia" w:ascii="宋体" w:hAnsi="宋体" w:eastAsia="宋体" w:cs="宋体"/>
                <w:i w:val="0"/>
                <w:iCs w:val="0"/>
                <w:color w:val="000000"/>
                <w:sz w:val="22"/>
                <w:szCs w:val="22"/>
                <w:u w:val="none"/>
              </w:rPr>
            </w:pPr>
          </w:p>
        </w:tc>
        <w:tc>
          <w:tcPr>
            <w:tcW w:w="297" w:type="pct"/>
            <w:tcBorders>
              <w:top w:val="nil"/>
              <w:left w:val="nil"/>
              <w:bottom w:val="nil"/>
              <w:right w:val="nil"/>
            </w:tcBorders>
            <w:shd w:val="clear" w:color="auto" w:fill="auto"/>
            <w:noWrap/>
            <w:vAlign w:val="center"/>
          </w:tcPr>
          <w:p w14:paraId="683BBE44">
            <w:pPr>
              <w:jc w:val="right"/>
              <w:rPr>
                <w:rFonts w:hint="eastAsia" w:ascii="宋体" w:hAnsi="宋体" w:eastAsia="宋体" w:cs="宋体"/>
                <w:i w:val="0"/>
                <w:iCs w:val="0"/>
                <w:color w:val="000000"/>
                <w:sz w:val="22"/>
                <w:szCs w:val="22"/>
                <w:u w:val="none"/>
              </w:rPr>
            </w:pPr>
          </w:p>
        </w:tc>
        <w:tc>
          <w:tcPr>
            <w:tcW w:w="297" w:type="pct"/>
            <w:tcBorders>
              <w:top w:val="nil"/>
              <w:left w:val="nil"/>
              <w:bottom w:val="nil"/>
              <w:right w:val="nil"/>
            </w:tcBorders>
            <w:shd w:val="clear" w:color="auto" w:fill="auto"/>
            <w:noWrap/>
            <w:vAlign w:val="center"/>
          </w:tcPr>
          <w:p w14:paraId="4FE17BD5">
            <w:pPr>
              <w:jc w:val="right"/>
              <w:rPr>
                <w:rFonts w:hint="eastAsia" w:ascii="宋体" w:hAnsi="宋体" w:eastAsia="宋体" w:cs="宋体"/>
                <w:i w:val="0"/>
                <w:iCs w:val="0"/>
                <w:color w:val="000000"/>
                <w:sz w:val="22"/>
                <w:szCs w:val="22"/>
                <w:u w:val="none"/>
              </w:rPr>
            </w:pPr>
          </w:p>
        </w:tc>
        <w:tc>
          <w:tcPr>
            <w:tcW w:w="297" w:type="pct"/>
            <w:tcBorders>
              <w:top w:val="nil"/>
              <w:left w:val="nil"/>
              <w:bottom w:val="nil"/>
              <w:right w:val="nil"/>
            </w:tcBorders>
            <w:shd w:val="clear" w:color="auto" w:fill="auto"/>
            <w:noWrap/>
            <w:vAlign w:val="center"/>
          </w:tcPr>
          <w:p w14:paraId="36453279">
            <w:pPr>
              <w:jc w:val="right"/>
              <w:rPr>
                <w:rFonts w:hint="eastAsia" w:ascii="宋体" w:hAnsi="宋体" w:eastAsia="宋体" w:cs="宋体"/>
                <w:i w:val="0"/>
                <w:iCs w:val="0"/>
                <w:color w:val="000000"/>
                <w:sz w:val="22"/>
                <w:szCs w:val="22"/>
                <w:u w:val="none"/>
              </w:rPr>
            </w:pPr>
          </w:p>
        </w:tc>
        <w:tc>
          <w:tcPr>
            <w:tcW w:w="297" w:type="pct"/>
            <w:tcBorders>
              <w:top w:val="nil"/>
              <w:left w:val="nil"/>
              <w:bottom w:val="nil"/>
              <w:right w:val="nil"/>
            </w:tcBorders>
            <w:shd w:val="clear" w:color="auto" w:fill="auto"/>
            <w:noWrap/>
            <w:vAlign w:val="center"/>
          </w:tcPr>
          <w:p w14:paraId="5CE6E7E3">
            <w:pPr>
              <w:jc w:val="right"/>
              <w:rPr>
                <w:rFonts w:hint="eastAsia" w:ascii="宋体" w:hAnsi="宋体" w:eastAsia="宋体" w:cs="宋体"/>
                <w:i w:val="0"/>
                <w:iCs w:val="0"/>
                <w:color w:val="000000"/>
                <w:sz w:val="22"/>
                <w:szCs w:val="22"/>
                <w:u w:val="none"/>
              </w:rPr>
            </w:pPr>
          </w:p>
        </w:tc>
        <w:tc>
          <w:tcPr>
            <w:tcW w:w="352" w:type="pct"/>
            <w:tcBorders>
              <w:top w:val="nil"/>
              <w:left w:val="nil"/>
              <w:bottom w:val="nil"/>
              <w:right w:val="nil"/>
            </w:tcBorders>
            <w:shd w:val="clear" w:color="auto" w:fill="auto"/>
            <w:noWrap/>
            <w:vAlign w:val="center"/>
          </w:tcPr>
          <w:p w14:paraId="65D45635">
            <w:pPr>
              <w:jc w:val="right"/>
              <w:rPr>
                <w:rFonts w:hint="eastAsia" w:ascii="宋体" w:hAnsi="宋体" w:eastAsia="宋体" w:cs="宋体"/>
                <w:i w:val="0"/>
                <w:iCs w:val="0"/>
                <w:color w:val="000000"/>
                <w:sz w:val="22"/>
                <w:szCs w:val="22"/>
                <w:u w:val="none"/>
              </w:rPr>
            </w:pPr>
          </w:p>
        </w:tc>
      </w:tr>
    </w:tbl>
    <w:p w14:paraId="0550A310">
      <w:pPr>
        <w:numPr>
          <w:ilvl w:val="0"/>
          <w:numId w:val="0"/>
        </w:numPr>
        <w:rPr>
          <w:rFonts w:hint="eastAsia"/>
        </w:rPr>
      </w:pPr>
    </w:p>
    <w:p w14:paraId="22B4D796">
      <w:pPr>
        <w:pStyle w:val="2"/>
        <w:rPr>
          <w:rFonts w:hint="eastAsia"/>
        </w:rPr>
      </w:pPr>
    </w:p>
    <w:p w14:paraId="760FE0AD">
      <w:pPr>
        <w:pStyle w:val="4"/>
        <w:rPr>
          <w:rFonts w:hint="eastAsia"/>
        </w:rPr>
      </w:pPr>
    </w:p>
    <w:p w14:paraId="62DEC80B">
      <w:pPr>
        <w:rPr>
          <w:rFonts w:hint="eastAsia"/>
        </w:rPr>
      </w:pPr>
    </w:p>
    <w:p w14:paraId="4636BC08">
      <w:pPr>
        <w:pStyle w:val="2"/>
        <w:rPr>
          <w:rFonts w:hint="eastAsia"/>
        </w:rPr>
      </w:pPr>
    </w:p>
    <w:p w14:paraId="18198356">
      <w:pPr>
        <w:pStyle w:val="4"/>
        <w:rPr>
          <w:rFonts w:hint="eastAsia"/>
        </w:rPr>
      </w:pPr>
    </w:p>
    <w:p w14:paraId="08ED15E7">
      <w:pPr>
        <w:rPr>
          <w:rFonts w:hint="eastAsia"/>
        </w:rPr>
      </w:pPr>
    </w:p>
    <w:p w14:paraId="5A67D987">
      <w:pPr>
        <w:pStyle w:val="2"/>
        <w:rPr>
          <w:rFonts w:hint="eastAsia"/>
        </w:rPr>
      </w:pPr>
    </w:p>
    <w:p w14:paraId="02D0CC45">
      <w:pPr>
        <w:pStyle w:val="4"/>
        <w:rPr>
          <w:rFonts w:hint="eastAsia"/>
        </w:rPr>
      </w:pPr>
    </w:p>
    <w:p w14:paraId="78A5A120">
      <w:pPr>
        <w:rPr>
          <w:rFonts w:hint="eastAsia"/>
        </w:rPr>
      </w:pPr>
    </w:p>
    <w:p w14:paraId="7D2A9FBC">
      <w:pPr>
        <w:pStyle w:val="2"/>
        <w:rPr>
          <w:rFonts w:hint="eastAsia"/>
        </w:rPr>
      </w:pPr>
    </w:p>
    <w:p w14:paraId="7B5AB422">
      <w:pPr>
        <w:pStyle w:val="4"/>
        <w:rPr>
          <w:rFonts w:hint="eastAsia"/>
        </w:rPr>
      </w:pPr>
    </w:p>
    <w:p w14:paraId="2FE48A4C">
      <w:pPr>
        <w:pStyle w:val="4"/>
        <w:ind w:left="0" w:leftChars="0" w:firstLine="0" w:firstLineChars="0"/>
        <w:jc w:val="both"/>
        <w:rPr>
          <w:rFonts w:hint="eastAsia"/>
        </w:rPr>
      </w:pPr>
    </w:p>
    <w:p w14:paraId="56D88678">
      <w:pPr>
        <w:pStyle w:val="2"/>
        <w:rPr>
          <w:rFonts w:hint="eastAsia"/>
        </w:rPr>
      </w:pPr>
    </w:p>
    <w:p w14:paraId="65FB018A">
      <w:pPr>
        <w:pStyle w:val="6"/>
        <w:numPr>
          <w:ilvl w:val="0"/>
          <w:numId w:val="10"/>
        </w:numPr>
        <w:bidi w:val="0"/>
        <w:rPr>
          <w:rFonts w:hint="eastAsia"/>
        </w:rPr>
      </w:pPr>
      <w:bookmarkStart w:id="103" w:name="_Toc25551"/>
      <w:r>
        <w:rPr>
          <w:rFonts w:hint="eastAsia"/>
        </w:rPr>
        <w:t>一般公共预算财政拨款支出决算表</w:t>
      </w:r>
      <w:bookmarkEnd w:id="102"/>
      <w:bookmarkEnd w:id="103"/>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2"/>
        <w:gridCol w:w="2457"/>
        <w:gridCol w:w="1592"/>
        <w:gridCol w:w="1592"/>
        <w:gridCol w:w="1597"/>
      </w:tblGrid>
      <w:tr w14:paraId="0644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CD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项 </w:t>
            </w:r>
            <w:r>
              <w:rPr>
                <w:rStyle w:val="37"/>
                <w:lang w:val="en-US" w:eastAsia="zh-CN" w:bidi="ar"/>
              </w:rPr>
              <w:t xml:space="preserve">   </w:t>
            </w:r>
            <w:r>
              <w:rPr>
                <w:rStyle w:val="38"/>
                <w:lang w:val="en-US" w:eastAsia="zh-CN" w:bidi="ar"/>
              </w:rPr>
              <w:t>目</w:t>
            </w:r>
          </w:p>
        </w:tc>
        <w:tc>
          <w:tcPr>
            <w:tcW w:w="2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02C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本年支出</w:t>
            </w:r>
          </w:p>
        </w:tc>
      </w:tr>
      <w:tr w14:paraId="366E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4D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14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A1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9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8F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w:t>
            </w:r>
          </w:p>
        </w:tc>
        <w:tc>
          <w:tcPr>
            <w:tcW w:w="9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CB9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基本支出  </w:t>
            </w:r>
          </w:p>
        </w:tc>
        <w:tc>
          <w:tcPr>
            <w:tcW w:w="9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07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r>
      <w:tr w14:paraId="07D6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E8DB">
            <w:pPr>
              <w:jc w:val="center"/>
              <w:rPr>
                <w:rFonts w:hint="eastAsia" w:ascii="宋体" w:hAnsi="宋体" w:eastAsia="宋体" w:cs="宋体"/>
                <w:i w:val="0"/>
                <w:iCs w:val="0"/>
                <w:color w:val="000000"/>
                <w:sz w:val="24"/>
                <w:szCs w:val="24"/>
                <w:u w:val="none"/>
              </w:rPr>
            </w:pPr>
          </w:p>
        </w:tc>
        <w:tc>
          <w:tcPr>
            <w:tcW w:w="14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3FDA">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842ED">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68A8E">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EDE6B">
            <w:pPr>
              <w:jc w:val="center"/>
              <w:rPr>
                <w:rFonts w:hint="eastAsia" w:ascii="宋体" w:hAnsi="宋体" w:eastAsia="宋体" w:cs="宋体"/>
                <w:i w:val="0"/>
                <w:iCs w:val="0"/>
                <w:color w:val="000000"/>
                <w:sz w:val="24"/>
                <w:szCs w:val="24"/>
                <w:u w:val="none"/>
              </w:rPr>
            </w:pPr>
          </w:p>
        </w:tc>
      </w:tr>
      <w:tr w14:paraId="0120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43E7">
            <w:pPr>
              <w:jc w:val="center"/>
              <w:rPr>
                <w:rFonts w:hint="eastAsia" w:ascii="宋体" w:hAnsi="宋体" w:eastAsia="宋体" w:cs="宋体"/>
                <w:i w:val="0"/>
                <w:iCs w:val="0"/>
                <w:color w:val="000000"/>
                <w:sz w:val="24"/>
                <w:szCs w:val="24"/>
                <w:u w:val="none"/>
              </w:rPr>
            </w:pPr>
          </w:p>
        </w:tc>
        <w:tc>
          <w:tcPr>
            <w:tcW w:w="14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24AB8">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8470A">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28137">
            <w:pPr>
              <w:jc w:val="center"/>
              <w:rPr>
                <w:rFonts w:hint="eastAsia" w:ascii="宋体" w:hAnsi="宋体" w:eastAsia="宋体" w:cs="宋体"/>
                <w:i w:val="0"/>
                <w:iCs w:val="0"/>
                <w:color w:val="000000"/>
                <w:sz w:val="24"/>
                <w:szCs w:val="24"/>
                <w:u w:val="none"/>
              </w:rPr>
            </w:pPr>
          </w:p>
        </w:tc>
        <w:tc>
          <w:tcPr>
            <w:tcW w:w="9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C61C">
            <w:pPr>
              <w:jc w:val="center"/>
              <w:rPr>
                <w:rFonts w:hint="eastAsia" w:ascii="宋体" w:hAnsi="宋体" w:eastAsia="宋体" w:cs="宋体"/>
                <w:i w:val="0"/>
                <w:iCs w:val="0"/>
                <w:color w:val="000000"/>
                <w:sz w:val="24"/>
                <w:szCs w:val="24"/>
                <w:u w:val="none"/>
              </w:rPr>
            </w:pPr>
          </w:p>
        </w:tc>
      </w:tr>
      <w:tr w14:paraId="619C6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B0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2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00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19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3BDE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8C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71F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969.23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31C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711.53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91C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r>
      <w:tr w14:paraId="64E56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C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F3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65A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90B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322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r>
      <w:tr w14:paraId="2854D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98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0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政府办公厅（室）及相关机构事务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DDF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836.41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63F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556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257.71 </w:t>
            </w:r>
          </w:p>
        </w:tc>
      </w:tr>
      <w:tr w14:paraId="04E5D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C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C1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09C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5DD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578.71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989B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78E4A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8F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2010302</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1E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一般行政管理事务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A2E8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9A9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E5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248.71 </w:t>
            </w:r>
          </w:p>
        </w:tc>
      </w:tr>
      <w:tr w14:paraId="113C0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A1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2010399</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DF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其他政府办公厅（室）及相关机构事务支出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29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4A2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8579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9.00 </w:t>
            </w:r>
          </w:p>
        </w:tc>
      </w:tr>
      <w:tr w14:paraId="15D9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4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DD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28A4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697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232A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541FA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46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C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727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B6F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5E7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26315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4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2080505</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6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399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6B1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45.51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937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7189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1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2080506</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35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机关事业单位职业年金缴费支出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90E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1E8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2B6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72F8C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A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9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C58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717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B42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4799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2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29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68E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FB9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26.09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E538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1D91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2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CB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行政单位医疗</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EFF7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101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23.81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402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73C0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5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2101103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4A1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公务员医疗补助</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4B2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3B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5F70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2ABEB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E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B6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住房保障支出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2392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37C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FA3B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2EDB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2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D8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住房改革支出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708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843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38.46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484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324A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17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5D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住房公积金</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0DB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4A6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37.26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165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0BD7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2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2210203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9B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购房补贴</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DB11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E6F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C52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14:paraId="6AC73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000" w:type="pct"/>
            <w:gridSpan w:val="5"/>
            <w:tcBorders>
              <w:top w:val="nil"/>
              <w:left w:val="nil"/>
              <w:bottom w:val="nil"/>
              <w:right w:val="nil"/>
            </w:tcBorders>
            <w:shd w:val="clear" w:color="auto" w:fill="auto"/>
            <w:vAlign w:val="center"/>
          </w:tcPr>
          <w:p w14:paraId="01B98F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注：本表反映部门本年度一般公共预算财政拨款支出情况。</w:t>
            </w:r>
          </w:p>
        </w:tc>
      </w:tr>
    </w:tbl>
    <w:p w14:paraId="6372EAC1">
      <w:pPr>
        <w:numPr>
          <w:ilvl w:val="0"/>
          <w:numId w:val="0"/>
        </w:numPr>
        <w:ind w:leftChars="200"/>
        <w:rPr>
          <w:rFonts w:hint="eastAsia"/>
        </w:rPr>
      </w:pPr>
    </w:p>
    <w:p w14:paraId="62FEAC20">
      <w:pPr>
        <w:pStyle w:val="4"/>
        <w:ind w:left="0" w:leftChars="0" w:firstLine="0" w:firstLineChars="0"/>
        <w:jc w:val="both"/>
        <w:rPr>
          <w:rFonts w:hint="eastAsia"/>
        </w:rPr>
      </w:pPr>
    </w:p>
    <w:p w14:paraId="5BE38162">
      <w:pPr>
        <w:pStyle w:val="6"/>
        <w:numPr>
          <w:ilvl w:val="0"/>
          <w:numId w:val="10"/>
        </w:numPr>
        <w:bidi w:val="0"/>
        <w:rPr>
          <w:rFonts w:hint="eastAsia"/>
        </w:rPr>
      </w:pPr>
      <w:bookmarkStart w:id="104" w:name="_Toc15396625"/>
      <w:bookmarkStart w:id="105" w:name="_Toc5915"/>
      <w:r>
        <w:rPr>
          <w:rFonts w:hint="eastAsia"/>
        </w:rPr>
        <w:t>一般公共预算财政拨款支出决算明细表</w:t>
      </w:r>
      <w:bookmarkEnd w:id="104"/>
      <w:bookmarkEnd w:id="105"/>
    </w:p>
    <w:p w14:paraId="110315E6">
      <w:pPr>
        <w:pStyle w:val="2"/>
        <w:ind w:left="0" w:leftChars="0" w:firstLine="0" w:firstLineChars="0"/>
        <w:rPr>
          <w:rFonts w:hint="eastAsia"/>
        </w:rPr>
      </w:pPr>
      <w:r>
        <w:drawing>
          <wp:inline distT="0" distB="0" distL="114300" distR="114300">
            <wp:extent cx="5418455" cy="4490720"/>
            <wp:effectExtent l="0" t="0" r="5080"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tretch>
                      <a:fillRect/>
                    </a:stretch>
                  </pic:blipFill>
                  <pic:spPr>
                    <a:xfrm rot="5400000">
                      <a:off x="0" y="0"/>
                      <a:ext cx="5418455" cy="4490720"/>
                    </a:xfrm>
                    <a:prstGeom prst="rect">
                      <a:avLst/>
                    </a:prstGeom>
                    <a:noFill/>
                    <a:ln>
                      <a:noFill/>
                    </a:ln>
                  </pic:spPr>
                </pic:pic>
              </a:graphicData>
            </a:graphic>
          </wp:inline>
        </w:drawing>
      </w:r>
    </w:p>
    <w:p w14:paraId="2BF3A8EC">
      <w:pPr>
        <w:pStyle w:val="4"/>
        <w:ind w:left="0" w:leftChars="0" w:firstLine="0" w:firstLineChars="0"/>
        <w:jc w:val="both"/>
        <w:rPr>
          <w:rFonts w:hint="eastAsia"/>
        </w:rPr>
      </w:pPr>
      <w:r>
        <w:drawing>
          <wp:inline distT="0" distB="0" distL="114300" distR="114300">
            <wp:extent cx="5234940" cy="10632440"/>
            <wp:effectExtent l="0" t="0" r="3810" b="165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7"/>
                    <a:stretch>
                      <a:fillRect/>
                    </a:stretch>
                  </pic:blipFill>
                  <pic:spPr>
                    <a:xfrm>
                      <a:off x="0" y="0"/>
                      <a:ext cx="5234940" cy="10632440"/>
                    </a:xfrm>
                    <a:prstGeom prst="rect">
                      <a:avLst/>
                    </a:prstGeom>
                    <a:noFill/>
                    <a:ln>
                      <a:noFill/>
                    </a:ln>
                  </pic:spPr>
                </pic:pic>
              </a:graphicData>
            </a:graphic>
          </wp:inline>
        </w:drawing>
      </w:r>
    </w:p>
    <w:p w14:paraId="5943858D">
      <w:pPr>
        <w:rPr>
          <w:rFonts w:hint="eastAsia"/>
        </w:rPr>
      </w:pPr>
      <w:r>
        <w:drawing>
          <wp:inline distT="0" distB="0" distL="114300" distR="114300">
            <wp:extent cx="5234940" cy="10073640"/>
            <wp:effectExtent l="0" t="0" r="3810" b="381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8"/>
                    <a:stretch>
                      <a:fillRect/>
                    </a:stretch>
                  </pic:blipFill>
                  <pic:spPr>
                    <a:xfrm>
                      <a:off x="0" y="0"/>
                      <a:ext cx="5234940" cy="10073640"/>
                    </a:xfrm>
                    <a:prstGeom prst="rect">
                      <a:avLst/>
                    </a:prstGeom>
                    <a:noFill/>
                    <a:ln>
                      <a:noFill/>
                    </a:ln>
                  </pic:spPr>
                </pic:pic>
              </a:graphicData>
            </a:graphic>
          </wp:inline>
        </w:drawing>
      </w:r>
    </w:p>
    <w:p w14:paraId="62D061E4">
      <w:pPr>
        <w:pStyle w:val="4"/>
        <w:ind w:left="0" w:leftChars="0" w:firstLine="0" w:firstLineChars="0"/>
        <w:jc w:val="both"/>
        <w:rPr>
          <w:rFonts w:hint="eastAsia"/>
        </w:rPr>
      </w:pPr>
      <w:r>
        <w:drawing>
          <wp:inline distT="0" distB="0" distL="114300" distR="114300">
            <wp:extent cx="9655810" cy="4959985"/>
            <wp:effectExtent l="0" t="0" r="12065" b="254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9"/>
                    <a:stretch>
                      <a:fillRect/>
                    </a:stretch>
                  </pic:blipFill>
                  <pic:spPr>
                    <a:xfrm rot="5400000">
                      <a:off x="0" y="0"/>
                      <a:ext cx="9655810" cy="4959985"/>
                    </a:xfrm>
                    <a:prstGeom prst="rect">
                      <a:avLst/>
                    </a:prstGeom>
                    <a:noFill/>
                    <a:ln>
                      <a:noFill/>
                    </a:ln>
                  </pic:spPr>
                </pic:pic>
              </a:graphicData>
            </a:graphic>
          </wp:inline>
        </w:drawing>
      </w:r>
    </w:p>
    <w:p w14:paraId="2BC0710A">
      <w:pPr>
        <w:pStyle w:val="6"/>
        <w:numPr>
          <w:ilvl w:val="0"/>
          <w:numId w:val="10"/>
        </w:numPr>
        <w:bidi w:val="0"/>
        <w:rPr>
          <w:rFonts w:hint="eastAsia"/>
        </w:rPr>
      </w:pPr>
      <w:bookmarkStart w:id="106" w:name="_Toc15396626"/>
      <w:bookmarkStart w:id="107" w:name="_Toc32140"/>
      <w:r>
        <w:rPr>
          <w:rFonts w:hint="eastAsia"/>
        </w:rPr>
        <w:t>一般公共预算财政拨款基本支出决算表</w:t>
      </w:r>
      <w:bookmarkEnd w:id="106"/>
      <w:bookmarkEnd w:id="107"/>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9"/>
        <w:gridCol w:w="1858"/>
        <w:gridCol w:w="545"/>
        <w:gridCol w:w="489"/>
        <w:gridCol w:w="1310"/>
        <w:gridCol w:w="489"/>
        <w:gridCol w:w="751"/>
        <w:gridCol w:w="1840"/>
        <w:gridCol w:w="691"/>
      </w:tblGrid>
      <w:tr w14:paraId="30A3A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8"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E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9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4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A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7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C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B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5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2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721C2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F9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9F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58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547.68</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C7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7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CE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77.56</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B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0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1E91">
            <w:pPr>
              <w:rPr>
                <w:rFonts w:hint="eastAsia" w:ascii="宋体" w:hAnsi="宋体" w:eastAsia="宋体" w:cs="宋体"/>
                <w:i w:val="0"/>
                <w:iCs w:val="0"/>
                <w:color w:val="000000"/>
                <w:sz w:val="20"/>
                <w:szCs w:val="20"/>
                <w:u w:val="none"/>
              </w:rPr>
            </w:pPr>
          </w:p>
        </w:tc>
      </w:tr>
      <w:tr w14:paraId="78EAF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A6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E6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CF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108.35</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D6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3D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AF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CE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2F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F262">
            <w:pPr>
              <w:rPr>
                <w:rFonts w:hint="eastAsia" w:ascii="宋体" w:hAnsi="宋体" w:eastAsia="宋体" w:cs="宋体"/>
                <w:i w:val="0"/>
                <w:iCs w:val="0"/>
                <w:color w:val="000000"/>
                <w:sz w:val="20"/>
                <w:szCs w:val="20"/>
                <w:u w:val="none"/>
              </w:rPr>
            </w:pPr>
          </w:p>
        </w:tc>
      </w:tr>
      <w:tr w14:paraId="42431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A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B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15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144.14</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C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7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34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1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88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0440">
            <w:pPr>
              <w:rPr>
                <w:rFonts w:hint="eastAsia" w:ascii="宋体" w:hAnsi="宋体" w:eastAsia="宋体" w:cs="宋体"/>
                <w:i w:val="0"/>
                <w:iCs w:val="0"/>
                <w:color w:val="000000"/>
                <w:sz w:val="20"/>
                <w:szCs w:val="20"/>
                <w:u w:val="none"/>
              </w:rPr>
            </w:pPr>
          </w:p>
        </w:tc>
      </w:tr>
      <w:tr w14:paraId="06849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F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0F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12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77.89</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F7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F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A21A">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23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1A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5C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11.35</w:t>
            </w:r>
          </w:p>
        </w:tc>
      </w:tr>
      <w:tr w14:paraId="37642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D1F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6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7E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15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5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44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0.49</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10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C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BA96">
            <w:pPr>
              <w:rPr>
                <w:rFonts w:hint="eastAsia" w:ascii="宋体" w:hAnsi="宋体" w:eastAsia="宋体" w:cs="宋体"/>
                <w:i w:val="0"/>
                <w:iCs w:val="0"/>
                <w:color w:val="000000"/>
                <w:sz w:val="20"/>
                <w:szCs w:val="20"/>
                <w:u w:val="none"/>
              </w:rPr>
            </w:pPr>
          </w:p>
        </w:tc>
      </w:tr>
      <w:tr w14:paraId="2E6B2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04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5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FFF3">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0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9A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AC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9E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E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E5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11.35</w:t>
            </w:r>
          </w:p>
        </w:tc>
      </w:tr>
      <w:tr w14:paraId="5887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32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B6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5F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45.51</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1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F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03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FD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65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AC77">
            <w:pPr>
              <w:rPr>
                <w:rFonts w:hint="eastAsia" w:ascii="宋体" w:hAnsi="宋体" w:eastAsia="宋体" w:cs="宋体"/>
                <w:i w:val="0"/>
                <w:iCs w:val="0"/>
                <w:color w:val="000000"/>
                <w:sz w:val="20"/>
                <w:szCs w:val="20"/>
                <w:u w:val="none"/>
              </w:rPr>
            </w:pPr>
          </w:p>
        </w:tc>
      </w:tr>
      <w:tr w14:paraId="2B48A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4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C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07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22.76</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E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CD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F2B3">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D2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9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20A6">
            <w:pPr>
              <w:rPr>
                <w:rFonts w:hint="eastAsia" w:ascii="宋体" w:hAnsi="宋体" w:eastAsia="宋体" w:cs="宋体"/>
                <w:i w:val="0"/>
                <w:iCs w:val="0"/>
                <w:color w:val="000000"/>
                <w:sz w:val="20"/>
                <w:szCs w:val="20"/>
                <w:u w:val="none"/>
              </w:rPr>
            </w:pPr>
          </w:p>
        </w:tc>
      </w:tr>
      <w:tr w14:paraId="189F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A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8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99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23.81</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A3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3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1E23">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08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E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31601">
            <w:pPr>
              <w:rPr>
                <w:rFonts w:hint="eastAsia" w:ascii="宋体" w:hAnsi="宋体" w:eastAsia="宋体" w:cs="宋体"/>
                <w:i w:val="0"/>
                <w:iCs w:val="0"/>
                <w:color w:val="000000"/>
                <w:sz w:val="20"/>
                <w:szCs w:val="20"/>
                <w:u w:val="none"/>
              </w:rPr>
            </w:pPr>
          </w:p>
        </w:tc>
      </w:tr>
      <w:tr w14:paraId="783BC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41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5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BB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DF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2C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31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AB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F6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3ED9">
            <w:pPr>
              <w:rPr>
                <w:rFonts w:hint="eastAsia" w:ascii="宋体" w:hAnsi="宋体" w:eastAsia="宋体" w:cs="宋体"/>
                <w:i w:val="0"/>
                <w:iCs w:val="0"/>
                <w:color w:val="000000"/>
                <w:sz w:val="20"/>
                <w:szCs w:val="20"/>
                <w:u w:val="none"/>
              </w:rPr>
            </w:pPr>
          </w:p>
        </w:tc>
      </w:tr>
      <w:tr w14:paraId="1FEB1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94C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54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66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5.22</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E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7A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1603">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1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84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0F39">
            <w:pPr>
              <w:rPr>
                <w:rFonts w:hint="eastAsia" w:ascii="宋体" w:hAnsi="宋体" w:eastAsia="宋体" w:cs="宋体"/>
                <w:i w:val="0"/>
                <w:iCs w:val="0"/>
                <w:color w:val="000000"/>
                <w:sz w:val="20"/>
                <w:szCs w:val="20"/>
                <w:u w:val="none"/>
              </w:rPr>
            </w:pPr>
          </w:p>
        </w:tc>
      </w:tr>
      <w:tr w14:paraId="0302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26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C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1B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37.26</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D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4E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9C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69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1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505B">
            <w:pPr>
              <w:rPr>
                <w:rFonts w:hint="eastAsia" w:ascii="宋体" w:hAnsi="宋体" w:eastAsia="宋体" w:cs="宋体"/>
                <w:i w:val="0"/>
                <w:iCs w:val="0"/>
                <w:color w:val="000000"/>
                <w:sz w:val="20"/>
                <w:szCs w:val="20"/>
                <w:u w:val="none"/>
              </w:rPr>
            </w:pPr>
          </w:p>
        </w:tc>
      </w:tr>
      <w:tr w14:paraId="54C10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5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D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B245">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9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9A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DB3F">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7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0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2566">
            <w:pPr>
              <w:rPr>
                <w:rFonts w:hint="eastAsia" w:ascii="宋体" w:hAnsi="宋体" w:eastAsia="宋体" w:cs="宋体"/>
                <w:i w:val="0"/>
                <w:iCs w:val="0"/>
                <w:color w:val="000000"/>
                <w:sz w:val="20"/>
                <w:szCs w:val="20"/>
                <w:u w:val="none"/>
              </w:rPr>
            </w:pPr>
          </w:p>
        </w:tc>
      </w:tr>
      <w:tr w14:paraId="67FD5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FB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C6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A2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68.77</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4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05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C7DE">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D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E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FA0B">
            <w:pPr>
              <w:rPr>
                <w:rFonts w:hint="eastAsia" w:ascii="宋体" w:hAnsi="宋体" w:eastAsia="宋体" w:cs="宋体"/>
                <w:i w:val="0"/>
                <w:iCs w:val="0"/>
                <w:color w:val="000000"/>
                <w:sz w:val="20"/>
                <w:szCs w:val="20"/>
                <w:u w:val="none"/>
              </w:rPr>
            </w:pPr>
          </w:p>
        </w:tc>
      </w:tr>
      <w:tr w14:paraId="72C32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39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BA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10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74.94</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2F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4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E2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B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3D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DDA9">
            <w:pPr>
              <w:rPr>
                <w:rFonts w:hint="eastAsia" w:ascii="宋体" w:hAnsi="宋体" w:eastAsia="宋体" w:cs="宋体"/>
                <w:i w:val="0"/>
                <w:iCs w:val="0"/>
                <w:color w:val="000000"/>
                <w:sz w:val="20"/>
                <w:szCs w:val="20"/>
                <w:u w:val="none"/>
              </w:rPr>
            </w:pPr>
          </w:p>
        </w:tc>
      </w:tr>
      <w:tr w14:paraId="3CF08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C7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F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7E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E7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19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48B0">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8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FA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E917E">
            <w:pPr>
              <w:rPr>
                <w:rFonts w:hint="eastAsia" w:ascii="宋体" w:hAnsi="宋体" w:eastAsia="宋体" w:cs="宋体"/>
                <w:i w:val="0"/>
                <w:iCs w:val="0"/>
                <w:color w:val="000000"/>
                <w:sz w:val="20"/>
                <w:szCs w:val="20"/>
                <w:u w:val="none"/>
              </w:rPr>
            </w:pPr>
          </w:p>
        </w:tc>
      </w:tr>
      <w:tr w14:paraId="7CB0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B2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3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0732">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8F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6A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C46F">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2F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1F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B8CE">
            <w:pPr>
              <w:rPr>
                <w:rFonts w:hint="eastAsia" w:ascii="宋体" w:hAnsi="宋体" w:eastAsia="宋体" w:cs="宋体"/>
                <w:i w:val="0"/>
                <w:iCs w:val="0"/>
                <w:color w:val="000000"/>
                <w:sz w:val="20"/>
                <w:szCs w:val="20"/>
                <w:u w:val="none"/>
              </w:rPr>
            </w:pPr>
          </w:p>
        </w:tc>
      </w:tr>
      <w:tr w14:paraId="5B58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B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0E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F975">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F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E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3B89">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C0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EB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7344E">
            <w:pPr>
              <w:rPr>
                <w:rFonts w:hint="eastAsia" w:ascii="宋体" w:hAnsi="宋体" w:eastAsia="宋体" w:cs="宋体"/>
                <w:i w:val="0"/>
                <w:iCs w:val="0"/>
                <w:color w:val="000000"/>
                <w:sz w:val="20"/>
                <w:szCs w:val="20"/>
                <w:u w:val="none"/>
              </w:rPr>
            </w:pPr>
          </w:p>
        </w:tc>
      </w:tr>
      <w:tr w14:paraId="471C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1C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24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2A2B">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F49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EA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78FF">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06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F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7C05">
            <w:pPr>
              <w:rPr>
                <w:rFonts w:hint="eastAsia" w:ascii="宋体" w:hAnsi="宋体" w:eastAsia="宋体" w:cs="宋体"/>
                <w:i w:val="0"/>
                <w:iCs w:val="0"/>
                <w:color w:val="000000"/>
                <w:sz w:val="20"/>
                <w:szCs w:val="20"/>
                <w:u w:val="none"/>
              </w:rPr>
            </w:pPr>
          </w:p>
        </w:tc>
      </w:tr>
      <w:tr w14:paraId="6578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4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BB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FB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42.57</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08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F3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9CBF">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A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C4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9F6D">
            <w:pPr>
              <w:rPr>
                <w:rFonts w:hint="eastAsia" w:ascii="宋体" w:hAnsi="宋体" w:eastAsia="宋体" w:cs="宋体"/>
                <w:i w:val="0"/>
                <w:iCs w:val="0"/>
                <w:color w:val="000000"/>
                <w:sz w:val="20"/>
                <w:szCs w:val="20"/>
                <w:u w:val="none"/>
              </w:rPr>
            </w:pPr>
          </w:p>
        </w:tc>
      </w:tr>
      <w:tr w14:paraId="53B0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A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EE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9539">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995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8A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CD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C4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A6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B9E6">
            <w:pPr>
              <w:rPr>
                <w:rFonts w:hint="eastAsia" w:ascii="宋体" w:hAnsi="宋体" w:eastAsia="宋体" w:cs="宋体"/>
                <w:i w:val="0"/>
                <w:iCs w:val="0"/>
                <w:color w:val="000000"/>
                <w:sz w:val="20"/>
                <w:szCs w:val="20"/>
                <w:u w:val="none"/>
              </w:rPr>
            </w:pPr>
          </w:p>
        </w:tc>
      </w:tr>
      <w:tr w14:paraId="40956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0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B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7D1F">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F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13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AD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D1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C4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37B1">
            <w:pPr>
              <w:rPr>
                <w:rFonts w:hint="eastAsia" w:ascii="宋体" w:hAnsi="宋体" w:eastAsia="宋体" w:cs="宋体"/>
                <w:i w:val="0"/>
                <w:iCs w:val="0"/>
                <w:color w:val="000000"/>
                <w:sz w:val="20"/>
                <w:szCs w:val="20"/>
                <w:u w:val="none"/>
              </w:rPr>
            </w:pPr>
          </w:p>
        </w:tc>
      </w:tr>
      <w:tr w14:paraId="43FD7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1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1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4B0A">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53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4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8E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26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4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975A2">
            <w:pPr>
              <w:rPr>
                <w:rFonts w:hint="eastAsia" w:ascii="宋体" w:hAnsi="宋体" w:eastAsia="宋体" w:cs="宋体"/>
                <w:i w:val="0"/>
                <w:iCs w:val="0"/>
                <w:color w:val="000000"/>
                <w:sz w:val="20"/>
                <w:szCs w:val="20"/>
                <w:u w:val="none"/>
              </w:rPr>
            </w:pPr>
          </w:p>
        </w:tc>
      </w:tr>
      <w:tr w14:paraId="2C3BF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F8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06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65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0.16</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6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2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06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F6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3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D60E">
            <w:pPr>
              <w:rPr>
                <w:rFonts w:hint="eastAsia" w:ascii="宋体" w:hAnsi="宋体" w:eastAsia="宋体" w:cs="宋体"/>
                <w:i w:val="0"/>
                <w:iCs w:val="0"/>
                <w:color w:val="000000"/>
                <w:sz w:val="20"/>
                <w:szCs w:val="20"/>
                <w:u w:val="none"/>
              </w:rPr>
            </w:pPr>
          </w:p>
        </w:tc>
      </w:tr>
      <w:tr w14:paraId="5ABA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3E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E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3446">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D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5F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51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7E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7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F677">
            <w:pPr>
              <w:rPr>
                <w:rFonts w:hint="eastAsia" w:ascii="宋体" w:hAnsi="宋体" w:eastAsia="宋体" w:cs="宋体"/>
                <w:i w:val="0"/>
                <w:iCs w:val="0"/>
                <w:color w:val="000000"/>
                <w:sz w:val="20"/>
                <w:szCs w:val="20"/>
                <w:u w:val="none"/>
              </w:rPr>
            </w:pPr>
          </w:p>
        </w:tc>
      </w:tr>
      <w:tr w14:paraId="3E03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9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D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87B4">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EA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11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9CBD">
            <w:pPr>
              <w:rPr>
                <w:rFonts w:hint="eastAsia" w:ascii="宋体" w:hAnsi="宋体" w:eastAsia="宋体" w:cs="宋体"/>
                <w:i w:val="0"/>
                <w:iCs w:val="0"/>
                <w:color w:val="000000"/>
                <w:sz w:val="20"/>
                <w:szCs w:val="20"/>
                <w:u w:val="none"/>
              </w:rPr>
            </w:pP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88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3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0F3C">
            <w:pPr>
              <w:rPr>
                <w:rFonts w:hint="eastAsia" w:ascii="宋体" w:hAnsi="宋体" w:eastAsia="宋体" w:cs="宋体"/>
                <w:i w:val="0"/>
                <w:iCs w:val="0"/>
                <w:color w:val="000000"/>
                <w:sz w:val="20"/>
                <w:szCs w:val="20"/>
                <w:u w:val="none"/>
              </w:rPr>
            </w:pPr>
          </w:p>
        </w:tc>
      </w:tr>
      <w:tr w14:paraId="0711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8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92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9C8F">
            <w:pPr>
              <w:rPr>
                <w:rFonts w:hint="eastAsia" w:ascii="宋体" w:hAnsi="宋体" w:eastAsia="宋体" w:cs="宋体"/>
                <w:i w:val="0"/>
                <w:iCs w:val="0"/>
                <w:color w:val="000000"/>
                <w:sz w:val="20"/>
                <w:szCs w:val="20"/>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4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D1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BF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5.36</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19EA">
            <w:pPr>
              <w:rPr>
                <w:rFonts w:hint="eastAsia" w:ascii="宋体" w:hAnsi="宋体" w:eastAsia="宋体" w:cs="宋体"/>
                <w:i w:val="0"/>
                <w:iCs w:val="0"/>
                <w:color w:val="000000"/>
                <w:sz w:val="18"/>
                <w:szCs w:val="18"/>
                <w:u w:val="none"/>
              </w:rPr>
            </w:pP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257D">
            <w:pPr>
              <w:rPr>
                <w:rFonts w:hint="eastAsia" w:ascii="宋体" w:hAnsi="宋体" w:eastAsia="宋体" w:cs="宋体"/>
                <w:i w:val="0"/>
                <w:iCs w:val="0"/>
                <w:color w:val="000000"/>
                <w:sz w:val="18"/>
                <w:szCs w:val="18"/>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5EAC">
            <w:pPr>
              <w:rPr>
                <w:rFonts w:hint="eastAsia" w:ascii="宋体" w:hAnsi="宋体" w:eastAsia="宋体" w:cs="宋体"/>
                <w:i w:val="0"/>
                <w:iCs w:val="0"/>
                <w:color w:val="000000"/>
                <w:sz w:val="20"/>
                <w:szCs w:val="20"/>
                <w:u w:val="none"/>
              </w:rPr>
            </w:pPr>
          </w:p>
        </w:tc>
      </w:tr>
      <w:tr w14:paraId="057B6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1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86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622.62</w:t>
            </w:r>
          </w:p>
        </w:tc>
        <w:tc>
          <w:tcPr>
            <w:tcW w:w="288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3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B65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88.91</w:t>
            </w:r>
          </w:p>
        </w:tc>
      </w:tr>
      <w:tr w14:paraId="4B57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033DC9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注：本表反映部门本年度一般公共预算财政拨款基本支出明细情况。</w:t>
            </w:r>
          </w:p>
        </w:tc>
      </w:tr>
    </w:tbl>
    <w:p w14:paraId="5E2AADDF">
      <w:pPr>
        <w:numPr>
          <w:ilvl w:val="0"/>
          <w:numId w:val="0"/>
        </w:numPr>
        <w:rPr>
          <w:rFonts w:hint="eastAsia"/>
        </w:rPr>
      </w:pPr>
    </w:p>
    <w:p w14:paraId="2D9CDFE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7"/>
    </w:p>
    <w:p w14:paraId="1A683D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136A5C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AA0D570">
      <w:pPr>
        <w:rPr>
          <w:rFonts w:hint="eastAsia" w:ascii="Times New Roman" w:hAnsi="Times New Roman" w:eastAsia="仿宋_GB2312" w:cs="仿宋_GB2312"/>
          <w:color w:val="auto"/>
          <w:sz w:val="32"/>
          <w:szCs w:val="32"/>
          <w:highlight w:val="none"/>
        </w:rPr>
      </w:pPr>
    </w:p>
    <w:p w14:paraId="1C03B3B9">
      <w:pPr>
        <w:pStyle w:val="2"/>
        <w:rPr>
          <w:rFonts w:hint="eastAsia" w:ascii="Times New Roman" w:hAnsi="Times New Roman" w:eastAsia="仿宋_GB2312" w:cs="仿宋_GB2312"/>
          <w:color w:val="auto"/>
          <w:sz w:val="32"/>
          <w:szCs w:val="32"/>
          <w:highlight w:val="none"/>
        </w:rPr>
      </w:pPr>
    </w:p>
    <w:p w14:paraId="3E586D09">
      <w:pPr>
        <w:pStyle w:val="4"/>
        <w:rPr>
          <w:rFonts w:hint="eastAsia" w:ascii="Times New Roman" w:hAnsi="Times New Roman" w:eastAsia="仿宋_GB2312" w:cs="仿宋_GB2312"/>
          <w:color w:val="auto"/>
          <w:sz w:val="32"/>
          <w:szCs w:val="32"/>
          <w:highlight w:val="none"/>
        </w:rPr>
      </w:pPr>
    </w:p>
    <w:p w14:paraId="7E27888E">
      <w:pPr>
        <w:rPr>
          <w:rFonts w:hint="eastAsia" w:ascii="Times New Roman" w:hAnsi="Times New Roman" w:eastAsia="仿宋_GB2312" w:cs="仿宋_GB2312"/>
          <w:color w:val="auto"/>
          <w:sz w:val="32"/>
          <w:szCs w:val="32"/>
          <w:highlight w:val="none"/>
        </w:rPr>
      </w:pPr>
    </w:p>
    <w:p w14:paraId="793B7DE1">
      <w:pPr>
        <w:pStyle w:val="2"/>
        <w:rPr>
          <w:rFonts w:hint="eastAsia" w:ascii="Times New Roman" w:hAnsi="Times New Roman" w:eastAsia="仿宋_GB2312" w:cs="仿宋_GB2312"/>
          <w:color w:val="auto"/>
          <w:sz w:val="32"/>
          <w:szCs w:val="32"/>
          <w:highlight w:val="none"/>
        </w:rPr>
      </w:pPr>
    </w:p>
    <w:p w14:paraId="794B13B8">
      <w:pPr>
        <w:pStyle w:val="4"/>
        <w:rPr>
          <w:rFonts w:hint="eastAsia" w:ascii="Times New Roman" w:hAnsi="Times New Roman" w:eastAsia="仿宋_GB2312" w:cs="仿宋_GB2312"/>
          <w:color w:val="auto"/>
          <w:sz w:val="32"/>
          <w:szCs w:val="32"/>
          <w:highlight w:val="none"/>
        </w:rPr>
      </w:pPr>
    </w:p>
    <w:p w14:paraId="32079BF2">
      <w:pPr>
        <w:rPr>
          <w:rFonts w:hint="eastAsia" w:ascii="Times New Roman" w:hAnsi="Times New Roman" w:eastAsia="仿宋_GB2312" w:cs="仿宋_GB2312"/>
          <w:color w:val="auto"/>
          <w:sz w:val="32"/>
          <w:szCs w:val="32"/>
          <w:highlight w:val="none"/>
        </w:rPr>
      </w:pPr>
    </w:p>
    <w:p w14:paraId="2D93A051">
      <w:pPr>
        <w:pStyle w:val="2"/>
        <w:rPr>
          <w:rFonts w:hint="eastAsia" w:ascii="Times New Roman" w:hAnsi="Times New Roman" w:eastAsia="仿宋_GB2312" w:cs="仿宋_GB2312"/>
          <w:color w:val="auto"/>
          <w:sz w:val="32"/>
          <w:szCs w:val="32"/>
          <w:highlight w:val="none"/>
        </w:rPr>
      </w:pPr>
    </w:p>
    <w:p w14:paraId="4F037C51">
      <w:pPr>
        <w:pStyle w:val="4"/>
        <w:rPr>
          <w:rFonts w:hint="eastAsia" w:ascii="Times New Roman" w:hAnsi="Times New Roman" w:eastAsia="仿宋_GB2312" w:cs="仿宋_GB2312"/>
          <w:color w:val="auto"/>
          <w:sz w:val="32"/>
          <w:szCs w:val="32"/>
          <w:highlight w:val="none"/>
        </w:rPr>
      </w:pPr>
    </w:p>
    <w:p w14:paraId="43327CFC">
      <w:pPr>
        <w:rPr>
          <w:rFonts w:hint="eastAsia" w:ascii="Times New Roman" w:hAnsi="Times New Roman" w:eastAsia="仿宋_GB2312" w:cs="仿宋_GB2312"/>
          <w:color w:val="auto"/>
          <w:sz w:val="32"/>
          <w:szCs w:val="32"/>
          <w:highlight w:val="none"/>
        </w:rPr>
      </w:pPr>
    </w:p>
    <w:p w14:paraId="4FF02DAA">
      <w:pPr>
        <w:pStyle w:val="2"/>
        <w:rPr>
          <w:rFonts w:hint="eastAsia" w:ascii="Times New Roman" w:hAnsi="Times New Roman" w:eastAsia="仿宋_GB2312" w:cs="仿宋_GB2312"/>
          <w:color w:val="auto"/>
          <w:sz w:val="32"/>
          <w:szCs w:val="32"/>
          <w:highlight w:val="none"/>
        </w:rPr>
      </w:pPr>
    </w:p>
    <w:p w14:paraId="7CA6B860">
      <w:pPr>
        <w:pStyle w:val="4"/>
        <w:rPr>
          <w:rFonts w:hint="eastAsia"/>
        </w:rPr>
      </w:pPr>
    </w:p>
    <w:p w14:paraId="1A61ECD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34BDDCB">
      <w:pPr>
        <w:pStyle w:val="6"/>
        <w:numPr>
          <w:ilvl w:val="0"/>
          <w:numId w:val="10"/>
        </w:numPr>
        <w:bidi w:val="0"/>
        <w:rPr>
          <w:rFonts w:hint="eastAsia"/>
        </w:rPr>
      </w:pPr>
      <w:bookmarkStart w:id="109" w:name="_Toc17837"/>
      <w:r>
        <w:rPr>
          <w:rFonts w:hint="eastAsia"/>
        </w:rPr>
        <w:t>一般公共预算财政拨款项目支出决算表</w:t>
      </w:r>
      <w:bookmarkEnd w:id="108"/>
      <w:bookmarkEnd w:id="109"/>
    </w:p>
    <w:p w14:paraId="398A5FFD">
      <w:pPr>
        <w:numPr>
          <w:ilvl w:val="0"/>
          <w:numId w:val="0"/>
        </w:numPr>
        <w:ind w:leftChars="200"/>
        <w:rPr>
          <w:rFonts w:hint="eastAsia"/>
        </w:rPr>
      </w:pPr>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456"/>
        <w:gridCol w:w="3636"/>
        <w:gridCol w:w="1771"/>
        <w:gridCol w:w="1918"/>
      </w:tblGrid>
      <w:tr w14:paraId="448E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8F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10" w:name="_Toc15396628"/>
            <w:r>
              <w:rPr>
                <w:rFonts w:hint="eastAsia" w:ascii="宋体" w:hAnsi="宋体" w:eastAsia="宋体" w:cs="宋体"/>
                <w:i w:val="0"/>
                <w:iCs w:val="0"/>
                <w:color w:val="000000"/>
                <w:kern w:val="0"/>
                <w:sz w:val="24"/>
                <w:szCs w:val="24"/>
                <w:u w:val="none"/>
                <w:lang w:val="en-US" w:eastAsia="zh-CN" w:bidi="ar"/>
              </w:rPr>
              <w:t xml:space="preserve">项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目</w:t>
            </w:r>
          </w:p>
        </w:tc>
        <w:tc>
          <w:tcPr>
            <w:tcW w:w="1648" w:type="pct"/>
            <w:vMerge w:val="restart"/>
            <w:tcBorders>
              <w:top w:val="single" w:color="000000" w:sz="4" w:space="0"/>
              <w:left w:val="nil"/>
              <w:bottom w:val="single" w:color="000000" w:sz="4" w:space="0"/>
              <w:right w:val="single" w:color="000000" w:sz="4" w:space="0"/>
            </w:tcBorders>
            <w:shd w:val="clear" w:color="auto" w:fill="auto"/>
            <w:vAlign w:val="center"/>
          </w:tcPr>
          <w:p w14:paraId="20845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57" w:type="pct"/>
            <w:vMerge w:val="restart"/>
            <w:tcBorders>
              <w:top w:val="single" w:color="000000" w:sz="4" w:space="0"/>
              <w:left w:val="nil"/>
              <w:bottom w:val="single" w:color="000000" w:sz="4" w:space="0"/>
              <w:right w:val="single" w:color="000000" w:sz="4" w:space="0"/>
            </w:tcBorders>
            <w:shd w:val="clear" w:color="auto" w:fill="auto"/>
            <w:vAlign w:val="center"/>
          </w:tcPr>
          <w:p w14:paraId="4D83B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257" w:type="pct"/>
            <w:vMerge w:val="restart"/>
            <w:tcBorders>
              <w:top w:val="single" w:color="000000" w:sz="4" w:space="0"/>
              <w:left w:val="nil"/>
              <w:bottom w:val="single" w:color="000000" w:sz="4" w:space="0"/>
              <w:right w:val="single" w:color="000000" w:sz="4" w:space="0"/>
            </w:tcBorders>
            <w:shd w:val="clear" w:color="auto" w:fill="auto"/>
            <w:vAlign w:val="center"/>
          </w:tcPr>
          <w:p w14:paraId="52E7C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2626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47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3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F6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1648" w:type="pct"/>
            <w:vMerge w:val="continue"/>
            <w:tcBorders>
              <w:top w:val="single" w:color="000000" w:sz="4" w:space="0"/>
              <w:left w:val="nil"/>
              <w:bottom w:val="single" w:color="000000" w:sz="4" w:space="0"/>
              <w:right w:val="single" w:color="000000" w:sz="4" w:space="0"/>
            </w:tcBorders>
            <w:shd w:val="clear" w:color="auto" w:fill="auto"/>
            <w:vAlign w:val="center"/>
          </w:tcPr>
          <w:p w14:paraId="237D2529">
            <w:pPr>
              <w:jc w:val="center"/>
              <w:rPr>
                <w:rFonts w:hint="eastAsia" w:ascii="宋体" w:hAnsi="宋体" w:eastAsia="宋体" w:cs="宋体"/>
                <w:i w:val="0"/>
                <w:iCs w:val="0"/>
                <w:color w:val="000000"/>
                <w:sz w:val="22"/>
                <w:szCs w:val="22"/>
                <w:u w:val="none"/>
              </w:rPr>
            </w:pPr>
          </w:p>
        </w:tc>
        <w:tc>
          <w:tcPr>
            <w:tcW w:w="1257" w:type="pct"/>
            <w:vMerge w:val="continue"/>
            <w:tcBorders>
              <w:top w:val="single" w:color="000000" w:sz="4" w:space="0"/>
              <w:left w:val="nil"/>
              <w:bottom w:val="single" w:color="000000" w:sz="4" w:space="0"/>
              <w:right w:val="single" w:color="000000" w:sz="4" w:space="0"/>
            </w:tcBorders>
            <w:shd w:val="clear" w:color="auto" w:fill="auto"/>
            <w:vAlign w:val="center"/>
          </w:tcPr>
          <w:p w14:paraId="75115209">
            <w:pPr>
              <w:jc w:val="center"/>
              <w:rPr>
                <w:rFonts w:hint="eastAsia" w:ascii="宋体" w:hAnsi="宋体" w:eastAsia="宋体" w:cs="宋体"/>
                <w:i w:val="0"/>
                <w:iCs w:val="0"/>
                <w:color w:val="000000"/>
                <w:sz w:val="22"/>
                <w:szCs w:val="22"/>
                <w:u w:val="none"/>
              </w:rPr>
            </w:pPr>
          </w:p>
        </w:tc>
        <w:tc>
          <w:tcPr>
            <w:tcW w:w="1257" w:type="pct"/>
            <w:vMerge w:val="continue"/>
            <w:tcBorders>
              <w:top w:val="single" w:color="000000" w:sz="4" w:space="0"/>
              <w:left w:val="nil"/>
              <w:bottom w:val="single" w:color="000000" w:sz="4" w:space="0"/>
              <w:right w:val="single" w:color="000000" w:sz="4" w:space="0"/>
            </w:tcBorders>
            <w:shd w:val="clear" w:color="auto" w:fill="auto"/>
            <w:vAlign w:val="center"/>
          </w:tcPr>
          <w:p w14:paraId="053CED58">
            <w:pPr>
              <w:jc w:val="center"/>
              <w:rPr>
                <w:rFonts w:hint="eastAsia" w:ascii="宋体" w:hAnsi="宋体" w:eastAsia="宋体" w:cs="宋体"/>
                <w:i w:val="0"/>
                <w:iCs w:val="0"/>
                <w:color w:val="000000"/>
                <w:sz w:val="22"/>
                <w:szCs w:val="22"/>
                <w:u w:val="none"/>
              </w:rPr>
            </w:pPr>
          </w:p>
        </w:tc>
      </w:tr>
      <w:tr w14:paraId="4AFA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B36A1">
            <w:pPr>
              <w:jc w:val="center"/>
              <w:rPr>
                <w:rFonts w:hint="eastAsia" w:ascii="宋体" w:hAnsi="宋体" w:eastAsia="宋体" w:cs="宋体"/>
                <w:i w:val="0"/>
                <w:iCs w:val="0"/>
                <w:color w:val="000000"/>
                <w:sz w:val="24"/>
                <w:szCs w:val="24"/>
                <w:u w:val="none"/>
              </w:rPr>
            </w:pPr>
          </w:p>
        </w:tc>
        <w:tc>
          <w:tcPr>
            <w:tcW w:w="3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9623C">
            <w:pPr>
              <w:jc w:val="center"/>
              <w:rPr>
                <w:rFonts w:hint="eastAsia" w:ascii="宋体" w:hAnsi="宋体" w:eastAsia="宋体" w:cs="宋体"/>
                <w:i w:val="0"/>
                <w:iCs w:val="0"/>
                <w:color w:val="000000"/>
                <w:sz w:val="24"/>
                <w:szCs w:val="24"/>
                <w:u w:val="none"/>
              </w:rPr>
            </w:pPr>
          </w:p>
        </w:tc>
        <w:tc>
          <w:tcPr>
            <w:tcW w:w="1648" w:type="pct"/>
            <w:vMerge w:val="continue"/>
            <w:tcBorders>
              <w:top w:val="single" w:color="000000" w:sz="4" w:space="0"/>
              <w:left w:val="nil"/>
              <w:bottom w:val="single" w:color="000000" w:sz="4" w:space="0"/>
              <w:right w:val="single" w:color="000000" w:sz="4" w:space="0"/>
            </w:tcBorders>
            <w:shd w:val="clear" w:color="auto" w:fill="auto"/>
            <w:vAlign w:val="center"/>
          </w:tcPr>
          <w:p w14:paraId="1884901C">
            <w:pPr>
              <w:jc w:val="center"/>
              <w:rPr>
                <w:rFonts w:hint="eastAsia" w:ascii="宋体" w:hAnsi="宋体" w:eastAsia="宋体" w:cs="宋体"/>
                <w:i w:val="0"/>
                <w:iCs w:val="0"/>
                <w:color w:val="000000"/>
                <w:sz w:val="22"/>
                <w:szCs w:val="22"/>
                <w:u w:val="none"/>
              </w:rPr>
            </w:pPr>
          </w:p>
        </w:tc>
        <w:tc>
          <w:tcPr>
            <w:tcW w:w="1257" w:type="pct"/>
            <w:vMerge w:val="continue"/>
            <w:tcBorders>
              <w:top w:val="single" w:color="000000" w:sz="4" w:space="0"/>
              <w:left w:val="nil"/>
              <w:bottom w:val="single" w:color="000000" w:sz="4" w:space="0"/>
              <w:right w:val="single" w:color="000000" w:sz="4" w:space="0"/>
            </w:tcBorders>
            <w:shd w:val="clear" w:color="auto" w:fill="auto"/>
            <w:vAlign w:val="center"/>
          </w:tcPr>
          <w:p w14:paraId="5DFEE1C6">
            <w:pPr>
              <w:jc w:val="center"/>
              <w:rPr>
                <w:rFonts w:hint="eastAsia" w:ascii="宋体" w:hAnsi="宋体" w:eastAsia="宋体" w:cs="宋体"/>
                <w:i w:val="0"/>
                <w:iCs w:val="0"/>
                <w:color w:val="000000"/>
                <w:sz w:val="22"/>
                <w:szCs w:val="22"/>
                <w:u w:val="none"/>
              </w:rPr>
            </w:pPr>
          </w:p>
        </w:tc>
        <w:tc>
          <w:tcPr>
            <w:tcW w:w="1257" w:type="pct"/>
            <w:vMerge w:val="continue"/>
            <w:tcBorders>
              <w:top w:val="single" w:color="000000" w:sz="4" w:space="0"/>
              <w:left w:val="nil"/>
              <w:bottom w:val="single" w:color="000000" w:sz="4" w:space="0"/>
              <w:right w:val="single" w:color="000000" w:sz="4" w:space="0"/>
            </w:tcBorders>
            <w:shd w:val="clear" w:color="auto" w:fill="auto"/>
            <w:vAlign w:val="center"/>
          </w:tcPr>
          <w:p w14:paraId="2861545C">
            <w:pPr>
              <w:jc w:val="center"/>
              <w:rPr>
                <w:rFonts w:hint="eastAsia" w:ascii="宋体" w:hAnsi="宋体" w:eastAsia="宋体" w:cs="宋体"/>
                <w:i w:val="0"/>
                <w:iCs w:val="0"/>
                <w:color w:val="000000"/>
                <w:sz w:val="22"/>
                <w:szCs w:val="22"/>
                <w:u w:val="none"/>
              </w:rPr>
            </w:pPr>
          </w:p>
        </w:tc>
      </w:tr>
      <w:tr w14:paraId="773B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73758">
            <w:pPr>
              <w:jc w:val="center"/>
              <w:rPr>
                <w:rFonts w:hint="eastAsia" w:ascii="宋体" w:hAnsi="宋体" w:eastAsia="宋体" w:cs="宋体"/>
                <w:i w:val="0"/>
                <w:iCs w:val="0"/>
                <w:color w:val="000000"/>
                <w:sz w:val="24"/>
                <w:szCs w:val="24"/>
                <w:u w:val="none"/>
              </w:rPr>
            </w:pPr>
          </w:p>
        </w:tc>
        <w:tc>
          <w:tcPr>
            <w:tcW w:w="3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3926E">
            <w:pPr>
              <w:jc w:val="center"/>
              <w:rPr>
                <w:rFonts w:hint="eastAsia" w:ascii="宋体" w:hAnsi="宋体" w:eastAsia="宋体" w:cs="宋体"/>
                <w:i w:val="0"/>
                <w:iCs w:val="0"/>
                <w:color w:val="000000"/>
                <w:sz w:val="24"/>
                <w:szCs w:val="24"/>
                <w:u w:val="none"/>
              </w:rPr>
            </w:pPr>
          </w:p>
        </w:tc>
        <w:tc>
          <w:tcPr>
            <w:tcW w:w="1648" w:type="pct"/>
            <w:tcBorders>
              <w:top w:val="nil"/>
              <w:left w:val="nil"/>
              <w:bottom w:val="single" w:color="000000" w:sz="4" w:space="0"/>
              <w:right w:val="single" w:color="000000" w:sz="4" w:space="0"/>
            </w:tcBorders>
            <w:shd w:val="clear" w:color="auto" w:fill="auto"/>
            <w:vAlign w:val="center"/>
          </w:tcPr>
          <w:p w14:paraId="4E9C8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2345FF">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257.71</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A16F26">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257.71</w:t>
            </w:r>
          </w:p>
        </w:tc>
      </w:tr>
      <w:tr w14:paraId="19F55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47586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CD04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一般公共服务支出</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233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257.71</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748B">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257.71</w:t>
            </w:r>
          </w:p>
        </w:tc>
      </w:tr>
      <w:tr w14:paraId="68AC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6EDC2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D13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政府办公厅（室）及相关机构事务</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750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257.71</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B379">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257.71</w:t>
            </w:r>
          </w:p>
        </w:tc>
      </w:tr>
      <w:tr w14:paraId="30E09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350E9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D6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一般行政管理事务</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95C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248.71</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5F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248.71</w:t>
            </w:r>
          </w:p>
        </w:tc>
      </w:tr>
      <w:tr w14:paraId="4086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04C48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7B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其他政府办公厅（室）及相关机构事务支出</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63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263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r>
      <w:tr w14:paraId="06C0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77DD83CE">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38E92B29">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993548F">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3E6F123">
            <w:pPr>
              <w:jc w:val="right"/>
              <w:rPr>
                <w:rFonts w:hint="eastAsia" w:ascii="宋体" w:hAnsi="宋体" w:eastAsia="宋体" w:cs="宋体"/>
                <w:i w:val="0"/>
                <w:iCs w:val="0"/>
                <w:color w:val="000000"/>
                <w:sz w:val="22"/>
                <w:szCs w:val="22"/>
                <w:u w:val="none"/>
              </w:rPr>
            </w:pPr>
          </w:p>
        </w:tc>
      </w:tr>
      <w:tr w14:paraId="0BAB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1DF80212">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7D172DF1">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3B6C8145">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2585555D">
            <w:pPr>
              <w:jc w:val="right"/>
              <w:rPr>
                <w:rFonts w:hint="eastAsia" w:ascii="宋体" w:hAnsi="宋体" w:eastAsia="宋体" w:cs="宋体"/>
                <w:i w:val="0"/>
                <w:iCs w:val="0"/>
                <w:color w:val="000000"/>
                <w:sz w:val="22"/>
                <w:szCs w:val="22"/>
                <w:u w:val="none"/>
              </w:rPr>
            </w:pPr>
          </w:p>
        </w:tc>
      </w:tr>
      <w:tr w14:paraId="0E6F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6C6D8BE3">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221772D5">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C020041">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2DA3FD19">
            <w:pPr>
              <w:jc w:val="right"/>
              <w:rPr>
                <w:rFonts w:hint="eastAsia" w:ascii="宋体" w:hAnsi="宋体" w:eastAsia="宋体" w:cs="宋体"/>
                <w:i w:val="0"/>
                <w:iCs w:val="0"/>
                <w:color w:val="000000"/>
                <w:sz w:val="22"/>
                <w:szCs w:val="22"/>
                <w:u w:val="none"/>
              </w:rPr>
            </w:pPr>
          </w:p>
        </w:tc>
      </w:tr>
      <w:tr w14:paraId="2F5BD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4B72AC92">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400D7AF1">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55E980FA">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A5F6BCF">
            <w:pPr>
              <w:jc w:val="right"/>
              <w:rPr>
                <w:rFonts w:hint="eastAsia" w:ascii="宋体" w:hAnsi="宋体" w:eastAsia="宋体" w:cs="宋体"/>
                <w:i w:val="0"/>
                <w:iCs w:val="0"/>
                <w:color w:val="000000"/>
                <w:sz w:val="22"/>
                <w:szCs w:val="22"/>
                <w:u w:val="none"/>
              </w:rPr>
            </w:pPr>
          </w:p>
        </w:tc>
      </w:tr>
      <w:tr w14:paraId="4BC0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58AE5D12">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3901437E">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89042A9">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0F382F4">
            <w:pPr>
              <w:jc w:val="right"/>
              <w:rPr>
                <w:rFonts w:hint="eastAsia" w:ascii="宋体" w:hAnsi="宋体" w:eastAsia="宋体" w:cs="宋体"/>
                <w:i w:val="0"/>
                <w:iCs w:val="0"/>
                <w:color w:val="000000"/>
                <w:sz w:val="22"/>
                <w:szCs w:val="22"/>
                <w:u w:val="none"/>
              </w:rPr>
            </w:pPr>
          </w:p>
        </w:tc>
      </w:tr>
      <w:tr w14:paraId="02FD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234D80FE">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71ADBAA1">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D11AE83">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04F7EE00">
            <w:pPr>
              <w:jc w:val="right"/>
              <w:rPr>
                <w:rFonts w:hint="eastAsia" w:ascii="宋体" w:hAnsi="宋体" w:eastAsia="宋体" w:cs="宋体"/>
                <w:i w:val="0"/>
                <w:iCs w:val="0"/>
                <w:color w:val="000000"/>
                <w:sz w:val="22"/>
                <w:szCs w:val="22"/>
                <w:u w:val="none"/>
              </w:rPr>
            </w:pPr>
          </w:p>
        </w:tc>
      </w:tr>
      <w:tr w14:paraId="2E16B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7E115990">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323E69C8">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0C481C9D">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0858998">
            <w:pPr>
              <w:jc w:val="right"/>
              <w:rPr>
                <w:rFonts w:hint="eastAsia" w:ascii="宋体" w:hAnsi="宋体" w:eastAsia="宋体" w:cs="宋体"/>
                <w:i w:val="0"/>
                <w:iCs w:val="0"/>
                <w:color w:val="000000"/>
                <w:sz w:val="22"/>
                <w:szCs w:val="22"/>
                <w:u w:val="none"/>
              </w:rPr>
            </w:pPr>
          </w:p>
        </w:tc>
      </w:tr>
      <w:tr w14:paraId="6441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6C82BADD">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130FB499">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CEE649D">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9616AAD">
            <w:pPr>
              <w:jc w:val="right"/>
              <w:rPr>
                <w:rFonts w:hint="eastAsia" w:ascii="宋体" w:hAnsi="宋体" w:eastAsia="宋体" w:cs="宋体"/>
                <w:i w:val="0"/>
                <w:iCs w:val="0"/>
                <w:color w:val="000000"/>
                <w:sz w:val="22"/>
                <w:szCs w:val="22"/>
                <w:u w:val="none"/>
              </w:rPr>
            </w:pPr>
          </w:p>
        </w:tc>
      </w:tr>
      <w:tr w14:paraId="5991D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1AAF7AD2">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69DAC1FE">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243BD76">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29605A39">
            <w:pPr>
              <w:jc w:val="right"/>
              <w:rPr>
                <w:rFonts w:hint="eastAsia" w:ascii="宋体" w:hAnsi="宋体" w:eastAsia="宋体" w:cs="宋体"/>
                <w:i w:val="0"/>
                <w:iCs w:val="0"/>
                <w:color w:val="000000"/>
                <w:sz w:val="22"/>
                <w:szCs w:val="22"/>
                <w:u w:val="none"/>
              </w:rPr>
            </w:pPr>
          </w:p>
        </w:tc>
      </w:tr>
      <w:tr w14:paraId="1BAE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36" w:type="pct"/>
            <w:gridSpan w:val="2"/>
            <w:tcBorders>
              <w:top w:val="nil"/>
              <w:left w:val="single" w:color="000000" w:sz="4" w:space="0"/>
              <w:bottom w:val="single" w:color="000000" w:sz="4" w:space="0"/>
              <w:right w:val="single" w:color="000000" w:sz="4" w:space="0"/>
            </w:tcBorders>
            <w:shd w:val="clear" w:color="auto" w:fill="auto"/>
            <w:noWrap/>
            <w:vAlign w:val="center"/>
          </w:tcPr>
          <w:p w14:paraId="09D4DF46">
            <w:pPr>
              <w:jc w:val="left"/>
              <w:rPr>
                <w:rFonts w:hint="eastAsia" w:ascii="宋体" w:hAnsi="宋体" w:eastAsia="宋体" w:cs="宋体"/>
                <w:i w:val="0"/>
                <w:iCs w:val="0"/>
                <w:color w:val="000000"/>
                <w:sz w:val="22"/>
                <w:szCs w:val="22"/>
                <w:u w:val="none"/>
              </w:rPr>
            </w:pPr>
          </w:p>
        </w:tc>
        <w:tc>
          <w:tcPr>
            <w:tcW w:w="1648" w:type="pct"/>
            <w:tcBorders>
              <w:top w:val="nil"/>
              <w:left w:val="nil"/>
              <w:bottom w:val="single" w:color="000000" w:sz="4" w:space="0"/>
              <w:right w:val="single" w:color="000000" w:sz="4" w:space="0"/>
            </w:tcBorders>
            <w:shd w:val="clear" w:color="auto" w:fill="auto"/>
            <w:noWrap/>
            <w:vAlign w:val="center"/>
          </w:tcPr>
          <w:p w14:paraId="55D04D11">
            <w:pPr>
              <w:jc w:val="lef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16EA33B">
            <w:pPr>
              <w:jc w:val="right"/>
              <w:rPr>
                <w:rFonts w:hint="eastAsia" w:ascii="宋体" w:hAnsi="宋体" w:eastAsia="宋体" w:cs="宋体"/>
                <w:i w:val="0"/>
                <w:iCs w:val="0"/>
                <w:color w:val="000000"/>
                <w:sz w:val="22"/>
                <w:szCs w:val="22"/>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3F8BE4F4">
            <w:pPr>
              <w:jc w:val="right"/>
              <w:rPr>
                <w:rFonts w:hint="eastAsia" w:ascii="宋体" w:hAnsi="宋体" w:eastAsia="宋体" w:cs="宋体"/>
                <w:i w:val="0"/>
                <w:iCs w:val="0"/>
                <w:color w:val="000000"/>
                <w:sz w:val="22"/>
                <w:szCs w:val="22"/>
                <w:u w:val="none"/>
              </w:rPr>
            </w:pPr>
          </w:p>
        </w:tc>
      </w:tr>
      <w:tr w14:paraId="47FE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vAlign w:val="center"/>
          </w:tcPr>
          <w:p w14:paraId="44D6A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注：本表反映部门本年度一般公共预算财政拨款项目支出情况。</w:t>
            </w:r>
          </w:p>
        </w:tc>
      </w:tr>
    </w:tbl>
    <w:p w14:paraId="06C8EBD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97C1B5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F9A9945">
      <w:pPr>
        <w:rPr>
          <w:rFonts w:hint="eastAsia" w:ascii="Times New Roman" w:hAnsi="Times New Roman" w:eastAsia="仿宋_GB2312" w:cs="仿宋_GB2312"/>
          <w:color w:val="auto"/>
          <w:sz w:val="32"/>
          <w:szCs w:val="32"/>
          <w:highlight w:val="none"/>
        </w:rPr>
      </w:pPr>
    </w:p>
    <w:p w14:paraId="244EF788">
      <w:pPr>
        <w:pStyle w:val="2"/>
        <w:rPr>
          <w:rFonts w:hint="eastAsia" w:ascii="Times New Roman" w:hAnsi="Times New Roman" w:eastAsia="仿宋_GB2312" w:cs="仿宋_GB2312"/>
          <w:color w:val="auto"/>
          <w:sz w:val="32"/>
          <w:szCs w:val="32"/>
          <w:highlight w:val="none"/>
        </w:rPr>
      </w:pPr>
    </w:p>
    <w:p w14:paraId="2A8E9816">
      <w:pPr>
        <w:pStyle w:val="4"/>
        <w:rPr>
          <w:rFonts w:hint="eastAsia" w:ascii="Times New Roman" w:hAnsi="Times New Roman" w:eastAsia="仿宋_GB2312" w:cs="仿宋_GB2312"/>
          <w:color w:val="auto"/>
          <w:sz w:val="32"/>
          <w:szCs w:val="32"/>
          <w:highlight w:val="none"/>
        </w:rPr>
      </w:pPr>
    </w:p>
    <w:p w14:paraId="423F2185">
      <w:pPr>
        <w:rPr>
          <w:rFonts w:hint="eastAsia"/>
        </w:rPr>
      </w:pPr>
    </w:p>
    <w:p w14:paraId="2B36F2E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FDABF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E6C655B">
      <w:pPr>
        <w:pStyle w:val="6"/>
        <w:bidi w:val="0"/>
        <w:rPr>
          <w:rFonts w:hint="eastAsia"/>
        </w:rPr>
      </w:pPr>
      <w:bookmarkStart w:id="111" w:name="_Toc17824"/>
      <w:r>
        <w:rPr>
          <w:rFonts w:hint="eastAsia"/>
        </w:rPr>
        <w:t>十、</w:t>
      </w:r>
      <w:bookmarkEnd w:id="110"/>
      <w:r>
        <w:rPr>
          <w:rFonts w:hint="eastAsia"/>
        </w:rPr>
        <w:t>政府性基金预算财政拨款收入支出决算表</w:t>
      </w:r>
      <w:bookmarkEnd w:id="111"/>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2"/>
        <w:gridCol w:w="775"/>
        <w:gridCol w:w="1171"/>
        <w:gridCol w:w="1171"/>
        <w:gridCol w:w="1171"/>
        <w:gridCol w:w="1171"/>
        <w:gridCol w:w="1176"/>
        <w:gridCol w:w="1172"/>
      </w:tblGrid>
      <w:tr w14:paraId="46204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E3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12" w:name="_Toc15396629"/>
            <w:r>
              <w:rPr>
                <w:rFonts w:hint="eastAsia" w:ascii="宋体" w:hAnsi="宋体" w:eastAsia="宋体" w:cs="宋体"/>
                <w:i w:val="0"/>
                <w:iCs w:val="0"/>
                <w:color w:val="000000"/>
                <w:kern w:val="0"/>
                <w:sz w:val="24"/>
                <w:szCs w:val="24"/>
                <w:u w:val="none"/>
                <w:lang w:val="en-US" w:eastAsia="zh-CN" w:bidi="ar"/>
              </w:rPr>
              <w:t xml:space="preserve">项 </w:t>
            </w:r>
            <w:r>
              <w:rPr>
                <w:rStyle w:val="39"/>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目</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85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年初结转和结余</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DA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本年收入</w:t>
            </w:r>
          </w:p>
        </w:tc>
        <w:tc>
          <w:tcPr>
            <w:tcW w:w="20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03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本年支出</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49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年末结转和结余</w:t>
            </w:r>
          </w:p>
        </w:tc>
      </w:tr>
      <w:tr w14:paraId="7F6F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68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17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F7C2C">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2CC55">
            <w:pPr>
              <w:jc w:val="center"/>
              <w:rPr>
                <w:rFonts w:hint="eastAsia" w:ascii="宋体" w:hAnsi="宋体" w:eastAsia="宋体" w:cs="宋体"/>
                <w:i w:val="0"/>
                <w:iCs w:val="0"/>
                <w:color w:val="000000"/>
                <w:sz w:val="24"/>
                <w:szCs w:val="24"/>
                <w:u w:val="none"/>
              </w:rPr>
            </w:pP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9C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C3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基本支出  </w:t>
            </w:r>
          </w:p>
        </w:tc>
        <w:tc>
          <w:tcPr>
            <w:tcW w:w="6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22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E047F">
            <w:pPr>
              <w:jc w:val="center"/>
              <w:rPr>
                <w:rFonts w:hint="eastAsia" w:ascii="宋体" w:hAnsi="宋体" w:eastAsia="宋体" w:cs="宋体"/>
                <w:i w:val="0"/>
                <w:iCs w:val="0"/>
                <w:color w:val="000000"/>
                <w:sz w:val="24"/>
                <w:szCs w:val="24"/>
                <w:u w:val="none"/>
              </w:rPr>
            </w:pPr>
          </w:p>
        </w:tc>
      </w:tr>
      <w:tr w14:paraId="4F2A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B335B">
            <w:pPr>
              <w:jc w:val="center"/>
              <w:rPr>
                <w:rFonts w:hint="eastAsia" w:ascii="宋体" w:hAnsi="宋体" w:eastAsia="宋体" w:cs="宋体"/>
                <w:i w:val="0"/>
                <w:iCs w:val="0"/>
                <w:color w:val="000000"/>
                <w:sz w:val="24"/>
                <w:szCs w:val="24"/>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DCE4">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0C805">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3453">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49996">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108C4">
            <w:pPr>
              <w:jc w:val="center"/>
              <w:rPr>
                <w:rFonts w:hint="eastAsia" w:ascii="宋体" w:hAnsi="宋体" w:eastAsia="宋体" w:cs="宋体"/>
                <w:i w:val="0"/>
                <w:iCs w:val="0"/>
                <w:color w:val="000000"/>
                <w:sz w:val="24"/>
                <w:szCs w:val="24"/>
                <w:u w:val="none"/>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ACB10">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0874F">
            <w:pPr>
              <w:jc w:val="center"/>
              <w:rPr>
                <w:rFonts w:hint="eastAsia" w:ascii="宋体" w:hAnsi="宋体" w:eastAsia="宋体" w:cs="宋体"/>
                <w:i w:val="0"/>
                <w:iCs w:val="0"/>
                <w:color w:val="000000"/>
                <w:sz w:val="24"/>
                <w:szCs w:val="24"/>
                <w:u w:val="none"/>
              </w:rPr>
            </w:pPr>
          </w:p>
        </w:tc>
      </w:tr>
      <w:tr w14:paraId="37D9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81078">
            <w:pPr>
              <w:jc w:val="center"/>
              <w:rPr>
                <w:rFonts w:hint="eastAsia" w:ascii="宋体" w:hAnsi="宋体" w:eastAsia="宋体" w:cs="宋体"/>
                <w:i w:val="0"/>
                <w:iCs w:val="0"/>
                <w:color w:val="000000"/>
                <w:sz w:val="24"/>
                <w:szCs w:val="24"/>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1EC9C">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9AAC">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A5C40">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C0D78">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D3A1D">
            <w:pPr>
              <w:jc w:val="center"/>
              <w:rPr>
                <w:rFonts w:hint="eastAsia" w:ascii="宋体" w:hAnsi="宋体" w:eastAsia="宋体" w:cs="宋体"/>
                <w:i w:val="0"/>
                <w:iCs w:val="0"/>
                <w:color w:val="000000"/>
                <w:sz w:val="24"/>
                <w:szCs w:val="24"/>
                <w:u w:val="none"/>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4EF06">
            <w:pPr>
              <w:jc w:val="center"/>
              <w:rPr>
                <w:rFonts w:hint="eastAsia" w:ascii="宋体" w:hAnsi="宋体" w:eastAsia="宋体" w:cs="宋体"/>
                <w:i w:val="0"/>
                <w:iCs w:val="0"/>
                <w:color w:val="000000"/>
                <w:sz w:val="24"/>
                <w:szCs w:val="24"/>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4E5C2">
            <w:pPr>
              <w:jc w:val="center"/>
              <w:rPr>
                <w:rFonts w:hint="eastAsia" w:ascii="宋体" w:hAnsi="宋体" w:eastAsia="宋体" w:cs="宋体"/>
                <w:i w:val="0"/>
                <w:iCs w:val="0"/>
                <w:color w:val="000000"/>
                <w:sz w:val="24"/>
                <w:szCs w:val="24"/>
                <w:u w:val="none"/>
              </w:rPr>
            </w:pPr>
          </w:p>
        </w:tc>
      </w:tr>
      <w:tr w14:paraId="52F0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17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B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1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5F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7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9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C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0E58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B3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A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80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44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C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A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4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bl>
    <w:p w14:paraId="733DC604">
      <w:pPr>
        <w:pStyle w:val="15"/>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p>
    <w:p w14:paraId="40F9A441">
      <w:pPr>
        <w:pStyle w:val="4"/>
        <w:ind w:left="0" w:leftChars="0" w:firstLine="0" w:firstLineChars="0"/>
        <w:jc w:val="both"/>
        <w:rPr>
          <w:rFonts w:hint="eastAsia"/>
        </w:rPr>
      </w:pPr>
    </w:p>
    <w:p w14:paraId="508002D4">
      <w:pPr>
        <w:pStyle w:val="6"/>
        <w:bidi w:val="0"/>
        <w:rPr>
          <w:rFonts w:hint="eastAsia"/>
        </w:rPr>
      </w:pPr>
      <w:bookmarkStart w:id="113" w:name="_Toc7345"/>
      <w:r>
        <w:rPr>
          <w:rFonts w:hint="eastAsia"/>
        </w:rPr>
        <w:t>十一、</w:t>
      </w:r>
      <w:bookmarkEnd w:id="112"/>
      <w:r>
        <w:rPr>
          <w:rFonts w:hint="eastAsia"/>
        </w:rPr>
        <w:t>国有资本经营预算</w:t>
      </w:r>
      <w:r>
        <w:rPr>
          <w:rFonts w:hint="eastAsia"/>
          <w:lang w:eastAsia="zh-CN"/>
        </w:rPr>
        <w:t>财政拨款收入</w:t>
      </w:r>
      <w:r>
        <w:rPr>
          <w:rFonts w:hint="eastAsia"/>
        </w:rPr>
        <w:t>支出决算表</w:t>
      </w:r>
      <w:bookmarkEnd w:id="113"/>
    </w:p>
    <w:tbl>
      <w:tblPr>
        <w:tblStyle w:val="1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222"/>
        <w:gridCol w:w="222"/>
        <w:gridCol w:w="1385"/>
        <w:gridCol w:w="1600"/>
        <w:gridCol w:w="1602"/>
        <w:gridCol w:w="1602"/>
        <w:gridCol w:w="1602"/>
      </w:tblGrid>
      <w:tr w14:paraId="7F1E6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1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8C6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114" w:name="_Toc15396630"/>
            <w:r>
              <w:rPr>
                <w:rFonts w:hint="eastAsia" w:ascii="宋体" w:hAnsi="宋体" w:eastAsia="宋体" w:cs="宋体"/>
                <w:i w:val="0"/>
                <w:iCs w:val="0"/>
                <w:color w:val="000000"/>
                <w:kern w:val="0"/>
                <w:sz w:val="22"/>
                <w:szCs w:val="22"/>
                <w:u w:val="none"/>
                <w:lang w:val="en-US" w:eastAsia="zh-CN" w:bidi="ar"/>
              </w:rPr>
              <w:t>项    目</w:t>
            </w:r>
          </w:p>
        </w:tc>
        <w:tc>
          <w:tcPr>
            <w:tcW w:w="946" w:type="pct"/>
            <w:vMerge w:val="restart"/>
            <w:tcBorders>
              <w:top w:val="single" w:color="000000" w:sz="4" w:space="0"/>
              <w:left w:val="nil"/>
              <w:bottom w:val="single" w:color="000000" w:sz="4" w:space="0"/>
              <w:right w:val="single" w:color="000000" w:sz="4" w:space="0"/>
            </w:tcBorders>
            <w:shd w:val="clear" w:color="auto" w:fill="auto"/>
            <w:vAlign w:val="center"/>
          </w:tcPr>
          <w:p w14:paraId="4A61A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947" w:type="pct"/>
            <w:vMerge w:val="restart"/>
            <w:tcBorders>
              <w:top w:val="single" w:color="000000" w:sz="4" w:space="0"/>
              <w:left w:val="nil"/>
              <w:bottom w:val="single" w:color="000000" w:sz="4" w:space="0"/>
              <w:right w:val="single" w:color="000000" w:sz="4" w:space="0"/>
            </w:tcBorders>
            <w:shd w:val="clear" w:color="auto" w:fill="auto"/>
            <w:vAlign w:val="center"/>
          </w:tcPr>
          <w:p w14:paraId="6F177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947" w:type="pct"/>
            <w:vMerge w:val="restart"/>
            <w:tcBorders>
              <w:top w:val="single" w:color="000000" w:sz="4" w:space="0"/>
              <w:left w:val="nil"/>
              <w:bottom w:val="single" w:color="000000" w:sz="4" w:space="0"/>
              <w:right w:val="single" w:color="000000" w:sz="4" w:space="0"/>
            </w:tcBorders>
            <w:shd w:val="clear" w:color="auto" w:fill="auto"/>
            <w:vAlign w:val="center"/>
          </w:tcPr>
          <w:p w14:paraId="3257B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947" w:type="pct"/>
            <w:vMerge w:val="restart"/>
            <w:tcBorders>
              <w:top w:val="single" w:color="000000" w:sz="4" w:space="0"/>
              <w:left w:val="nil"/>
              <w:bottom w:val="single" w:color="000000" w:sz="4" w:space="0"/>
              <w:right w:val="single" w:color="000000" w:sz="4" w:space="0"/>
            </w:tcBorders>
            <w:shd w:val="clear" w:color="auto" w:fill="auto"/>
            <w:vAlign w:val="center"/>
          </w:tcPr>
          <w:p w14:paraId="0ED87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3E495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93" w:type="pct"/>
            <w:gridSpan w:val="3"/>
            <w:vMerge w:val="restart"/>
            <w:tcBorders>
              <w:top w:val="nil"/>
              <w:left w:val="single" w:color="000000" w:sz="4" w:space="0"/>
              <w:bottom w:val="single" w:color="000000" w:sz="4" w:space="0"/>
              <w:right w:val="single" w:color="000000" w:sz="4" w:space="0"/>
            </w:tcBorders>
            <w:shd w:val="clear" w:color="auto" w:fill="auto"/>
            <w:vAlign w:val="center"/>
          </w:tcPr>
          <w:p w14:paraId="5DB0D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818" w:type="pct"/>
            <w:vMerge w:val="restart"/>
            <w:tcBorders>
              <w:top w:val="nil"/>
              <w:left w:val="nil"/>
              <w:bottom w:val="single" w:color="000000" w:sz="4" w:space="0"/>
              <w:right w:val="single" w:color="000000" w:sz="4" w:space="0"/>
            </w:tcBorders>
            <w:shd w:val="clear" w:color="auto" w:fill="auto"/>
            <w:vAlign w:val="center"/>
          </w:tcPr>
          <w:p w14:paraId="6C6AB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46" w:type="pct"/>
            <w:vMerge w:val="continue"/>
            <w:tcBorders>
              <w:top w:val="single" w:color="000000" w:sz="4" w:space="0"/>
              <w:left w:val="nil"/>
              <w:bottom w:val="single" w:color="000000" w:sz="4" w:space="0"/>
              <w:right w:val="single" w:color="000000" w:sz="4" w:space="0"/>
            </w:tcBorders>
            <w:shd w:val="clear" w:color="auto" w:fill="auto"/>
            <w:vAlign w:val="center"/>
          </w:tcPr>
          <w:p w14:paraId="002438D8">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3F75BB5B">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2F8062A6">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797E2078">
            <w:pPr>
              <w:jc w:val="center"/>
              <w:rPr>
                <w:rFonts w:hint="eastAsia" w:ascii="宋体" w:hAnsi="宋体" w:eastAsia="宋体" w:cs="宋体"/>
                <w:i w:val="0"/>
                <w:iCs w:val="0"/>
                <w:color w:val="000000"/>
                <w:sz w:val="22"/>
                <w:szCs w:val="22"/>
                <w:u w:val="none"/>
              </w:rPr>
            </w:pPr>
          </w:p>
        </w:tc>
      </w:tr>
      <w:tr w14:paraId="2513D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393" w:type="pct"/>
            <w:gridSpan w:val="3"/>
            <w:vMerge w:val="continue"/>
            <w:tcBorders>
              <w:top w:val="nil"/>
              <w:left w:val="single" w:color="000000" w:sz="4" w:space="0"/>
              <w:bottom w:val="single" w:color="000000" w:sz="4" w:space="0"/>
              <w:right w:val="single" w:color="000000" w:sz="4" w:space="0"/>
            </w:tcBorders>
            <w:shd w:val="clear" w:color="auto" w:fill="auto"/>
            <w:vAlign w:val="center"/>
          </w:tcPr>
          <w:p w14:paraId="46BF7D56">
            <w:pPr>
              <w:jc w:val="center"/>
              <w:rPr>
                <w:rFonts w:hint="eastAsia" w:ascii="宋体" w:hAnsi="宋体" w:eastAsia="宋体" w:cs="宋体"/>
                <w:i w:val="0"/>
                <w:iCs w:val="0"/>
                <w:color w:val="000000"/>
                <w:sz w:val="22"/>
                <w:szCs w:val="22"/>
                <w:u w:val="none"/>
              </w:rPr>
            </w:pPr>
          </w:p>
        </w:tc>
        <w:tc>
          <w:tcPr>
            <w:tcW w:w="818" w:type="pct"/>
            <w:vMerge w:val="continue"/>
            <w:tcBorders>
              <w:top w:val="nil"/>
              <w:left w:val="nil"/>
              <w:bottom w:val="single" w:color="000000" w:sz="4" w:space="0"/>
              <w:right w:val="single" w:color="000000" w:sz="4" w:space="0"/>
            </w:tcBorders>
            <w:shd w:val="clear" w:color="auto" w:fill="auto"/>
            <w:vAlign w:val="center"/>
          </w:tcPr>
          <w:p w14:paraId="2AB8C112">
            <w:pPr>
              <w:jc w:val="center"/>
              <w:rPr>
                <w:rFonts w:hint="eastAsia" w:ascii="宋体" w:hAnsi="宋体" w:eastAsia="宋体" w:cs="宋体"/>
                <w:i w:val="0"/>
                <w:iCs w:val="0"/>
                <w:color w:val="000000"/>
                <w:sz w:val="22"/>
                <w:szCs w:val="22"/>
                <w:u w:val="none"/>
              </w:rPr>
            </w:pPr>
          </w:p>
        </w:tc>
        <w:tc>
          <w:tcPr>
            <w:tcW w:w="946" w:type="pct"/>
            <w:vMerge w:val="continue"/>
            <w:tcBorders>
              <w:top w:val="single" w:color="000000" w:sz="4" w:space="0"/>
              <w:left w:val="nil"/>
              <w:bottom w:val="single" w:color="000000" w:sz="4" w:space="0"/>
              <w:right w:val="single" w:color="000000" w:sz="4" w:space="0"/>
            </w:tcBorders>
            <w:shd w:val="clear" w:color="auto" w:fill="auto"/>
            <w:vAlign w:val="center"/>
          </w:tcPr>
          <w:p w14:paraId="3B858428">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65FDDEFB">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5954820F">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2B922288">
            <w:pPr>
              <w:jc w:val="center"/>
              <w:rPr>
                <w:rFonts w:hint="eastAsia" w:ascii="宋体" w:hAnsi="宋体" w:eastAsia="宋体" w:cs="宋体"/>
                <w:i w:val="0"/>
                <w:iCs w:val="0"/>
                <w:color w:val="000000"/>
                <w:sz w:val="22"/>
                <w:szCs w:val="22"/>
                <w:u w:val="none"/>
              </w:rPr>
            </w:pPr>
          </w:p>
        </w:tc>
      </w:tr>
      <w:tr w14:paraId="77B0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393" w:type="pct"/>
            <w:gridSpan w:val="3"/>
            <w:vMerge w:val="continue"/>
            <w:tcBorders>
              <w:top w:val="nil"/>
              <w:left w:val="single" w:color="000000" w:sz="4" w:space="0"/>
              <w:bottom w:val="single" w:color="000000" w:sz="4" w:space="0"/>
              <w:right w:val="single" w:color="000000" w:sz="4" w:space="0"/>
            </w:tcBorders>
            <w:shd w:val="clear" w:color="auto" w:fill="auto"/>
            <w:vAlign w:val="center"/>
          </w:tcPr>
          <w:p w14:paraId="286F5597">
            <w:pPr>
              <w:jc w:val="center"/>
              <w:rPr>
                <w:rFonts w:hint="eastAsia" w:ascii="宋体" w:hAnsi="宋体" w:eastAsia="宋体" w:cs="宋体"/>
                <w:i w:val="0"/>
                <w:iCs w:val="0"/>
                <w:color w:val="000000"/>
                <w:sz w:val="22"/>
                <w:szCs w:val="22"/>
                <w:u w:val="none"/>
              </w:rPr>
            </w:pPr>
          </w:p>
        </w:tc>
        <w:tc>
          <w:tcPr>
            <w:tcW w:w="818" w:type="pct"/>
            <w:vMerge w:val="continue"/>
            <w:tcBorders>
              <w:top w:val="nil"/>
              <w:left w:val="nil"/>
              <w:bottom w:val="single" w:color="000000" w:sz="4" w:space="0"/>
              <w:right w:val="single" w:color="000000" w:sz="4" w:space="0"/>
            </w:tcBorders>
            <w:shd w:val="clear" w:color="auto" w:fill="auto"/>
            <w:vAlign w:val="center"/>
          </w:tcPr>
          <w:p w14:paraId="2FF07D39">
            <w:pPr>
              <w:jc w:val="center"/>
              <w:rPr>
                <w:rFonts w:hint="eastAsia" w:ascii="宋体" w:hAnsi="宋体" w:eastAsia="宋体" w:cs="宋体"/>
                <w:i w:val="0"/>
                <w:iCs w:val="0"/>
                <w:color w:val="000000"/>
                <w:sz w:val="22"/>
                <w:szCs w:val="22"/>
                <w:u w:val="none"/>
              </w:rPr>
            </w:pPr>
          </w:p>
        </w:tc>
        <w:tc>
          <w:tcPr>
            <w:tcW w:w="946" w:type="pct"/>
            <w:vMerge w:val="continue"/>
            <w:tcBorders>
              <w:top w:val="single" w:color="000000" w:sz="4" w:space="0"/>
              <w:left w:val="nil"/>
              <w:bottom w:val="single" w:color="000000" w:sz="4" w:space="0"/>
              <w:right w:val="single" w:color="000000" w:sz="4" w:space="0"/>
            </w:tcBorders>
            <w:shd w:val="clear" w:color="auto" w:fill="auto"/>
            <w:vAlign w:val="center"/>
          </w:tcPr>
          <w:p w14:paraId="77BE868B">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259B2906">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20EDBFD6">
            <w:pPr>
              <w:jc w:val="center"/>
              <w:rPr>
                <w:rFonts w:hint="eastAsia" w:ascii="宋体" w:hAnsi="宋体" w:eastAsia="宋体" w:cs="宋体"/>
                <w:i w:val="0"/>
                <w:iCs w:val="0"/>
                <w:color w:val="000000"/>
                <w:sz w:val="22"/>
                <w:szCs w:val="22"/>
                <w:u w:val="none"/>
              </w:rPr>
            </w:pPr>
          </w:p>
        </w:tc>
        <w:tc>
          <w:tcPr>
            <w:tcW w:w="947" w:type="pct"/>
            <w:vMerge w:val="continue"/>
            <w:tcBorders>
              <w:top w:val="single" w:color="000000" w:sz="4" w:space="0"/>
              <w:left w:val="nil"/>
              <w:bottom w:val="single" w:color="000000" w:sz="4" w:space="0"/>
              <w:right w:val="single" w:color="000000" w:sz="4" w:space="0"/>
            </w:tcBorders>
            <w:shd w:val="clear" w:color="auto" w:fill="auto"/>
            <w:vAlign w:val="center"/>
          </w:tcPr>
          <w:p w14:paraId="4E5F4BAD">
            <w:pPr>
              <w:jc w:val="center"/>
              <w:rPr>
                <w:rFonts w:hint="eastAsia" w:ascii="宋体" w:hAnsi="宋体" w:eastAsia="宋体" w:cs="宋体"/>
                <w:i w:val="0"/>
                <w:iCs w:val="0"/>
                <w:color w:val="000000"/>
                <w:sz w:val="22"/>
                <w:szCs w:val="22"/>
                <w:u w:val="none"/>
              </w:rPr>
            </w:pPr>
          </w:p>
        </w:tc>
      </w:tr>
      <w:tr w14:paraId="77B3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12" w:type="pct"/>
            <w:gridSpan w:val="4"/>
            <w:tcBorders>
              <w:top w:val="nil"/>
              <w:left w:val="single" w:color="000000" w:sz="4" w:space="0"/>
              <w:bottom w:val="single" w:color="000000" w:sz="4" w:space="0"/>
              <w:right w:val="single" w:color="000000" w:sz="4" w:space="0"/>
            </w:tcBorders>
            <w:shd w:val="clear" w:color="auto" w:fill="auto"/>
            <w:vAlign w:val="center"/>
          </w:tcPr>
          <w:p w14:paraId="7FCEA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46" w:type="pct"/>
            <w:tcBorders>
              <w:top w:val="nil"/>
              <w:left w:val="nil"/>
              <w:bottom w:val="single" w:color="000000" w:sz="4" w:space="0"/>
              <w:right w:val="single" w:color="000000" w:sz="4" w:space="0"/>
            </w:tcBorders>
            <w:shd w:val="clear" w:color="auto" w:fill="auto"/>
            <w:noWrap/>
            <w:vAlign w:val="center"/>
          </w:tcPr>
          <w:p w14:paraId="11CAD3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w:t>
            </w:r>
          </w:p>
        </w:tc>
        <w:tc>
          <w:tcPr>
            <w:tcW w:w="947" w:type="pct"/>
            <w:tcBorders>
              <w:top w:val="nil"/>
              <w:left w:val="nil"/>
              <w:bottom w:val="single" w:color="000000" w:sz="4" w:space="0"/>
              <w:right w:val="single" w:color="000000" w:sz="4" w:space="0"/>
            </w:tcBorders>
            <w:shd w:val="clear" w:color="auto" w:fill="auto"/>
            <w:noWrap/>
            <w:vAlign w:val="center"/>
          </w:tcPr>
          <w:p w14:paraId="24F2CC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w:t>
            </w:r>
          </w:p>
        </w:tc>
        <w:tc>
          <w:tcPr>
            <w:tcW w:w="947" w:type="pct"/>
            <w:tcBorders>
              <w:top w:val="nil"/>
              <w:left w:val="nil"/>
              <w:bottom w:val="single" w:color="000000" w:sz="4" w:space="0"/>
              <w:right w:val="single" w:color="000000" w:sz="4" w:space="0"/>
            </w:tcBorders>
            <w:shd w:val="clear" w:color="auto" w:fill="auto"/>
            <w:noWrap/>
            <w:vAlign w:val="center"/>
          </w:tcPr>
          <w:p w14:paraId="1D404C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w:t>
            </w:r>
          </w:p>
        </w:tc>
        <w:tc>
          <w:tcPr>
            <w:tcW w:w="947" w:type="pct"/>
            <w:tcBorders>
              <w:top w:val="nil"/>
              <w:left w:val="nil"/>
              <w:bottom w:val="single" w:color="000000" w:sz="4" w:space="0"/>
              <w:right w:val="single" w:color="000000" w:sz="4" w:space="0"/>
            </w:tcBorders>
            <w:shd w:val="clear" w:color="auto" w:fill="auto"/>
            <w:noWrap/>
            <w:vAlign w:val="center"/>
          </w:tcPr>
          <w:p w14:paraId="4CBC3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3A878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1" w:type="pct"/>
            <w:tcBorders>
              <w:top w:val="nil"/>
              <w:left w:val="nil"/>
              <w:bottom w:val="nil"/>
              <w:right w:val="nil"/>
            </w:tcBorders>
            <w:shd w:val="clear" w:color="auto" w:fill="auto"/>
            <w:noWrap/>
            <w:vAlign w:val="bottom"/>
          </w:tcPr>
          <w:p w14:paraId="30E97FC2">
            <w:pPr>
              <w:rPr>
                <w:rFonts w:hint="eastAsia" w:ascii="Arial" w:hAnsi="Arial" w:eastAsia="宋体" w:cs="Arial"/>
                <w:i w:val="0"/>
                <w:iCs w:val="0"/>
                <w:color w:val="000000"/>
                <w:sz w:val="20"/>
                <w:szCs w:val="20"/>
                <w:u w:val="none"/>
              </w:rPr>
            </w:pPr>
          </w:p>
        </w:tc>
        <w:tc>
          <w:tcPr>
            <w:tcW w:w="131" w:type="pct"/>
            <w:tcBorders>
              <w:top w:val="nil"/>
              <w:left w:val="nil"/>
              <w:bottom w:val="nil"/>
              <w:right w:val="nil"/>
            </w:tcBorders>
            <w:shd w:val="clear" w:color="auto" w:fill="auto"/>
            <w:noWrap/>
            <w:vAlign w:val="bottom"/>
          </w:tcPr>
          <w:p w14:paraId="1DB0CA1A">
            <w:pPr>
              <w:rPr>
                <w:rFonts w:hint="default" w:ascii="Arial" w:hAnsi="Arial" w:eastAsia="宋体" w:cs="Arial"/>
                <w:i w:val="0"/>
                <w:iCs w:val="0"/>
                <w:color w:val="000000"/>
                <w:sz w:val="20"/>
                <w:szCs w:val="20"/>
                <w:u w:val="none"/>
              </w:rPr>
            </w:pPr>
          </w:p>
        </w:tc>
        <w:tc>
          <w:tcPr>
            <w:tcW w:w="131" w:type="pct"/>
            <w:tcBorders>
              <w:top w:val="nil"/>
              <w:left w:val="nil"/>
              <w:bottom w:val="nil"/>
              <w:right w:val="nil"/>
            </w:tcBorders>
            <w:shd w:val="clear" w:color="auto" w:fill="auto"/>
            <w:noWrap/>
            <w:vAlign w:val="bottom"/>
          </w:tcPr>
          <w:p w14:paraId="3F47E03F">
            <w:pPr>
              <w:rPr>
                <w:rFonts w:hint="default" w:ascii="Arial" w:hAnsi="Arial" w:eastAsia="宋体" w:cs="Arial"/>
                <w:i w:val="0"/>
                <w:iCs w:val="0"/>
                <w:color w:val="000000"/>
                <w:sz w:val="20"/>
                <w:szCs w:val="20"/>
                <w:u w:val="none"/>
              </w:rPr>
            </w:pPr>
          </w:p>
        </w:tc>
        <w:tc>
          <w:tcPr>
            <w:tcW w:w="818" w:type="pct"/>
            <w:tcBorders>
              <w:top w:val="nil"/>
              <w:left w:val="nil"/>
              <w:bottom w:val="nil"/>
              <w:right w:val="nil"/>
            </w:tcBorders>
            <w:shd w:val="clear" w:color="auto" w:fill="auto"/>
            <w:noWrap/>
            <w:vAlign w:val="bottom"/>
          </w:tcPr>
          <w:p w14:paraId="01638E62">
            <w:pPr>
              <w:rPr>
                <w:rFonts w:hint="default" w:ascii="Arial" w:hAnsi="Arial" w:eastAsia="宋体" w:cs="Arial"/>
                <w:i w:val="0"/>
                <w:iCs w:val="0"/>
                <w:color w:val="000000"/>
                <w:sz w:val="20"/>
                <w:szCs w:val="20"/>
                <w:u w:val="none"/>
              </w:rPr>
            </w:pPr>
          </w:p>
        </w:tc>
        <w:tc>
          <w:tcPr>
            <w:tcW w:w="946" w:type="pct"/>
            <w:tcBorders>
              <w:top w:val="nil"/>
              <w:left w:val="nil"/>
              <w:bottom w:val="nil"/>
              <w:right w:val="nil"/>
            </w:tcBorders>
            <w:shd w:val="clear" w:color="auto" w:fill="auto"/>
            <w:noWrap/>
            <w:vAlign w:val="bottom"/>
          </w:tcPr>
          <w:p w14:paraId="35AA23E5">
            <w:pPr>
              <w:rPr>
                <w:rFonts w:hint="default" w:ascii="Arial" w:hAnsi="Arial" w:eastAsia="宋体" w:cs="Arial"/>
                <w:i w:val="0"/>
                <w:iCs w:val="0"/>
                <w:color w:val="000000"/>
                <w:sz w:val="20"/>
                <w:szCs w:val="20"/>
                <w:u w:val="none"/>
              </w:rPr>
            </w:pPr>
          </w:p>
        </w:tc>
        <w:tc>
          <w:tcPr>
            <w:tcW w:w="947" w:type="pct"/>
            <w:tcBorders>
              <w:top w:val="nil"/>
              <w:left w:val="nil"/>
              <w:bottom w:val="nil"/>
              <w:right w:val="nil"/>
            </w:tcBorders>
            <w:shd w:val="clear" w:color="auto" w:fill="auto"/>
            <w:noWrap/>
            <w:vAlign w:val="bottom"/>
          </w:tcPr>
          <w:p w14:paraId="3F345300">
            <w:pPr>
              <w:rPr>
                <w:rFonts w:hint="default" w:ascii="Arial" w:hAnsi="Arial" w:eastAsia="宋体" w:cs="Arial"/>
                <w:i w:val="0"/>
                <w:iCs w:val="0"/>
                <w:color w:val="000000"/>
                <w:sz w:val="20"/>
                <w:szCs w:val="20"/>
                <w:u w:val="none"/>
              </w:rPr>
            </w:pPr>
          </w:p>
        </w:tc>
        <w:tc>
          <w:tcPr>
            <w:tcW w:w="947" w:type="pct"/>
            <w:tcBorders>
              <w:top w:val="nil"/>
              <w:left w:val="nil"/>
              <w:bottom w:val="nil"/>
              <w:right w:val="nil"/>
            </w:tcBorders>
            <w:shd w:val="clear" w:color="auto" w:fill="auto"/>
            <w:noWrap/>
            <w:vAlign w:val="bottom"/>
          </w:tcPr>
          <w:p w14:paraId="27B796F5">
            <w:pPr>
              <w:rPr>
                <w:rFonts w:hint="default" w:ascii="Arial" w:hAnsi="Arial" w:eastAsia="宋体" w:cs="Arial"/>
                <w:i w:val="0"/>
                <w:iCs w:val="0"/>
                <w:color w:val="000000"/>
                <w:sz w:val="20"/>
                <w:szCs w:val="20"/>
                <w:u w:val="none"/>
              </w:rPr>
            </w:pPr>
          </w:p>
        </w:tc>
        <w:tc>
          <w:tcPr>
            <w:tcW w:w="947" w:type="pct"/>
            <w:tcBorders>
              <w:top w:val="nil"/>
              <w:left w:val="nil"/>
              <w:bottom w:val="nil"/>
              <w:right w:val="nil"/>
            </w:tcBorders>
            <w:shd w:val="clear" w:color="auto" w:fill="auto"/>
            <w:noWrap/>
            <w:vAlign w:val="bottom"/>
          </w:tcPr>
          <w:p w14:paraId="1C1C476D">
            <w:pPr>
              <w:rPr>
                <w:rFonts w:hint="default" w:ascii="Arial" w:hAnsi="Arial" w:eastAsia="宋体" w:cs="Arial"/>
                <w:i w:val="0"/>
                <w:iCs w:val="0"/>
                <w:color w:val="000000"/>
                <w:sz w:val="20"/>
                <w:szCs w:val="20"/>
                <w:u w:val="none"/>
              </w:rPr>
            </w:pPr>
          </w:p>
        </w:tc>
      </w:tr>
    </w:tbl>
    <w:p w14:paraId="5DBD26DE">
      <w:pPr>
        <w:pStyle w:val="4"/>
        <w:ind w:left="0" w:leftChars="0" w:firstLine="0" w:firstLineChars="0"/>
        <w:jc w:val="both"/>
        <w:rPr>
          <w:rFonts w:hint="eastAsia"/>
        </w:rPr>
      </w:pPr>
    </w:p>
    <w:p w14:paraId="6A06BC58">
      <w:pPr>
        <w:rPr>
          <w:rFonts w:hint="eastAsia"/>
        </w:rPr>
      </w:pPr>
    </w:p>
    <w:p w14:paraId="7F03295C">
      <w:pPr>
        <w:pStyle w:val="2"/>
        <w:rPr>
          <w:rFonts w:hint="eastAsia"/>
        </w:rPr>
      </w:pPr>
    </w:p>
    <w:p w14:paraId="4BCD2D08">
      <w:pPr>
        <w:pStyle w:val="6"/>
        <w:bidi w:val="0"/>
        <w:rPr>
          <w:rFonts w:hint="eastAsia"/>
        </w:rPr>
      </w:pPr>
      <w:bookmarkStart w:id="115" w:name="_Toc13040"/>
      <w:r>
        <w:rPr>
          <w:rFonts w:hint="eastAsia"/>
        </w:rPr>
        <w:t>十二、</w:t>
      </w:r>
      <w:bookmarkEnd w:id="114"/>
      <w:r>
        <w:rPr>
          <w:rFonts w:hint="eastAsia"/>
          <w:lang w:eastAsia="zh-CN"/>
        </w:rPr>
        <w:t>国有资本经营预算财政拨款支出决算表</w:t>
      </w:r>
      <w:bookmarkEnd w:id="115"/>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3"/>
        <w:gridCol w:w="1283"/>
        <w:gridCol w:w="1855"/>
        <w:gridCol w:w="1855"/>
        <w:gridCol w:w="2334"/>
      </w:tblGrid>
      <w:tr w14:paraId="7A94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428" w:type="pct"/>
            <w:gridSpan w:val="2"/>
            <w:tcBorders>
              <w:top w:val="nil"/>
              <w:left w:val="single" w:color="000000" w:sz="4" w:space="0"/>
              <w:bottom w:val="single" w:color="000000" w:sz="4" w:space="0"/>
              <w:right w:val="single" w:color="000000" w:sz="4" w:space="0"/>
            </w:tcBorders>
            <w:shd w:val="clear" w:color="auto" w:fill="auto"/>
            <w:vAlign w:val="center"/>
          </w:tcPr>
          <w:p w14:paraId="0ABBE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16" w:name="_Toc15396631"/>
            <w:r>
              <w:rPr>
                <w:rFonts w:hint="eastAsia" w:ascii="宋体" w:hAnsi="宋体" w:eastAsia="宋体" w:cs="宋体"/>
                <w:i w:val="0"/>
                <w:iCs w:val="0"/>
                <w:color w:val="000000"/>
                <w:kern w:val="0"/>
                <w:sz w:val="24"/>
                <w:szCs w:val="24"/>
                <w:u w:val="none"/>
                <w:lang w:val="en-US" w:eastAsia="zh-CN" w:bidi="ar"/>
              </w:rPr>
              <w:t xml:space="preserve">项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目</w:t>
            </w:r>
          </w:p>
        </w:tc>
        <w:tc>
          <w:tcPr>
            <w:tcW w:w="3571" w:type="pct"/>
            <w:gridSpan w:val="3"/>
            <w:tcBorders>
              <w:top w:val="nil"/>
              <w:left w:val="single" w:color="000000" w:sz="4" w:space="0"/>
              <w:bottom w:val="single" w:color="000000" w:sz="4" w:space="0"/>
              <w:right w:val="single" w:color="000000" w:sz="4" w:space="0"/>
            </w:tcBorders>
            <w:shd w:val="clear" w:color="auto" w:fill="auto"/>
            <w:vAlign w:val="center"/>
          </w:tcPr>
          <w:p w14:paraId="7D70F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本年支出</w:t>
            </w:r>
          </w:p>
        </w:tc>
      </w:tr>
      <w:tr w14:paraId="3B39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D7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科目代码</w:t>
            </w:r>
          </w:p>
        </w:tc>
        <w:tc>
          <w:tcPr>
            <w:tcW w:w="7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DD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科目名称</w:t>
            </w:r>
          </w:p>
        </w:tc>
        <w:tc>
          <w:tcPr>
            <w:tcW w:w="10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57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0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45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基本支出  </w:t>
            </w:r>
          </w:p>
        </w:tc>
        <w:tc>
          <w:tcPr>
            <w:tcW w:w="1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8D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r>
      <w:tr w14:paraId="4FF7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543E">
            <w:pPr>
              <w:jc w:val="center"/>
              <w:rPr>
                <w:rFonts w:hint="eastAsia" w:ascii="宋体" w:hAnsi="宋体" w:eastAsia="宋体" w:cs="宋体"/>
                <w:i w:val="0"/>
                <w:iCs w:val="0"/>
                <w:color w:val="000000"/>
                <w:sz w:val="24"/>
                <w:szCs w:val="24"/>
                <w:u w:val="none"/>
              </w:rPr>
            </w:pPr>
          </w:p>
        </w:tc>
        <w:tc>
          <w:tcPr>
            <w:tcW w:w="7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F301F">
            <w:pPr>
              <w:jc w:val="center"/>
              <w:rPr>
                <w:rFonts w:hint="eastAsia" w:ascii="宋体" w:hAnsi="宋体" w:eastAsia="宋体" w:cs="宋体"/>
                <w:i w:val="0"/>
                <w:iCs w:val="0"/>
                <w:color w:val="000000"/>
                <w:sz w:val="24"/>
                <w:szCs w:val="24"/>
                <w:u w:val="none"/>
              </w:rPr>
            </w:pPr>
          </w:p>
        </w:tc>
        <w:tc>
          <w:tcPr>
            <w:tcW w:w="10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69EEF">
            <w:pPr>
              <w:jc w:val="center"/>
              <w:rPr>
                <w:rFonts w:hint="eastAsia" w:ascii="宋体" w:hAnsi="宋体" w:eastAsia="宋体" w:cs="宋体"/>
                <w:i w:val="0"/>
                <w:iCs w:val="0"/>
                <w:color w:val="000000"/>
                <w:sz w:val="24"/>
                <w:szCs w:val="24"/>
                <w:u w:val="none"/>
              </w:rPr>
            </w:pPr>
          </w:p>
        </w:tc>
        <w:tc>
          <w:tcPr>
            <w:tcW w:w="10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D31BC">
            <w:pPr>
              <w:jc w:val="center"/>
              <w:rPr>
                <w:rFonts w:hint="eastAsia" w:ascii="宋体" w:hAnsi="宋体" w:eastAsia="宋体" w:cs="宋体"/>
                <w:i w:val="0"/>
                <w:iCs w:val="0"/>
                <w:color w:val="000000"/>
                <w:sz w:val="24"/>
                <w:szCs w:val="24"/>
                <w:u w:val="none"/>
              </w:rPr>
            </w:pPr>
          </w:p>
        </w:tc>
        <w:tc>
          <w:tcPr>
            <w:tcW w:w="1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83537">
            <w:pPr>
              <w:jc w:val="center"/>
              <w:rPr>
                <w:rFonts w:hint="eastAsia" w:ascii="宋体" w:hAnsi="宋体" w:eastAsia="宋体" w:cs="宋体"/>
                <w:i w:val="0"/>
                <w:iCs w:val="0"/>
                <w:color w:val="000000"/>
                <w:sz w:val="24"/>
                <w:szCs w:val="24"/>
                <w:u w:val="none"/>
              </w:rPr>
            </w:pPr>
          </w:p>
        </w:tc>
      </w:tr>
      <w:tr w14:paraId="3CDF6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60453">
            <w:pPr>
              <w:jc w:val="center"/>
              <w:rPr>
                <w:rFonts w:hint="eastAsia" w:ascii="宋体" w:hAnsi="宋体" w:eastAsia="宋体" w:cs="宋体"/>
                <w:i w:val="0"/>
                <w:iCs w:val="0"/>
                <w:color w:val="000000"/>
                <w:sz w:val="24"/>
                <w:szCs w:val="24"/>
                <w:u w:val="none"/>
              </w:rPr>
            </w:pPr>
          </w:p>
        </w:tc>
        <w:tc>
          <w:tcPr>
            <w:tcW w:w="7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A6BE9">
            <w:pPr>
              <w:jc w:val="center"/>
              <w:rPr>
                <w:rFonts w:hint="eastAsia" w:ascii="宋体" w:hAnsi="宋体" w:eastAsia="宋体" w:cs="宋体"/>
                <w:i w:val="0"/>
                <w:iCs w:val="0"/>
                <w:color w:val="000000"/>
                <w:sz w:val="24"/>
                <w:szCs w:val="24"/>
                <w:u w:val="none"/>
              </w:rPr>
            </w:pPr>
          </w:p>
        </w:tc>
        <w:tc>
          <w:tcPr>
            <w:tcW w:w="10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9E1B8">
            <w:pPr>
              <w:jc w:val="center"/>
              <w:rPr>
                <w:rFonts w:hint="eastAsia" w:ascii="宋体" w:hAnsi="宋体" w:eastAsia="宋体" w:cs="宋体"/>
                <w:i w:val="0"/>
                <w:iCs w:val="0"/>
                <w:color w:val="000000"/>
                <w:sz w:val="24"/>
                <w:szCs w:val="24"/>
                <w:u w:val="none"/>
              </w:rPr>
            </w:pPr>
          </w:p>
        </w:tc>
        <w:tc>
          <w:tcPr>
            <w:tcW w:w="10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15F81">
            <w:pPr>
              <w:jc w:val="center"/>
              <w:rPr>
                <w:rFonts w:hint="eastAsia" w:ascii="宋体" w:hAnsi="宋体" w:eastAsia="宋体" w:cs="宋体"/>
                <w:i w:val="0"/>
                <w:iCs w:val="0"/>
                <w:color w:val="000000"/>
                <w:sz w:val="24"/>
                <w:szCs w:val="24"/>
                <w:u w:val="none"/>
              </w:rPr>
            </w:pPr>
          </w:p>
        </w:tc>
        <w:tc>
          <w:tcPr>
            <w:tcW w:w="1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DEA3A">
            <w:pPr>
              <w:jc w:val="center"/>
              <w:rPr>
                <w:rFonts w:hint="eastAsia" w:ascii="宋体" w:hAnsi="宋体" w:eastAsia="宋体" w:cs="宋体"/>
                <w:i w:val="0"/>
                <w:iCs w:val="0"/>
                <w:color w:val="000000"/>
                <w:sz w:val="24"/>
                <w:szCs w:val="24"/>
                <w:u w:val="none"/>
              </w:rPr>
            </w:pPr>
          </w:p>
        </w:tc>
      </w:tr>
      <w:tr w14:paraId="5B14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3E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9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1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5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87F9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DF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E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30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74D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bl>
    <w:p w14:paraId="3EE591FB">
      <w:pPr>
        <w:pStyle w:val="6"/>
        <w:bidi w:val="0"/>
        <w:rPr>
          <w:rFonts w:hint="eastAsia"/>
          <w:lang w:eastAsia="zh-CN"/>
        </w:rPr>
      </w:pPr>
      <w:bookmarkStart w:id="117" w:name="_Toc32079"/>
      <w:r>
        <w:rPr>
          <w:rFonts w:hint="eastAsia"/>
        </w:rPr>
        <w:t>十三、</w:t>
      </w:r>
      <w:bookmarkEnd w:id="116"/>
      <w:r>
        <w:rPr>
          <w:rFonts w:hint="eastAsia"/>
          <w:lang w:eastAsia="zh-CN"/>
        </w:rPr>
        <w:t>财政拨款“三公”经费支出决算表</w:t>
      </w:r>
      <w:bookmarkEnd w:id="117"/>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8"/>
        <w:gridCol w:w="372"/>
        <w:gridCol w:w="358"/>
        <w:gridCol w:w="358"/>
        <w:gridCol w:w="358"/>
        <w:gridCol w:w="329"/>
        <w:gridCol w:w="359"/>
        <w:gridCol w:w="373"/>
        <w:gridCol w:w="359"/>
        <w:gridCol w:w="359"/>
        <w:gridCol w:w="359"/>
        <w:gridCol w:w="330"/>
        <w:gridCol w:w="359"/>
        <w:gridCol w:w="387"/>
        <w:gridCol w:w="359"/>
        <w:gridCol w:w="359"/>
        <w:gridCol w:w="359"/>
        <w:gridCol w:w="330"/>
        <w:gridCol w:w="330"/>
        <w:gridCol w:w="387"/>
        <w:gridCol w:w="330"/>
        <w:gridCol w:w="330"/>
        <w:gridCol w:w="330"/>
        <w:gridCol w:w="330"/>
      </w:tblGrid>
      <w:tr w14:paraId="72394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132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0C37A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3676"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32903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决算数</w:t>
            </w:r>
          </w:p>
        </w:tc>
      </w:tr>
      <w:tr w14:paraId="61B5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BC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85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66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A2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2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D7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0B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7A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66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EB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98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7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88C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其中：一般公共预算财政拨款</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E9CEB">
            <w:pPr>
              <w:jc w:val="center"/>
              <w:rPr>
                <w:rFonts w:hint="eastAsia" w:ascii="宋体" w:hAnsi="宋体" w:eastAsia="宋体" w:cs="宋体"/>
                <w:i w:val="0"/>
                <w:iCs w:val="0"/>
                <w:color w:val="000000"/>
                <w:sz w:val="24"/>
                <w:szCs w:val="24"/>
                <w:u w:val="none"/>
              </w:rPr>
            </w:pPr>
          </w:p>
        </w:tc>
        <w:tc>
          <w:tcPr>
            <w:tcW w:w="9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CE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其中：政府性基金预算财政拨款</w:t>
            </w:r>
          </w:p>
        </w:tc>
      </w:tr>
      <w:tr w14:paraId="0460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EC383">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2A1C9">
            <w:pPr>
              <w:jc w:val="center"/>
              <w:rPr>
                <w:rFonts w:hint="eastAsia" w:ascii="宋体" w:hAnsi="宋体" w:eastAsia="宋体" w:cs="宋体"/>
                <w:i w:val="0"/>
                <w:iCs w:val="0"/>
                <w:color w:val="000000"/>
                <w:sz w:val="22"/>
                <w:szCs w:val="22"/>
                <w:u w:val="none"/>
              </w:rPr>
            </w:pPr>
          </w:p>
        </w:tc>
        <w:tc>
          <w:tcPr>
            <w:tcW w:w="6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0576A">
            <w:pPr>
              <w:jc w:val="center"/>
              <w:rPr>
                <w:rFonts w:hint="eastAsia" w:ascii="宋体" w:hAnsi="宋体" w:eastAsia="宋体" w:cs="宋体"/>
                <w:i w:val="0"/>
                <w:iCs w:val="0"/>
                <w:color w:val="000000"/>
                <w:sz w:val="22"/>
                <w:szCs w:val="22"/>
                <w:u w:val="none"/>
              </w:rPr>
            </w:pPr>
          </w:p>
        </w:tc>
        <w:tc>
          <w:tcPr>
            <w:tcW w:w="2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81CBB">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64A10">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2E70">
            <w:pPr>
              <w:jc w:val="center"/>
              <w:rPr>
                <w:rFonts w:hint="eastAsia" w:ascii="宋体" w:hAnsi="宋体" w:eastAsia="宋体" w:cs="宋体"/>
                <w:i w:val="0"/>
                <w:iCs w:val="0"/>
                <w:color w:val="000000"/>
                <w:sz w:val="22"/>
                <w:szCs w:val="22"/>
                <w:u w:val="none"/>
              </w:rPr>
            </w:pPr>
          </w:p>
        </w:tc>
        <w:tc>
          <w:tcPr>
            <w:tcW w:w="6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12029">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650D5">
            <w:pPr>
              <w:jc w:val="center"/>
              <w:rPr>
                <w:rFonts w:hint="eastAsia" w:ascii="宋体" w:hAnsi="宋体" w:eastAsia="宋体" w:cs="宋体"/>
                <w:i w:val="0"/>
                <w:iCs w:val="0"/>
                <w:color w:val="000000"/>
                <w:sz w:val="22"/>
                <w:szCs w:val="22"/>
                <w:u w:val="none"/>
              </w:rPr>
            </w:pP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C4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3C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因公出国（境）费</w:t>
            </w:r>
          </w:p>
        </w:tc>
        <w:tc>
          <w:tcPr>
            <w:tcW w:w="58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1F7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7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87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C5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因公出国（境）费</w:t>
            </w:r>
          </w:p>
        </w:tc>
        <w:tc>
          <w:tcPr>
            <w:tcW w:w="58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EF4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DE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0D3B5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1736">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3A18F">
            <w:pPr>
              <w:jc w:val="center"/>
              <w:rPr>
                <w:rFonts w:hint="eastAsia" w:ascii="宋体" w:hAnsi="宋体" w:eastAsia="宋体" w:cs="宋体"/>
                <w:i w:val="0"/>
                <w:iCs w:val="0"/>
                <w:color w:val="000000"/>
                <w:sz w:val="22"/>
                <w:szCs w:val="22"/>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D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7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购置费</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7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运行维护费</w:t>
            </w:r>
          </w:p>
        </w:tc>
        <w:tc>
          <w:tcPr>
            <w:tcW w:w="2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527ED">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7EB66">
            <w:pPr>
              <w:jc w:val="center"/>
              <w:rPr>
                <w:rFonts w:hint="eastAsia" w:ascii="宋体" w:hAnsi="宋体" w:eastAsia="宋体" w:cs="宋体"/>
                <w:i w:val="0"/>
                <w:iCs w:val="0"/>
                <w:color w:val="000000"/>
                <w:sz w:val="22"/>
                <w:szCs w:val="22"/>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B84A2">
            <w:pPr>
              <w:jc w:val="center"/>
              <w:rPr>
                <w:rFonts w:hint="eastAsia" w:ascii="宋体" w:hAnsi="宋体" w:eastAsia="宋体" w:cs="宋体"/>
                <w:i w:val="0"/>
                <w:iCs w:val="0"/>
                <w:color w:val="000000"/>
                <w:sz w:val="22"/>
                <w:szCs w:val="22"/>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D4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A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购置费</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运行维护费</w:t>
            </w: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6ED31">
            <w:pPr>
              <w:jc w:val="center"/>
              <w:rPr>
                <w:rFonts w:hint="eastAsia" w:ascii="宋体" w:hAnsi="宋体" w:eastAsia="宋体" w:cs="宋体"/>
                <w:i w:val="0"/>
                <w:iCs w:val="0"/>
                <w:color w:val="000000"/>
                <w:sz w:val="22"/>
                <w:szCs w:val="22"/>
                <w:u w:val="none"/>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B6356">
            <w:pPr>
              <w:jc w:val="center"/>
              <w:rPr>
                <w:rFonts w:hint="eastAsia" w:ascii="宋体" w:hAnsi="宋体" w:eastAsia="宋体" w:cs="宋体"/>
                <w:i w:val="0"/>
                <w:iCs w:val="0"/>
                <w:color w:val="000000"/>
                <w:sz w:val="24"/>
                <w:szCs w:val="24"/>
                <w:u w:val="none"/>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58769">
            <w:pPr>
              <w:jc w:val="center"/>
              <w:rPr>
                <w:rFonts w:hint="eastAsia" w:ascii="宋体" w:hAnsi="宋体" w:eastAsia="宋体" w:cs="宋体"/>
                <w:i w:val="0"/>
                <w:iCs w:val="0"/>
                <w:color w:val="000000"/>
                <w:sz w:val="24"/>
                <w:szCs w:val="24"/>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D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9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购置费</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8D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运行维护费</w:t>
            </w: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56079">
            <w:pPr>
              <w:jc w:val="center"/>
              <w:rPr>
                <w:rFonts w:hint="eastAsia" w:ascii="宋体" w:hAnsi="宋体" w:eastAsia="宋体" w:cs="宋体"/>
                <w:i w:val="0"/>
                <w:iCs w:val="0"/>
                <w:color w:val="000000"/>
                <w:sz w:val="22"/>
                <w:szCs w:val="22"/>
                <w:u w:val="none"/>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3A0DF">
            <w:pPr>
              <w:jc w:val="center"/>
              <w:rPr>
                <w:rFonts w:hint="eastAsia" w:ascii="宋体" w:hAnsi="宋体" w:eastAsia="宋体" w:cs="宋体"/>
                <w:i w:val="0"/>
                <w:iCs w:val="0"/>
                <w:color w:val="000000"/>
                <w:sz w:val="22"/>
                <w:szCs w:val="22"/>
                <w:u w:val="none"/>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6BC2">
            <w:pPr>
              <w:jc w:val="center"/>
              <w:rPr>
                <w:rFonts w:hint="eastAsia" w:ascii="宋体" w:hAnsi="宋体" w:eastAsia="宋体" w:cs="宋体"/>
                <w:i w:val="0"/>
                <w:iCs w:val="0"/>
                <w:color w:val="000000"/>
                <w:sz w:val="24"/>
                <w:szCs w:val="24"/>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3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9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购置费</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B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运行维护费</w:t>
            </w:r>
          </w:p>
        </w:tc>
        <w:tc>
          <w:tcPr>
            <w:tcW w:w="1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31F30">
            <w:pPr>
              <w:jc w:val="center"/>
              <w:rPr>
                <w:rFonts w:hint="eastAsia" w:ascii="宋体" w:hAnsi="宋体" w:eastAsia="宋体" w:cs="宋体"/>
                <w:i w:val="0"/>
                <w:iCs w:val="0"/>
                <w:color w:val="000000"/>
                <w:sz w:val="22"/>
                <w:szCs w:val="22"/>
                <w:u w:val="none"/>
              </w:rPr>
            </w:pPr>
          </w:p>
        </w:tc>
      </w:tr>
      <w:tr w14:paraId="740A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2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F4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6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A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E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4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1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B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D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1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DC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2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2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0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D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54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1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C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4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D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A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FB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E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5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41B7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53FA08">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E95807">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A84139">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5EA441">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0F7CC4">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A00EB3">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19D321">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014185">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4839A2">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2529FE">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AF5065">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22.13</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2223F0">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012CD0">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D776D7">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EAEA46">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61.71</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B93A09">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39.58</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97AC7E">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22.13</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51E292">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C225B7">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A230F6">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0E5AEF">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8945DC">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00D79E">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0C7B65">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748C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000" w:type="pct"/>
            <w:gridSpan w:val="24"/>
            <w:tcBorders>
              <w:top w:val="nil"/>
              <w:left w:val="nil"/>
              <w:bottom w:val="nil"/>
              <w:right w:val="nil"/>
            </w:tcBorders>
            <w:shd w:val="clear" w:color="auto" w:fill="auto"/>
            <w:vAlign w:val="center"/>
          </w:tcPr>
          <w:p w14:paraId="66002F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DE425C9">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6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8AF3D">
    <w:pPr>
      <w:pStyle w:val="11"/>
      <w:jc w:val="center"/>
    </w:pPr>
  </w:p>
  <w:p w14:paraId="1924AAF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8C08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FD86A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FD86A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C502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1E560"/>
    <w:multiLevelType w:val="singleLevel"/>
    <w:tmpl w:val="A261E560"/>
    <w:lvl w:ilvl="0" w:tentative="0">
      <w:start w:val="5"/>
      <w:numFmt w:val="chineseCounting"/>
      <w:suff w:val="space"/>
      <w:lvlText w:val="第%1部分"/>
      <w:lvlJc w:val="left"/>
      <w:rPr>
        <w:rFonts w:hint="eastAsia" w:ascii="黑体" w:hAnsi="黑体" w:eastAsia="黑体" w:cs="黑体"/>
        <w:sz w:val="44"/>
        <w:szCs w:val="44"/>
      </w:rPr>
    </w:lvl>
  </w:abstractNum>
  <w:abstractNum w:abstractNumId="1">
    <w:nsid w:val="B9EA1A3B"/>
    <w:multiLevelType w:val="singleLevel"/>
    <w:tmpl w:val="B9EA1A3B"/>
    <w:lvl w:ilvl="0" w:tentative="0">
      <w:start w:val="1"/>
      <w:numFmt w:val="chineseCounting"/>
      <w:suff w:val="nothing"/>
      <w:lvlText w:val="%1、"/>
      <w:lvlJc w:val="left"/>
      <w:rPr>
        <w:rFonts w:hint="eastAsia"/>
      </w:rPr>
    </w:lvl>
  </w:abstractNum>
  <w:abstractNum w:abstractNumId="2">
    <w:nsid w:val="CE7BB71B"/>
    <w:multiLevelType w:val="singleLevel"/>
    <w:tmpl w:val="CE7BB71B"/>
    <w:lvl w:ilvl="0" w:tentative="0">
      <w:start w:val="5"/>
      <w:numFmt w:val="chineseCounting"/>
      <w:suff w:val="nothing"/>
      <w:lvlText w:val="%1、"/>
      <w:lvlJc w:val="left"/>
      <w:rPr>
        <w:rFonts w:hint="eastAsia"/>
      </w:rPr>
    </w:lvl>
  </w:abstractNum>
  <w:abstractNum w:abstractNumId="3">
    <w:nsid w:val="D86CC1B7"/>
    <w:multiLevelType w:val="singleLevel"/>
    <w:tmpl w:val="D86CC1B7"/>
    <w:lvl w:ilvl="0" w:tentative="0">
      <w:start w:val="3"/>
      <w:numFmt w:val="chineseCounting"/>
      <w:suff w:val="nothing"/>
      <w:lvlText w:val="（%1）"/>
      <w:lvlJc w:val="left"/>
      <w:rPr>
        <w:rFonts w:hint="eastAsia"/>
      </w:rPr>
    </w:lvl>
  </w:abstractNum>
  <w:abstractNum w:abstractNumId="4">
    <w:nsid w:val="E6CB87E1"/>
    <w:multiLevelType w:val="singleLevel"/>
    <w:tmpl w:val="E6CB87E1"/>
    <w:lvl w:ilvl="0" w:tentative="0">
      <w:start w:val="1"/>
      <w:numFmt w:val="decimal"/>
      <w:lvlText w:val="%1."/>
      <w:lvlJc w:val="left"/>
      <w:pPr>
        <w:tabs>
          <w:tab w:val="left" w:pos="312"/>
        </w:tabs>
      </w:pPr>
    </w:lvl>
  </w:abstractNum>
  <w:abstractNum w:abstractNumId="5">
    <w:nsid w:val="E98A178F"/>
    <w:multiLevelType w:val="singleLevel"/>
    <w:tmpl w:val="E98A178F"/>
    <w:lvl w:ilvl="0" w:tentative="0">
      <w:start w:val="1"/>
      <w:numFmt w:val="decimal"/>
      <w:lvlText w:val="%1."/>
      <w:lvlJc w:val="left"/>
      <w:pPr>
        <w:tabs>
          <w:tab w:val="left" w:pos="312"/>
        </w:tabs>
      </w:pPr>
    </w:lvl>
  </w:abstractNum>
  <w:abstractNum w:abstractNumId="6">
    <w:nsid w:val="F8A66DB7"/>
    <w:multiLevelType w:val="singleLevel"/>
    <w:tmpl w:val="F8A66DB7"/>
    <w:lvl w:ilvl="0" w:tentative="0">
      <w:start w:val="5"/>
      <w:numFmt w:val="decimal"/>
      <w:suff w:val="nothing"/>
      <w:lvlText w:val="（%1）"/>
      <w:lvlJc w:val="left"/>
    </w:lvl>
  </w:abstractNum>
  <w:abstractNum w:abstractNumId="7">
    <w:nsid w:val="16D4A9D3"/>
    <w:multiLevelType w:val="singleLevel"/>
    <w:tmpl w:val="16D4A9D3"/>
    <w:lvl w:ilvl="0" w:tentative="0">
      <w:start w:val="2"/>
      <w:numFmt w:val="decimal"/>
      <w:lvlText w:val="%1."/>
      <w:lvlJc w:val="left"/>
      <w:pPr>
        <w:tabs>
          <w:tab w:val="left" w:pos="312"/>
        </w:tabs>
      </w:pPr>
    </w:lvl>
  </w:abstractNum>
  <w:abstractNum w:abstractNumId="8">
    <w:nsid w:val="45F98344"/>
    <w:multiLevelType w:val="singleLevel"/>
    <w:tmpl w:val="45F98344"/>
    <w:lvl w:ilvl="0" w:tentative="0">
      <w:start w:val="1"/>
      <w:numFmt w:val="chineseCounting"/>
      <w:suff w:val="nothing"/>
      <w:lvlText w:val="%1、"/>
      <w:lvlJc w:val="left"/>
      <w:rPr>
        <w:rFonts w:hint="eastAsia"/>
      </w:rPr>
    </w:lvl>
  </w:abstractNum>
  <w:abstractNum w:abstractNumId="9">
    <w:nsid w:val="6770603F"/>
    <w:multiLevelType w:val="singleLevel"/>
    <w:tmpl w:val="6770603F"/>
    <w:lvl w:ilvl="0" w:tentative="0">
      <w:start w:val="3"/>
      <w:numFmt w:val="decimal"/>
      <w:lvlText w:val="%1."/>
      <w:lvlJc w:val="left"/>
      <w:pPr>
        <w:tabs>
          <w:tab w:val="left" w:pos="312"/>
        </w:tabs>
      </w:pPr>
    </w:lvl>
  </w:abstractNum>
  <w:num w:numId="1">
    <w:abstractNumId w:val="1"/>
  </w:num>
  <w:num w:numId="2">
    <w:abstractNumId w:val="4"/>
  </w:num>
  <w:num w:numId="3">
    <w:abstractNumId w:val="5"/>
  </w:num>
  <w:num w:numId="4">
    <w:abstractNumId w:val="6"/>
  </w:num>
  <w:num w:numId="5">
    <w:abstractNumId w:val="9"/>
  </w:num>
  <w:num w:numId="6">
    <w:abstractNumId w:val="7"/>
  </w:num>
  <w:num w:numId="7">
    <w:abstractNumId w:val="3"/>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5YmRmNTMyYmM2ODNhNzQzNTVmZWQxYTJlYzA5Mz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2A4C70"/>
    <w:rsid w:val="061E35DE"/>
    <w:rsid w:val="066E0107"/>
    <w:rsid w:val="07996F6E"/>
    <w:rsid w:val="07DFD8BA"/>
    <w:rsid w:val="08DB07E4"/>
    <w:rsid w:val="09867E8F"/>
    <w:rsid w:val="0A2032A3"/>
    <w:rsid w:val="0C6C4794"/>
    <w:rsid w:val="0CA8290A"/>
    <w:rsid w:val="0D35B1ED"/>
    <w:rsid w:val="0DE07E2B"/>
    <w:rsid w:val="0DF77E44"/>
    <w:rsid w:val="0EC046DA"/>
    <w:rsid w:val="0F98263C"/>
    <w:rsid w:val="101860EC"/>
    <w:rsid w:val="10C055FF"/>
    <w:rsid w:val="11772AA4"/>
    <w:rsid w:val="118107EC"/>
    <w:rsid w:val="13D50BC4"/>
    <w:rsid w:val="14022904"/>
    <w:rsid w:val="144A09BD"/>
    <w:rsid w:val="152F2A07"/>
    <w:rsid w:val="165E0673"/>
    <w:rsid w:val="16BB723D"/>
    <w:rsid w:val="186504BB"/>
    <w:rsid w:val="1938089F"/>
    <w:rsid w:val="19A445FC"/>
    <w:rsid w:val="1A18361C"/>
    <w:rsid w:val="1B7D550C"/>
    <w:rsid w:val="1BE8440E"/>
    <w:rsid w:val="1CE27F12"/>
    <w:rsid w:val="1D155CEE"/>
    <w:rsid w:val="1E740ACF"/>
    <w:rsid w:val="1F5C3FAB"/>
    <w:rsid w:val="1F62156A"/>
    <w:rsid w:val="1FF35744"/>
    <w:rsid w:val="1FF6BC77"/>
    <w:rsid w:val="21962A9E"/>
    <w:rsid w:val="21AE7C77"/>
    <w:rsid w:val="22BC3C41"/>
    <w:rsid w:val="232346BF"/>
    <w:rsid w:val="23860B96"/>
    <w:rsid w:val="240371BF"/>
    <w:rsid w:val="24FC0B2E"/>
    <w:rsid w:val="260F557C"/>
    <w:rsid w:val="281408E2"/>
    <w:rsid w:val="29A63E92"/>
    <w:rsid w:val="29E02DAF"/>
    <w:rsid w:val="29FD04D3"/>
    <w:rsid w:val="2A0630C4"/>
    <w:rsid w:val="2B8A77D2"/>
    <w:rsid w:val="2BFF7BC6"/>
    <w:rsid w:val="2C8A61B5"/>
    <w:rsid w:val="2D2E01CF"/>
    <w:rsid w:val="2DF04E50"/>
    <w:rsid w:val="2E090176"/>
    <w:rsid w:val="2E9545B0"/>
    <w:rsid w:val="2F040D46"/>
    <w:rsid w:val="2FAE5751"/>
    <w:rsid w:val="2FB1A395"/>
    <w:rsid w:val="2FD9A7D8"/>
    <w:rsid w:val="319F7F4E"/>
    <w:rsid w:val="321B2544"/>
    <w:rsid w:val="32C24615"/>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99618E5"/>
    <w:rsid w:val="3AB79AF3"/>
    <w:rsid w:val="3B7EF35A"/>
    <w:rsid w:val="3B9FDB6C"/>
    <w:rsid w:val="3BF5BC2F"/>
    <w:rsid w:val="3CEBA265"/>
    <w:rsid w:val="3D98207C"/>
    <w:rsid w:val="3D9B0D99"/>
    <w:rsid w:val="3DEE7CF3"/>
    <w:rsid w:val="3DF02244"/>
    <w:rsid w:val="3E78745D"/>
    <w:rsid w:val="3FF4CAE0"/>
    <w:rsid w:val="3FF7B227"/>
    <w:rsid w:val="40E54C45"/>
    <w:rsid w:val="41501923"/>
    <w:rsid w:val="43A407DF"/>
    <w:rsid w:val="444F1175"/>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28F5E6A"/>
    <w:rsid w:val="53083A92"/>
    <w:rsid w:val="537E6D0A"/>
    <w:rsid w:val="53AF27A2"/>
    <w:rsid w:val="53F74C96"/>
    <w:rsid w:val="56E47B74"/>
    <w:rsid w:val="57BD3DD4"/>
    <w:rsid w:val="584A6390"/>
    <w:rsid w:val="5AF92295"/>
    <w:rsid w:val="5BA01228"/>
    <w:rsid w:val="5BDD79E6"/>
    <w:rsid w:val="5BF561CA"/>
    <w:rsid w:val="5BFF5DFC"/>
    <w:rsid w:val="5CD71FC4"/>
    <w:rsid w:val="5D1F11B5"/>
    <w:rsid w:val="5DAE1B18"/>
    <w:rsid w:val="5DE7D9E5"/>
    <w:rsid w:val="5E000CA6"/>
    <w:rsid w:val="5E6A32E8"/>
    <w:rsid w:val="5ECEC941"/>
    <w:rsid w:val="5F493CB7"/>
    <w:rsid w:val="5FBF9FF3"/>
    <w:rsid w:val="5FC92290"/>
    <w:rsid w:val="5FCD4E2C"/>
    <w:rsid w:val="5FD15F49"/>
    <w:rsid w:val="5FEF394A"/>
    <w:rsid w:val="5FF67715"/>
    <w:rsid w:val="6151342F"/>
    <w:rsid w:val="61DF5D9B"/>
    <w:rsid w:val="62BF3928"/>
    <w:rsid w:val="647F5392"/>
    <w:rsid w:val="661632D0"/>
    <w:rsid w:val="662A101B"/>
    <w:rsid w:val="664B1D71"/>
    <w:rsid w:val="67AA3209"/>
    <w:rsid w:val="681C4F0D"/>
    <w:rsid w:val="69046D0F"/>
    <w:rsid w:val="698D0931"/>
    <w:rsid w:val="6A993CED"/>
    <w:rsid w:val="6B053271"/>
    <w:rsid w:val="6BCE6674"/>
    <w:rsid w:val="6C4A05C8"/>
    <w:rsid w:val="6C8742B8"/>
    <w:rsid w:val="6C8A170F"/>
    <w:rsid w:val="6CB54609"/>
    <w:rsid w:val="6CE02F4A"/>
    <w:rsid w:val="6D475F85"/>
    <w:rsid w:val="6DBF5E93"/>
    <w:rsid w:val="6DFF077E"/>
    <w:rsid w:val="6E7E3605"/>
    <w:rsid w:val="6E7FDCC7"/>
    <w:rsid w:val="6ED6A62E"/>
    <w:rsid w:val="6EE00B15"/>
    <w:rsid w:val="6F147412"/>
    <w:rsid w:val="6F544B20"/>
    <w:rsid w:val="6F6FB3EB"/>
    <w:rsid w:val="6F784160"/>
    <w:rsid w:val="6F8731EA"/>
    <w:rsid w:val="6FCE6052"/>
    <w:rsid w:val="6FD57C00"/>
    <w:rsid w:val="6FEFFFD8"/>
    <w:rsid w:val="6FF5CC65"/>
    <w:rsid w:val="6FFB47EC"/>
    <w:rsid w:val="6FFF034A"/>
    <w:rsid w:val="70496804"/>
    <w:rsid w:val="712A28F1"/>
    <w:rsid w:val="715C0E4B"/>
    <w:rsid w:val="72113D4E"/>
    <w:rsid w:val="72233669"/>
    <w:rsid w:val="72734D90"/>
    <w:rsid w:val="7332FE48"/>
    <w:rsid w:val="73AB61DA"/>
    <w:rsid w:val="73AD73D5"/>
    <w:rsid w:val="73B6EB34"/>
    <w:rsid w:val="73FA497D"/>
    <w:rsid w:val="744731E5"/>
    <w:rsid w:val="74527205"/>
    <w:rsid w:val="74BBD01D"/>
    <w:rsid w:val="74ED5379"/>
    <w:rsid w:val="74FC2395"/>
    <w:rsid w:val="75DEEEC2"/>
    <w:rsid w:val="769A163C"/>
    <w:rsid w:val="76E3355F"/>
    <w:rsid w:val="76FF5125"/>
    <w:rsid w:val="772207AC"/>
    <w:rsid w:val="776F6FFA"/>
    <w:rsid w:val="778769C8"/>
    <w:rsid w:val="77DC22F5"/>
    <w:rsid w:val="78BA3F91"/>
    <w:rsid w:val="79086DAD"/>
    <w:rsid w:val="79974F09"/>
    <w:rsid w:val="79D7FD79"/>
    <w:rsid w:val="79EE5BA4"/>
    <w:rsid w:val="7A894339"/>
    <w:rsid w:val="7AFF7572"/>
    <w:rsid w:val="7B6C7DFB"/>
    <w:rsid w:val="7BBFBED0"/>
    <w:rsid w:val="7BC3E394"/>
    <w:rsid w:val="7C1F3737"/>
    <w:rsid w:val="7C8021FC"/>
    <w:rsid w:val="7CBFC87B"/>
    <w:rsid w:val="7CFE0F48"/>
    <w:rsid w:val="7D7EC23E"/>
    <w:rsid w:val="7D916348"/>
    <w:rsid w:val="7E8ADEBF"/>
    <w:rsid w:val="7EEF11D3"/>
    <w:rsid w:val="7EF23159"/>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customStyle="1" w:styleId="4">
    <w:name w:val="Intense Quote"/>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8">
    <w:name w:val="Body Text"/>
    <w:basedOn w:val="1"/>
    <w:next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81"/>
    <w:basedOn w:val="17"/>
    <w:qFormat/>
    <w:uiPriority w:val="0"/>
    <w:rPr>
      <w:rFonts w:hint="eastAsia" w:ascii="宋体" w:hAnsi="宋体" w:eastAsia="宋体" w:cs="宋体"/>
      <w:color w:val="000000"/>
      <w:sz w:val="24"/>
      <w:szCs w:val="24"/>
      <w:u w:val="none"/>
    </w:rPr>
  </w:style>
  <w:style w:type="character" w:customStyle="1" w:styleId="37">
    <w:name w:val="font21"/>
    <w:basedOn w:val="17"/>
    <w:qFormat/>
    <w:uiPriority w:val="0"/>
    <w:rPr>
      <w:rFonts w:hint="eastAsia" w:ascii="宋体" w:hAnsi="宋体" w:eastAsia="宋体" w:cs="宋体"/>
      <w:color w:val="000000"/>
      <w:sz w:val="22"/>
      <w:szCs w:val="22"/>
      <w:u w:val="none"/>
    </w:rPr>
  </w:style>
  <w:style w:type="character" w:customStyle="1" w:styleId="38">
    <w:name w:val="font01"/>
    <w:basedOn w:val="17"/>
    <w:qFormat/>
    <w:uiPriority w:val="0"/>
    <w:rPr>
      <w:rFonts w:hint="eastAsia" w:ascii="宋体" w:hAnsi="宋体" w:eastAsia="宋体" w:cs="宋体"/>
      <w:color w:val="000000"/>
      <w:sz w:val="24"/>
      <w:szCs w:val="24"/>
      <w:u w:val="none"/>
    </w:rPr>
  </w:style>
  <w:style w:type="character" w:customStyle="1" w:styleId="39">
    <w:name w:val="font11"/>
    <w:basedOn w:val="17"/>
    <w:qFormat/>
    <w:uiPriority w:val="0"/>
    <w:rPr>
      <w:rFonts w:hint="eastAsia" w:ascii="宋体" w:hAnsi="宋体" w:eastAsia="宋体" w:cs="宋体"/>
      <w:color w:val="000000"/>
      <w:sz w:val="22"/>
      <w:szCs w:val="22"/>
      <w:u w:val="none"/>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293304418542"/>
          <c:y val="0.0620592383638928"/>
          <c:w val="0.420845757657902"/>
          <c:h val="0.875881523272214"/>
        </c:manualLayout>
      </c:layout>
      <c:pieChart>
        <c:varyColors val="1"/>
        <c:ser>
          <c:idx val="0"/>
          <c:order val="0"/>
          <c:tx>
            <c:strRef>
              <c:f>Sheet1!$B$1</c:f>
              <c:strCache>
                <c:ptCount val="1"/>
                <c:pt idx="0">
                  <c:v>支出额</c:v>
                </c:pt>
              </c:strCache>
            </c:strRef>
          </c:tx>
          <c:spPr/>
          <c:explosion val="0"/>
          <c:dPt>
            <c:idx val="0"/>
            <c:bubble3D val="0"/>
            <c:spPr>
              <a:solidFill>
                <a:schemeClr val="accent1"/>
              </a:solidFill>
              <a:ln>
                <a:solidFill>
                  <a:schemeClr val="bg1"/>
                </a:solidFill>
              </a:ln>
              <a:effectLst/>
            </c:spPr>
          </c:dPt>
          <c:dLbls>
            <c:delete val="1"/>
          </c:dLbls>
          <c:cat>
            <c:strRef>
              <c:f>Sheet1!$A$2</c:f>
              <c:strCache>
                <c:ptCount val="1"/>
                <c:pt idx="0">
                  <c:v>一般公共预算财政拨款收入</c:v>
                </c:pt>
              </c:strCache>
            </c:strRef>
          </c:cat>
          <c:val>
            <c:numRef>
              <c:f>Sheet1!$B$2</c:f>
              <c:numCache>
                <c:formatCode>General</c:formatCode>
                <c:ptCount val="1"/>
                <c:pt idx="0">
                  <c:v>1023.77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1124966115478"/>
          <c:y val="0.09464033850493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5563b7-de97-47bf-b470-6093ed116b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639942186702942"/>
          <c:y val="0.0082485565026120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2024年支出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711.53</c:v>
                </c:pt>
                <c:pt idx="1">
                  <c:v>257.71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500b5a-1d94-4b58-bd49-51a8408ee3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财政拨款收、支决算总计</a:t>
            </a:r>
          </a:p>
        </c:rich>
      </c:tx>
      <c:layout>
        <c:manualLayout>
          <c:xMode val="edge"/>
          <c:yMode val="edge"/>
          <c:x val="0.329064991543851"/>
          <c:y val="0.0618359541011475"/>
        </c:manualLayout>
      </c:layout>
      <c:overlay val="0"/>
      <c:spPr>
        <a:noFill/>
        <a:ln>
          <a:noFill/>
        </a:ln>
        <a:effectLst/>
      </c:spPr>
    </c:title>
    <c:autoTitleDeleted val="0"/>
    <c:plotArea>
      <c:layout>
        <c:manualLayout>
          <c:layoutTarget val="inner"/>
          <c:xMode val="edge"/>
          <c:yMode val="edge"/>
          <c:x val="0.0738825803334139"/>
          <c:y val="0.161920951976201"/>
          <c:w val="0.89736651365064"/>
          <c:h val="0.63905652358691"/>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969.23</c:v>
                </c:pt>
                <c:pt idx="1">
                  <c:v>969.23</c:v>
                </c:pt>
              </c:numCache>
            </c:numRef>
          </c:val>
        </c:ser>
        <c:ser>
          <c:idx val="1"/>
          <c:order val="1"/>
          <c:tx>
            <c:strRef>
              <c:f>Sheet1!$C$1</c:f>
              <c:strCache>
                <c:ptCount val="1"/>
                <c:pt idx="0">
                  <c:v>2024年</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978.12</c:v>
                </c:pt>
                <c:pt idx="1">
                  <c:v>978.12</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850517762"/>
        <c:axId val="932488500"/>
      </c:barChart>
      <c:catAx>
        <c:axId val="8505177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2488500"/>
        <c:crosses val="autoZero"/>
        <c:auto val="1"/>
        <c:lblAlgn val="ctr"/>
        <c:lblOffset val="100"/>
        <c:noMultiLvlLbl val="0"/>
      </c:catAx>
      <c:valAx>
        <c:axId val="932488500"/>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51776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07048c2-0bec-4f79-941d-a98d626a900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a:t>
            </a:r>
            <a:endParaRPr u="heavy"/>
          </a:p>
        </c:rich>
      </c:tx>
      <c:layout>
        <c:manualLayout>
          <c:xMode val="edge"/>
          <c:yMode val="edge"/>
          <c:x val="0.274974515800204"/>
          <c:y val="0.0077299665034784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一般公共预算财政拨款支出决算</c:v>
                </c:pt>
              </c:strCache>
            </c:strRef>
          </c:tx>
          <c:spPr>
            <a:solidFill>
              <a:schemeClr val="accent6"/>
            </a:solidFill>
            <a:ln>
              <a:noFill/>
            </a:ln>
            <a:effectLst/>
          </c:spPr>
          <c:invertIfNegative val="0"/>
          <c:dPt>
            <c:idx val="1"/>
            <c:invertIfNegative val="0"/>
            <c:bubble3D val="0"/>
            <c:spPr>
              <a:solidFill>
                <a:schemeClr val="accent6"/>
              </a:solidFill>
              <a:ln>
                <a:noFill/>
              </a:ln>
              <a:effectLst/>
            </c:spPr>
          </c:dPt>
          <c:dLbls>
            <c:delete val="1"/>
          </c:dLbls>
          <c:cat>
            <c:strRef>
              <c:f>Sheet1!$A$2:$A$3</c:f>
              <c:strCache>
                <c:ptCount val="2"/>
                <c:pt idx="0">
                  <c:v>2025年</c:v>
                </c:pt>
                <c:pt idx="1">
                  <c:v>2024年</c:v>
                </c:pt>
              </c:strCache>
            </c:strRef>
          </c:cat>
          <c:val>
            <c:numRef>
              <c:f>Sheet1!$B$2:$B$3</c:f>
              <c:numCache>
                <c:formatCode>General</c:formatCode>
                <c:ptCount val="2"/>
                <c:pt idx="0">
                  <c:v>969.23</c:v>
                </c:pt>
                <c:pt idx="1">
                  <c:v>978.12</c:v>
                </c:pt>
              </c:numCache>
            </c:numRef>
          </c:val>
        </c:ser>
        <c:ser>
          <c:idx val="1"/>
          <c:order val="1"/>
          <c:tx>
            <c:strRef>
              <c:f>Sheet1!#REF!</c:f>
              <c:strCache>
                <c:ptCount val="1"/>
                <c:pt idx="0">
                  <c:v/>
                </c:pt>
              </c:strCache>
            </c:strRef>
          </c:tx>
          <c:spPr>
            <a:solidFill>
              <a:schemeClr val="accent5"/>
            </a:solidFill>
            <a:ln>
              <a:noFill/>
            </a:ln>
            <a:effectLst/>
          </c:spPr>
          <c:invertIfNegative val="0"/>
          <c:dLbls>
            <c:delete val="1"/>
          </c:dLbls>
          <c:cat>
            <c:strRef>
              <c:f>Sheet1!$A$2:$A$3</c:f>
              <c:strCache>
                <c:ptCount val="2"/>
                <c:pt idx="0">
                  <c:v>2025年</c:v>
                </c:pt>
                <c:pt idx="1">
                  <c:v>2024年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4"/>
            </a:solidFill>
            <a:ln>
              <a:noFill/>
            </a:ln>
            <a:effectLst/>
          </c:spPr>
          <c:invertIfNegative val="0"/>
          <c:dLbls>
            <c:delete val="1"/>
          </c:dLbls>
          <c:cat>
            <c:strRef>
              <c:f>Sheet1!$A$2:$A$3</c:f>
              <c:strCache>
                <c:ptCount val="2"/>
                <c:pt idx="0">
                  <c:v>2025年</c:v>
                </c:pt>
                <c:pt idx="1">
                  <c:v>2024年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994698134"/>
        <c:axId val="771508289"/>
      </c:barChart>
      <c:catAx>
        <c:axId val="99469813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508289"/>
        <c:crosses val="autoZero"/>
        <c:auto val="1"/>
        <c:lblAlgn val="ctr"/>
        <c:lblOffset val="100"/>
        <c:noMultiLvlLbl val="0"/>
      </c:catAx>
      <c:valAx>
        <c:axId val="771508289"/>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698134"/>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34599e-9437-4594-b10b-69518bdb04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一般公共预算财政拨款支出数</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836.41</c:v>
                </c:pt>
                <c:pt idx="1">
                  <c:v>68.27</c:v>
                </c:pt>
                <c:pt idx="2">
                  <c:v>26.09</c:v>
                </c:pt>
                <c:pt idx="3">
                  <c:v>38.46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ded315-41c2-4fa5-8c8a-815a563379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61.71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fb6161-a1d0-4aaa-bcd7-a39cf4c9b78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74</Pages>
  <Words>36</Words>
  <Characters>43</Characters>
  <Lines>61</Lines>
  <Paragraphs>17</Paragraphs>
  <TotalTime>41</TotalTime>
  <ScaleCrop>false</ScaleCrop>
  <LinksUpToDate>false</LinksUpToDate>
  <CharactersWithSpaces>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scarlett</cp:lastModifiedBy>
  <cp:lastPrinted>2026-09-15T02:39:11Z</cp:lastPrinted>
  <dcterms:modified xsi:type="dcterms:W3CDTF">2026-09-15T03:19:35Z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eyJoZGlkIjoiYmEwYTZjZWE3ZTg1Zjg0M2RhYjQ5ZjQ0ZDRkN2FjM2IiLCJ1c2VySWQiOiI2NTE4MDk4MzQifQ==</vt:lpwstr>
  </property>
</Properties>
</file>