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center"/>
        <w:rPr>
          <w:rFonts w:ascii="方正小标宋简体" w:eastAsia="方正小标宋简体" w:cs="方正小标宋简体"/>
          <w:sz w:val="44"/>
          <w:szCs w:val="44"/>
        </w:rPr>
      </w:pPr>
      <w:r>
        <w:rPr>
          <w:rStyle w:val="12"/>
          <w:rFonts w:hint="eastAsia" w:ascii="方正小标宋简体" w:eastAsia="方正小标宋简体" w:cs="方正小标宋简体"/>
          <w:sz w:val="44"/>
          <w:szCs w:val="44"/>
        </w:rPr>
        <w:t>20</w:t>
      </w:r>
      <w:r>
        <w:rPr>
          <w:rStyle w:val="12"/>
          <w:rFonts w:ascii="方正小标宋简体" w:eastAsia="方正小标宋简体" w:cs="方正小标宋简体"/>
          <w:sz w:val="44"/>
          <w:szCs w:val="44"/>
        </w:rPr>
        <w:t>21</w:t>
      </w:r>
      <w:r>
        <w:rPr>
          <w:rStyle w:val="12"/>
          <w:rFonts w:hint="eastAsia" w:ascii="方正小标宋简体" w:eastAsia="方正小标宋简体" w:cs="方正小标宋简体"/>
          <w:sz w:val="44"/>
          <w:szCs w:val="44"/>
        </w:rPr>
        <w:t>年度</w:t>
      </w:r>
    </w:p>
    <w:p>
      <w:pPr>
        <w:pStyle w:val="9"/>
        <w:shd w:val="clear" w:color="auto" w:fill="FFFFFF"/>
        <w:spacing w:line="576" w:lineRule="exact"/>
        <w:jc w:val="center"/>
        <w:rPr>
          <w:rStyle w:val="12"/>
          <w:rFonts w:ascii="方正小标宋简体" w:eastAsia="方正小标宋简体" w:cs="方正小标宋简体"/>
          <w:sz w:val="44"/>
          <w:szCs w:val="44"/>
        </w:rPr>
      </w:pPr>
      <w:r>
        <w:rPr>
          <w:rStyle w:val="12"/>
          <w:rFonts w:ascii="方正小标宋简体" w:eastAsia="方正小标宋简体" w:cs="方正小标宋简体"/>
          <w:sz w:val="44"/>
          <w:szCs w:val="44"/>
        </w:rPr>
        <w:t>中共</w:t>
      </w:r>
      <w:r>
        <w:rPr>
          <w:rStyle w:val="12"/>
          <w:rFonts w:hint="eastAsia" w:ascii="方正小标宋简体" w:eastAsia="方正小标宋简体" w:cs="方正小标宋简体"/>
          <w:sz w:val="44"/>
          <w:szCs w:val="44"/>
        </w:rPr>
        <w:t>阿坝州</w:t>
      </w:r>
      <w:r>
        <w:rPr>
          <w:rStyle w:val="12"/>
          <w:rFonts w:ascii="方正小标宋简体" w:eastAsia="方正小标宋简体" w:cs="方正小标宋简体"/>
          <w:sz w:val="44"/>
          <w:szCs w:val="44"/>
        </w:rPr>
        <w:t>委</w:t>
      </w:r>
      <w:r>
        <w:rPr>
          <w:rStyle w:val="12"/>
          <w:rFonts w:hint="eastAsia" w:ascii="方正小标宋简体" w:eastAsia="方正小标宋简体" w:cs="方正小标宋简体"/>
          <w:sz w:val="44"/>
          <w:szCs w:val="44"/>
        </w:rPr>
        <w:t>外事</w:t>
      </w:r>
      <w:r>
        <w:rPr>
          <w:rStyle w:val="12"/>
          <w:rFonts w:ascii="方正小标宋简体" w:eastAsia="方正小标宋简体" w:cs="方正小标宋简体"/>
          <w:sz w:val="44"/>
          <w:szCs w:val="44"/>
        </w:rPr>
        <w:t>工作委员会</w:t>
      </w:r>
      <w:r>
        <w:rPr>
          <w:rStyle w:val="12"/>
          <w:rFonts w:hint="eastAsia" w:ascii="方正小标宋简体" w:eastAsia="方正小标宋简体" w:cs="方正小标宋简体"/>
          <w:sz w:val="44"/>
          <w:szCs w:val="44"/>
        </w:rPr>
        <w:t>办公室</w:t>
      </w:r>
    </w:p>
    <w:p>
      <w:pPr>
        <w:pStyle w:val="9"/>
        <w:shd w:val="clear" w:color="auto" w:fill="FFFFFF"/>
        <w:spacing w:line="576" w:lineRule="exact"/>
        <w:jc w:val="center"/>
        <w:rPr>
          <w:rFonts w:ascii="方正小标宋简体" w:eastAsia="方正小标宋简体" w:cs="方正小标宋简体"/>
          <w:sz w:val="44"/>
          <w:szCs w:val="44"/>
        </w:rPr>
      </w:pPr>
      <w:r>
        <w:rPr>
          <w:rStyle w:val="12"/>
          <w:rFonts w:hint="eastAsia" w:ascii="方正小标宋简体" w:eastAsia="方正小标宋简体" w:cs="方正小标宋简体"/>
          <w:sz w:val="44"/>
          <w:szCs w:val="44"/>
        </w:rPr>
        <w:t>（本级）部门决算</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r>
        <w:rPr>
          <w:rFonts w:hint="eastAsia" w:ascii="仿宋_GB2312" w:eastAsia="仿宋_GB2312"/>
          <w:sz w:val="32"/>
          <w:szCs w:val="32"/>
        </w:rPr>
        <w:t>   保密审查情况：已审查，内容审定</w:t>
      </w:r>
    </w:p>
    <w:p>
      <w:pPr>
        <w:pStyle w:val="9"/>
        <w:shd w:val="clear" w:color="auto" w:fill="FFFFFF"/>
        <w:spacing w:line="576" w:lineRule="exact"/>
        <w:jc w:val="both"/>
        <w:rPr>
          <w:sz w:val="32"/>
          <w:szCs w:val="32"/>
        </w:rPr>
      </w:pPr>
      <w:r>
        <w:rPr>
          <w:rFonts w:hint="eastAsia" w:ascii="仿宋_GB2312" w:eastAsia="仿宋_GB2312"/>
          <w:sz w:val="32"/>
          <w:szCs w:val="32"/>
        </w:rPr>
        <w:t>   部门主要负责人审签情况：已审签，同意对外公开</w:t>
      </w:r>
    </w:p>
    <w:p>
      <w:pPr>
        <w:pStyle w:val="9"/>
        <w:shd w:val="clear" w:color="auto" w:fill="FFFFFF"/>
        <w:jc w:val="both"/>
        <w:rPr>
          <w:sz w:val="32"/>
          <w:szCs w:val="32"/>
        </w:rPr>
      </w:pPr>
      <w:r>
        <w:rPr>
          <w:sz w:val="32"/>
          <w:szCs w:val="32"/>
        </w:rPr>
        <w:t> </w:t>
      </w:r>
    </w:p>
    <w:p>
      <w:pPr>
        <w:pStyle w:val="9"/>
        <w:shd w:val="clear" w:color="auto" w:fill="FFFFFF"/>
        <w:jc w:val="both"/>
        <w:rPr>
          <w:sz w:val="32"/>
          <w:szCs w:val="32"/>
        </w:rPr>
      </w:pPr>
      <w:r>
        <w:rPr>
          <w:sz w:val="32"/>
          <w:szCs w:val="32"/>
        </w:rPr>
        <w:t> </w:t>
      </w:r>
    </w:p>
    <w:p>
      <w:pPr>
        <w:spacing w:line="576" w:lineRule="exact"/>
        <w:ind w:firstLine="643" w:firstLineChars="200"/>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目录</w:t>
      </w:r>
    </w:p>
    <w:p>
      <w:pPr>
        <w:spacing w:line="576" w:lineRule="exact"/>
        <w:ind w:firstLine="643" w:firstLineChars="200"/>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公开时间：2022年9月20日</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第一部分 部门概况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一、基本职能及主要工作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第二部分度 部门决算情况说明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七、“三公”经费财政拨款支出决算情况说明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 国有资本经营预算支出决算情况说明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十、其他重要事项的情况说明 </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第三部分 名词解释</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第四部分 附件</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第五部分 附表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五、财政拨款支出决算明细表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七、一般公共预算财政拨款支出决算明细表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八、一般公共预算财政拨款基本支出决算表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九、一般公共预算财政拨款项目支出决算表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十、一般公共预算财政拨款“三公”经费支出决算表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十一、政府性基金预算财政拨款收入支出决算表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十二、政府性基金预算财政拨款“三公”经费支出决算表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十三、国有资本经营预算支出决算表</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(注：请部门根据实际注明页码)</w:t>
      </w:r>
    </w:p>
    <w:p>
      <w:pPr>
        <w:pStyle w:val="9"/>
        <w:shd w:val="clear" w:color="auto" w:fill="FFFFFF"/>
        <w:spacing w:line="576" w:lineRule="exact"/>
        <w:jc w:val="both"/>
        <w:rPr>
          <w:sz w:val="32"/>
          <w:szCs w:val="32"/>
        </w:rPr>
      </w:pPr>
      <w:r>
        <w:rPr>
          <w:sz w:val="32"/>
          <w:szCs w:val="32"/>
        </w:rPr>
        <w:t> </w:t>
      </w:r>
    </w:p>
    <w:p>
      <w:pPr>
        <w:pStyle w:val="9"/>
        <w:shd w:val="clear" w:color="auto" w:fill="FFFFFF"/>
        <w:spacing w:line="576" w:lineRule="exact"/>
        <w:jc w:val="both"/>
        <w:rPr>
          <w:sz w:val="32"/>
          <w:szCs w:val="32"/>
        </w:rPr>
      </w:pPr>
    </w:p>
    <w:p>
      <w:pPr>
        <w:pStyle w:val="9"/>
        <w:shd w:val="clear" w:color="auto" w:fill="FFFFFF"/>
        <w:spacing w:line="576" w:lineRule="exact"/>
        <w:jc w:val="both"/>
        <w:rPr>
          <w:rStyle w:val="12"/>
          <w:rFonts w:ascii="仿宋_GB2312" w:eastAsia="仿宋_GB2312"/>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both"/>
        <w:rPr>
          <w:rFonts w:ascii="Times New Roman" w:hAnsi="Times New Roman" w:eastAsia="仿宋_GB2312" w:cs="Times New Roman"/>
          <w:b/>
          <w:bCs/>
          <w:sz w:val="32"/>
          <w:szCs w:val="32"/>
        </w:rPr>
      </w:pPr>
    </w:p>
    <w:p>
      <w:pPr>
        <w:spacing w:line="576"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第一部分 部门概况</w:t>
      </w:r>
    </w:p>
    <w:p>
      <w:pPr>
        <w:spacing w:line="576" w:lineRule="exact"/>
        <w:ind w:firstLine="643" w:firstLineChars="200"/>
        <w:jc w:val="both"/>
        <w:rPr>
          <w:rFonts w:ascii="Times New Roman" w:hAnsi="Times New Roman" w:eastAsia="仿宋_GB2312" w:cs="Times New Roman"/>
          <w:b/>
          <w:bCs/>
          <w:sz w:val="32"/>
          <w:szCs w:val="32"/>
        </w:rPr>
      </w:pP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一、基本职能及主要工作</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（一）主要职能。</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3.统筹协调管理全州各部门（单位）与外国驻我国使馆、领馆的交往活动，管理为外国领事馆和国（境）外其他官方机构服务的机构。</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4.负责州委对外党际交流与合作工作。负责以中国共产党名义出访团组的协调工作。负责中共中央对外联络部等中央部门邀请的党宾来州访问工作。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5.统筹全州民间对外交往工作，统筹全州民间组织参与国际交流协调工作。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6.综合协调全州因公出国（境）管理工作，按照授权和管理权限，负责相关事宜的审核报批及证件上缴工作。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11.指导全州外事系统的对外宣传工作。负责外国常驻我国新闻机构和来州外国记者在我州采访及外国记者的管理服务工作，负责外事、港澳和友协信息工作。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12.负责全州外事系统工作人员的教育培训工作，监督检查外事纪律和保密制度的执行情况，协调处理违反外事纪律和保密规定的重大案件。</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13.负责州委外事工作委员会的具体工作。承担有关行政审批事项。</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14.完成州委交办的其他任务。</w:t>
      </w:r>
    </w:p>
    <w:p>
      <w:pPr>
        <w:spacing w:line="560"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（二）2021年重点工作完成情况。</w:t>
      </w:r>
    </w:p>
    <w:p>
      <w:pPr>
        <w:keepNext w:val="0"/>
        <w:keepLines w:val="0"/>
        <w:pageBreakBefore w:val="0"/>
        <w:widowControl w:val="0"/>
        <w:kinsoku/>
        <w:wordWrap/>
        <w:overflowPunct/>
        <w:topLinePunct w:val="0"/>
        <w:autoSpaceDE/>
        <w:autoSpaceDN/>
        <w:bidi w:val="0"/>
        <w:adjustRightInd/>
        <w:snapToGrid/>
        <w:spacing w:line="560" w:lineRule="exact"/>
        <w:ind w:left="0" w:firstLine="642"/>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val="en-US" w:eastAsia="zh-CN"/>
        </w:rPr>
        <w:t>1.提高思想政治站位，强化党对外事集中领导。</w:t>
      </w:r>
      <w:r>
        <w:rPr>
          <w:rFonts w:ascii="Times New Roman" w:hAnsi="Times New Roman" w:eastAsia="方正仿宋_GBK" w:cs="Times New Roman"/>
          <w:sz w:val="32"/>
          <w:szCs w:val="32"/>
          <w:lang w:val="en-US" w:eastAsia="zh-CN"/>
        </w:rPr>
        <w:t>认真学习贯彻落实中央、省委和州委重要精神。深入学习贯彻习近平总书记在中央第七次西藏工作座谈会和西藏考察调研时的重要讲话精神，认真贯彻落实党的十九届五中和六中全会、全国地方外办主任会、省委十一届七次、八次全会，省委外事工作委员会第三次会议、全省外事工作会议精神，坚持把上级对涉藏外事工作的部署落实到日常工作中。</w:t>
      </w:r>
      <w:r>
        <w:rPr>
          <w:rFonts w:hint="eastAsia" w:ascii="Times New Roman" w:hAnsi="Times New Roman" w:eastAsia="方正仿宋_GBK" w:cs="Times New Roman"/>
          <w:sz w:val="32"/>
          <w:szCs w:val="32"/>
          <w:lang w:val="en-US" w:eastAsia="zh-CN"/>
        </w:rPr>
        <w:t>根据</w:t>
      </w:r>
      <w:r>
        <w:rPr>
          <w:rFonts w:ascii="Times New Roman" w:hAnsi="Times New Roman" w:eastAsia="方正仿宋_GBK" w:cs="Times New Roman"/>
          <w:sz w:val="32"/>
          <w:szCs w:val="32"/>
          <w:lang w:eastAsia="zh-CN"/>
        </w:rPr>
        <w:t>年初州委外事工作委员会制定</w:t>
      </w:r>
      <w:r>
        <w:rPr>
          <w:rFonts w:hint="eastAsia" w:ascii="Times New Roman" w:hAnsi="Times New Roman" w:eastAsia="方正仿宋_GBK" w:cs="Times New Roman"/>
          <w:sz w:val="32"/>
          <w:szCs w:val="32"/>
          <w:lang w:eastAsia="zh-CN"/>
        </w:rPr>
        <w:t>下发的</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2021年全州外事工作要点》，对全州外事工作进行统筹安排</w:t>
      </w:r>
      <w:r>
        <w:rPr>
          <w:rFonts w:hint="eastAsia" w:ascii="Times New Roman" w:hAnsi="Times New Roman" w:eastAsia="方正仿宋_GBK" w:cs="Times New Roman"/>
          <w:sz w:val="32"/>
          <w:szCs w:val="32"/>
          <w:lang w:val="en-US" w:eastAsia="zh-CN"/>
        </w:rPr>
        <w:t>落实</w:t>
      </w:r>
      <w:r>
        <w:rPr>
          <w:rFonts w:ascii="Times New Roman" w:hAnsi="Times New Roman" w:eastAsia="方正仿宋_GBK" w:cs="Times New Roman"/>
          <w:sz w:val="32"/>
          <w:szCs w:val="32"/>
          <w:lang w:val="en-US" w:eastAsia="zh-CN"/>
        </w:rPr>
        <w:t>。坚持对重大涉外工作和事项进行研判、决策，对重大涉外工作任务提出意见，及时布置工作任务、强调工作效果，指导州县共同配合、协同作战，保障外事重点工作顺利开展。严格执行重大事项请示报告制度，重大外事工作前及时向州委外事工作委员会请示报告，促进了全州外事工作规范、有序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b/>
          <w:bCs/>
          <w:sz w:val="32"/>
          <w:szCs w:val="32"/>
          <w:lang w:val="en-US" w:eastAsia="zh-CN"/>
        </w:rPr>
        <w:t>2.持续提升自身素养，铸造涉藏地区外事铁军。</w:t>
      </w:r>
      <w:r>
        <w:rPr>
          <w:rFonts w:ascii="Times New Roman" w:hAnsi="Times New Roman" w:eastAsia="方正仿宋_GBK" w:cs="Times New Roman"/>
          <w:sz w:val="32"/>
          <w:szCs w:val="32"/>
          <w:lang w:val="en-US" w:eastAsia="zh-CN"/>
        </w:rPr>
        <w:t>紧紧围绕服务国家总体外交、省委省政府和州委州政府重点工作，加强对各县（市）外事工作的指导，着力提升全州外事工作水平和效能。切实履行外事工作联席会议的牵头责任，全年召开外事工作联席会议3次，研究本年度外事工作形势，布置外事工作任务，强化对成员单位的工作督促，形成工作合力，不断完善和协调工作机制良好运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方正仿宋_GBK" w:cs="Times New Roman"/>
          <w:sz w:val="32"/>
          <w:szCs w:val="32"/>
          <w:lang w:val="en-US" w:eastAsia="zh-CN"/>
        </w:rPr>
      </w:pPr>
      <w:r>
        <w:rPr>
          <w:rFonts w:ascii="Times New Roman" w:hAnsi="Times New Roman" w:eastAsia="方正楷体" w:cs="Times New Roman"/>
          <w:b/>
          <w:bCs/>
          <w:sz w:val="32"/>
          <w:szCs w:val="32"/>
          <w:lang w:val="en-US" w:eastAsia="zh-CN"/>
        </w:rPr>
        <w:t>3</w:t>
      </w:r>
      <w:r>
        <w:rPr>
          <w:rFonts w:ascii="Times New Roman" w:hAnsi="Times New Roman" w:eastAsia="方正仿宋_GBK" w:cs="Times New Roman"/>
          <w:b/>
          <w:bCs/>
          <w:sz w:val="32"/>
          <w:szCs w:val="32"/>
          <w:lang w:val="en-US" w:eastAsia="zh-CN"/>
        </w:rPr>
        <w:t>.突出重点抓常态，全力配合防输入。</w:t>
      </w:r>
      <w:r>
        <w:rPr>
          <w:rFonts w:ascii="Times New Roman" w:hAnsi="Times New Roman" w:eastAsia="方正仿宋_GBK" w:cs="Times New Roman"/>
          <w:sz w:val="32"/>
          <w:szCs w:val="32"/>
          <w:lang w:val="en-US" w:eastAsia="zh-CN"/>
        </w:rPr>
        <w:t>2021年，我办作为</w:t>
      </w:r>
      <w:r>
        <w:rPr>
          <w:rFonts w:hint="eastAsia" w:ascii="Times New Roman" w:hAnsi="Times New Roman" w:eastAsia="方正仿宋_GBK" w:cs="Times New Roman"/>
          <w:sz w:val="32"/>
          <w:szCs w:val="32"/>
          <w:lang w:val="en-US" w:eastAsia="zh-CN"/>
        </w:rPr>
        <w:t>州应对新冠肺炎疫情应急指挥部</w:t>
      </w:r>
      <w:r>
        <w:rPr>
          <w:rFonts w:ascii="Times New Roman" w:hAnsi="Times New Roman" w:eastAsia="方正仿宋_GBK" w:cs="Times New Roman"/>
          <w:sz w:val="32"/>
          <w:szCs w:val="32"/>
          <w:lang w:val="en-US" w:eastAsia="zh-CN"/>
        </w:rPr>
        <w:t>外事工作组牵头部门，勇于担</w:t>
      </w:r>
      <w:r>
        <w:rPr>
          <w:rFonts w:hint="eastAsia" w:ascii="Times New Roman" w:hAnsi="Times New Roman" w:eastAsia="方正仿宋_GBK" w:cs="Times New Roman"/>
          <w:sz w:val="32"/>
          <w:szCs w:val="32"/>
          <w:lang w:val="en-US" w:eastAsia="zh-CN"/>
        </w:rPr>
        <w:t>当</w:t>
      </w:r>
      <w:r>
        <w:rPr>
          <w:rFonts w:ascii="Times New Roman" w:hAnsi="Times New Roman" w:eastAsia="方正仿宋_GBK" w:cs="Times New Roman"/>
          <w:sz w:val="32"/>
          <w:szCs w:val="32"/>
          <w:lang w:val="en-US" w:eastAsia="zh-CN"/>
        </w:rPr>
        <w:t>、尽职尽责，积极主动配合</w:t>
      </w:r>
      <w:r>
        <w:rPr>
          <w:rFonts w:hint="eastAsia" w:ascii="Times New Roman" w:hAnsi="Times New Roman" w:eastAsia="方正仿宋_GBK" w:cs="Times New Roman"/>
          <w:sz w:val="32"/>
          <w:szCs w:val="32"/>
          <w:lang w:val="en-US" w:eastAsia="zh-CN"/>
        </w:rPr>
        <w:t>州指</w:t>
      </w:r>
      <w:r>
        <w:rPr>
          <w:rFonts w:ascii="Times New Roman" w:hAnsi="Times New Roman" w:eastAsia="方正仿宋_GBK" w:cs="Times New Roman"/>
          <w:sz w:val="32"/>
          <w:szCs w:val="32"/>
          <w:lang w:val="en-US" w:eastAsia="zh-CN"/>
        </w:rPr>
        <w:t>挥部</w:t>
      </w:r>
      <w:r>
        <w:rPr>
          <w:rFonts w:hint="eastAsia" w:ascii="Times New Roman" w:hAnsi="Times New Roman" w:eastAsia="方正仿宋_GBK" w:cs="Times New Roman"/>
          <w:sz w:val="32"/>
          <w:szCs w:val="32"/>
          <w:lang w:val="en-US" w:eastAsia="zh-CN"/>
        </w:rPr>
        <w:t>安排布置</w:t>
      </w:r>
      <w:r>
        <w:rPr>
          <w:rFonts w:ascii="Times New Roman" w:hAnsi="Times New Roman" w:eastAsia="方正仿宋_GBK" w:cs="Times New Roman"/>
          <w:sz w:val="32"/>
          <w:szCs w:val="32"/>
          <w:lang w:val="en-US" w:eastAsia="zh-CN"/>
        </w:rPr>
        <w:t>的各项工作任务，通过</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三个</w:t>
      </w:r>
      <w:r>
        <w:rPr>
          <w:rFonts w:hint="eastAsia" w:ascii="Times New Roman" w:hAnsi="Times New Roman" w:eastAsia="方正仿宋_GBK" w:cs="Times New Roman"/>
          <w:sz w:val="32"/>
          <w:szCs w:val="32"/>
          <w:lang w:val="en-US" w:eastAsia="zh-CN"/>
        </w:rPr>
        <w:t>无”的</w:t>
      </w:r>
      <w:r>
        <w:rPr>
          <w:rFonts w:ascii="Times New Roman" w:hAnsi="Times New Roman" w:eastAsia="方正仿宋_GBK" w:cs="Times New Roman"/>
          <w:sz w:val="32"/>
          <w:szCs w:val="32"/>
          <w:lang w:val="en-US" w:eastAsia="zh-CN"/>
        </w:rPr>
        <w:t>工作要求，</w:t>
      </w:r>
      <w:r>
        <w:rPr>
          <w:rFonts w:ascii="Times New Roman" w:hAnsi="Times New Roman" w:eastAsia="方正仿宋_GBK" w:cs="Times New Roman"/>
          <w:sz w:val="32"/>
          <w:szCs w:val="32"/>
          <w:lang w:eastAsia="zh-CN"/>
        </w:rPr>
        <w:t>做好了</w:t>
      </w:r>
      <w:r>
        <w:rPr>
          <w:rFonts w:ascii="Times New Roman" w:hAnsi="Times New Roman" w:eastAsia="方正仿宋_GBK" w:cs="Times New Roman"/>
          <w:color w:val="auto"/>
          <w:sz w:val="32"/>
          <w:szCs w:val="32"/>
          <w:lang w:val="en-US" w:eastAsia="zh-CN"/>
        </w:rPr>
        <w:t>81名</w:t>
      </w:r>
      <w:r>
        <w:rPr>
          <w:rFonts w:ascii="Times New Roman" w:hAnsi="Times New Roman" w:eastAsia="方正仿宋_GBK" w:cs="Times New Roman"/>
          <w:sz w:val="32"/>
          <w:szCs w:val="32"/>
        </w:rPr>
        <w:t>境外来（返）州人员</w:t>
      </w:r>
      <w:r>
        <w:rPr>
          <w:rFonts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lang w:eastAsia="zh-CN"/>
        </w:rPr>
        <w:t>信息流通、人员</w:t>
      </w:r>
      <w:r>
        <w:rPr>
          <w:rFonts w:ascii="Times New Roman" w:hAnsi="Times New Roman" w:eastAsia="方正仿宋_GBK" w:cs="Times New Roman"/>
          <w:sz w:val="32"/>
          <w:szCs w:val="32"/>
          <w:lang w:eastAsia="zh-CN"/>
        </w:rPr>
        <w:t>接返</w:t>
      </w:r>
      <w:r>
        <w:rPr>
          <w:rFonts w:hint="eastAsia" w:ascii="Times New Roman" w:hAnsi="Times New Roman" w:eastAsia="方正仿宋_GBK" w:cs="Times New Roman"/>
          <w:sz w:val="32"/>
          <w:szCs w:val="32"/>
          <w:lang w:eastAsia="zh-CN"/>
        </w:rPr>
        <w:t>和后续</w:t>
      </w:r>
      <w:r>
        <w:rPr>
          <w:rFonts w:ascii="Times New Roman" w:hAnsi="Times New Roman" w:eastAsia="方正仿宋_GBK" w:cs="Times New Roman"/>
          <w:sz w:val="32"/>
          <w:szCs w:val="32"/>
        </w:rPr>
        <w:t>管理服务</w:t>
      </w:r>
      <w:r>
        <w:rPr>
          <w:rFonts w:ascii="Times New Roman" w:hAnsi="Times New Roman" w:eastAsia="方正仿宋_GBK" w:cs="Times New Roman"/>
          <w:sz w:val="32"/>
          <w:szCs w:val="32"/>
          <w:lang w:eastAsia="zh-CN"/>
        </w:rPr>
        <w:t>等工作</w:t>
      </w:r>
      <w:r>
        <w:rPr>
          <w:rFonts w:ascii="Times New Roman" w:hAnsi="Times New Roman" w:eastAsia="方正仿宋_GBK" w:cs="Times New Roman"/>
          <w:sz w:val="32"/>
          <w:szCs w:val="32"/>
        </w:rPr>
        <w:t>，截至目前我州未出现1起境外输入病例或疑似病例</w:t>
      </w:r>
      <w:r>
        <w:rPr>
          <w:rFonts w:ascii="Times New Roman" w:hAnsi="Times New Roman" w:eastAsia="方正仿宋_GBK" w:cs="Times New Roman"/>
          <w:sz w:val="32"/>
          <w:szCs w:val="32"/>
          <w:lang w:val="en-US" w:eastAsia="zh-CN"/>
        </w:rPr>
        <w:t>，取得了较好成果，并获得了上级肯定</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年初，</w:t>
      </w:r>
      <w:r>
        <w:rPr>
          <w:rFonts w:hint="eastAsia" w:ascii="Times New Roman" w:hAnsi="Times New Roman" w:eastAsia="方正仿宋_GBK" w:cs="Times New Roman"/>
          <w:sz w:val="32"/>
          <w:szCs w:val="32"/>
          <w:lang w:val="en-US" w:eastAsia="zh-CN"/>
        </w:rPr>
        <w:t>州委外办</w:t>
      </w:r>
      <w:r>
        <w:rPr>
          <w:rFonts w:ascii="Times New Roman" w:hAnsi="Times New Roman" w:eastAsia="方正仿宋_GBK" w:cs="Times New Roman"/>
          <w:sz w:val="32"/>
          <w:szCs w:val="32"/>
          <w:lang w:val="en-US" w:eastAsia="zh-CN"/>
        </w:rPr>
        <w:t>荣获“阿坝州抗击新冠肺炎疫情先进集体”称号。</w:t>
      </w:r>
      <w:r>
        <w:rPr>
          <w:rFonts w:ascii="Times New Roman" w:hAnsi="Times New Roman" w:eastAsia="方正仿宋_GBK" w:cs="Times New Roman"/>
          <w:b/>
          <w:bCs/>
          <w:sz w:val="32"/>
          <w:szCs w:val="32"/>
          <w:lang w:val="en-US" w:eastAsia="zh-CN"/>
        </w:rPr>
        <w:t>一是</w:t>
      </w:r>
      <w:r>
        <w:rPr>
          <w:rFonts w:ascii="Times New Roman" w:hAnsi="Times New Roman" w:eastAsia="方正仿宋_GBK" w:cs="Times New Roman"/>
          <w:sz w:val="32"/>
          <w:szCs w:val="32"/>
          <w:lang w:val="en-US" w:eastAsia="zh-CN"/>
        </w:rPr>
        <w:t>数据处理“无遗漏”。我办严防境外疫情输入，将大数据处理作为</w:t>
      </w:r>
      <w:r>
        <w:rPr>
          <w:rFonts w:hint="eastAsia" w:ascii="Times New Roman" w:hAnsi="Times New Roman" w:eastAsia="方正仿宋_GBK" w:cs="Times New Roman"/>
          <w:sz w:val="32"/>
          <w:szCs w:val="32"/>
          <w:lang w:val="en-US" w:eastAsia="zh-CN"/>
        </w:rPr>
        <w:t>预防境外疫情输入</w:t>
      </w:r>
      <w:r>
        <w:rPr>
          <w:rFonts w:ascii="Times New Roman" w:hAnsi="Times New Roman" w:eastAsia="方正仿宋_GBK" w:cs="Times New Roman"/>
          <w:sz w:val="32"/>
          <w:szCs w:val="32"/>
          <w:lang w:val="en-US" w:eastAsia="zh-CN"/>
        </w:rPr>
        <w:t>工作首要任务，安排专人专机负责</w:t>
      </w:r>
      <w:r>
        <w:rPr>
          <w:rFonts w:hint="eastAsia" w:ascii="Times New Roman" w:hAnsi="Times New Roman" w:eastAsia="方正仿宋_GBK" w:cs="Times New Roman"/>
          <w:sz w:val="32"/>
          <w:szCs w:val="32"/>
          <w:lang w:val="en-US" w:eastAsia="zh-CN"/>
        </w:rPr>
        <w:t>接</w:t>
      </w:r>
      <w:r>
        <w:rPr>
          <w:rFonts w:ascii="Times New Roman" w:hAnsi="Times New Roman" w:eastAsia="方正仿宋_GBK" w:cs="Times New Roman"/>
          <w:sz w:val="32"/>
          <w:szCs w:val="32"/>
          <w:lang w:val="en-US" w:eastAsia="zh-CN"/>
        </w:rPr>
        <w:t>收每日省大数据中心下发的</w:t>
      </w:r>
      <w:r>
        <w:rPr>
          <w:rFonts w:hint="eastAsia" w:ascii="Times New Roman" w:hAnsi="Times New Roman" w:eastAsia="方正仿宋_GBK" w:cs="Times New Roman"/>
          <w:sz w:val="32"/>
          <w:szCs w:val="32"/>
          <w:lang w:val="en-US" w:eastAsia="zh-CN"/>
        </w:rPr>
        <w:t>涉外疫情</w:t>
      </w:r>
      <w:r>
        <w:rPr>
          <w:rFonts w:ascii="Times New Roman" w:hAnsi="Times New Roman" w:eastAsia="方正仿宋_GBK" w:cs="Times New Roman"/>
          <w:sz w:val="32"/>
          <w:szCs w:val="32"/>
          <w:lang w:val="en-US" w:eastAsia="zh-CN"/>
        </w:rPr>
        <w:t>数据，</w:t>
      </w:r>
      <w:r>
        <w:rPr>
          <w:rFonts w:ascii="Times New Roman" w:hAnsi="Times New Roman" w:eastAsia="方正仿宋_GBK" w:cs="Times New Roman"/>
          <w:sz w:val="32"/>
          <w:szCs w:val="32"/>
        </w:rPr>
        <w:t>采取“点对点”的方式</w:t>
      </w:r>
      <w:r>
        <w:rPr>
          <w:rFonts w:ascii="Times New Roman" w:hAnsi="Times New Roman" w:eastAsia="方正仿宋_GBK" w:cs="Times New Roman"/>
          <w:sz w:val="32"/>
          <w:szCs w:val="32"/>
          <w:lang w:eastAsia="zh-CN"/>
        </w:rPr>
        <w:t>在</w:t>
      </w:r>
      <w:r>
        <w:rPr>
          <w:rFonts w:ascii="Times New Roman" w:hAnsi="Times New Roman" w:eastAsia="方正仿宋_GBK" w:cs="Times New Roman"/>
          <w:sz w:val="32"/>
          <w:szCs w:val="32"/>
          <w:lang w:val="en-US" w:eastAsia="zh-CN"/>
        </w:rPr>
        <w:t>1小时内</w:t>
      </w:r>
      <w:r>
        <w:rPr>
          <w:rFonts w:ascii="Times New Roman" w:hAnsi="Times New Roman" w:eastAsia="方正仿宋_GBK" w:cs="Times New Roman"/>
          <w:sz w:val="32"/>
          <w:szCs w:val="32"/>
        </w:rPr>
        <w:t>准确向</w:t>
      </w:r>
      <w:r>
        <w:rPr>
          <w:rFonts w:ascii="Times New Roman" w:hAnsi="Times New Roman" w:eastAsia="方正仿宋_GBK" w:cs="Times New Roman"/>
          <w:sz w:val="32"/>
          <w:szCs w:val="32"/>
          <w:lang w:eastAsia="zh-CN"/>
        </w:rPr>
        <w:t>相关</w:t>
      </w:r>
      <w:r>
        <w:rPr>
          <w:rFonts w:ascii="Times New Roman" w:hAnsi="Times New Roman" w:eastAsia="方正仿宋_GBK" w:cs="Times New Roman"/>
          <w:sz w:val="32"/>
          <w:szCs w:val="32"/>
        </w:rPr>
        <w:t>州直部门和各县（市）传递数据信息，做到信息精确流动、人员精准掌握，从根本上保障基础信息运用不缺失。</w:t>
      </w:r>
      <w:r>
        <w:rPr>
          <w:rFonts w:ascii="Times New Roman" w:hAnsi="Times New Roman" w:eastAsia="方正仿宋_GBK" w:cs="Times New Roman"/>
          <w:sz w:val="32"/>
          <w:szCs w:val="32"/>
          <w:lang w:val="en-US" w:eastAsia="zh-CN"/>
        </w:rPr>
        <w:t>一年来，收集数据27余万条，整理</w:t>
      </w:r>
      <w:r>
        <w:rPr>
          <w:rFonts w:hint="eastAsia" w:ascii="Times New Roman" w:hAnsi="Times New Roman" w:eastAsia="方正仿宋_GBK" w:cs="Times New Roman"/>
          <w:sz w:val="32"/>
          <w:szCs w:val="32"/>
          <w:lang w:val="en-US" w:eastAsia="zh-CN"/>
        </w:rPr>
        <w:t>我州</w:t>
      </w:r>
      <w:r>
        <w:rPr>
          <w:rFonts w:ascii="Times New Roman" w:hAnsi="Times New Roman" w:eastAsia="方正仿宋_GBK" w:cs="Times New Roman"/>
          <w:sz w:val="32"/>
          <w:szCs w:val="32"/>
          <w:lang w:val="en-US" w:eastAsia="zh-CN"/>
        </w:rPr>
        <w:t>涉</w:t>
      </w:r>
      <w:r>
        <w:rPr>
          <w:rFonts w:hint="eastAsia" w:ascii="Times New Roman" w:hAnsi="Times New Roman" w:eastAsia="方正仿宋_GBK" w:cs="Times New Roman"/>
          <w:sz w:val="32"/>
          <w:szCs w:val="32"/>
          <w:lang w:val="en-US" w:eastAsia="zh-CN"/>
        </w:rPr>
        <w:t>外疫情</w:t>
      </w:r>
      <w:r>
        <w:rPr>
          <w:rFonts w:ascii="Times New Roman" w:hAnsi="Times New Roman" w:eastAsia="方正仿宋_GBK" w:cs="Times New Roman"/>
          <w:sz w:val="32"/>
          <w:szCs w:val="32"/>
          <w:lang w:val="en-US" w:eastAsia="zh-CN"/>
        </w:rPr>
        <w:t>数据1万余条</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其中</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涉国内数据上万条</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入境相关数据百余条</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，做到了涉州数据无一疏漏。</w:t>
      </w:r>
      <w:r>
        <w:rPr>
          <w:rFonts w:ascii="Times New Roman" w:hAnsi="Times New Roman" w:eastAsia="方正仿宋_GBK" w:cs="Times New Roman"/>
          <w:b/>
          <w:bCs/>
          <w:sz w:val="32"/>
          <w:szCs w:val="32"/>
          <w:lang w:val="en-US" w:eastAsia="zh-CN"/>
        </w:rPr>
        <w:t>二是</w:t>
      </w:r>
      <w:r>
        <w:rPr>
          <w:rFonts w:ascii="Times New Roman" w:hAnsi="Times New Roman" w:eastAsia="方正仿宋_GBK" w:cs="Times New Roman"/>
          <w:sz w:val="32"/>
          <w:szCs w:val="32"/>
          <w:lang w:val="en-US" w:eastAsia="zh-CN"/>
        </w:rPr>
        <w:t>人员管理“无纰漏”。我办严格加强对</w:t>
      </w:r>
      <w:r>
        <w:rPr>
          <w:rFonts w:ascii="Times New Roman" w:hAnsi="Times New Roman" w:eastAsia="方正仿宋_GBK" w:cs="Times New Roman"/>
          <w:sz w:val="32"/>
          <w:szCs w:val="32"/>
          <w:lang w:eastAsia="zh-CN"/>
        </w:rPr>
        <w:t>境外</w:t>
      </w:r>
      <w:r>
        <w:rPr>
          <w:rFonts w:ascii="Times New Roman" w:hAnsi="Times New Roman" w:eastAsia="方正仿宋_GBK" w:cs="Times New Roman"/>
          <w:sz w:val="32"/>
          <w:szCs w:val="32"/>
        </w:rPr>
        <w:t>来（返）</w:t>
      </w:r>
      <w:r>
        <w:rPr>
          <w:rFonts w:ascii="Times New Roman" w:hAnsi="Times New Roman" w:eastAsia="方正仿宋_GBK" w:cs="Times New Roman"/>
          <w:sz w:val="32"/>
          <w:szCs w:val="32"/>
          <w:lang w:eastAsia="zh-CN"/>
        </w:rPr>
        <w:t>州</w:t>
      </w:r>
      <w:r>
        <w:rPr>
          <w:rFonts w:ascii="Times New Roman" w:hAnsi="Times New Roman" w:eastAsia="方正仿宋_GBK" w:cs="Times New Roman"/>
          <w:sz w:val="32"/>
          <w:szCs w:val="32"/>
          <w:lang w:val="en-US" w:eastAsia="zh-CN"/>
        </w:rPr>
        <w:t>人员</w:t>
      </w:r>
      <w:r>
        <w:rPr>
          <w:rFonts w:ascii="Times New Roman" w:hAnsi="Times New Roman" w:eastAsia="方正仿宋_GBK" w:cs="Times New Roman"/>
          <w:sz w:val="32"/>
          <w:szCs w:val="32"/>
        </w:rPr>
        <w:t>落实</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14+7+7</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服务管理措施，</w:t>
      </w:r>
      <w:r>
        <w:rPr>
          <w:rFonts w:ascii="Times New Roman" w:hAnsi="Times New Roman" w:eastAsia="方正仿宋_GBK" w:cs="Times New Roman"/>
          <w:sz w:val="32"/>
          <w:szCs w:val="32"/>
          <w:lang w:eastAsia="zh-CN"/>
        </w:rPr>
        <w:t>通过电话、微信</w:t>
      </w:r>
      <w:r>
        <w:rPr>
          <w:rFonts w:ascii="Times New Roman" w:hAnsi="Times New Roman" w:eastAsia="方正仿宋_GBK" w:cs="Times New Roman"/>
          <w:sz w:val="32"/>
          <w:szCs w:val="32"/>
          <w:lang w:val="en-US" w:eastAsia="zh-CN"/>
        </w:rPr>
        <w:t>等方式，积极同境外</w:t>
      </w:r>
      <w:r>
        <w:rPr>
          <w:rFonts w:hint="eastAsia" w:ascii="Times New Roman" w:hAnsi="Times New Roman" w:eastAsia="方正仿宋_GBK" w:cs="Times New Roman"/>
          <w:sz w:val="32"/>
          <w:szCs w:val="32"/>
          <w:lang w:val="en-US" w:eastAsia="zh-CN"/>
        </w:rPr>
        <w:t>来（</w:t>
      </w:r>
      <w:r>
        <w:rPr>
          <w:rFonts w:ascii="Times New Roman" w:hAnsi="Times New Roman" w:eastAsia="方正仿宋_GBK" w:cs="Times New Roman"/>
          <w:sz w:val="32"/>
          <w:szCs w:val="32"/>
          <w:lang w:val="en-US" w:eastAsia="zh-CN"/>
        </w:rPr>
        <w:t>返</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州人员</w:t>
      </w:r>
      <w:r>
        <w:rPr>
          <w:rFonts w:hint="eastAsia" w:ascii="Times New Roman" w:hAnsi="Times New Roman" w:eastAsia="方正仿宋_GBK" w:cs="Times New Roman"/>
          <w:sz w:val="32"/>
          <w:szCs w:val="32"/>
          <w:lang w:val="en-US" w:eastAsia="zh-CN"/>
        </w:rPr>
        <w:t>取得</w:t>
      </w:r>
      <w:r>
        <w:rPr>
          <w:rFonts w:ascii="Times New Roman" w:hAnsi="Times New Roman" w:eastAsia="方正仿宋_GBK" w:cs="Times New Roman"/>
          <w:sz w:val="32"/>
          <w:szCs w:val="32"/>
          <w:lang w:val="en-US" w:eastAsia="zh-CN"/>
        </w:rPr>
        <w:t>联系，收集其</w:t>
      </w:r>
      <w:r>
        <w:rPr>
          <w:rFonts w:hint="eastAsia" w:ascii="Times New Roman" w:hAnsi="Times New Roman" w:eastAsia="方正仿宋_GBK" w:cs="Times New Roman"/>
          <w:sz w:val="32"/>
          <w:szCs w:val="32"/>
          <w:lang w:val="en-US" w:eastAsia="zh-CN"/>
        </w:rPr>
        <w:t>计划</w:t>
      </w:r>
      <w:r>
        <w:rPr>
          <w:rFonts w:ascii="Times New Roman" w:hAnsi="Times New Roman" w:eastAsia="方正仿宋_GBK" w:cs="Times New Roman"/>
          <w:sz w:val="32"/>
          <w:szCs w:val="32"/>
          <w:lang w:val="en-US" w:eastAsia="zh-CN"/>
        </w:rPr>
        <w:t>行程、</w:t>
      </w:r>
      <w:r>
        <w:rPr>
          <w:rFonts w:hint="eastAsia" w:ascii="Times New Roman" w:hAnsi="Times New Roman" w:eastAsia="方正仿宋_GBK" w:cs="Times New Roman"/>
          <w:sz w:val="32"/>
          <w:szCs w:val="32"/>
          <w:lang w:val="en-US" w:eastAsia="zh-CN"/>
        </w:rPr>
        <w:t>来州时间、</w:t>
      </w:r>
      <w:r>
        <w:rPr>
          <w:rFonts w:ascii="Times New Roman" w:hAnsi="Times New Roman" w:eastAsia="方正仿宋_GBK" w:cs="Times New Roman"/>
          <w:sz w:val="32"/>
          <w:szCs w:val="32"/>
          <w:lang w:val="en-US" w:eastAsia="zh-CN"/>
        </w:rPr>
        <w:t>隔离情况、身体状况等信息，</w:t>
      </w:r>
      <w:r>
        <w:rPr>
          <w:rFonts w:hint="eastAsia" w:ascii="Times New Roman" w:hAnsi="Times New Roman" w:eastAsia="方正仿宋_GBK" w:cs="Times New Roman"/>
          <w:sz w:val="32"/>
          <w:szCs w:val="32"/>
          <w:lang w:val="en-US" w:eastAsia="zh-CN"/>
        </w:rPr>
        <w:t>逐一</w:t>
      </w:r>
      <w:r>
        <w:rPr>
          <w:rFonts w:ascii="Times New Roman" w:hAnsi="Times New Roman" w:eastAsia="方正仿宋_GBK" w:cs="Times New Roman"/>
          <w:sz w:val="32"/>
          <w:szCs w:val="32"/>
          <w:lang w:val="en-US" w:eastAsia="zh-CN"/>
        </w:rPr>
        <w:t>做好人员返州研判，第一时间将情况通报各县（市），不定时进行回访，了解境外</w:t>
      </w:r>
      <w:r>
        <w:rPr>
          <w:rFonts w:hint="eastAsia" w:ascii="Times New Roman" w:hAnsi="Times New Roman" w:eastAsia="方正仿宋_GBK" w:cs="Times New Roman"/>
          <w:sz w:val="32"/>
          <w:szCs w:val="32"/>
          <w:lang w:val="en-US" w:eastAsia="zh-CN"/>
        </w:rPr>
        <w:t>来（</w:t>
      </w:r>
      <w:r>
        <w:rPr>
          <w:rFonts w:ascii="Times New Roman" w:hAnsi="Times New Roman" w:eastAsia="方正仿宋_GBK" w:cs="Times New Roman"/>
          <w:sz w:val="32"/>
          <w:szCs w:val="32"/>
          <w:lang w:val="en-US" w:eastAsia="zh-CN"/>
        </w:rPr>
        <w:t>返</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州人员</w:t>
      </w:r>
      <w:r>
        <w:rPr>
          <w:rFonts w:hint="eastAsia" w:ascii="Times New Roman" w:hAnsi="Times New Roman" w:eastAsia="方正仿宋_GBK" w:cs="Times New Roman"/>
          <w:sz w:val="32"/>
          <w:szCs w:val="32"/>
          <w:lang w:val="en-US" w:eastAsia="zh-CN"/>
        </w:rPr>
        <w:t>居家隔离和社区管理</w:t>
      </w:r>
      <w:r>
        <w:rPr>
          <w:rFonts w:ascii="Times New Roman" w:hAnsi="Times New Roman" w:eastAsia="方正仿宋_GBK" w:cs="Times New Roman"/>
          <w:sz w:val="32"/>
          <w:szCs w:val="32"/>
          <w:lang w:val="en-US" w:eastAsia="zh-CN"/>
        </w:rPr>
        <w:t>情况</w:t>
      </w:r>
      <w:r>
        <w:rPr>
          <w:rFonts w:hint="eastAsia" w:ascii="Times New Roman" w:hAnsi="Times New Roman" w:eastAsia="方正仿宋_GBK" w:cs="Times New Roman"/>
          <w:sz w:val="32"/>
          <w:szCs w:val="32"/>
          <w:lang w:val="en-US" w:eastAsia="zh-CN"/>
        </w:rPr>
        <w:t>；同时组织各县（市）对非由我组推送的境外来（返）州人员进行有效排查，截止目前排查出非由州指挥部推送的</w:t>
      </w:r>
      <w:r>
        <w:rPr>
          <w:rFonts w:ascii="Times New Roman" w:hAnsi="Times New Roman" w:eastAsia="方正仿宋_GBK" w:cs="Times New Roman"/>
          <w:sz w:val="32"/>
          <w:szCs w:val="32"/>
          <w:lang w:val="en-US" w:eastAsia="zh-CN"/>
        </w:rPr>
        <w:t>境外</w:t>
      </w:r>
      <w:r>
        <w:rPr>
          <w:rFonts w:hint="eastAsia" w:ascii="Times New Roman" w:hAnsi="Times New Roman" w:eastAsia="方正仿宋_GBK" w:cs="Times New Roman"/>
          <w:sz w:val="32"/>
          <w:szCs w:val="32"/>
          <w:lang w:val="en-US" w:eastAsia="zh-CN"/>
        </w:rPr>
        <w:t>来（</w:t>
      </w:r>
      <w:r>
        <w:rPr>
          <w:rFonts w:ascii="Times New Roman" w:hAnsi="Times New Roman" w:eastAsia="方正仿宋_GBK" w:cs="Times New Roman"/>
          <w:sz w:val="32"/>
          <w:szCs w:val="32"/>
          <w:lang w:val="en-US" w:eastAsia="zh-CN"/>
        </w:rPr>
        <w:t>返</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州人员</w:t>
      </w:r>
      <w:r>
        <w:rPr>
          <w:rFonts w:hint="eastAsia" w:ascii="Times New Roman" w:hAnsi="Times New Roman" w:eastAsia="方正仿宋_GBK" w:cs="Times New Roman"/>
          <w:sz w:val="32"/>
          <w:szCs w:val="32"/>
          <w:lang w:val="en-US" w:eastAsia="zh-CN"/>
        </w:rPr>
        <w:t>4名，并对其做好了“7+7”后续管理和服务，</w:t>
      </w:r>
      <w:r>
        <w:rPr>
          <w:rFonts w:ascii="Times New Roman" w:hAnsi="Times New Roman" w:eastAsia="方正仿宋_GBK" w:cs="Times New Roman"/>
          <w:sz w:val="32"/>
          <w:szCs w:val="32"/>
          <w:lang w:eastAsia="zh-CN"/>
        </w:rPr>
        <w:t>全力</w:t>
      </w:r>
      <w:r>
        <w:rPr>
          <w:rFonts w:ascii="Times New Roman" w:hAnsi="Times New Roman" w:eastAsia="方正仿宋_GBK" w:cs="Times New Roman"/>
          <w:sz w:val="32"/>
          <w:szCs w:val="32"/>
        </w:rPr>
        <w:t>做到</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发现得了</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控制得住</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服务得好</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确保</w:t>
      </w:r>
      <w:r>
        <w:rPr>
          <w:rFonts w:ascii="Times New Roman" w:hAnsi="Times New Roman" w:eastAsia="方正仿宋_GBK" w:cs="Times New Roman"/>
          <w:sz w:val="32"/>
          <w:szCs w:val="32"/>
          <w:lang w:eastAsia="zh-CN"/>
        </w:rPr>
        <w:t>境外</w:t>
      </w:r>
      <w:r>
        <w:rPr>
          <w:rFonts w:ascii="Times New Roman" w:hAnsi="Times New Roman" w:eastAsia="方正仿宋_GBK" w:cs="Times New Roman"/>
          <w:sz w:val="32"/>
          <w:szCs w:val="32"/>
        </w:rPr>
        <w:t>来（返）</w:t>
      </w:r>
      <w:r>
        <w:rPr>
          <w:rFonts w:ascii="Times New Roman" w:hAnsi="Times New Roman" w:eastAsia="方正仿宋_GBK" w:cs="Times New Roman"/>
          <w:sz w:val="32"/>
          <w:szCs w:val="32"/>
          <w:lang w:eastAsia="zh-CN"/>
        </w:rPr>
        <w:t>州人员</w:t>
      </w:r>
      <w:r>
        <w:rPr>
          <w:rFonts w:ascii="Times New Roman" w:hAnsi="Times New Roman" w:eastAsia="方正仿宋_GBK" w:cs="Times New Roman"/>
          <w:sz w:val="32"/>
          <w:szCs w:val="32"/>
        </w:rPr>
        <w:t>从</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国门</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到</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家门</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的全链条无缝衔接和闭环运行</w:t>
      </w:r>
      <w:r>
        <w:rPr>
          <w:rFonts w:ascii="Times New Roman" w:hAnsi="Times New Roman" w:eastAsia="方正仿宋_GBK" w:cs="Times New Roman"/>
          <w:sz w:val="32"/>
          <w:szCs w:val="32"/>
          <w:lang w:eastAsia="zh-CN"/>
        </w:rPr>
        <w:t>。一年来，远程沟通</w:t>
      </w:r>
      <w:r>
        <w:rPr>
          <w:rFonts w:ascii="Times New Roman" w:hAnsi="Times New Roman" w:eastAsia="方正仿宋_GBK" w:cs="Times New Roman"/>
          <w:sz w:val="32"/>
          <w:szCs w:val="32"/>
          <w:lang w:val="en-US" w:eastAsia="zh-CN"/>
        </w:rPr>
        <w:t>300余人次，</w:t>
      </w:r>
      <w:r>
        <w:rPr>
          <w:rFonts w:ascii="Times New Roman" w:hAnsi="Times New Roman" w:eastAsia="方正仿宋_GBK" w:cs="Times New Roman"/>
          <w:sz w:val="32"/>
          <w:szCs w:val="32"/>
          <w:lang w:eastAsia="zh-CN"/>
        </w:rPr>
        <w:t>收集境外返州人员反馈问题</w:t>
      </w:r>
      <w:r>
        <w:rPr>
          <w:rFonts w:ascii="Times New Roman" w:hAnsi="Times New Roman" w:eastAsia="方正仿宋_GBK" w:cs="Times New Roman"/>
          <w:sz w:val="32"/>
          <w:szCs w:val="32"/>
          <w:lang w:val="en-US" w:eastAsia="zh-CN"/>
        </w:rPr>
        <w:t>13</w:t>
      </w:r>
      <w:r>
        <w:rPr>
          <w:rFonts w:ascii="Times New Roman" w:hAnsi="Times New Roman" w:eastAsia="方正仿宋_GBK" w:cs="Times New Roman"/>
          <w:sz w:val="32"/>
          <w:szCs w:val="32"/>
          <w:lang w:eastAsia="zh-CN"/>
        </w:rPr>
        <w:t>条，处理解决问题</w:t>
      </w:r>
      <w:r>
        <w:rPr>
          <w:rFonts w:ascii="Times New Roman" w:hAnsi="Times New Roman" w:eastAsia="方正仿宋_GBK" w:cs="Times New Roman"/>
          <w:sz w:val="32"/>
          <w:szCs w:val="32"/>
          <w:lang w:val="en-US" w:eastAsia="zh-CN"/>
        </w:rPr>
        <w:t>13</w:t>
      </w:r>
      <w:r>
        <w:rPr>
          <w:rFonts w:ascii="Times New Roman" w:hAnsi="Times New Roman" w:eastAsia="方正仿宋_GBK" w:cs="Times New Roman"/>
          <w:sz w:val="32"/>
          <w:szCs w:val="32"/>
          <w:lang w:eastAsia="zh-CN"/>
        </w:rPr>
        <w:t>条。</w:t>
      </w:r>
      <w:r>
        <w:rPr>
          <w:rFonts w:ascii="Times New Roman" w:hAnsi="Times New Roman" w:eastAsia="方正仿宋_GBK" w:cs="Times New Roman"/>
          <w:sz w:val="32"/>
          <w:szCs w:val="32"/>
          <w:lang w:val="en-US" w:eastAsia="zh-CN"/>
        </w:rPr>
        <w:t>三是资源力量“无保留”。我办积极配合全州防疫工作，统筹</w:t>
      </w:r>
      <w:r>
        <w:rPr>
          <w:rFonts w:hint="eastAsia" w:ascii="Times New Roman" w:hAnsi="Times New Roman" w:eastAsia="方正仿宋_GBK" w:cs="Times New Roman"/>
          <w:sz w:val="32"/>
          <w:szCs w:val="32"/>
          <w:lang w:val="en-US" w:eastAsia="zh-CN"/>
        </w:rPr>
        <w:t>工作</w:t>
      </w:r>
      <w:r>
        <w:rPr>
          <w:rFonts w:ascii="Times New Roman" w:hAnsi="Times New Roman" w:eastAsia="方正仿宋_GBK" w:cs="Times New Roman"/>
          <w:sz w:val="32"/>
          <w:szCs w:val="32"/>
          <w:lang w:val="en-US" w:eastAsia="zh-CN"/>
        </w:rPr>
        <w:t>力量，在一般干部仅有4名</w:t>
      </w:r>
      <w:r>
        <w:rPr>
          <w:rFonts w:hint="eastAsia" w:ascii="Times New Roman" w:hAnsi="Times New Roman" w:eastAsia="方正仿宋_GBK" w:cs="Times New Roman"/>
          <w:sz w:val="32"/>
          <w:szCs w:val="32"/>
          <w:lang w:val="en-US" w:eastAsia="zh-CN"/>
        </w:rPr>
        <w:t>工作人员</w:t>
      </w:r>
      <w:r>
        <w:rPr>
          <w:rFonts w:ascii="Times New Roman" w:hAnsi="Times New Roman" w:eastAsia="方正仿宋_GBK" w:cs="Times New Roman"/>
          <w:sz w:val="32"/>
          <w:szCs w:val="32"/>
          <w:lang w:val="en-US" w:eastAsia="zh-CN"/>
        </w:rPr>
        <w:t>的情况下，选派1名责任心强、业务精通、踏实肯干的同志全脱产至州疫情防疫指挥部</w:t>
      </w:r>
      <w:r>
        <w:rPr>
          <w:rFonts w:hint="eastAsia" w:ascii="Times New Roman" w:hAnsi="Times New Roman" w:eastAsia="方正仿宋_GBK" w:cs="Times New Roman"/>
          <w:sz w:val="32"/>
          <w:szCs w:val="32"/>
          <w:lang w:val="en-US" w:eastAsia="zh-CN"/>
        </w:rPr>
        <w:t>办公室集中办公</w:t>
      </w:r>
      <w:r>
        <w:rPr>
          <w:rFonts w:ascii="Times New Roman" w:hAnsi="Times New Roman" w:eastAsia="方正仿宋_GBK" w:cs="Times New Roman"/>
          <w:sz w:val="32"/>
          <w:szCs w:val="32"/>
          <w:lang w:val="en-US" w:eastAsia="zh-CN"/>
        </w:rPr>
        <w:t>，投入全州防疫工作中。</w:t>
      </w:r>
      <w:r>
        <w:rPr>
          <w:rFonts w:hint="eastAsia" w:ascii="Times New Roman" w:hAnsi="Times New Roman" w:eastAsia="方正仿宋_GBK" w:cs="Times New Roman"/>
          <w:sz w:val="32"/>
          <w:szCs w:val="32"/>
          <w:lang w:val="en-US" w:eastAsia="zh-CN"/>
        </w:rPr>
        <w:t>进一步</w:t>
      </w:r>
      <w:r>
        <w:rPr>
          <w:rFonts w:ascii="Times New Roman" w:hAnsi="Times New Roman" w:eastAsia="方正仿宋_GBK" w:cs="Times New Roman"/>
          <w:sz w:val="32"/>
          <w:szCs w:val="32"/>
          <w:lang w:val="en-US" w:eastAsia="zh-CN"/>
        </w:rPr>
        <w:t>开展我州籍海外人员关心关爱工作，加强线上线下咨询和指导，妥善回复“因疫滞留境外如何回国”“入境后如何人进行集中隔离“何时能出国打工”等涉外问题咨询30余条。</w:t>
      </w:r>
    </w:p>
    <w:p>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b/>
          <w:bCs/>
          <w:sz w:val="32"/>
          <w:szCs w:val="32"/>
        </w:rPr>
        <w:t>4.</w:t>
      </w:r>
      <w:r>
        <w:rPr>
          <w:rFonts w:hint="eastAsia" w:ascii="Times New Roman" w:hAnsi="Times New Roman" w:eastAsia="方正仿宋_GBK" w:cs="Times New Roman"/>
          <w:b/>
          <w:bCs/>
          <w:sz w:val="32"/>
          <w:szCs w:val="32"/>
        </w:rPr>
        <w:t>正面宣介了阿坝涉藏地区发展成就，提升阿坝</w:t>
      </w:r>
      <w:r>
        <w:rPr>
          <w:rFonts w:ascii="Times New Roman" w:hAnsi="Times New Roman" w:eastAsia="方正仿宋_GBK" w:cs="Times New Roman"/>
          <w:b/>
          <w:bCs/>
          <w:sz w:val="32"/>
          <w:szCs w:val="32"/>
        </w:rPr>
        <w:t>外事</w:t>
      </w:r>
      <w:r>
        <w:rPr>
          <w:rFonts w:hint="eastAsia" w:ascii="Times New Roman" w:hAnsi="Times New Roman" w:eastAsia="方正仿宋_GBK" w:cs="Times New Roman"/>
          <w:b/>
          <w:bCs/>
          <w:sz w:val="32"/>
          <w:szCs w:val="32"/>
        </w:rPr>
        <w:t>工作水平。</w:t>
      </w:r>
      <w:r>
        <w:rPr>
          <w:rFonts w:ascii="Times New Roman" w:hAnsi="Times New Roman" w:eastAsia="方正仿宋_GBK" w:cs="Times New Roman"/>
          <w:b/>
          <w:bCs/>
          <w:sz w:val="32"/>
          <w:szCs w:val="32"/>
          <w:lang w:val="en-US" w:eastAsia="zh-CN"/>
        </w:rPr>
        <w:t>一是</w:t>
      </w:r>
      <w:r>
        <w:rPr>
          <w:rFonts w:ascii="Times New Roman" w:hAnsi="Times New Roman" w:eastAsia="方正仿宋_GBK" w:cs="Times New Roman"/>
          <w:sz w:val="32"/>
          <w:szCs w:val="32"/>
          <w:lang w:val="en-US" w:eastAsia="zh-CN"/>
        </w:rPr>
        <w:t>对四姑娘山管理局开展涉领工作予以外事指导。加强海外领事保护工作。</w:t>
      </w:r>
      <w:r>
        <w:rPr>
          <w:rFonts w:ascii="Times New Roman" w:hAnsi="Times New Roman" w:eastAsia="方正仿宋_GBK" w:cs="Times New Roman"/>
          <w:b/>
          <w:bCs/>
          <w:sz w:val="32"/>
          <w:szCs w:val="32"/>
          <w:lang w:val="en-US" w:eastAsia="zh-CN"/>
        </w:rPr>
        <w:t>二是</w:t>
      </w:r>
      <w:r>
        <w:rPr>
          <w:rFonts w:ascii="Times New Roman" w:hAnsi="Times New Roman" w:eastAsia="方正仿宋_GBK" w:cs="Times New Roman"/>
          <w:sz w:val="32"/>
          <w:szCs w:val="32"/>
          <w:lang w:val="en-US" w:eastAsia="zh-CN"/>
        </w:rPr>
        <w:t>持续开展海外领事保护“进校园、进企业、进社区”活动，组织参加“4.15全民国家安全教育日”宣传活动，通过摆设宣传展板</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滚动播放安全宣传教育片8小时、发放资料1000余册、现场答疑40余条</w:t>
      </w:r>
      <w:r>
        <w:rPr>
          <w:rFonts w:hint="eastAsia" w:ascii="Times New Roman" w:hAnsi="Times New Roman" w:eastAsia="方正仿宋_GBK" w:cs="Times New Roman"/>
          <w:sz w:val="32"/>
          <w:szCs w:val="32"/>
          <w:lang w:val="en-US" w:eastAsia="zh-CN"/>
        </w:rPr>
        <w:t>，向</w:t>
      </w:r>
      <w:r>
        <w:rPr>
          <w:rFonts w:ascii="Times New Roman" w:hAnsi="Times New Roman" w:eastAsia="方正仿宋_GBK" w:cs="Times New Roman"/>
          <w:sz w:val="32"/>
          <w:szCs w:val="32"/>
          <w:lang w:val="en-US" w:eastAsia="zh-CN"/>
        </w:rPr>
        <w:t>市民开展了一次全方位的涉外安全宣传，有效普及了出境旅游、出国留学等领事保护知识，进一步提高了阿坝州各族群众海外风险防范意识和自我保护能力。为在缅甸从事边境贸易的我州籍公民协调海外领事保护事件1起。</w:t>
      </w:r>
      <w:r>
        <w:rPr>
          <w:rFonts w:ascii="Times New Roman" w:hAnsi="Times New Roman" w:eastAsia="方正仿宋_GBK" w:cs="Times New Roman"/>
          <w:b/>
          <w:bCs/>
          <w:sz w:val="32"/>
          <w:szCs w:val="32"/>
          <w:lang w:val="en-US" w:eastAsia="zh-CN"/>
        </w:rPr>
        <w:t>三是</w:t>
      </w:r>
      <w:r>
        <w:rPr>
          <w:rFonts w:ascii="Times New Roman" w:hAnsi="Times New Roman" w:eastAsia="方正仿宋_GBK" w:cs="Times New Roman"/>
          <w:sz w:val="32"/>
          <w:szCs w:val="32"/>
          <w:lang w:val="en-US" w:eastAsia="zh-CN"/>
        </w:rPr>
        <w:t>全年对新西兰驻华大使傅恩莱等5批次通过正常渠道申请来州旅游的外国驻华使领馆人员提供便利。按照规定为黄龙景区管理局办理了外籍专家干文清女士继续来州工作的申请；为红原县安曲华洲地毯厂的尼泊尔籍在州务工人员提供了外事协助。为黄龙景区管理局、九寨沟鲁能酒店等州内相关单位和企业办理了外国人来华工作邀</w:t>
      </w:r>
      <w:r>
        <w:rPr>
          <w:rFonts w:ascii="Times New Roman" w:hAnsi="Times New Roman" w:eastAsia="方正仿宋_GBK" w:cs="Times New Roman"/>
          <w:color w:val="000000"/>
          <w:kern w:val="2"/>
          <w:sz w:val="32"/>
          <w:szCs w:val="32"/>
          <w:lang w:val="en-US" w:eastAsia="zh-CN" w:bidi="ar-SA"/>
        </w:rPr>
        <w:t>请手续3起。</w:t>
      </w:r>
    </w:p>
    <w:p>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ascii="Times New Roman" w:hAnsi="Times New Roman" w:cs="Times New Roman"/>
        </w:rPr>
      </w:pPr>
      <w:r>
        <w:rPr>
          <w:rFonts w:ascii="Times New Roman" w:hAnsi="Times New Roman" w:eastAsia="方正仿宋_GBK" w:cs="Times New Roman"/>
          <w:b/>
          <w:bCs/>
          <w:sz w:val="32"/>
          <w:szCs w:val="32"/>
          <w:lang w:val="en-US" w:eastAsia="zh-CN"/>
        </w:rPr>
        <w:t>5.创新载体促拓展，对外开放赢合作。</w:t>
      </w:r>
      <w:r>
        <w:rPr>
          <w:rFonts w:ascii="Times New Roman" w:hAnsi="Times New Roman" w:eastAsia="方正仿宋_GBK" w:cs="Times New Roman"/>
          <w:sz w:val="32"/>
          <w:szCs w:val="32"/>
          <w:lang w:val="en-US" w:eastAsia="zh-CN"/>
        </w:rPr>
        <w:t>在利用阿坝优势资源服务于国家总体外交大局中，注重向外展现阿坝社会活力、人文魅力和发展潜力。</w:t>
      </w:r>
      <w:r>
        <w:rPr>
          <w:rFonts w:ascii="Times New Roman" w:hAnsi="Times New Roman" w:eastAsia="方正仿宋_GBK" w:cs="Times New Roman"/>
          <w:b/>
          <w:bCs/>
          <w:sz w:val="32"/>
          <w:szCs w:val="32"/>
        </w:rPr>
        <w:t>一是</w:t>
      </w:r>
      <w:r>
        <w:rPr>
          <w:rFonts w:ascii="Times New Roman" w:hAnsi="Times New Roman" w:eastAsia="方正仿宋_GBK" w:cs="Times New Roman"/>
          <w:sz w:val="32"/>
          <w:szCs w:val="32"/>
        </w:rPr>
        <w:t>3</w:t>
      </w:r>
      <w:r>
        <w:rPr>
          <w:rFonts w:ascii="Times New Roman" w:hAnsi="Times New Roman" w:eastAsia="方正仿宋_GBK" w:cs="Times New Roman"/>
          <w:b w:val="0"/>
          <w:bCs w:val="0"/>
          <w:sz w:val="32"/>
          <w:szCs w:val="32"/>
          <w:lang w:val="en-US" w:eastAsia="zh-CN"/>
        </w:rPr>
        <w:t>月，配合州委宣传部开展“解码幸福阿坝·外国友人阿坝州脱贫攻坚采风行”活动，组织4名外国友人和10余名国内媒体记者前往阿坝县、壤塘县实地采访涉藏地区的脱贫攻坚、民生工程、产业发展、社会稳定等内容，向外界突出宣传</w:t>
      </w:r>
      <w:r>
        <w:rPr>
          <w:rFonts w:ascii="Times New Roman" w:hAnsi="Times New Roman" w:eastAsia="方正仿宋_GBK" w:cs="Times New Roman"/>
          <w:color w:val="000000"/>
          <w:sz w:val="32"/>
          <w:szCs w:val="32"/>
          <w:lang w:val="en-US" w:eastAsia="zh-CN"/>
        </w:rPr>
        <w:t>阿坝别具一格的生态、旅游、文化等优势资源。</w:t>
      </w:r>
      <w:r>
        <w:rPr>
          <w:rFonts w:ascii="Times New Roman" w:hAnsi="Times New Roman" w:eastAsia="方正仿宋_GBK" w:cs="Times New Roman"/>
          <w:b/>
          <w:bCs/>
          <w:sz w:val="32"/>
          <w:szCs w:val="32"/>
          <w:lang w:val="en-US" w:eastAsia="zh-CN"/>
        </w:rPr>
        <w:t>二是</w:t>
      </w:r>
      <w:r>
        <w:rPr>
          <w:rFonts w:ascii="Times New Roman" w:hAnsi="Times New Roman" w:eastAsia="方正仿宋_GBK" w:cs="Times New Roman"/>
          <w:sz w:val="32"/>
          <w:szCs w:val="32"/>
          <w:lang w:val="en-US" w:eastAsia="zh-CN"/>
        </w:rPr>
        <w:t>5月，配合州民宗委在</w:t>
      </w:r>
      <w:r>
        <w:rPr>
          <w:rFonts w:ascii="Times New Roman" w:hAnsi="Times New Roman" w:eastAsia="方正仿宋_GBK" w:cs="Times New Roman"/>
          <w:kern w:val="2"/>
          <w:sz w:val="32"/>
          <w:szCs w:val="32"/>
          <w:lang w:val="en-US" w:eastAsia="zh-CN" w:bidi="ar-SA"/>
        </w:rPr>
        <w:t>汶川县组织开展了澜湄地区驻华大使代表团前来考察脱贫攻坚和乡村振兴情况。</w:t>
      </w:r>
      <w:r>
        <w:rPr>
          <w:rFonts w:ascii="Times New Roman" w:hAnsi="Times New Roman" w:eastAsia="方正仿宋_GBK" w:cs="Times New Roman"/>
          <w:b/>
          <w:bCs/>
          <w:kern w:val="2"/>
          <w:sz w:val="32"/>
          <w:szCs w:val="32"/>
          <w:lang w:val="en-US" w:eastAsia="zh-CN" w:bidi="ar-SA"/>
        </w:rPr>
        <w:t>三是</w:t>
      </w:r>
      <w:r>
        <w:rPr>
          <w:rFonts w:ascii="Times New Roman" w:hAnsi="Times New Roman" w:eastAsia="方正仿宋_GBK" w:cs="Times New Roman"/>
          <w:sz w:val="32"/>
          <w:szCs w:val="32"/>
          <w:lang w:val="en-US" w:eastAsia="zh-CN"/>
        </w:rPr>
        <w:t>5月，协调以色列驻成都总领事馆向汶川水磨中学捐赠教学用台式电脑20台、建立“中以友好电子阅览室”事项，为我州与以色列开展友好交流交往、增进了解进一步拓宽了渠道。</w:t>
      </w:r>
      <w:r>
        <w:rPr>
          <w:rFonts w:ascii="Times New Roman" w:hAnsi="Times New Roman" w:eastAsia="方正仿宋_GBK" w:cs="Times New Roman"/>
          <w:b/>
          <w:bCs/>
          <w:sz w:val="32"/>
          <w:szCs w:val="32"/>
          <w:lang w:val="en-US" w:eastAsia="zh-CN"/>
        </w:rPr>
        <w:t>四是</w:t>
      </w:r>
      <w:r>
        <w:rPr>
          <w:rFonts w:ascii="Times New Roman" w:hAnsi="Times New Roman" w:eastAsia="方正仿宋_GBK" w:cs="Times New Roman"/>
          <w:sz w:val="32"/>
          <w:szCs w:val="32"/>
          <w:lang w:val="en-US" w:eastAsia="zh-CN"/>
        </w:rPr>
        <w:t>充分利用2021四川省文化和旅游发展大会在州召开和九寨沟景区全域恢复开放的有利契机，10月，在州组织开展了“外国驻蓉领团阿坝行”活动，共有以色列、澳大利亚、韩国、捷克、西班牙、智利等10个国家驻成都总领事馆的13名总领事和领事官员来州参访，通过外国驻蓉领事官员参访向国际社会真实、客观地展现了我州在抓好新冠疫情防控工作的同时，经</w:t>
      </w:r>
      <w:r>
        <w:rPr>
          <w:rFonts w:ascii="Times New Roman" w:hAnsi="Times New Roman" w:eastAsia="方正仿宋_GBK" w:cs="Times New Roman"/>
          <w:sz w:val="32"/>
          <w:szCs w:val="32"/>
        </w:rPr>
        <w:t>济社会不断发展、社会安定祥和、各族人民群众团结进步的现状</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展示了我省涉藏地区对外开放的正面形象，为阿坝发展营造了良好的国际舆论环境</w:t>
      </w:r>
      <w:r>
        <w:rPr>
          <w:rFonts w:ascii="Times New Roman" w:hAnsi="Times New Roman" w:eastAsia="方正仿宋_GBK" w:cs="Times New Roman"/>
          <w:sz w:val="32"/>
          <w:szCs w:val="32"/>
          <w:lang w:eastAsia="zh-CN"/>
        </w:rPr>
        <w:t>。</w:t>
      </w:r>
      <w:r>
        <w:rPr>
          <w:rFonts w:ascii="Times New Roman" w:hAnsi="Times New Roman" w:eastAsia="方正仿宋_GBK" w:cs="Times New Roman"/>
          <w:b/>
          <w:bCs/>
          <w:color w:val="000000"/>
          <w:sz w:val="32"/>
          <w:szCs w:val="32"/>
          <w:lang w:val="en-US" w:eastAsia="zh-CN"/>
        </w:rPr>
        <w:t>五是</w:t>
      </w:r>
      <w:r>
        <w:rPr>
          <w:rFonts w:ascii="Times New Roman" w:hAnsi="Times New Roman" w:eastAsia="方正仿宋_GBK" w:cs="Times New Roman"/>
          <w:color w:val="000000"/>
          <w:kern w:val="2"/>
          <w:sz w:val="32"/>
          <w:szCs w:val="32"/>
          <w:lang w:val="en-US" w:eastAsia="zh-CN" w:bidi="ar-SA"/>
        </w:rPr>
        <w:t>按照召开涉外会议的相关要求，及时为我州相关机构召开涉外会议向省委外办请示。得到省委外办同意召开的批复后，积极开展外事业务指导。7月，协助理县人民政府与法国维埃市举办视频会议，双方就绘画艺术、文化遗产保护、温泉开发等方面的交流和合作进行了线上交流；10月，协助九寨沟景区管理局组织召开“世界自然遗产地韧性能力建设与可持续发展探讨会”，积极邀请克罗地亚大使Dario Mihelin等4名境外代表现场参加、8名境外代表线上参加本次论坛活动，为深化九寨沟景区管理局与相关外方机构和人员加强交流与合作提供外事服务。</w:t>
      </w:r>
    </w:p>
    <w:p>
      <w:pPr>
        <w:spacing w:line="560"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二、机构设置</w:t>
      </w:r>
    </w:p>
    <w:p>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根据工作职责，州委外办为行政单位，内设行政科室3个：综合科、外事科和港澳事务科。</w:t>
      </w:r>
    </w:p>
    <w:p>
      <w:pPr>
        <w:spacing w:line="576"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第二部分</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 xml:space="preserve"> 2021年度部门决算情况说明</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 收入支出决算总体情况说明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85090" distR="85090" simplePos="0" relativeHeight="251659264" behindDoc="0" locked="0" layoutInCell="1" allowOverlap="1">
            <wp:simplePos x="0" y="0"/>
            <wp:positionH relativeFrom="column">
              <wp:posOffset>139065</wp:posOffset>
            </wp:positionH>
            <wp:positionV relativeFrom="paragraph">
              <wp:posOffset>5178425</wp:posOffset>
            </wp:positionV>
            <wp:extent cx="5097145" cy="2193290"/>
            <wp:effectExtent l="0" t="0" r="39" b="8"/>
            <wp:wrapSquare wrapText="bothSides"/>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4"/>
                    <a:stretch>
                      <a:fillRect/>
                    </a:stretch>
                  </pic:blipFill>
                  <pic:spPr>
                    <a:xfrm>
                      <a:off x="0" y="0"/>
                      <a:ext cx="5097360" cy="2193582"/>
                    </a:xfrm>
                    <a:prstGeom prst="rect">
                      <a:avLst/>
                    </a:prstGeom>
                    <a:noFill/>
                    <a:ln w="9525" cap="flat" cmpd="sng">
                      <a:noFill/>
                      <a:prstDash val="solid"/>
                      <a:miter/>
                    </a:ln>
                  </pic:spPr>
                </pic:pic>
              </a:graphicData>
            </a:graphic>
          </wp:anchor>
        </w:drawing>
      </w:r>
      <w:r>
        <w:rPr>
          <w:rFonts w:ascii="Times New Roman" w:hAnsi="Times New Roman" w:eastAsia="仿宋_GB2312" w:cs="Times New Roman"/>
          <w:sz w:val="32"/>
          <w:szCs w:val="32"/>
        </w:rPr>
        <w:t>2021年度收、支总计276.98万元。与2020年相比，收、支总计各增加97.99万元，增加54.75%。主要变动原因是：一是因2021年度目标绩效奖较去年增加，工资福利支出较去年增加43.31万元，主要是津贴补贴增加22.47万元、社会保障支出增加6.01万元、住房公积金增加10.83万元；二是因2021年度目标绩效奖较去年增加，对个人和家庭的补助（退休干部生活补助）较去年增加8.23万元；三是在2021年度由我办负责州政府第二综合楼管理工作，较去年新增了11.52万元的物业管理费，由我办在财政经费里预算并列支；四是2021年我办对川U78980公务车辆进行了大修，较去年新增支出车辆大修经费7.9万元；五是2021年里我办的公务活动增加，相应的差旅费较去年增加6.38万元、公务用车运行维护费（不含车辆大修经费）较去年增加3.41万元。</w:t>
      </w:r>
    </w:p>
    <w:p>
      <w:pPr>
        <w:spacing w:line="576" w:lineRule="exact"/>
        <w:ind w:firstLine="640" w:firstLineChars="200"/>
        <w:jc w:val="both"/>
        <w:rPr>
          <w:sz w:val="32"/>
          <w:szCs w:val="32"/>
        </w:rPr>
      </w:pPr>
      <w:r>
        <w:rPr>
          <w:rFonts w:hint="eastAsia" w:ascii="仿宋_GB2312" w:eastAsia="仿宋_GB2312"/>
          <w:sz w:val="32"/>
          <w:szCs w:val="32"/>
        </w:rPr>
        <w:t>（图1：收、支决算总计变动情况图）</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二、收入决算情况说明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2021 年本年收入合计276.98万元，其中：一般公共预算财政拨款收入260.55万元，占 94.07%；其他收入16.43万元，占 5.93%。</w:t>
      </w:r>
    </w:p>
    <w:p>
      <w:pPr>
        <w:pStyle w:val="9"/>
        <w:shd w:val="clear" w:color="auto" w:fill="FFFFFF"/>
        <w:jc w:val="both"/>
        <w:rPr>
          <w:sz w:val="32"/>
          <w:szCs w:val="32"/>
        </w:rPr>
      </w:pPr>
      <w:r>
        <w:rPr>
          <w:rFonts w:ascii="Times New Roman" w:hAnsi="Times New Roman" w:eastAsia="仿宋_GB2312" w:cs="Times New Roman"/>
          <w:sz w:val="32"/>
          <w:szCs w:val="32"/>
        </w:rPr>
        <w:drawing>
          <wp:anchor distT="0" distB="0" distL="85090" distR="85090" simplePos="0" relativeHeight="251659264" behindDoc="0" locked="0" layoutInCell="1" allowOverlap="1">
            <wp:simplePos x="0" y="0"/>
            <wp:positionH relativeFrom="column">
              <wp:posOffset>43815</wp:posOffset>
            </wp:positionH>
            <wp:positionV relativeFrom="paragraph">
              <wp:posOffset>79375</wp:posOffset>
            </wp:positionV>
            <wp:extent cx="5168900" cy="2743200"/>
            <wp:effectExtent l="0" t="0" r="40" b="1"/>
            <wp:wrapSquare wrapText="bothSides"/>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5"/>
                    <a:stretch>
                      <a:fillRect/>
                    </a:stretch>
                  </pic:blipFill>
                  <pic:spPr>
                    <a:xfrm>
                      <a:off x="0" y="0"/>
                      <a:ext cx="5168797" cy="2743157"/>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（图2：收入决算结构图）</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2021年本年支出合计276.98万元，其中：基本支出260.55万元，占94.07%；项目支出16.43万元，占5.93%</w:t>
      </w:r>
    </w:p>
    <w:p>
      <w:pPr>
        <w:pStyle w:val="9"/>
        <w:shd w:val="clear" w:color="auto" w:fill="FFFFFF"/>
        <w:jc w:val="both"/>
        <w:rPr>
          <w:sz w:val="32"/>
          <w:szCs w:val="32"/>
        </w:rPr>
      </w:pPr>
      <w:r>
        <w:rPr>
          <w:sz w:val="32"/>
          <w:szCs w:val="32"/>
        </w:rPr>
        <w:drawing>
          <wp:inline distT="0" distB="0" distL="85090" distR="85090">
            <wp:extent cx="5276215" cy="2026920"/>
            <wp:effectExtent l="0" t="0" r="18" b="10"/>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6"/>
                    <a:stretch>
                      <a:fillRect/>
                    </a:stretch>
                  </pic:blipFill>
                  <pic:spPr>
                    <a:xfrm>
                      <a:off x="0" y="0"/>
                      <a:ext cx="5276751" cy="2027165"/>
                    </a:xfrm>
                    <a:prstGeom prst="rect">
                      <a:avLst/>
                    </a:prstGeom>
                    <a:noFill/>
                    <a:ln w="9525" cap="flat" cmpd="sng">
                      <a:noFill/>
                      <a:prstDash val="solid"/>
                      <a:miter/>
                    </a:ln>
                  </pic:spPr>
                </pic:pic>
              </a:graphicData>
            </a:graphic>
          </wp:inline>
        </w:drawing>
      </w:r>
    </w:p>
    <w:p>
      <w:pPr>
        <w:pStyle w:val="9"/>
        <w:shd w:val="clear" w:color="auto" w:fill="FFFFFF"/>
        <w:jc w:val="both"/>
        <w:rPr>
          <w:sz w:val="32"/>
          <w:szCs w:val="32"/>
        </w:rPr>
      </w:pPr>
      <w:r>
        <w:rPr>
          <w:rFonts w:hint="eastAsia" w:ascii="仿宋_GB2312" w:eastAsia="仿宋_GB2312"/>
          <w:sz w:val="32"/>
          <w:szCs w:val="32"/>
        </w:rPr>
        <w:t>（图3：支出决算结构图）</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四、财政拨款收入支出决算总体情况说明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85090" distR="85090" simplePos="0" relativeHeight="251659264" behindDoc="0" locked="0" layoutInCell="1" allowOverlap="1">
            <wp:simplePos x="0" y="0"/>
            <wp:positionH relativeFrom="column">
              <wp:posOffset>300990</wp:posOffset>
            </wp:positionH>
            <wp:positionV relativeFrom="paragraph">
              <wp:posOffset>5124450</wp:posOffset>
            </wp:positionV>
            <wp:extent cx="4572000" cy="2392045"/>
            <wp:effectExtent l="0" t="0" r="1" b="3"/>
            <wp:wrapSquare wrapText="bothSides"/>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7"/>
                    <a:stretch>
                      <a:fillRect/>
                    </a:stretch>
                  </pic:blipFill>
                  <pic:spPr>
                    <a:xfrm>
                      <a:off x="0" y="0"/>
                      <a:ext cx="4571929" cy="2392164"/>
                    </a:xfrm>
                    <a:prstGeom prst="rect">
                      <a:avLst/>
                    </a:prstGeom>
                    <a:noFill/>
                    <a:ln w="9525" cap="flat" cmpd="sng">
                      <a:noFill/>
                      <a:prstDash val="solid"/>
                      <a:miter/>
                    </a:ln>
                  </pic:spPr>
                </pic:pic>
              </a:graphicData>
            </a:graphic>
          </wp:anchor>
        </w:drawing>
      </w:r>
      <w:r>
        <w:rPr>
          <w:rFonts w:ascii="Times New Roman" w:hAnsi="Times New Roman" w:eastAsia="仿宋_GB2312" w:cs="Times New Roman"/>
          <w:sz w:val="32"/>
          <w:szCs w:val="32"/>
        </w:rPr>
        <w:t>2021 年财政拨款收、支总计260.55万元。与2020年相比，财政拨款收、支总计各增加81.56万元，增加45.57%。主要变动原因是：一是因2021年度目标绩效奖较去年增加，工资福利支出较去年增加43.31万元，主要是津贴补贴增加22.47万元、社会保障支出增加6.01万元、住房公积金增加10.83万元；二是因2021年度目标绩效奖较去年增加，对个人和家庭的补助（退休干部生活补助）较去年增加8.23万元；三是在2021年度由我办负责州政府第二综合楼管理工作，较去年新增了11.52万元的物业管理费，由我办在财政经费里预算并列支；四是2021年我办对川U78980公务车辆进行了大修，较去年新增支出车辆大修经费7.9万元；五是2021年里我办的公务活动增加，相应的差旅费较去年增加6.38万元、公务用车运行维护费（不含车辆大修经费）较去年增加3.41万元。</w:t>
      </w:r>
    </w:p>
    <w:p>
      <w:pPr>
        <w:pStyle w:val="9"/>
        <w:shd w:val="clear" w:color="auto" w:fill="FFFFFF"/>
        <w:jc w:val="both"/>
        <w:rPr>
          <w:sz w:val="32"/>
          <w:szCs w:val="32"/>
        </w:rPr>
      </w:pPr>
    </w:p>
    <w:p>
      <w:pPr>
        <w:pStyle w:val="9"/>
        <w:shd w:val="clear" w:color="auto" w:fill="FFFFFF"/>
        <w:jc w:val="both"/>
        <w:rPr>
          <w:sz w:val="32"/>
          <w:szCs w:val="32"/>
        </w:rPr>
      </w:pPr>
    </w:p>
    <w:p>
      <w:pPr>
        <w:pStyle w:val="9"/>
        <w:shd w:val="clear" w:color="auto" w:fill="FFFFFF"/>
        <w:jc w:val="both"/>
        <w:rPr>
          <w:sz w:val="32"/>
          <w:szCs w:val="32"/>
        </w:rPr>
      </w:pPr>
    </w:p>
    <w:p>
      <w:pPr>
        <w:pStyle w:val="9"/>
        <w:shd w:val="clear" w:color="auto" w:fill="FFFFFF"/>
        <w:jc w:val="both"/>
        <w:rPr>
          <w:sz w:val="32"/>
          <w:szCs w:val="32"/>
        </w:rPr>
      </w:pPr>
    </w:p>
    <w:p>
      <w:pPr>
        <w:pStyle w:val="9"/>
        <w:shd w:val="clear" w:color="auto" w:fill="FFFFFF"/>
        <w:jc w:val="both"/>
        <w:rPr>
          <w:sz w:val="32"/>
          <w:szCs w:val="32"/>
        </w:rPr>
      </w:pPr>
      <w:r>
        <w:rPr>
          <w:rFonts w:hint="eastAsia" w:ascii="仿宋_GB2312" w:eastAsia="仿宋_GB2312"/>
          <w:sz w:val="32"/>
          <w:szCs w:val="32"/>
        </w:rPr>
        <w:t>（图4：财政拨款收、支决算总计变动情况）</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五、一般公共预算财政拨款支出决算情况说明</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（一）一般公共预算财政拨款支出决算总体情况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85090" distR="85090" simplePos="0" relativeHeight="251659264" behindDoc="0" locked="0" layoutInCell="1" allowOverlap="1">
            <wp:simplePos x="0" y="0"/>
            <wp:positionH relativeFrom="column">
              <wp:posOffset>-60325</wp:posOffset>
            </wp:positionH>
            <wp:positionV relativeFrom="paragraph">
              <wp:posOffset>5494020</wp:posOffset>
            </wp:positionV>
            <wp:extent cx="5194300" cy="2632075"/>
            <wp:effectExtent l="0" t="0" r="7" b="45"/>
            <wp:wrapSquare wrapText="bothSides"/>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8"/>
                    <a:stretch>
                      <a:fillRect/>
                    </a:stretch>
                  </pic:blipFill>
                  <pic:spPr>
                    <a:xfrm>
                      <a:off x="0" y="0"/>
                      <a:ext cx="5194197" cy="2632048"/>
                    </a:xfrm>
                    <a:prstGeom prst="rect">
                      <a:avLst/>
                    </a:prstGeom>
                    <a:noFill/>
                    <a:ln w="9525" cap="flat" cmpd="sng">
                      <a:noFill/>
                      <a:prstDash val="solid"/>
                      <a:miter/>
                    </a:ln>
                  </pic:spPr>
                </pic:pic>
              </a:graphicData>
            </a:graphic>
          </wp:anchor>
        </w:drawing>
      </w:r>
      <w:r>
        <w:rPr>
          <w:rFonts w:ascii="Times New Roman" w:hAnsi="Times New Roman" w:eastAsia="仿宋_GB2312" w:cs="Times New Roman"/>
          <w:sz w:val="32"/>
          <w:szCs w:val="32"/>
        </w:rPr>
        <w:t>2021年一般公共预算财政拨款支出260.55万元，占本年支出合计的94.07%。与2020年相比，一般公共预算财政拨款增加81.56万元，增加45.57%。主要变动原因是：一是因2021年度目标绩效奖较去年增加，工资福利支出较去年增加43.31万元，主要是津贴补贴增加22.47万元、社会保障支出增加6.01万元、住房公积金增加10.83万元；二是因2021年度目标绩效奖较去年增加，对个人和家庭的补助（退休干部生活补助）较去年增加8.23万元；三是在2021年度由我办负责州政府第二综合楼管理工作，较去年新增了11.52万元的物业管理费，由我办在财政经费里预算并列支；四是2021年我办对川U78980公务车辆进行了大修，较去年新增支出车辆大修经费7.9万元；五是2021年里我办的公务活动增加，相应的差旅费较去年增加6.38万元、公务用车运行维护费（不含车辆大修经费）较去年增加3.41万元。</w:t>
      </w:r>
    </w:p>
    <w:p>
      <w:pPr>
        <w:pStyle w:val="9"/>
        <w:shd w:val="clear" w:color="auto" w:fill="FFFFFF"/>
        <w:jc w:val="both"/>
        <w:rPr>
          <w:sz w:val="32"/>
          <w:szCs w:val="32"/>
        </w:rPr>
      </w:pPr>
      <w:r>
        <w:rPr>
          <w:rFonts w:hint="eastAsia" w:ascii="仿宋_GB2312" w:eastAsia="仿宋_GB2312"/>
          <w:sz w:val="32"/>
          <w:szCs w:val="32"/>
        </w:rPr>
        <w:t>（图5：一般公共预算财政拨款支出决算变动情况）</w:t>
      </w:r>
    </w:p>
    <w:p>
      <w:pPr>
        <w:spacing w:line="576"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一般公共预算财政拨款支出决算结构情况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2021年一般公共预算财政拨款支出260.55万元，主要用于以下方面:一般公共服务（类）支出204.83万元，占78.62%；社会保障和就业（类）支出23.49万元，占9.02%；卫生健康支出（类）支出9.19万元，占3.53%；住房保障（类）支出23.03万元，占8.84%。</w:t>
      </w:r>
    </w:p>
    <w:p>
      <w:pPr>
        <w:spacing w:line="576" w:lineRule="exact"/>
        <w:ind w:firstLine="640" w:firstLineChars="200"/>
        <w:jc w:val="both"/>
        <w:rPr>
          <w:sz w:val="32"/>
          <w:szCs w:val="32"/>
        </w:rPr>
      </w:pPr>
      <w:r>
        <w:rPr>
          <w:rFonts w:ascii="Times New Roman" w:hAnsi="Times New Roman" w:eastAsia="仿宋_GB2312" w:cs="Times New Roman"/>
          <w:sz w:val="32"/>
          <w:szCs w:val="32"/>
        </w:rPr>
        <w:drawing>
          <wp:anchor distT="0" distB="0" distL="85090" distR="85090" simplePos="0" relativeHeight="251659264" behindDoc="0" locked="0" layoutInCell="1" allowOverlap="1">
            <wp:simplePos x="0" y="0"/>
            <wp:positionH relativeFrom="column">
              <wp:posOffset>1270</wp:posOffset>
            </wp:positionH>
            <wp:positionV relativeFrom="paragraph">
              <wp:posOffset>97155</wp:posOffset>
            </wp:positionV>
            <wp:extent cx="5211445" cy="2743200"/>
            <wp:effectExtent l="0" t="0" r="40" b="1"/>
            <wp:wrapSquare wrapText="bothSides"/>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9"/>
                    <a:stretch>
                      <a:fillRect/>
                    </a:stretch>
                  </pic:blipFill>
                  <pic:spPr>
                    <a:xfrm>
                      <a:off x="0" y="0"/>
                      <a:ext cx="5211659" cy="2743157"/>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（图6：一般公共预算财政拨款支出决算结构）</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（三）一般公共预算财政拨款支出决算具体情况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2021年一般公共预算支出决算数为260.55，完成预算100.00%。其中：</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1.一般公共服务201（类）港澳台侨25（款）行政运行01（项）:支出决算为204.83万元，完成预算100%，决算数与预算数持平。</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2.社会保障和就业</w:t>
      </w:r>
      <w:r>
        <w:rPr>
          <w:rFonts w:hint="eastAsia" w:ascii="Times New Roman" w:hAnsi="Times New Roman" w:eastAsia="仿宋_GB2312" w:cs="Times New Roman"/>
          <w:sz w:val="32"/>
          <w:szCs w:val="32"/>
        </w:rPr>
        <w:t>208</w:t>
      </w:r>
      <w:r>
        <w:rPr>
          <w:rFonts w:ascii="Times New Roman" w:hAnsi="Times New Roman" w:eastAsia="仿宋_GB2312" w:cs="Times New Roman"/>
          <w:sz w:val="32"/>
          <w:szCs w:val="32"/>
        </w:rPr>
        <w:t>（类）行政事业单位离退休</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（款）机关事业单位基本养老保险缴费支出</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（项）:支出决算为16.79万元，完成预算100%，决算数与预算数持平。</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3.社会保障和就业</w:t>
      </w:r>
      <w:r>
        <w:rPr>
          <w:rFonts w:hint="eastAsia" w:ascii="Times New Roman" w:hAnsi="Times New Roman" w:eastAsia="仿宋_GB2312" w:cs="Times New Roman"/>
          <w:sz w:val="32"/>
          <w:szCs w:val="32"/>
        </w:rPr>
        <w:t>208</w:t>
      </w:r>
      <w:r>
        <w:rPr>
          <w:rFonts w:ascii="Times New Roman" w:hAnsi="Times New Roman" w:eastAsia="仿宋_GB2312" w:cs="Times New Roman"/>
          <w:sz w:val="32"/>
          <w:szCs w:val="32"/>
        </w:rPr>
        <w:t>（类）行政事业单位离退休</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（款）机关事业单位职业年金缴费支出</w:t>
      </w:r>
      <w:r>
        <w:rPr>
          <w:rFonts w:hint="eastAsia" w:ascii="Times New Roman" w:hAnsi="Times New Roman" w:eastAsia="仿宋_GB2312" w:cs="Times New Roman"/>
          <w:sz w:val="32"/>
          <w:szCs w:val="32"/>
        </w:rPr>
        <w:t>06</w:t>
      </w:r>
      <w:r>
        <w:rPr>
          <w:rFonts w:ascii="Times New Roman" w:hAnsi="Times New Roman" w:eastAsia="仿宋_GB2312" w:cs="Times New Roman"/>
          <w:sz w:val="32"/>
          <w:szCs w:val="32"/>
        </w:rPr>
        <w:t>（项）:支出决算为6.70万元，完成预算100%，决算数与预算数持平。</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4.医疗卫生与计划生育</w:t>
      </w:r>
      <w:r>
        <w:rPr>
          <w:rFonts w:hint="eastAsia" w:ascii="Times New Roman" w:hAnsi="Times New Roman" w:eastAsia="仿宋_GB2312" w:cs="Times New Roman"/>
          <w:sz w:val="32"/>
          <w:szCs w:val="32"/>
        </w:rPr>
        <w:t>210</w:t>
      </w:r>
      <w:r>
        <w:rPr>
          <w:rFonts w:ascii="Times New Roman" w:hAnsi="Times New Roman" w:eastAsia="仿宋_GB2312" w:cs="Times New Roman"/>
          <w:sz w:val="32"/>
          <w:szCs w:val="32"/>
        </w:rPr>
        <w:t>（类）行政事业单位医疗</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（款）行政单位医疗</w:t>
      </w:r>
      <w:r>
        <w:rPr>
          <w:rFonts w:hint="eastAsia" w:ascii="Times New Roman" w:hAnsi="Times New Roman" w:eastAsia="仿宋_GB2312" w:cs="Times New Roman"/>
          <w:sz w:val="32"/>
          <w:szCs w:val="32"/>
        </w:rPr>
        <w:t>01</w:t>
      </w:r>
      <w:r>
        <w:rPr>
          <w:rFonts w:ascii="Times New Roman" w:hAnsi="Times New Roman" w:eastAsia="仿宋_GB2312" w:cs="Times New Roman"/>
          <w:sz w:val="32"/>
          <w:szCs w:val="32"/>
        </w:rPr>
        <w:t>（项）:支出决算为6.54万元，完成预算100%，决算数与预算数持平。</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5.医疗卫生与计划生育</w:t>
      </w:r>
      <w:r>
        <w:rPr>
          <w:rFonts w:hint="eastAsia" w:ascii="Times New Roman" w:hAnsi="Times New Roman" w:eastAsia="仿宋_GB2312" w:cs="Times New Roman"/>
          <w:sz w:val="32"/>
          <w:szCs w:val="32"/>
        </w:rPr>
        <w:t>210</w:t>
      </w:r>
      <w:r>
        <w:rPr>
          <w:rFonts w:ascii="Times New Roman" w:hAnsi="Times New Roman" w:eastAsia="仿宋_GB2312" w:cs="Times New Roman"/>
          <w:sz w:val="32"/>
          <w:szCs w:val="32"/>
        </w:rPr>
        <w:t>（类）行政事业单位医疗</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（款）公务员医疗补助</w:t>
      </w:r>
      <w:r>
        <w:rPr>
          <w:rFonts w:hint="eastAsia" w:ascii="Times New Roman" w:hAnsi="Times New Roman" w:eastAsia="仿宋_GB2312" w:cs="Times New Roman"/>
          <w:sz w:val="32"/>
          <w:szCs w:val="32"/>
        </w:rPr>
        <w:t>03</w:t>
      </w:r>
      <w:r>
        <w:rPr>
          <w:rFonts w:ascii="Times New Roman" w:hAnsi="Times New Roman" w:eastAsia="仿宋_GB2312" w:cs="Times New Roman"/>
          <w:sz w:val="32"/>
          <w:szCs w:val="32"/>
        </w:rPr>
        <w:t>（项）:支出决算为2.65万元，完成预算100%，决算数与预算数持平。</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6.住房保障支出</w:t>
      </w:r>
      <w:r>
        <w:rPr>
          <w:rFonts w:hint="eastAsia" w:ascii="Times New Roman" w:hAnsi="Times New Roman" w:eastAsia="仿宋_GB2312" w:cs="Times New Roman"/>
          <w:sz w:val="32"/>
          <w:szCs w:val="32"/>
        </w:rPr>
        <w:t>221</w:t>
      </w:r>
      <w:r>
        <w:rPr>
          <w:rFonts w:ascii="Times New Roman" w:hAnsi="Times New Roman" w:eastAsia="仿宋_GB2312" w:cs="Times New Roman"/>
          <w:sz w:val="32"/>
          <w:szCs w:val="32"/>
        </w:rPr>
        <w:t>（类）住房改革支出</w:t>
      </w:r>
      <w:r>
        <w:rPr>
          <w:rFonts w:hint="eastAsia" w:ascii="Times New Roman" w:hAnsi="Times New Roman" w:eastAsia="仿宋_GB2312" w:cs="Times New Roman"/>
          <w:sz w:val="32"/>
          <w:szCs w:val="32"/>
        </w:rPr>
        <w:t>02</w:t>
      </w:r>
      <w:r>
        <w:rPr>
          <w:rFonts w:ascii="Times New Roman" w:hAnsi="Times New Roman" w:eastAsia="仿宋_GB2312" w:cs="Times New Roman"/>
          <w:sz w:val="32"/>
          <w:szCs w:val="32"/>
        </w:rPr>
        <w:t>（款）住房公积金</w:t>
      </w:r>
      <w:r>
        <w:rPr>
          <w:rFonts w:hint="eastAsia" w:ascii="Times New Roman" w:hAnsi="Times New Roman" w:eastAsia="仿宋_GB2312" w:cs="Times New Roman"/>
          <w:sz w:val="32"/>
          <w:szCs w:val="32"/>
        </w:rPr>
        <w:t>01</w:t>
      </w:r>
      <w:r>
        <w:rPr>
          <w:rFonts w:ascii="Times New Roman" w:hAnsi="Times New Roman" w:eastAsia="仿宋_GB2312" w:cs="Times New Roman"/>
          <w:sz w:val="32"/>
          <w:szCs w:val="32"/>
        </w:rPr>
        <w:t>（项）:支出决算为23.03万元，完成预算100%，决算数与预算数持平。</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（注：数据来源于财决Z01-1表，罗列全部功能分类科目至项级。上述“预算”口径为调整预算数。增减变动原因为决算数和调整预算数比较，与预算数持平可以不写原因。）</w:t>
      </w:r>
    </w:p>
    <w:p>
      <w:pPr>
        <w:spacing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六、一般公共预算财政拨款基本支出决算情况说明  </w:t>
      </w:r>
      <w:r>
        <w:rPr>
          <w:rFonts w:ascii="Times New Roman" w:hAnsi="Times New Roman" w:eastAsia="仿宋_GB2312" w:cs="Times New Roman"/>
          <w:sz w:val="32"/>
          <w:szCs w:val="32"/>
        </w:rPr>
        <w:t>     </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2021年一般公共预算财政拨款基本支出260.55万元，其中：</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人员经费199.52万元，主要包括：基本工资29.87、津贴补贴89.20、奖金3.11、伙食补助费2.30、绩效工资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、机关事业单位基本养老保险缴费16.79、职业年金缴费6.70、职工基本医疗保险缴费6.54</w:t>
      </w:r>
      <w:r>
        <w:rPr>
          <w:rFonts w:hint="eastAsia" w:ascii="Times New Roman" w:hAnsi="Times New Roman" w:eastAsia="仿宋_GB2312" w:cs="Times New Roman"/>
          <w:sz w:val="32"/>
          <w:szCs w:val="32"/>
        </w:rPr>
        <w:t>、公务员医疗补助缴费</w:t>
      </w:r>
      <w:r>
        <w:rPr>
          <w:rFonts w:ascii="Times New Roman" w:hAnsi="Times New Roman" w:eastAsia="仿宋_GB2312" w:cs="Times New Roman"/>
          <w:sz w:val="32"/>
          <w:szCs w:val="32"/>
        </w:rPr>
        <w:t>2.65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其他社会保障缴费1.1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、其他工资福利支出1.96、离休费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、退休费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、抚恤金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、生活补助16.26、医疗费补助</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、奖励金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、住房公积金23.03、其他对个人和家庭的补助支出</w:t>
      </w:r>
      <w:r>
        <w:rPr>
          <w:rFonts w:hint="eastAsia" w:ascii="Times New Roman" w:hAnsi="Times New Roman" w:eastAsia="仿宋_GB2312" w:cs="Times New Roman"/>
          <w:sz w:val="32"/>
          <w:szCs w:val="32"/>
        </w:rPr>
        <w:t>0等</w:t>
      </w:r>
      <w:r>
        <w:rPr>
          <w:rFonts w:ascii="Times New Roman" w:hAnsi="Times New Roman" w:eastAsia="仿宋_GB2312" w:cs="Times New Roman"/>
          <w:sz w:val="32"/>
          <w:szCs w:val="32"/>
        </w:rPr>
        <w:t>。</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日常公用经费61.03万元，主要包括：办公费5.48、印刷费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、咨询费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、手续费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、水费03、电费2.23、邮电费3.68、取暖费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、物业管理费11.52、差旅费15.01、因公出国 （境）费用0、维修（护）费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、租赁费0、会议费0、培训费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.17、公务接待费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、劳务费3.24、委托业务费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、工会经费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、福利费1.42、公务用车运行维护费18.28、其他交通费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、税金及附加费用</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、办公设备购置</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、专用设备购置</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、信息网络及软件购置更新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、其他资本性支出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等。</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七、“三公”经费财政拨款支出决算情况说明</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（一）“三公”经费财政拨款支出决算总体情况说明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2021年“三公”经费财政拨款支出决算为18.28万元，完成预算</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0.00%，决算数与预算数持平</w:t>
      </w:r>
      <w:r>
        <w:rPr>
          <w:rFonts w:hint="eastAsia" w:ascii="Times New Roman" w:hAnsi="Times New Roman" w:eastAsia="仿宋_GB2312" w:cs="Times New Roman"/>
          <w:sz w:val="32"/>
          <w:szCs w:val="32"/>
        </w:rPr>
        <w:t>。</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（注：上述“预算”口径为调整预算数，包括政府性基金支出决算情况。）</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（二）“三公”经费财政拨款支出决算具体情况说明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2021 年“三公”经费财政拨款支出决算中，因公出国（境）费支出决算0万元，占 0%；公务用车购置及运行维护费支出决算18.28万元，占100%；公务接待费支出决算0.00万元，占 0.00%。具体情况如下：</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85090" distR="85090" simplePos="0" relativeHeight="251659264" behindDoc="0" locked="0" layoutInCell="1" allowOverlap="1">
            <wp:simplePos x="0" y="0"/>
            <wp:positionH relativeFrom="column">
              <wp:posOffset>110490</wp:posOffset>
            </wp:positionH>
            <wp:positionV relativeFrom="paragraph">
              <wp:posOffset>127000</wp:posOffset>
            </wp:positionV>
            <wp:extent cx="5054600" cy="2743200"/>
            <wp:effectExtent l="0" t="0" r="40" b="1"/>
            <wp:wrapSquare wrapText="bothSides"/>
            <wp:docPr id="19"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pic:cNvPicPr>
                      <a:picLocks noChangeAspect="1"/>
                    </pic:cNvPicPr>
                  </pic:nvPicPr>
                  <pic:blipFill>
                    <a:blip r:embed="rId10"/>
                    <a:stretch>
                      <a:fillRect/>
                    </a:stretch>
                  </pic:blipFill>
                  <pic:spPr>
                    <a:xfrm>
                      <a:off x="0" y="0"/>
                      <a:ext cx="5054499" cy="2743157"/>
                    </a:xfrm>
                    <a:prstGeom prst="rect">
                      <a:avLst/>
                    </a:prstGeom>
                    <a:noFill/>
                    <a:ln w="9525" cap="flat" cmpd="sng">
                      <a:noFill/>
                      <a:prstDash val="solid"/>
                      <a:miter/>
                    </a:ln>
                  </pic:spPr>
                </pic:pic>
              </a:graphicData>
            </a:graphic>
          </wp:anchor>
        </w:drawing>
      </w:r>
      <w:r>
        <w:rPr>
          <w:rFonts w:ascii="Times New Roman" w:hAnsi="Times New Roman" w:eastAsia="仿宋_GB2312" w:cs="Times New Roman"/>
          <w:sz w:val="32"/>
          <w:szCs w:val="32"/>
        </w:rPr>
        <w:t> （图7：“三公”经费财政拨款支出结构）</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1.因公出国（境）经费支出0元，2021年我办全年无因公出国人员。</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及运行维护费支出18.28万元,完成预算100%。公务用车购置及运行维护费支出决算比2020年增加10.51万元，增加135.26%。主要原因是：一是2021年我办对川U78980公务车辆进行了大修，较去年新增支出车辆大修经费7.9万元；二是2021年里我办的公务活动增加，相应的公务用车运行维护费（不含车辆大修经费）较去年增加3.41万元。其中：公务用车购置支出0.00万元。全年按规定更新购置公务用车0辆，金额0.00万元。截至2021年12月底，单位共有公务用车 2辆，其中：主要领导干部用车0辆、机要通信用车0辆、应急保障用车0辆、执法执勤用车0辆、特种专业技术用车0 辆、离退休干部用车0辆、其他用车2辆。</w:t>
      </w:r>
    </w:p>
    <w:p>
      <w:pPr>
        <w:spacing w:line="60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公务用车运行维护费支出18.28万元。主要用于川U78980公务车辆大修经费，</w:t>
      </w:r>
      <w:r>
        <w:rPr>
          <w:rFonts w:eastAsia="仿宋_GB2312"/>
          <w:color w:val="000000"/>
          <w:sz w:val="32"/>
          <w:szCs w:val="32"/>
        </w:rPr>
        <w:t>单位外事接待、向省汇报协调工作、州内调研等州内、州外出差工作等所需的公务用车燃料费、维修费、过路过桥费、保险费等支出。</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3.公务接待费支出0元，2021年我办全年无国内公务接待。</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八、政府性基金预算支出决算情况说明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2021年政府性基金预算拨款支出0.00万元。</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九、国有资本经营预算支出决算情况说明</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2021年国有资本经营预算拨款支出0.00万元。</w:t>
      </w:r>
    </w:p>
    <w:p>
      <w:pPr>
        <w:spacing w:line="576" w:lineRule="exact"/>
        <w:ind w:firstLine="640" w:firstLineChars="200"/>
        <w:jc w:val="both"/>
        <w:rPr>
          <w:rFonts w:ascii="Times New Roman" w:hAnsi="Times New Roman" w:eastAsia="仿宋_GB2312" w:cs="Times New Roman"/>
          <w:b/>
          <w:bCs/>
          <w:sz w:val="32"/>
          <w:szCs w:val="32"/>
        </w:rPr>
      </w:pPr>
      <w:r>
        <w:rPr>
          <w:rFonts w:ascii="Times New Roman" w:hAnsi="Times New Roman" w:eastAsia="仿宋_GB2312" w:cs="Times New Roman"/>
          <w:sz w:val="32"/>
          <w:szCs w:val="32"/>
        </w:rPr>
        <w:t> </w:t>
      </w:r>
      <w:r>
        <w:rPr>
          <w:rFonts w:ascii="Times New Roman" w:hAnsi="Times New Roman" w:eastAsia="仿宋_GB2312" w:cs="Times New Roman"/>
          <w:b/>
          <w:bCs/>
          <w:sz w:val="32"/>
          <w:szCs w:val="32"/>
        </w:rPr>
        <w:t>十、其他重要事项的情况说明</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（一）机关运行经费支出情况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2021年，中共阿坝州委外事工作委员会办公室（本级）机关运行经费支出61.03万元，比2020年增加30.44万元，增长99.51%。主要原因：一是在2021年度由我办负责州政府第二综合楼管理工作，较去年新增了11.52万元的物业管理费，由我办在财政经费里预算并列支；二是2021年我办对川U78980公务车辆进行了大修，较去年新增支出车辆大修经费7.9万元；三是2021年里我办的公务活动增加，相应的差旅费较去年增加6.38万元、公务用车运行维护费（不含车辆大修经费）较去年增加3.41万元。</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（注：数据来源于财决附03表）</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（二）政府采购支出情况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2021年，中共阿坝州委外事工作委员会办公室（本级）政府采购支出总额0万元，其中：政府采购货物支出 0.00万元、政府采购工程支出0.00万元、政府采购服务支出0.00万元。</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（注：数据来源于财决附03表）</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（三）国有资产占有使用情况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 至2021年12月31日，中共阿坝州委外事工作委员会办公室（本级）共有车辆2辆，其中：主要领导干部用车0 辆、机要通信用车0辆、应急保障用车0辆、执法执勤用车0 辆、特种专业技术用车0辆、离退休干部用车0辆、其他用车 2辆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主要是用于</w:t>
      </w:r>
      <w:r>
        <w:rPr>
          <w:rFonts w:hint="eastAsia" w:ascii="Times New Roman" w:hAnsi="Times New Roman" w:eastAsia="仿宋_GB2312" w:cs="Times New Roman"/>
          <w:sz w:val="32"/>
          <w:szCs w:val="32"/>
        </w:rPr>
        <w:t>单位日常公务用车保障</w:t>
      </w:r>
      <w:r>
        <w:rPr>
          <w:rFonts w:ascii="Times New Roman" w:hAnsi="Times New Roman" w:eastAsia="仿宋_GB2312" w:cs="Times New Roman"/>
          <w:sz w:val="32"/>
          <w:szCs w:val="32"/>
        </w:rPr>
        <w:t>。单价50万元以上通用设备0台（套），单价100万元以上专用设备0台（套）。</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（注：数据来源财决附03表，按部门决算报表填报数据罗列车辆情况。）</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（四）预算绩效管理情况。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根据预算绩效管理要求，本部门（单位）在年初预算编制阶段，组织对境外非政府组织管理工作经费、涉藏外事工作专项经费、州对外友协专项经费、外事专项业务经费4</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项目开展了预算事前绩效评估，对4个项目编制了绩效目标，预算执行过程中，选取4个项目开展绩效监控，年终执行完毕后，对4个项目开展了绩效目标完成情况自评。</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本部门按要求对2021年部门整体支出开展绩效自评，从评价情况来看</w:t>
      </w:r>
      <w:r>
        <w:rPr>
          <w:rFonts w:hint="eastAsia" w:eastAsia="仿宋_GB2312"/>
          <w:sz w:val="32"/>
          <w:szCs w:val="32"/>
        </w:rPr>
        <w:t>我</w:t>
      </w:r>
      <w:r>
        <w:rPr>
          <w:rFonts w:hint="eastAsia" w:ascii="仿宋_GB2312" w:eastAsia="仿宋_GB2312"/>
          <w:sz w:val="32"/>
          <w:szCs w:val="32"/>
        </w:rPr>
        <w:t>办在州委、州人民政府的坚强领导和省级业务部门的指导支持下，围绕服务国家总体外交和港澳工作大局和服务全州建设“一州两区三家园”战略目标，认真履职尽责，合理使用预算资金，把资金用活用好，确保资金使用合理合规，不断提高外事工作科学管理水平，全州对外开放合作和外事</w:t>
      </w:r>
      <w:r>
        <w:rPr>
          <w:rFonts w:ascii="仿宋_GB2312" w:eastAsia="仿宋_GB2312"/>
          <w:sz w:val="32"/>
          <w:szCs w:val="32"/>
        </w:rPr>
        <w:t>港澳</w:t>
      </w:r>
      <w:r>
        <w:rPr>
          <w:rFonts w:hint="eastAsia" w:ascii="仿宋_GB2312" w:eastAsia="仿宋_GB2312"/>
          <w:sz w:val="32"/>
          <w:szCs w:val="32"/>
        </w:rPr>
        <w:t>工作呈现出良好发展态势</w:t>
      </w:r>
      <w:r>
        <w:rPr>
          <w:rFonts w:ascii="Times New Roman" w:hAnsi="Times New Roman" w:eastAsia="仿宋_GB2312" w:cs="Times New Roman"/>
          <w:sz w:val="32"/>
          <w:szCs w:val="32"/>
        </w:rPr>
        <w:t>。</w:t>
      </w:r>
    </w:p>
    <w:p>
      <w:pPr>
        <w:spacing w:line="576"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项目绩效目标完成情况。</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本部门在2021年度部门决算中无项目绩效费用支出。</w:t>
      </w:r>
    </w:p>
    <w:p>
      <w:pPr>
        <w:spacing w:line="576"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2.部门绩效评价结果。</w:t>
      </w:r>
    </w:p>
    <w:p>
      <w:pPr>
        <w:spacing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本部门按要求对2021年部门整体支出绩效评价情况开展自评，《中共阿坝州委外事工作委员会办公室2021年部门整体支出绩效评价报告》见附件（附件1）。</w:t>
      </w:r>
    </w:p>
    <w:p>
      <w:pPr>
        <w:spacing w:line="576" w:lineRule="exact"/>
        <w:ind w:firstLine="643" w:firstLineChars="200"/>
        <w:jc w:val="center"/>
        <w:rPr>
          <w:rFonts w:ascii="Times New Roman" w:hAnsi="Times New Roman" w:eastAsia="仿宋_GB2312" w:cs="Times New Roman"/>
          <w:b/>
          <w:bCs/>
          <w:sz w:val="32"/>
          <w:szCs w:val="32"/>
        </w:rPr>
      </w:pPr>
      <w:bookmarkStart w:id="0" w:name="_GoBack"/>
      <w:r>
        <w:rPr>
          <w:rFonts w:ascii="Times New Roman" w:hAnsi="Times New Roman" w:eastAsia="仿宋_GB2312" w:cs="Times New Roman"/>
          <w:b/>
          <w:bCs/>
          <w:sz w:val="32"/>
          <w:szCs w:val="32"/>
        </w:rPr>
        <w:t>第三部分 名词解释</w:t>
      </w:r>
    </w:p>
    <w:bookmarkEnd w:id="0"/>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1.财政拨款收入：指单位从同级财政部门取得的财政预算资金。</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2.事业收入：指事业单位开展专业业务活动及辅助活动取得的收入。</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3.经营收入：指事业单位在专业业务活动及其辅助活动之外开展非独立核算经营活动取得的收入。</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4.其他收入：指单位取得的除上述收入以外的各项收入。主要是</w:t>
      </w:r>
      <w:r>
        <w:rPr>
          <w:rFonts w:hint="eastAsia" w:ascii="Times New Roman" w:hAnsi="Times New Roman" w:eastAsia="仿宋_GB2312" w:cs="Times New Roman"/>
          <w:sz w:val="32"/>
          <w:szCs w:val="32"/>
        </w:rPr>
        <w:t>上级业务部门划拨的重要业务工作经费补助</w:t>
      </w:r>
      <w:r>
        <w:rPr>
          <w:rFonts w:ascii="Times New Roman" w:hAnsi="Times New Roman" w:eastAsia="仿宋_GB2312" w:cs="Times New Roman"/>
          <w:sz w:val="32"/>
          <w:szCs w:val="32"/>
        </w:rPr>
        <w:t>等。</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6.年初结转和结余：指以前年度尚未完成、结转到本年按有关规定继续使用的资金。</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7.结余分配：指事业单位按照事业单位会计制度的规定从非财政补助结余中分配的事业基金和职工福利基金等。</w:t>
      </w:r>
    </w:p>
    <w:p>
      <w:pPr>
        <w:pStyle w:val="14"/>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8、年末结转和结余：指单位按有关规定结转到下年或以后年度继续使用的资金。</w:t>
      </w:r>
    </w:p>
    <w:p>
      <w:pPr>
        <w:ind w:firstLine="640" w:firstLineChars="200"/>
        <w:jc w:val="both"/>
        <w:rPr>
          <w:rFonts w:eastAsia="仿宋_GB2312"/>
          <w:color w:val="000000"/>
          <w:sz w:val="32"/>
          <w:szCs w:val="32"/>
        </w:rPr>
      </w:pPr>
      <w:r>
        <w:rPr>
          <w:rFonts w:eastAsia="仿宋_GB2312"/>
          <w:color w:val="000000"/>
          <w:sz w:val="32"/>
          <w:szCs w:val="32"/>
        </w:rPr>
        <w:t>9.一般公共服务</w:t>
      </w:r>
      <w:r>
        <w:rPr>
          <w:rFonts w:hint="eastAsia" w:eastAsia="仿宋_GB2312"/>
          <w:color w:val="000000"/>
          <w:sz w:val="32"/>
          <w:szCs w:val="32"/>
        </w:rPr>
        <w:t>201</w:t>
      </w:r>
      <w:r>
        <w:rPr>
          <w:rFonts w:eastAsia="仿宋_GB2312"/>
          <w:color w:val="000000"/>
          <w:sz w:val="32"/>
          <w:szCs w:val="32"/>
        </w:rPr>
        <w:t>（类）</w:t>
      </w:r>
      <w:r>
        <w:rPr>
          <w:rFonts w:hint="eastAsia" w:eastAsia="仿宋_GB2312"/>
          <w:color w:val="000000"/>
          <w:sz w:val="32"/>
          <w:szCs w:val="32"/>
        </w:rPr>
        <w:t>港澳台侨事务25</w:t>
      </w:r>
      <w:r>
        <w:rPr>
          <w:rFonts w:eastAsia="仿宋_GB2312"/>
          <w:color w:val="000000"/>
          <w:sz w:val="32"/>
          <w:szCs w:val="32"/>
        </w:rPr>
        <w:t>（款）</w:t>
      </w:r>
      <w:r>
        <w:rPr>
          <w:rFonts w:hint="eastAsia" w:eastAsia="仿宋_GB2312"/>
          <w:color w:val="000000"/>
          <w:sz w:val="32"/>
          <w:szCs w:val="32"/>
        </w:rPr>
        <w:t>行政运行01</w:t>
      </w:r>
      <w:r>
        <w:rPr>
          <w:rFonts w:eastAsia="仿宋_GB2312"/>
          <w:color w:val="000000"/>
          <w:sz w:val="32"/>
          <w:szCs w:val="32"/>
        </w:rPr>
        <w:t>（项）：指</w:t>
      </w:r>
      <w:r>
        <w:rPr>
          <w:rFonts w:hint="eastAsia" w:eastAsia="仿宋_GB2312"/>
          <w:color w:val="000000"/>
          <w:sz w:val="32"/>
          <w:szCs w:val="32"/>
        </w:rPr>
        <w:t>单位基本支出的行政运行</w:t>
      </w:r>
      <w:r>
        <w:rPr>
          <w:rFonts w:eastAsia="仿宋_GB2312"/>
          <w:color w:val="000000"/>
          <w:sz w:val="32"/>
          <w:szCs w:val="32"/>
        </w:rPr>
        <w:t>。</w:t>
      </w:r>
    </w:p>
    <w:p>
      <w:pPr>
        <w:ind w:firstLine="640" w:firstLineChars="200"/>
        <w:jc w:val="both"/>
        <w:rPr>
          <w:rFonts w:eastAsia="仿宋_GB2312"/>
          <w:color w:val="000000"/>
          <w:sz w:val="32"/>
          <w:szCs w:val="32"/>
        </w:rPr>
      </w:pPr>
      <w:r>
        <w:rPr>
          <w:rFonts w:hint="eastAsia" w:eastAsia="仿宋_GB2312"/>
          <w:color w:val="000000"/>
          <w:sz w:val="32"/>
          <w:szCs w:val="32"/>
        </w:rPr>
        <w:t>10.一</w:t>
      </w:r>
      <w:r>
        <w:rPr>
          <w:rFonts w:eastAsia="仿宋_GB2312"/>
          <w:color w:val="000000"/>
          <w:sz w:val="32"/>
          <w:szCs w:val="32"/>
        </w:rPr>
        <w:t>般公共服务</w:t>
      </w:r>
      <w:r>
        <w:rPr>
          <w:rFonts w:hint="eastAsia" w:eastAsia="仿宋_GB2312"/>
          <w:color w:val="000000"/>
          <w:sz w:val="32"/>
          <w:szCs w:val="32"/>
        </w:rPr>
        <w:t>201</w:t>
      </w:r>
      <w:r>
        <w:rPr>
          <w:rFonts w:eastAsia="仿宋_GB2312"/>
          <w:color w:val="000000"/>
          <w:sz w:val="32"/>
          <w:szCs w:val="32"/>
        </w:rPr>
        <w:t>（类）</w:t>
      </w:r>
      <w:r>
        <w:rPr>
          <w:rFonts w:hint="eastAsia" w:eastAsia="仿宋_GB2312"/>
          <w:color w:val="000000"/>
          <w:sz w:val="32"/>
          <w:szCs w:val="32"/>
        </w:rPr>
        <w:t>港澳台侨事务25</w:t>
      </w:r>
      <w:r>
        <w:rPr>
          <w:rFonts w:eastAsia="仿宋_GB2312"/>
          <w:color w:val="000000"/>
          <w:sz w:val="32"/>
          <w:szCs w:val="32"/>
        </w:rPr>
        <w:t>（款）</w:t>
      </w:r>
      <w:r>
        <w:rPr>
          <w:rFonts w:hint="eastAsia" w:eastAsia="仿宋_GB2312"/>
          <w:color w:val="000000"/>
          <w:sz w:val="32"/>
          <w:szCs w:val="32"/>
        </w:rPr>
        <w:t>一般行政管理事务02</w:t>
      </w:r>
      <w:r>
        <w:rPr>
          <w:rFonts w:eastAsia="仿宋_GB2312"/>
          <w:color w:val="000000"/>
          <w:sz w:val="32"/>
          <w:szCs w:val="32"/>
        </w:rPr>
        <w:t>（项）：指</w:t>
      </w:r>
      <w:r>
        <w:rPr>
          <w:rFonts w:hint="eastAsia" w:eastAsia="仿宋_GB2312"/>
          <w:color w:val="000000"/>
          <w:sz w:val="32"/>
          <w:szCs w:val="32"/>
        </w:rPr>
        <w:t>单位基本支出的一般行政管理事务。</w:t>
      </w:r>
    </w:p>
    <w:p>
      <w:pPr>
        <w:ind w:firstLine="640" w:firstLineChars="200"/>
        <w:jc w:val="both"/>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1</w:t>
      </w:r>
      <w:r>
        <w:rPr>
          <w:rFonts w:eastAsia="仿宋_GB2312"/>
          <w:color w:val="000000"/>
          <w:sz w:val="32"/>
          <w:szCs w:val="32"/>
        </w:rPr>
        <w:t>.社会保障和就业</w:t>
      </w:r>
      <w:r>
        <w:rPr>
          <w:rFonts w:hint="eastAsia" w:eastAsia="仿宋_GB2312"/>
          <w:color w:val="000000"/>
          <w:sz w:val="32"/>
          <w:szCs w:val="32"/>
        </w:rPr>
        <w:t>208</w:t>
      </w:r>
      <w:r>
        <w:rPr>
          <w:rFonts w:eastAsia="仿宋_GB2312"/>
          <w:color w:val="000000"/>
          <w:sz w:val="32"/>
          <w:szCs w:val="32"/>
        </w:rPr>
        <w:t>（类）</w:t>
      </w:r>
      <w:r>
        <w:rPr>
          <w:rFonts w:hint="eastAsia" w:eastAsia="仿宋_GB2312"/>
          <w:color w:val="000000"/>
          <w:sz w:val="32"/>
          <w:szCs w:val="32"/>
        </w:rPr>
        <w:t>行政事业单位离退休05</w:t>
      </w:r>
      <w:r>
        <w:rPr>
          <w:rFonts w:eastAsia="仿宋_GB2312"/>
          <w:color w:val="000000"/>
          <w:sz w:val="32"/>
          <w:szCs w:val="32"/>
        </w:rPr>
        <w:t>（款）</w:t>
      </w:r>
      <w:r>
        <w:rPr>
          <w:rFonts w:hint="eastAsia" w:eastAsia="仿宋_GB2312"/>
          <w:color w:val="000000"/>
          <w:sz w:val="32"/>
          <w:szCs w:val="32"/>
        </w:rPr>
        <w:t xml:space="preserve"> 机关事业单位基本养老保险缴费支出05</w:t>
      </w:r>
      <w:r>
        <w:rPr>
          <w:rFonts w:eastAsia="仿宋_GB2312"/>
          <w:color w:val="000000"/>
          <w:sz w:val="32"/>
          <w:szCs w:val="32"/>
        </w:rPr>
        <w:t>（项）：指</w:t>
      </w:r>
      <w:r>
        <w:rPr>
          <w:rFonts w:hint="eastAsia" w:eastAsia="仿宋_GB2312"/>
          <w:color w:val="000000"/>
          <w:sz w:val="32"/>
          <w:szCs w:val="32"/>
        </w:rPr>
        <w:t>单位机关事业单位基本养老保险缴费支出</w:t>
      </w:r>
      <w:r>
        <w:rPr>
          <w:rFonts w:eastAsia="仿宋_GB2312"/>
          <w:color w:val="000000"/>
          <w:sz w:val="32"/>
          <w:szCs w:val="32"/>
        </w:rPr>
        <w:t>。</w:t>
      </w:r>
    </w:p>
    <w:p>
      <w:pPr>
        <w:ind w:firstLine="640" w:firstLineChars="200"/>
        <w:jc w:val="both"/>
        <w:rPr>
          <w:rFonts w:eastAsia="仿宋_GB2312"/>
          <w:color w:val="000000"/>
          <w:sz w:val="32"/>
          <w:szCs w:val="32"/>
        </w:rPr>
      </w:pPr>
      <w:r>
        <w:rPr>
          <w:rFonts w:hint="eastAsia" w:eastAsia="仿宋_GB2312"/>
          <w:color w:val="000000"/>
          <w:sz w:val="32"/>
          <w:szCs w:val="32"/>
        </w:rPr>
        <w:t>12.</w:t>
      </w:r>
      <w:r>
        <w:rPr>
          <w:rFonts w:eastAsia="仿宋_GB2312"/>
          <w:color w:val="000000"/>
          <w:sz w:val="32"/>
          <w:szCs w:val="32"/>
        </w:rPr>
        <w:t>社会保障和就业</w:t>
      </w:r>
      <w:r>
        <w:rPr>
          <w:rFonts w:hint="eastAsia" w:eastAsia="仿宋_GB2312"/>
          <w:color w:val="000000"/>
          <w:sz w:val="32"/>
          <w:szCs w:val="32"/>
        </w:rPr>
        <w:t>208</w:t>
      </w:r>
      <w:r>
        <w:rPr>
          <w:rFonts w:eastAsia="仿宋_GB2312"/>
          <w:color w:val="000000"/>
          <w:sz w:val="32"/>
          <w:szCs w:val="32"/>
        </w:rPr>
        <w:t>（类）</w:t>
      </w:r>
      <w:r>
        <w:rPr>
          <w:rFonts w:hint="eastAsia" w:eastAsia="仿宋_GB2312"/>
          <w:color w:val="000000"/>
          <w:sz w:val="32"/>
          <w:szCs w:val="32"/>
        </w:rPr>
        <w:t>行政事业单位离退休05</w:t>
      </w:r>
      <w:r>
        <w:rPr>
          <w:rFonts w:eastAsia="仿宋_GB2312"/>
          <w:color w:val="000000"/>
          <w:sz w:val="32"/>
          <w:szCs w:val="32"/>
        </w:rPr>
        <w:t>（款）</w:t>
      </w:r>
      <w:r>
        <w:rPr>
          <w:rFonts w:hint="eastAsia" w:eastAsia="仿宋_GB2312"/>
          <w:color w:val="000000"/>
          <w:sz w:val="32"/>
          <w:szCs w:val="32"/>
        </w:rPr>
        <w:t>机关事业单位职业年金缴费支出06</w:t>
      </w:r>
      <w:r>
        <w:rPr>
          <w:rFonts w:eastAsia="仿宋_GB2312"/>
          <w:color w:val="000000"/>
          <w:sz w:val="32"/>
          <w:szCs w:val="32"/>
        </w:rPr>
        <w:t>（项）：指</w:t>
      </w:r>
      <w:r>
        <w:rPr>
          <w:rFonts w:hint="eastAsia" w:eastAsia="仿宋_GB2312"/>
          <w:color w:val="000000"/>
          <w:sz w:val="32"/>
          <w:szCs w:val="32"/>
        </w:rPr>
        <w:t>单位机关事业单位职业年金缴费支出</w:t>
      </w:r>
      <w:r>
        <w:rPr>
          <w:rFonts w:eastAsia="仿宋_GB2312"/>
          <w:color w:val="000000"/>
          <w:sz w:val="32"/>
          <w:szCs w:val="32"/>
        </w:rPr>
        <w:t>。</w:t>
      </w:r>
    </w:p>
    <w:p>
      <w:pPr>
        <w:ind w:firstLine="640" w:firstLineChars="200"/>
        <w:jc w:val="both"/>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.医疗卫生与计划生育</w:t>
      </w:r>
      <w:r>
        <w:rPr>
          <w:rFonts w:hint="eastAsia" w:eastAsia="仿宋_GB2312"/>
          <w:color w:val="000000"/>
          <w:sz w:val="32"/>
          <w:szCs w:val="32"/>
        </w:rPr>
        <w:t>210</w:t>
      </w:r>
      <w:r>
        <w:rPr>
          <w:rFonts w:eastAsia="仿宋_GB2312"/>
          <w:color w:val="000000"/>
          <w:sz w:val="32"/>
          <w:szCs w:val="32"/>
        </w:rPr>
        <w:t>（类）</w:t>
      </w:r>
      <w:r>
        <w:rPr>
          <w:rFonts w:hint="eastAsia" w:eastAsia="仿宋_GB2312"/>
          <w:color w:val="000000"/>
          <w:sz w:val="32"/>
          <w:szCs w:val="32"/>
        </w:rPr>
        <w:t>行政事业单位医疗11</w:t>
      </w:r>
      <w:r>
        <w:rPr>
          <w:rFonts w:eastAsia="仿宋_GB2312"/>
          <w:color w:val="000000"/>
          <w:sz w:val="32"/>
          <w:szCs w:val="32"/>
        </w:rPr>
        <w:t>（款）</w:t>
      </w:r>
      <w:r>
        <w:rPr>
          <w:rFonts w:hint="eastAsia" w:eastAsia="仿宋_GB2312"/>
          <w:color w:val="000000"/>
          <w:sz w:val="32"/>
          <w:szCs w:val="32"/>
        </w:rPr>
        <w:t>行政单位医疗01</w:t>
      </w:r>
      <w:r>
        <w:rPr>
          <w:rFonts w:eastAsia="仿宋_GB2312"/>
          <w:color w:val="000000"/>
          <w:sz w:val="32"/>
          <w:szCs w:val="32"/>
        </w:rPr>
        <w:t>（项）：指</w:t>
      </w:r>
      <w:r>
        <w:rPr>
          <w:rFonts w:hint="eastAsia" w:eastAsia="仿宋_GB2312"/>
          <w:color w:val="000000"/>
          <w:sz w:val="32"/>
          <w:szCs w:val="32"/>
        </w:rPr>
        <w:t>单位行政单位医疗</w:t>
      </w:r>
      <w:r>
        <w:rPr>
          <w:rFonts w:eastAsia="仿宋_GB2312"/>
          <w:color w:val="000000"/>
          <w:sz w:val="32"/>
          <w:szCs w:val="32"/>
        </w:rPr>
        <w:t>。</w:t>
      </w:r>
    </w:p>
    <w:p>
      <w:pPr>
        <w:ind w:firstLine="640" w:firstLineChars="200"/>
        <w:jc w:val="both"/>
        <w:rPr>
          <w:rFonts w:eastAsia="仿宋_GB2312"/>
          <w:color w:val="000000"/>
          <w:sz w:val="32"/>
          <w:szCs w:val="32"/>
        </w:rPr>
      </w:pPr>
      <w:r>
        <w:rPr>
          <w:rFonts w:hint="eastAsia" w:eastAsia="仿宋_GB2312"/>
          <w:color w:val="000000"/>
          <w:sz w:val="32"/>
          <w:szCs w:val="32"/>
        </w:rPr>
        <w:t>14.</w:t>
      </w:r>
      <w:r>
        <w:rPr>
          <w:rFonts w:eastAsia="仿宋_GB2312"/>
          <w:color w:val="000000"/>
          <w:sz w:val="32"/>
          <w:szCs w:val="32"/>
        </w:rPr>
        <w:t>医疗卫生与计划生育</w:t>
      </w:r>
      <w:r>
        <w:rPr>
          <w:rFonts w:hint="eastAsia" w:eastAsia="仿宋_GB2312"/>
          <w:color w:val="000000"/>
          <w:sz w:val="32"/>
          <w:szCs w:val="32"/>
        </w:rPr>
        <w:t>210</w:t>
      </w:r>
      <w:r>
        <w:rPr>
          <w:rFonts w:eastAsia="仿宋_GB2312"/>
          <w:color w:val="000000"/>
          <w:sz w:val="32"/>
          <w:szCs w:val="32"/>
        </w:rPr>
        <w:t>（类）</w:t>
      </w:r>
      <w:r>
        <w:rPr>
          <w:rFonts w:hint="eastAsia" w:eastAsia="仿宋_GB2312"/>
          <w:color w:val="000000"/>
          <w:sz w:val="32"/>
          <w:szCs w:val="32"/>
        </w:rPr>
        <w:t>行政事业单位医疗11</w:t>
      </w:r>
      <w:r>
        <w:rPr>
          <w:rFonts w:eastAsia="仿宋_GB2312"/>
          <w:color w:val="000000"/>
          <w:sz w:val="32"/>
          <w:szCs w:val="32"/>
        </w:rPr>
        <w:t>（款）</w:t>
      </w:r>
      <w:r>
        <w:rPr>
          <w:rFonts w:hint="eastAsia" w:eastAsia="仿宋_GB2312"/>
          <w:color w:val="000000"/>
          <w:sz w:val="32"/>
          <w:szCs w:val="32"/>
        </w:rPr>
        <w:t>公务员医疗补助03</w:t>
      </w:r>
      <w:r>
        <w:rPr>
          <w:rFonts w:eastAsia="仿宋_GB2312"/>
          <w:color w:val="000000"/>
          <w:sz w:val="32"/>
          <w:szCs w:val="32"/>
        </w:rPr>
        <w:t>（项）：指</w:t>
      </w:r>
      <w:r>
        <w:rPr>
          <w:rFonts w:hint="eastAsia" w:eastAsia="仿宋_GB2312"/>
          <w:color w:val="000000"/>
          <w:sz w:val="32"/>
          <w:szCs w:val="32"/>
        </w:rPr>
        <w:t>单位公务员医疗补助</w:t>
      </w:r>
      <w:r>
        <w:rPr>
          <w:rFonts w:eastAsia="仿宋_GB2312"/>
          <w:color w:val="000000"/>
          <w:sz w:val="32"/>
          <w:szCs w:val="32"/>
        </w:rPr>
        <w:t>。</w:t>
      </w:r>
    </w:p>
    <w:p>
      <w:pPr>
        <w:ind w:firstLine="640" w:firstLineChars="200"/>
        <w:jc w:val="both"/>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5.住房保障</w:t>
      </w:r>
      <w:r>
        <w:rPr>
          <w:rFonts w:hint="eastAsia" w:eastAsia="仿宋_GB2312"/>
          <w:color w:val="000000"/>
          <w:sz w:val="32"/>
          <w:szCs w:val="32"/>
        </w:rPr>
        <w:t>221</w:t>
      </w:r>
      <w:r>
        <w:rPr>
          <w:rFonts w:eastAsia="仿宋_GB2312"/>
          <w:color w:val="000000"/>
          <w:sz w:val="32"/>
          <w:szCs w:val="32"/>
        </w:rPr>
        <w:t>（类）</w:t>
      </w:r>
      <w:r>
        <w:rPr>
          <w:rFonts w:hint="eastAsia" w:eastAsia="仿宋_GB2312"/>
          <w:color w:val="000000"/>
          <w:sz w:val="32"/>
          <w:szCs w:val="32"/>
        </w:rPr>
        <w:t>住房改革支出02</w:t>
      </w:r>
      <w:r>
        <w:rPr>
          <w:rFonts w:eastAsia="仿宋_GB2312"/>
          <w:color w:val="000000"/>
          <w:sz w:val="32"/>
          <w:szCs w:val="32"/>
        </w:rPr>
        <w:t>（款）</w:t>
      </w:r>
      <w:r>
        <w:rPr>
          <w:rFonts w:hint="eastAsia" w:eastAsia="仿宋_GB2312"/>
          <w:color w:val="000000"/>
          <w:sz w:val="32"/>
          <w:szCs w:val="32"/>
        </w:rPr>
        <w:t>住房公积金01</w:t>
      </w:r>
      <w:r>
        <w:rPr>
          <w:rFonts w:eastAsia="仿宋_GB2312"/>
          <w:color w:val="000000"/>
          <w:sz w:val="32"/>
          <w:szCs w:val="32"/>
        </w:rPr>
        <w:t>（项）：指</w:t>
      </w:r>
      <w:r>
        <w:rPr>
          <w:rFonts w:hint="eastAsia" w:eastAsia="仿宋_GB2312"/>
          <w:color w:val="000000"/>
          <w:sz w:val="32"/>
          <w:szCs w:val="32"/>
        </w:rPr>
        <w:t>单位住房公积金支出</w:t>
      </w:r>
      <w:r>
        <w:rPr>
          <w:rFonts w:eastAsia="仿宋_GB2312"/>
          <w:color w:val="000000"/>
          <w:sz w:val="32"/>
          <w:szCs w:val="32"/>
        </w:rPr>
        <w:t>。</w:t>
      </w:r>
    </w:p>
    <w:p>
      <w:pPr>
        <w:ind w:firstLine="640" w:firstLineChars="200"/>
        <w:jc w:val="both"/>
        <w:rPr>
          <w:rFonts w:eastAsia="仿宋_GB2312"/>
          <w:color w:val="000000"/>
          <w:sz w:val="32"/>
          <w:szCs w:val="32"/>
        </w:rPr>
      </w:pPr>
      <w:r>
        <w:rPr>
          <w:rFonts w:hint="eastAsia" w:eastAsia="仿宋_GB2312"/>
          <w:color w:val="000000"/>
          <w:sz w:val="32"/>
          <w:szCs w:val="32"/>
        </w:rPr>
        <w:t>16</w:t>
      </w:r>
      <w:r>
        <w:rPr>
          <w:rFonts w:eastAsia="仿宋_GB2312"/>
          <w:color w:val="000000"/>
          <w:sz w:val="32"/>
          <w:szCs w:val="32"/>
        </w:rPr>
        <w:t>.基本支出：指为保障机构正常运转、完成日常工作任务而发生的人员支出和公用支出。</w:t>
      </w:r>
    </w:p>
    <w:p>
      <w:pPr>
        <w:ind w:firstLine="640" w:firstLineChars="200"/>
        <w:jc w:val="both"/>
        <w:rPr>
          <w:rFonts w:eastAsia="仿宋_GB2312"/>
          <w:color w:val="000000"/>
          <w:sz w:val="32"/>
          <w:szCs w:val="32"/>
        </w:rPr>
      </w:pPr>
      <w:r>
        <w:rPr>
          <w:rFonts w:hint="eastAsia" w:eastAsia="仿宋_GB2312"/>
          <w:color w:val="000000"/>
          <w:sz w:val="32"/>
          <w:szCs w:val="32"/>
        </w:rPr>
        <w:t>17</w:t>
      </w:r>
      <w:r>
        <w:rPr>
          <w:rFonts w:eastAsia="仿宋_GB2312"/>
          <w:color w:val="000000"/>
          <w:sz w:val="32"/>
          <w:szCs w:val="32"/>
        </w:rPr>
        <w:t>.项目支出：指在基本支出之外为完成特定行政任务和事业发展目标所发生的支出。</w:t>
      </w:r>
    </w:p>
    <w:p>
      <w:pPr>
        <w:ind w:firstLine="640" w:firstLineChars="200"/>
        <w:jc w:val="both"/>
        <w:rPr>
          <w:rFonts w:eastAsia="仿宋_GB2312"/>
          <w:color w:val="000000"/>
          <w:sz w:val="32"/>
          <w:szCs w:val="32"/>
        </w:rPr>
      </w:pPr>
      <w:r>
        <w:rPr>
          <w:rFonts w:hint="eastAsia" w:eastAsia="仿宋_GB2312"/>
          <w:color w:val="000000"/>
          <w:sz w:val="32"/>
          <w:szCs w:val="32"/>
        </w:rPr>
        <w:t>18</w:t>
      </w:r>
      <w:r>
        <w:rPr>
          <w:rFonts w:eastAsia="仿宋_GB2312"/>
          <w:color w:val="000000"/>
          <w:sz w:val="32"/>
          <w:szCs w:val="32"/>
        </w:rPr>
        <w:t>.经营支出：指事业单位在专业业务活动及其辅助活动之外开展非独立核算经营活动发生的支出。</w:t>
      </w:r>
    </w:p>
    <w:p>
      <w:pPr>
        <w:pStyle w:val="14"/>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shd w:val="clear" w:color="auto" w:fill="FFFFFF"/>
        <w:jc w:val="both"/>
        <w:rPr>
          <w:sz w:val="32"/>
          <w:szCs w:val="32"/>
        </w:rPr>
      </w:pPr>
    </w:p>
    <w:sectPr>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1"/>
  <w:noPunctuationKerning w:val="1"/>
  <w:compat>
    <w:spaceForUL/>
    <w:useFELayout/>
    <w:compatSetting w:name="compatibilityMode" w:uri="http://schemas.microsoft.com/office/word" w:val="12"/>
  </w:compat>
  <w:docVars>
    <w:docVar w:name="commondata" w:val="eyJoZGlkIjoiYWQxMTVhMzA0ZmI5MzE0ZTQ4Njg5NWUwM2ZhMTJkY2QifQ=="/>
  </w:docVars>
  <w:rsids>
    <w:rsidRoot w:val="00000000"/>
    <w:rsid w:val="55670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宋体" w:hAnsi="Times New Roman" w:eastAsia="宋体" w:cs="宋体"/>
      <w:sz w:val="24"/>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Salutation"/>
    <w:basedOn w:val="1"/>
    <w:next w:val="1"/>
    <w:uiPriority w:val="0"/>
    <w:pPr>
      <w:widowControl w:val="0"/>
      <w:jc w:val="both"/>
    </w:pPr>
    <w:rPr>
      <w:rFonts w:ascii="Calibri" w:hAnsi="Calibri" w:cs="Calibri"/>
      <w:kern w:val="2"/>
      <w:sz w:val="21"/>
      <w:szCs w:val="21"/>
    </w:r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100" w:beforeAutospacing="1" w:after="100" w:afterAutospacing="1"/>
    </w:pPr>
  </w:style>
  <w:style w:type="character" w:styleId="12">
    <w:name w:val="Strong"/>
    <w:basedOn w:val="11"/>
    <w:uiPriority w:val="0"/>
    <w:rPr>
      <w:b/>
      <w:bCs/>
    </w:rPr>
  </w:style>
  <w:style w:type="paragraph" w:styleId="13">
    <w:name w:val="List Paragraph"/>
    <w:basedOn w:val="1"/>
    <w:uiPriority w:val="0"/>
    <w:pPr>
      <w:ind w:firstLine="200" w:firstLineChars="200"/>
    </w:pPr>
  </w:style>
  <w:style w:type="paragraph" w:customStyle="1" w:styleId="14">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bmp"/><Relationship Id="rId8" Type="http://schemas.openxmlformats.org/officeDocument/2006/relationships/image" Target="media/image5.bmp"/><Relationship Id="rId7" Type="http://schemas.openxmlformats.org/officeDocument/2006/relationships/image" Target="media/image4.bmp"/><Relationship Id="rId6" Type="http://schemas.openxmlformats.org/officeDocument/2006/relationships/image" Target="media/image3.bmp"/><Relationship Id="rId5" Type="http://schemas.openxmlformats.org/officeDocument/2006/relationships/image" Target="media/image2.bmp"/><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bmp"/><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24</Pages>
  <Words>9553</Words>
  <Characters>10373</Characters>
  <Lines>500</Lines>
  <Paragraphs>151</Paragraphs>
  <TotalTime>465</TotalTime>
  <ScaleCrop>false</ScaleCrop>
  <LinksUpToDate>false</LinksUpToDate>
  <CharactersWithSpaces>10441</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2020-09-26T09:12:00Z</dcterms:created>
  <dc:creator>Administrator</dc:creator>
  <cp:lastModifiedBy>Jayk</cp:lastModifiedBy>
  <cp:lastPrinted>2022-09-21T01:20:00Z</cp:lastPrinted>
  <dcterms:modified xsi:type="dcterms:W3CDTF">2022-09-22T01:18:03Z</dcterms:modified>
  <dc:title>2019年度四川省阿坝州部门决算公开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38A9E44F427F4932AF80751783052F81</vt:lpwstr>
  </property>
</Properties>
</file>