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w w:val="95"/>
          <w:sz w:val="72"/>
          <w:szCs w:val="72"/>
        </w:rPr>
      </w:pPr>
      <w:bookmarkStart w:id="1" w:name="_Toc15377193"/>
      <w:bookmarkStart w:id="2" w:name="_Toc15396475"/>
      <w:bookmarkStart w:id="3" w:name="_Toc15378441"/>
      <w:bookmarkStart w:id="4" w:name="_Toc15377425"/>
      <w:bookmarkStart w:id="5" w:name="_Toc15396597"/>
      <w:r>
        <w:rPr>
          <w:rFonts w:ascii="黑体" w:hAnsi="黑体" w:eastAsia="黑体"/>
          <w:w w:val="95"/>
          <w:sz w:val="72"/>
          <w:szCs w:val="72"/>
        </w:rPr>
        <w:t>2020</w:t>
      </w:r>
      <w:r>
        <w:rPr>
          <w:rFonts w:hint="eastAsia" w:ascii="黑体" w:hAnsi="黑体" w:eastAsia="黑体"/>
          <w:w w:val="95"/>
          <w:sz w:val="72"/>
          <w:szCs w:val="72"/>
        </w:rPr>
        <w:t>年度</w:t>
      </w:r>
      <w:bookmarkEnd w:id="1"/>
      <w:bookmarkEnd w:id="2"/>
      <w:bookmarkEnd w:id="3"/>
      <w:bookmarkEnd w:id="4"/>
      <w:bookmarkEnd w:id="5"/>
    </w:p>
    <w:p>
      <w:pPr>
        <w:jc w:val="center"/>
        <w:rPr>
          <w:rFonts w:ascii="方正小标宋简体" w:eastAsia="方正小标宋简体"/>
          <w:w w:val="95"/>
          <w:sz w:val="72"/>
          <w:szCs w:val="72"/>
        </w:rPr>
      </w:pPr>
      <w:bookmarkStart w:id="6" w:name="_Toc15396598"/>
      <w:bookmarkStart w:id="7" w:name="_Toc15378442"/>
      <w:bookmarkStart w:id="8" w:name="_Toc15377426"/>
      <w:bookmarkStart w:id="9" w:name="_Toc15377194"/>
      <w:bookmarkStart w:id="10" w:name="_Toc15396476"/>
      <w:r>
        <w:rPr>
          <w:rFonts w:hint="eastAsia" w:ascii="方正小标宋简体" w:eastAsia="方正小标宋简体"/>
          <w:w w:val="95"/>
          <w:sz w:val="72"/>
          <w:szCs w:val="72"/>
          <w:lang w:eastAsia="zh-CN"/>
        </w:rPr>
        <w:t>中共</w:t>
      </w:r>
      <w:r>
        <w:rPr>
          <w:rFonts w:hint="eastAsia" w:ascii="方正小标宋简体" w:eastAsia="方正小标宋简体"/>
          <w:w w:val="95"/>
          <w:sz w:val="72"/>
          <w:szCs w:val="72"/>
        </w:rPr>
        <w:t>四川省阿坝州</w:t>
      </w:r>
      <w:bookmarkEnd w:id="0"/>
      <w:bookmarkStart w:id="11" w:name="_Toc15306268"/>
      <w:r>
        <w:rPr>
          <w:rFonts w:hint="eastAsia" w:ascii="方正小标宋简体" w:eastAsia="方正小标宋简体"/>
          <w:w w:val="95"/>
          <w:sz w:val="72"/>
          <w:szCs w:val="72"/>
          <w:lang w:eastAsia="zh-CN"/>
        </w:rPr>
        <w:t>委宣传部</w:t>
      </w:r>
      <w:r>
        <w:rPr>
          <w:rFonts w:hint="eastAsia" w:ascii="方正小标宋简体" w:eastAsia="方正小标宋简体"/>
          <w:w w:val="95"/>
          <w:sz w:val="72"/>
          <w:szCs w:val="72"/>
        </w:rPr>
        <w:t>部门决算</w:t>
      </w:r>
      <w:bookmarkEnd w:id="6"/>
      <w:bookmarkEnd w:id="7"/>
      <w:bookmarkEnd w:id="8"/>
      <w:bookmarkEnd w:id="9"/>
      <w:bookmarkEnd w:id="10"/>
      <w:bookmarkEnd w:id="11"/>
    </w:p>
    <w:p>
      <w:pPr>
        <w:jc w:val="center"/>
        <w:rPr>
          <w:rFonts w:ascii="方正小标宋简体" w:eastAsia="方正小标宋简体"/>
          <w:sz w:val="52"/>
          <w:szCs w:val="52"/>
        </w:rPr>
      </w:pP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4"/>
        <w:jc w:val="center"/>
        <w:rPr>
          <w:rFonts w:hAnsiTheme="minorHAnsi"/>
          <w:b w:val="0"/>
          <w:bCs w:val="0"/>
          <w:sz w:val="24"/>
          <w:szCs w:val="24"/>
        </w:rPr>
      </w:pPr>
      <w:r>
        <w:rPr>
          <w:rFonts w:hint="eastAsia" w:hAnsiTheme="minorHAnsi"/>
          <w:b w:val="0"/>
          <w:bCs w:val="0"/>
          <w:sz w:val="24"/>
          <w:szCs w:val="24"/>
        </w:rPr>
        <w:t xml:space="preserve">公开时间：2021年 </w:t>
      </w:r>
      <w:r>
        <w:rPr>
          <w:rFonts w:hAnsiTheme="minorHAnsi"/>
          <w:b w:val="0"/>
          <w:bCs w:val="0"/>
          <w:sz w:val="24"/>
          <w:szCs w:val="24"/>
        </w:rPr>
        <w:t>9</w:t>
      </w:r>
      <w:r>
        <w:rPr>
          <w:rFonts w:hint="eastAsia" w:hAnsiTheme="minorHAnsi"/>
          <w:b w:val="0"/>
          <w:bCs w:val="0"/>
          <w:sz w:val="24"/>
          <w:szCs w:val="24"/>
        </w:rPr>
        <w:t>月</w:t>
      </w:r>
      <w:r>
        <w:rPr>
          <w:rFonts w:hAnsiTheme="minorHAnsi"/>
          <w:b w:val="0"/>
          <w:bCs w:val="0"/>
          <w:sz w:val="24"/>
          <w:szCs w:val="24"/>
        </w:rPr>
        <w:t>2</w:t>
      </w:r>
      <w:r>
        <w:rPr>
          <w:rFonts w:hint="eastAsia" w:hAnsiTheme="minorHAnsi"/>
          <w:b w:val="0"/>
          <w:bCs w:val="0"/>
          <w:sz w:val="24"/>
          <w:szCs w:val="24"/>
          <w:lang w:val="en-US" w:eastAsia="zh-CN"/>
        </w:rPr>
        <w:t>7</w:t>
      </w:r>
      <w:r>
        <w:rPr>
          <w:rFonts w:hint="eastAsia" w:hAnsiTheme="minorHAnsi"/>
          <w:b w:val="0"/>
          <w:bCs w:val="0"/>
          <w:sz w:val="24"/>
          <w:szCs w:val="24"/>
        </w:rPr>
        <w:t xml:space="preserve"> 日</w:t>
      </w:r>
    </w:p>
    <w:p>
      <w:pPr>
        <w:pStyle w:val="14"/>
        <w:tabs>
          <w:tab w:val="right" w:leader="dot" w:pos="8306"/>
        </w:tabs>
      </w:pPr>
      <w:r>
        <w:rPr>
          <w:b w:val="0"/>
          <w:bCs w:val="0"/>
          <w:caps w:val="0"/>
        </w:rPr>
        <w:fldChar w:fldCharType="begin"/>
      </w:r>
      <w:r>
        <w:rPr>
          <w:b w:val="0"/>
          <w:bCs w:val="0"/>
          <w:caps w:val="0"/>
        </w:rPr>
        <w:instrText xml:space="preserve"> TOC \o \u </w:instrText>
      </w:r>
      <w:r>
        <w:rPr>
          <w:b w:val="0"/>
          <w:bCs w:val="0"/>
          <w:caps w:val="0"/>
        </w:rPr>
        <w:fldChar w:fldCharType="separate"/>
      </w:r>
      <w:r>
        <w:rPr>
          <w:rFonts w:hint="eastAsia" w:ascii="黑体" w:hAnsi="黑体" w:eastAsia="黑体"/>
        </w:rPr>
        <w:t>第一部分</w:t>
      </w:r>
      <w:r>
        <w:rPr>
          <w:rFonts w:ascii="黑体" w:hAnsi="黑体" w:eastAsia="黑体"/>
        </w:rPr>
        <w:t xml:space="preserve"> </w:t>
      </w:r>
      <w:r>
        <w:rPr>
          <w:rFonts w:hint="eastAsia" w:ascii="黑体" w:hAnsi="黑体" w:eastAsia="黑体"/>
          <w:bCs w:val="0"/>
        </w:rPr>
        <w:t>部门概况</w:t>
      </w:r>
      <w:r>
        <w:tab/>
      </w:r>
      <w:r>
        <w:fldChar w:fldCharType="begin"/>
      </w:r>
      <w:r>
        <w:instrText xml:space="preserve"> PAGEREF _Toc10049 \h </w:instrText>
      </w:r>
      <w:r>
        <w:fldChar w:fldCharType="separate"/>
      </w:r>
      <w:r>
        <w:t>4</w:t>
      </w:r>
      <w:r>
        <w:fldChar w:fldCharType="end"/>
      </w:r>
    </w:p>
    <w:p>
      <w:pPr>
        <w:pStyle w:val="17"/>
        <w:tabs>
          <w:tab w:val="right" w:leader="dot" w:pos="8306"/>
        </w:tabs>
      </w:pPr>
      <w:r>
        <w:rPr>
          <w:rFonts w:hint="eastAsia" w:ascii="黑体" w:hAnsi="黑体" w:eastAsia="黑体"/>
          <w:color w:val="000000"/>
        </w:rPr>
        <w:t>一、基</w:t>
      </w:r>
      <w:r>
        <w:rPr>
          <w:rFonts w:hint="eastAsia" w:ascii="黑体" w:hAnsi="黑体" w:eastAsia="黑体"/>
          <w:bCs w:val="0"/>
        </w:rPr>
        <w:t>本职能及主要工作</w:t>
      </w:r>
      <w:r>
        <w:tab/>
      </w:r>
      <w:r>
        <w:fldChar w:fldCharType="begin"/>
      </w:r>
      <w:r>
        <w:instrText xml:space="preserve"> PAGEREF _Toc7741 \h </w:instrText>
      </w:r>
      <w:r>
        <w:fldChar w:fldCharType="separate"/>
      </w:r>
      <w:r>
        <w:t>4</w:t>
      </w:r>
      <w:r>
        <w:fldChar w:fldCharType="end"/>
      </w:r>
    </w:p>
    <w:p>
      <w:pPr>
        <w:pStyle w:val="9"/>
        <w:tabs>
          <w:tab w:val="right" w:leader="dot" w:pos="8306"/>
        </w:tabs>
      </w:pPr>
      <w:r>
        <w:rPr>
          <w:rFonts w:hint="eastAsia" w:ascii="仿宋" w:hAnsi="仿宋" w:eastAsia="仿宋"/>
          <w:bCs/>
          <w:color w:val="000000"/>
          <w:szCs w:val="32"/>
        </w:rPr>
        <w:t>（一）主要职能。</w:t>
      </w:r>
      <w:r>
        <w:tab/>
      </w:r>
      <w:r>
        <w:fldChar w:fldCharType="begin"/>
      </w:r>
      <w:r>
        <w:instrText xml:space="preserve"> PAGEREF _Toc14078 \h </w:instrText>
      </w:r>
      <w:r>
        <w:fldChar w:fldCharType="separate"/>
      </w:r>
      <w:r>
        <w:t>4</w:t>
      </w:r>
      <w:r>
        <w:fldChar w:fldCharType="end"/>
      </w:r>
    </w:p>
    <w:p>
      <w:pPr>
        <w:pStyle w:val="9"/>
        <w:tabs>
          <w:tab w:val="right" w:leader="dot" w:pos="8306"/>
        </w:tabs>
      </w:pPr>
      <w:r>
        <w:rPr>
          <w:rFonts w:hint="eastAsia" w:ascii="仿宋" w:hAnsi="仿宋" w:eastAsia="仿宋"/>
          <w:bCs/>
          <w:color w:val="000000"/>
          <w:szCs w:val="32"/>
        </w:rPr>
        <w:t>（二）</w:t>
      </w:r>
      <w:r>
        <w:rPr>
          <w:rFonts w:ascii="仿宋" w:hAnsi="仿宋" w:eastAsia="仿宋"/>
          <w:bCs/>
          <w:color w:val="000000"/>
          <w:szCs w:val="32"/>
        </w:rPr>
        <w:t>2020</w:t>
      </w:r>
      <w:r>
        <w:rPr>
          <w:rFonts w:hint="eastAsia" w:ascii="仿宋" w:hAnsi="仿宋" w:eastAsia="仿宋"/>
          <w:bCs/>
          <w:color w:val="000000"/>
          <w:szCs w:val="32"/>
        </w:rPr>
        <w:t>年重点工作完成情况。</w:t>
      </w:r>
      <w:r>
        <w:tab/>
      </w:r>
      <w:r>
        <w:fldChar w:fldCharType="begin"/>
      </w:r>
      <w:r>
        <w:instrText xml:space="preserve"> PAGEREF _Toc25358 \h </w:instrText>
      </w:r>
      <w:r>
        <w:fldChar w:fldCharType="separate"/>
      </w:r>
      <w:r>
        <w:t>4</w:t>
      </w:r>
      <w:r>
        <w:fldChar w:fldCharType="end"/>
      </w:r>
    </w:p>
    <w:p>
      <w:pPr>
        <w:pStyle w:val="17"/>
        <w:tabs>
          <w:tab w:val="right" w:leader="dot" w:pos="8306"/>
        </w:tabs>
      </w:pPr>
      <w:r>
        <w:rPr>
          <w:rFonts w:hint="eastAsia" w:ascii="黑体" w:eastAsia="黑体"/>
          <w:color w:val="000000"/>
        </w:rPr>
        <w:t>二、</w:t>
      </w:r>
      <w:r>
        <w:rPr>
          <w:rFonts w:hint="eastAsia" w:ascii="黑体" w:hAnsi="黑体" w:eastAsia="黑体"/>
          <w:color w:val="000000"/>
        </w:rPr>
        <w:t>机</w:t>
      </w:r>
      <w:r>
        <w:rPr>
          <w:rFonts w:hint="eastAsia" w:ascii="黑体" w:hAnsi="黑体" w:eastAsia="黑体"/>
          <w:bCs w:val="0"/>
        </w:rPr>
        <w:t>构设置</w:t>
      </w:r>
      <w:r>
        <w:tab/>
      </w:r>
      <w:r>
        <w:fldChar w:fldCharType="begin"/>
      </w:r>
      <w:r>
        <w:instrText xml:space="preserve"> PAGEREF _Toc28059 \h </w:instrText>
      </w:r>
      <w:r>
        <w:fldChar w:fldCharType="separate"/>
      </w:r>
      <w:r>
        <w:t>5</w:t>
      </w:r>
      <w:r>
        <w:fldChar w:fldCharType="end"/>
      </w:r>
    </w:p>
    <w:p>
      <w:pPr>
        <w:pStyle w:val="14"/>
        <w:tabs>
          <w:tab w:val="right" w:leader="dot" w:pos="8306"/>
        </w:tabs>
      </w:pPr>
      <w:r>
        <w:rPr>
          <w:rFonts w:hint="eastAsia" w:ascii="黑体" w:hAnsi="黑体" w:eastAsia="黑体"/>
          <w:color w:val="000000"/>
        </w:rPr>
        <w:t>第二部分</w:t>
      </w:r>
      <w:r>
        <w:rPr>
          <w:rFonts w:ascii="黑体" w:hAnsi="黑体" w:eastAsia="黑体"/>
          <w:color w:val="000000"/>
        </w:rPr>
        <w:t xml:space="preserve"> </w:t>
      </w:r>
      <w:r>
        <w:rPr>
          <w:rFonts w:ascii="黑体" w:hAnsi="黑体" w:eastAsia="黑体"/>
          <w:bCs w:val="0"/>
        </w:rPr>
        <w:t>2020</w:t>
      </w:r>
      <w:r>
        <w:rPr>
          <w:rFonts w:hint="eastAsia" w:ascii="黑体" w:hAnsi="黑体" w:eastAsia="黑体"/>
          <w:bCs w:val="0"/>
        </w:rPr>
        <w:t>年度部门决算情况说明</w:t>
      </w:r>
      <w:r>
        <w:tab/>
      </w:r>
      <w:r>
        <w:fldChar w:fldCharType="begin"/>
      </w:r>
      <w:r>
        <w:instrText xml:space="preserve"> PAGEREF _Toc3241 \h </w:instrText>
      </w:r>
      <w:r>
        <w:fldChar w:fldCharType="separate"/>
      </w:r>
      <w:r>
        <w:t>6</w:t>
      </w:r>
      <w:r>
        <w:fldChar w:fldCharType="end"/>
      </w:r>
    </w:p>
    <w:p>
      <w:pPr>
        <w:pStyle w:val="17"/>
        <w:tabs>
          <w:tab w:val="right" w:leader="dot" w:pos="8306"/>
        </w:tabs>
      </w:pPr>
      <w:r>
        <w:rPr>
          <w:rFonts w:hint="default" w:ascii="黑体" w:hAnsi="黑体" w:eastAsia="黑体" w:cs="Times New Roman"/>
        </w:rPr>
        <w:t xml:space="preserve">一、 </w:t>
      </w:r>
      <w:r>
        <w:rPr>
          <w:rFonts w:hint="eastAsia" w:ascii="黑体" w:hAnsi="黑体" w:eastAsia="黑体"/>
          <w:color w:val="000000"/>
          <w:szCs w:val="32"/>
        </w:rPr>
        <w:t>收</w:t>
      </w:r>
      <w:r>
        <w:rPr>
          <w:rFonts w:hint="eastAsia" w:ascii="黑体" w:hAnsi="黑体" w:eastAsia="黑体"/>
        </w:rPr>
        <w:t>入支出决算总体情况说明</w:t>
      </w:r>
      <w:r>
        <w:tab/>
      </w:r>
      <w:r>
        <w:fldChar w:fldCharType="begin"/>
      </w:r>
      <w:r>
        <w:instrText xml:space="preserve"> PAGEREF _Toc29324 \h </w:instrText>
      </w:r>
      <w:r>
        <w:fldChar w:fldCharType="separate"/>
      </w:r>
      <w:r>
        <w:t>6</w:t>
      </w:r>
      <w:r>
        <w:fldChar w:fldCharType="end"/>
      </w:r>
    </w:p>
    <w:p>
      <w:pPr>
        <w:pStyle w:val="17"/>
        <w:tabs>
          <w:tab w:val="right" w:leader="dot" w:pos="8306"/>
        </w:tabs>
      </w:pPr>
      <w:r>
        <w:rPr>
          <w:rFonts w:hint="default" w:ascii="黑体" w:hAnsi="黑体" w:eastAsia="黑体" w:cs="Times New Roman"/>
        </w:rPr>
        <w:t xml:space="preserve">二、 </w:t>
      </w:r>
      <w:r>
        <w:rPr>
          <w:rFonts w:hint="eastAsia" w:ascii="黑体" w:hAnsi="黑体" w:eastAsia="黑体"/>
          <w:color w:val="000000"/>
          <w:szCs w:val="32"/>
        </w:rPr>
        <w:t>收</w:t>
      </w:r>
      <w:r>
        <w:rPr>
          <w:rFonts w:hint="eastAsia" w:ascii="黑体" w:hAnsi="黑体" w:eastAsia="黑体"/>
        </w:rPr>
        <w:t>入决算情况说明</w:t>
      </w:r>
      <w:r>
        <w:tab/>
      </w:r>
      <w:r>
        <w:fldChar w:fldCharType="begin"/>
      </w:r>
      <w:r>
        <w:instrText xml:space="preserve"> PAGEREF _Toc14890 \h </w:instrText>
      </w:r>
      <w:r>
        <w:fldChar w:fldCharType="separate"/>
      </w:r>
      <w:r>
        <w:t>6</w:t>
      </w:r>
      <w:r>
        <w:fldChar w:fldCharType="end"/>
      </w:r>
    </w:p>
    <w:p>
      <w:pPr>
        <w:pStyle w:val="17"/>
        <w:tabs>
          <w:tab w:val="right" w:leader="dot" w:pos="8306"/>
        </w:tabs>
      </w:pPr>
      <w:r>
        <w:rPr>
          <w:rFonts w:hint="default" w:ascii="黑体" w:hAnsi="黑体" w:eastAsia="黑体" w:cs="Times New Roman"/>
        </w:rPr>
        <w:t xml:space="preserve">三、 </w:t>
      </w:r>
      <w:r>
        <w:rPr>
          <w:rFonts w:hint="eastAsia" w:ascii="黑体" w:hAnsi="黑体" w:eastAsia="黑体"/>
          <w:color w:val="000000"/>
          <w:szCs w:val="32"/>
        </w:rPr>
        <w:t>支</w:t>
      </w:r>
      <w:r>
        <w:rPr>
          <w:rFonts w:hint="eastAsia" w:ascii="黑体" w:hAnsi="黑体" w:eastAsia="黑体"/>
        </w:rPr>
        <w:t>出决算情况说明</w:t>
      </w:r>
      <w:r>
        <w:tab/>
      </w:r>
      <w:r>
        <w:fldChar w:fldCharType="begin"/>
      </w:r>
      <w:r>
        <w:instrText xml:space="preserve"> PAGEREF _Toc28718 \h </w:instrText>
      </w:r>
      <w:r>
        <w:fldChar w:fldCharType="separate"/>
      </w:r>
      <w:r>
        <w:t>7</w:t>
      </w:r>
      <w:r>
        <w:fldChar w:fldCharType="end"/>
      </w:r>
    </w:p>
    <w:p>
      <w:pPr>
        <w:pStyle w:val="17"/>
        <w:tabs>
          <w:tab w:val="right" w:leader="dot" w:pos="8306"/>
        </w:tabs>
      </w:pPr>
      <w:r>
        <w:rPr>
          <w:rFonts w:hint="eastAsia" w:ascii="黑体" w:hAnsi="黑体" w:eastAsia="黑体"/>
          <w:color w:val="000000"/>
          <w:szCs w:val="32"/>
        </w:rPr>
        <w:t>四、财</w:t>
      </w:r>
      <w:r>
        <w:rPr>
          <w:rFonts w:hint="eastAsia" w:ascii="黑体" w:hAnsi="黑体" w:eastAsia="黑体"/>
        </w:rPr>
        <w:t>政拨款收入支出决算总体情况说明</w:t>
      </w:r>
      <w:r>
        <w:tab/>
      </w:r>
      <w:r>
        <w:fldChar w:fldCharType="begin"/>
      </w:r>
      <w:r>
        <w:instrText xml:space="preserve"> PAGEREF _Toc32125 \h </w:instrText>
      </w:r>
      <w:r>
        <w:fldChar w:fldCharType="separate"/>
      </w:r>
      <w:r>
        <w:t>7</w:t>
      </w:r>
      <w:r>
        <w:fldChar w:fldCharType="end"/>
      </w:r>
    </w:p>
    <w:p>
      <w:pPr>
        <w:pStyle w:val="17"/>
        <w:tabs>
          <w:tab w:val="right" w:leader="dot" w:pos="8306"/>
        </w:tabs>
      </w:pPr>
      <w:r>
        <w:rPr>
          <w:rFonts w:hint="eastAsia" w:ascii="黑体" w:hAnsi="黑体" w:eastAsia="黑体"/>
          <w:color w:val="000000"/>
          <w:szCs w:val="32"/>
        </w:rPr>
        <w:t>五、一</w:t>
      </w:r>
      <w:r>
        <w:rPr>
          <w:rFonts w:hint="eastAsia" w:ascii="黑体" w:hAnsi="黑体" w:eastAsia="黑体"/>
        </w:rPr>
        <w:t>般公共预算财政拨款支出决算情况说明</w:t>
      </w:r>
      <w:r>
        <w:tab/>
      </w:r>
      <w:r>
        <w:fldChar w:fldCharType="begin"/>
      </w:r>
      <w:r>
        <w:instrText xml:space="preserve"> PAGEREF _Toc1458 \h </w:instrText>
      </w:r>
      <w:r>
        <w:fldChar w:fldCharType="separate"/>
      </w:r>
      <w:r>
        <w:t>7</w:t>
      </w:r>
      <w:r>
        <w:fldChar w:fldCharType="end"/>
      </w:r>
    </w:p>
    <w:p>
      <w:pPr>
        <w:pStyle w:val="9"/>
        <w:tabs>
          <w:tab w:val="right" w:leader="dot" w:pos="8306"/>
        </w:tabs>
      </w:pPr>
      <w:r>
        <w:rPr>
          <w:rFonts w:hint="eastAsia" w:ascii="仿宋" w:hAnsi="仿宋" w:eastAsia="仿宋"/>
          <w:color w:val="000000"/>
          <w:szCs w:val="32"/>
        </w:rPr>
        <w:t>（一）一般公共预算财政拨款支出决算总体情况</w:t>
      </w:r>
      <w:r>
        <w:tab/>
      </w:r>
      <w:r>
        <w:fldChar w:fldCharType="begin"/>
      </w:r>
      <w:r>
        <w:instrText xml:space="preserve"> PAGEREF _Toc25114 \h </w:instrText>
      </w:r>
      <w:r>
        <w:fldChar w:fldCharType="separate"/>
      </w:r>
      <w:r>
        <w:t>7</w:t>
      </w:r>
      <w:r>
        <w:fldChar w:fldCharType="end"/>
      </w:r>
    </w:p>
    <w:p>
      <w:pPr>
        <w:pStyle w:val="9"/>
        <w:tabs>
          <w:tab w:val="right" w:leader="dot" w:pos="8306"/>
        </w:tabs>
      </w:pPr>
      <w:r>
        <w:rPr>
          <w:rFonts w:hint="eastAsia" w:ascii="仿宋" w:hAnsi="仿宋" w:eastAsia="仿宋"/>
          <w:color w:val="000000"/>
          <w:szCs w:val="32"/>
        </w:rPr>
        <w:t>（二）一般公共预算财政拨款支出决算结构情况</w:t>
      </w:r>
      <w:r>
        <w:tab/>
      </w:r>
      <w:r>
        <w:fldChar w:fldCharType="begin"/>
      </w:r>
      <w:r>
        <w:instrText xml:space="preserve"> PAGEREF _Toc7546 \h </w:instrText>
      </w:r>
      <w:r>
        <w:fldChar w:fldCharType="separate"/>
      </w:r>
      <w:r>
        <w:t>8</w:t>
      </w:r>
      <w:r>
        <w:fldChar w:fldCharType="end"/>
      </w:r>
    </w:p>
    <w:p>
      <w:pPr>
        <w:pStyle w:val="9"/>
        <w:tabs>
          <w:tab w:val="right" w:leader="dot" w:pos="8306"/>
        </w:tabs>
      </w:pPr>
      <w:r>
        <w:rPr>
          <w:rFonts w:hint="eastAsia" w:ascii="仿宋" w:hAnsi="仿宋" w:eastAsia="仿宋"/>
          <w:color w:val="000000"/>
          <w:szCs w:val="32"/>
        </w:rPr>
        <w:t>（三）一般公共预算财政拨款支出决算具体情况</w:t>
      </w:r>
      <w:r>
        <w:tab/>
      </w:r>
      <w:r>
        <w:fldChar w:fldCharType="begin"/>
      </w:r>
      <w:r>
        <w:instrText xml:space="preserve"> PAGEREF _Toc10884 \h </w:instrText>
      </w:r>
      <w:r>
        <w:fldChar w:fldCharType="separate"/>
      </w:r>
      <w:r>
        <w:t>9</w:t>
      </w:r>
      <w:r>
        <w:fldChar w:fldCharType="end"/>
      </w:r>
    </w:p>
    <w:p>
      <w:pPr>
        <w:pStyle w:val="17"/>
        <w:tabs>
          <w:tab w:val="right" w:leader="dot" w:pos="8306"/>
        </w:tabs>
      </w:pPr>
      <w:r>
        <w:rPr>
          <w:rFonts w:hint="eastAsia" w:ascii="黑体" w:eastAsia="黑体"/>
          <w:color w:val="000000"/>
          <w:szCs w:val="32"/>
        </w:rPr>
        <w:t>六、</w:t>
      </w:r>
      <w:r>
        <w:rPr>
          <w:rFonts w:hint="eastAsia" w:ascii="黑体" w:hAnsi="黑体" w:eastAsia="黑体"/>
          <w:color w:val="000000"/>
          <w:szCs w:val="32"/>
        </w:rPr>
        <w:t>一</w:t>
      </w:r>
      <w:r>
        <w:rPr>
          <w:rFonts w:hint="eastAsia" w:ascii="黑体" w:hAnsi="黑体" w:eastAsia="黑体"/>
        </w:rPr>
        <w:t>般公共预算财政拨款基本支出决算情况说明</w:t>
      </w:r>
      <w:r>
        <w:tab/>
      </w:r>
      <w:r>
        <w:fldChar w:fldCharType="begin"/>
      </w:r>
      <w:r>
        <w:instrText xml:space="preserve"> PAGEREF _Toc29465 \h </w:instrText>
      </w:r>
      <w:r>
        <w:fldChar w:fldCharType="separate"/>
      </w:r>
      <w:r>
        <w:t>10</w:t>
      </w:r>
      <w:r>
        <w:fldChar w:fldCharType="end"/>
      </w:r>
    </w:p>
    <w:p>
      <w:pPr>
        <w:pStyle w:val="17"/>
        <w:tabs>
          <w:tab w:val="right" w:leader="dot" w:pos="8306"/>
        </w:tabs>
      </w:pPr>
      <w:r>
        <w:rPr>
          <w:rFonts w:hint="eastAsia" w:ascii="黑体" w:eastAsia="黑体"/>
          <w:color w:val="000000"/>
          <w:szCs w:val="32"/>
        </w:rPr>
        <w:t>七、</w:t>
      </w:r>
      <w:r>
        <w:rPr>
          <w:rFonts w:hint="eastAsia" w:ascii="黑体" w:hAnsi="黑体" w:eastAsia="黑体"/>
        </w:rPr>
        <w:t>“三公”经费财政拨款支出决算情况说明</w:t>
      </w:r>
      <w:r>
        <w:tab/>
      </w:r>
      <w:r>
        <w:fldChar w:fldCharType="begin"/>
      </w:r>
      <w:r>
        <w:instrText xml:space="preserve"> PAGEREF _Toc689 \h </w:instrText>
      </w:r>
      <w:r>
        <w:fldChar w:fldCharType="separate"/>
      </w:r>
      <w:r>
        <w:t>11</w:t>
      </w:r>
      <w:r>
        <w:fldChar w:fldCharType="end"/>
      </w:r>
    </w:p>
    <w:p>
      <w:pPr>
        <w:pStyle w:val="9"/>
        <w:tabs>
          <w:tab w:val="right" w:leader="dot" w:pos="8306"/>
        </w:tabs>
      </w:pPr>
      <w:r>
        <w:rPr>
          <w:rFonts w:hint="eastAsia" w:ascii="仿宋" w:hAnsi="仿宋" w:eastAsia="仿宋"/>
          <w:color w:val="000000"/>
          <w:szCs w:val="32"/>
        </w:rPr>
        <w:t>（一）“三公”经费财政拨款支出决算总体情况说明</w:t>
      </w:r>
      <w:r>
        <w:tab/>
      </w:r>
      <w:r>
        <w:fldChar w:fldCharType="begin"/>
      </w:r>
      <w:r>
        <w:instrText xml:space="preserve"> PAGEREF _Toc11927 \h </w:instrText>
      </w:r>
      <w:r>
        <w:fldChar w:fldCharType="separate"/>
      </w:r>
      <w:r>
        <w:t>11</w:t>
      </w:r>
      <w:r>
        <w:fldChar w:fldCharType="end"/>
      </w:r>
    </w:p>
    <w:p>
      <w:pPr>
        <w:pStyle w:val="9"/>
        <w:tabs>
          <w:tab w:val="right" w:leader="dot" w:pos="8306"/>
        </w:tabs>
      </w:pPr>
      <w:r>
        <w:rPr>
          <w:rFonts w:hint="eastAsia" w:ascii="仿宋" w:hAnsi="仿宋" w:eastAsia="仿宋"/>
          <w:color w:val="000000"/>
          <w:szCs w:val="32"/>
        </w:rPr>
        <w:t>（二）“三公”经费财政拨款支出决算具体情况说明</w:t>
      </w:r>
      <w:r>
        <w:tab/>
      </w:r>
      <w:r>
        <w:fldChar w:fldCharType="begin"/>
      </w:r>
      <w:r>
        <w:instrText xml:space="preserve"> PAGEREF _Toc5833 \h </w:instrText>
      </w:r>
      <w:r>
        <w:fldChar w:fldCharType="separate"/>
      </w:r>
      <w:r>
        <w:t>11</w:t>
      </w:r>
      <w:r>
        <w:fldChar w:fldCharType="end"/>
      </w:r>
    </w:p>
    <w:p>
      <w:pPr>
        <w:pStyle w:val="17"/>
        <w:tabs>
          <w:tab w:val="right" w:leader="dot" w:pos="8306"/>
        </w:tabs>
      </w:pPr>
      <w:r>
        <w:rPr>
          <w:rFonts w:hint="eastAsia" w:ascii="黑体" w:eastAsia="黑体"/>
          <w:color w:val="000000"/>
          <w:szCs w:val="32"/>
        </w:rPr>
        <w:t>八、</w:t>
      </w:r>
      <w:r>
        <w:rPr>
          <w:rFonts w:hint="eastAsia" w:ascii="黑体" w:hAnsi="黑体" w:eastAsia="黑体"/>
        </w:rPr>
        <w:t>政府性基金预算支出决算情况说明</w:t>
      </w:r>
      <w:r>
        <w:tab/>
      </w:r>
      <w:r>
        <w:fldChar w:fldCharType="begin"/>
      </w:r>
      <w:r>
        <w:instrText xml:space="preserve"> PAGEREF _Toc26290 \h </w:instrText>
      </w:r>
      <w:r>
        <w:fldChar w:fldCharType="separate"/>
      </w:r>
      <w:r>
        <w:t>13</w:t>
      </w:r>
      <w:r>
        <w:fldChar w:fldCharType="end"/>
      </w:r>
    </w:p>
    <w:p>
      <w:pPr>
        <w:pStyle w:val="17"/>
        <w:tabs>
          <w:tab w:val="right" w:leader="dot" w:pos="8306"/>
        </w:tabs>
      </w:pPr>
      <w:r>
        <w:rPr>
          <w:rFonts w:hint="eastAsia" w:ascii="黑体" w:hAnsi="黑体" w:eastAsia="黑体" w:cs="Times New Roman"/>
        </w:rPr>
        <w:t xml:space="preserve">九、 </w:t>
      </w:r>
      <w:r>
        <w:rPr>
          <w:rFonts w:hint="eastAsia" w:ascii="黑体" w:hAnsi="黑体" w:eastAsia="黑体"/>
        </w:rPr>
        <w:t>国有资本经营预算支出决算情况说明</w:t>
      </w:r>
      <w:r>
        <w:tab/>
      </w:r>
      <w:r>
        <w:fldChar w:fldCharType="begin"/>
      </w:r>
      <w:r>
        <w:instrText xml:space="preserve"> PAGEREF _Toc14568 \h </w:instrText>
      </w:r>
      <w:r>
        <w:fldChar w:fldCharType="separate"/>
      </w:r>
      <w:r>
        <w:t>13</w:t>
      </w:r>
      <w:r>
        <w:fldChar w:fldCharType="end"/>
      </w:r>
    </w:p>
    <w:p>
      <w:pPr>
        <w:pStyle w:val="17"/>
        <w:tabs>
          <w:tab w:val="right" w:leader="dot" w:pos="8306"/>
        </w:tabs>
      </w:pPr>
      <w:r>
        <w:rPr>
          <w:rFonts w:hint="eastAsia" w:ascii="黑体" w:hAnsi="黑体" w:eastAsia="黑体"/>
          <w:color w:val="000000"/>
          <w:szCs w:val="32"/>
        </w:rPr>
        <w:t>十</w:t>
      </w:r>
      <w:r>
        <w:rPr>
          <w:rFonts w:hint="eastAsia" w:ascii="黑体" w:hAnsi="黑体" w:eastAsia="黑体"/>
        </w:rPr>
        <w:t>、其他重要事项的情况说明</w:t>
      </w:r>
      <w:r>
        <w:tab/>
      </w:r>
      <w:r>
        <w:fldChar w:fldCharType="begin"/>
      </w:r>
      <w:r>
        <w:instrText xml:space="preserve"> PAGEREF _Toc10790 \h </w:instrText>
      </w:r>
      <w:r>
        <w:fldChar w:fldCharType="separate"/>
      </w:r>
      <w:r>
        <w:t>13</w:t>
      </w:r>
      <w:r>
        <w:fldChar w:fldCharType="end"/>
      </w:r>
    </w:p>
    <w:p>
      <w:pPr>
        <w:pStyle w:val="9"/>
        <w:tabs>
          <w:tab w:val="right" w:leader="dot" w:pos="8306"/>
        </w:tabs>
      </w:pPr>
      <w:r>
        <w:rPr>
          <w:rFonts w:hint="eastAsia" w:ascii="仿宋" w:hAnsi="仿宋" w:eastAsia="仿宋"/>
          <w:color w:val="000000"/>
          <w:szCs w:val="32"/>
        </w:rPr>
        <w:t>（一）机关运行经费支出情况</w:t>
      </w:r>
      <w:r>
        <w:tab/>
      </w:r>
      <w:r>
        <w:fldChar w:fldCharType="begin"/>
      </w:r>
      <w:r>
        <w:instrText xml:space="preserve"> PAGEREF _Toc21944 \h </w:instrText>
      </w:r>
      <w:r>
        <w:fldChar w:fldCharType="separate"/>
      </w:r>
      <w:r>
        <w:t>13</w:t>
      </w:r>
      <w:r>
        <w:fldChar w:fldCharType="end"/>
      </w:r>
    </w:p>
    <w:p>
      <w:pPr>
        <w:pStyle w:val="9"/>
        <w:tabs>
          <w:tab w:val="right" w:leader="dot" w:pos="8306"/>
        </w:tabs>
      </w:pPr>
      <w:r>
        <w:rPr>
          <w:rFonts w:hint="eastAsia" w:ascii="仿宋" w:hAnsi="仿宋" w:eastAsia="仿宋"/>
          <w:color w:val="000000"/>
          <w:szCs w:val="32"/>
        </w:rPr>
        <w:t>（二）政府采购支出情况</w:t>
      </w:r>
      <w:r>
        <w:tab/>
      </w:r>
      <w:r>
        <w:fldChar w:fldCharType="begin"/>
      </w:r>
      <w:r>
        <w:instrText xml:space="preserve"> PAGEREF _Toc28748 \h </w:instrText>
      </w:r>
      <w:r>
        <w:fldChar w:fldCharType="separate"/>
      </w:r>
      <w:r>
        <w:t>14</w:t>
      </w:r>
      <w:r>
        <w:fldChar w:fldCharType="end"/>
      </w:r>
    </w:p>
    <w:p>
      <w:pPr>
        <w:pStyle w:val="9"/>
        <w:tabs>
          <w:tab w:val="right" w:leader="dot" w:pos="8306"/>
        </w:tabs>
      </w:pPr>
      <w:r>
        <w:rPr>
          <w:rFonts w:hint="eastAsia" w:ascii="仿宋" w:hAnsi="仿宋" w:eastAsia="仿宋"/>
          <w:color w:val="000000"/>
          <w:szCs w:val="32"/>
        </w:rPr>
        <w:t>（三）国有资产占有使用情况</w:t>
      </w:r>
      <w:r>
        <w:tab/>
      </w:r>
      <w:r>
        <w:fldChar w:fldCharType="begin"/>
      </w:r>
      <w:r>
        <w:instrText xml:space="preserve"> PAGEREF _Toc14118 \h </w:instrText>
      </w:r>
      <w:r>
        <w:fldChar w:fldCharType="separate"/>
      </w:r>
      <w:r>
        <w:t>14</w:t>
      </w:r>
      <w:r>
        <w:fldChar w:fldCharType="end"/>
      </w:r>
    </w:p>
    <w:p>
      <w:pPr>
        <w:pStyle w:val="9"/>
        <w:tabs>
          <w:tab w:val="right" w:leader="dot" w:pos="8306"/>
        </w:tabs>
      </w:pPr>
      <w:r>
        <w:rPr>
          <w:rFonts w:hint="eastAsia" w:ascii="仿宋" w:hAnsi="仿宋" w:eastAsia="仿宋"/>
          <w:color w:val="000000"/>
          <w:szCs w:val="32"/>
        </w:rPr>
        <w:t>（四）预算绩效管理情况。</w:t>
      </w:r>
      <w:r>
        <w:tab/>
      </w:r>
      <w:r>
        <w:fldChar w:fldCharType="begin"/>
      </w:r>
      <w:r>
        <w:instrText xml:space="preserve"> PAGEREF _Toc5001 \h </w:instrText>
      </w:r>
      <w:r>
        <w:fldChar w:fldCharType="separate"/>
      </w:r>
      <w:r>
        <w:t>14</w:t>
      </w:r>
      <w:r>
        <w:fldChar w:fldCharType="end"/>
      </w:r>
    </w:p>
    <w:p>
      <w:pPr>
        <w:pStyle w:val="14"/>
        <w:tabs>
          <w:tab w:val="right" w:leader="dot" w:pos="8306"/>
        </w:tabs>
      </w:pPr>
      <w:r>
        <w:rPr>
          <w:rFonts w:hint="eastAsia" w:ascii="黑体" w:hAnsi="黑体" w:eastAsia="黑体" w:cs="Times New Roman"/>
        </w:rPr>
        <w:t xml:space="preserve">第三部分 </w:t>
      </w:r>
      <w:r>
        <w:rPr>
          <w:rFonts w:hint="eastAsia" w:ascii="黑体" w:hAnsi="黑体" w:eastAsia="黑体"/>
          <w:color w:val="000000"/>
          <w:szCs w:val="44"/>
        </w:rPr>
        <w:t>名</w:t>
      </w:r>
      <w:r>
        <w:rPr>
          <w:rFonts w:hint="eastAsia" w:ascii="黑体" w:hAnsi="黑体" w:eastAsia="黑体"/>
        </w:rPr>
        <w:t>词解释</w:t>
      </w:r>
      <w:r>
        <w:tab/>
      </w:r>
      <w:r>
        <w:fldChar w:fldCharType="begin"/>
      </w:r>
      <w:r>
        <w:instrText xml:space="preserve"> PAGEREF _Toc19841 \h </w:instrText>
      </w:r>
      <w:r>
        <w:fldChar w:fldCharType="separate"/>
      </w:r>
      <w:r>
        <w:t>22</w:t>
      </w:r>
      <w:r>
        <w:fldChar w:fldCharType="end"/>
      </w:r>
    </w:p>
    <w:p>
      <w:pPr>
        <w:pStyle w:val="14"/>
        <w:tabs>
          <w:tab w:val="right" w:leader="dot" w:pos="8306"/>
        </w:tabs>
      </w:pPr>
      <w:r>
        <w:rPr>
          <w:rFonts w:hint="eastAsia" w:ascii="黑体" w:hAnsi="黑体" w:eastAsia="黑体"/>
          <w:color w:val="000000"/>
          <w:szCs w:val="44"/>
        </w:rPr>
        <w:t>第</w:t>
      </w:r>
      <w:r>
        <w:rPr>
          <w:rFonts w:hint="eastAsia" w:ascii="黑体" w:hAnsi="黑体" w:eastAsia="黑体"/>
        </w:rPr>
        <w:t>四部分</w:t>
      </w:r>
      <w:r>
        <w:rPr>
          <w:rFonts w:ascii="黑体" w:hAnsi="黑体" w:eastAsia="黑体"/>
        </w:rPr>
        <w:t xml:space="preserve"> </w:t>
      </w:r>
      <w:r>
        <w:rPr>
          <w:rFonts w:hint="eastAsia" w:ascii="黑体" w:hAnsi="黑体" w:eastAsia="黑体"/>
        </w:rPr>
        <w:t>附件</w:t>
      </w:r>
      <w:r>
        <w:tab/>
      </w:r>
      <w:r>
        <w:fldChar w:fldCharType="begin"/>
      </w:r>
      <w:r>
        <w:instrText xml:space="preserve"> PAGEREF _Toc19558 \h </w:instrText>
      </w:r>
      <w:r>
        <w:fldChar w:fldCharType="separate"/>
      </w:r>
      <w:r>
        <w:t>26</w:t>
      </w:r>
      <w:r>
        <w:fldChar w:fldCharType="end"/>
      </w:r>
    </w:p>
    <w:p>
      <w:pPr>
        <w:pStyle w:val="14"/>
        <w:tabs>
          <w:tab w:val="right" w:leader="dot" w:pos="8306"/>
        </w:tabs>
      </w:pPr>
      <w:r>
        <w:rPr>
          <w:rFonts w:hint="eastAsia" w:ascii="黑体" w:hAnsi="黑体" w:eastAsia="黑体" w:cs="黑体"/>
          <w:szCs w:val="32"/>
        </w:rPr>
        <w:t>附件</w:t>
      </w:r>
      <w:r>
        <w:rPr>
          <w:rFonts w:ascii="黑体" w:hAnsi="黑体" w:eastAsia="黑体" w:cs="黑体"/>
          <w:szCs w:val="32"/>
        </w:rPr>
        <w:t>1</w:t>
      </w:r>
      <w:r>
        <w:tab/>
      </w:r>
      <w:r>
        <w:fldChar w:fldCharType="begin"/>
      </w:r>
      <w:r>
        <w:instrText xml:space="preserve"> PAGEREF _Toc15038 \h </w:instrText>
      </w:r>
      <w:r>
        <w:fldChar w:fldCharType="separate"/>
      </w:r>
      <w:r>
        <w:t>26</w:t>
      </w:r>
      <w:r>
        <w:fldChar w:fldCharType="end"/>
      </w:r>
    </w:p>
    <w:p>
      <w:pPr>
        <w:pStyle w:val="14"/>
        <w:tabs>
          <w:tab w:val="right" w:leader="dot" w:pos="8306"/>
        </w:tabs>
      </w:pPr>
      <w:r>
        <w:rPr>
          <w:rFonts w:hint="eastAsia" w:ascii="方正小标宋简体" w:hAnsi="黑体" w:eastAsia="方正小标宋简体" w:cs="黑体"/>
          <w:szCs w:val="44"/>
          <w:lang w:eastAsia="zh-CN"/>
        </w:rPr>
        <w:t>中共四川省阿坝州委宣传部</w:t>
      </w:r>
      <w:r>
        <w:rPr>
          <w:rFonts w:ascii="方正小标宋简体" w:hAnsi="黑体" w:eastAsia="方正小标宋简体" w:cs="黑体"/>
          <w:szCs w:val="44"/>
        </w:rPr>
        <w:t>2020</w:t>
      </w:r>
      <w:r>
        <w:rPr>
          <w:rFonts w:hint="eastAsia" w:ascii="方正小标宋简体" w:hAnsi="黑体" w:eastAsia="方正小标宋简体" w:cs="黑体"/>
          <w:szCs w:val="44"/>
        </w:rPr>
        <w:t>年部门</w:t>
      </w:r>
      <w:r>
        <w:tab/>
      </w:r>
      <w:r>
        <w:fldChar w:fldCharType="begin"/>
      </w:r>
      <w:r>
        <w:instrText xml:space="preserve"> PAGEREF _Toc6735 \h </w:instrText>
      </w:r>
      <w:r>
        <w:fldChar w:fldCharType="separate"/>
      </w:r>
      <w:r>
        <w:t>26</w:t>
      </w:r>
      <w:r>
        <w:fldChar w:fldCharType="end"/>
      </w:r>
    </w:p>
    <w:p>
      <w:pPr>
        <w:pStyle w:val="14"/>
        <w:tabs>
          <w:tab w:val="right" w:leader="dot" w:pos="8306"/>
        </w:tabs>
      </w:pPr>
      <w:r>
        <w:rPr>
          <w:rFonts w:hint="eastAsia" w:ascii="方正小标宋简体" w:hAnsi="黑体" w:eastAsia="方正小标宋简体" w:cs="黑体"/>
          <w:szCs w:val="44"/>
        </w:rPr>
        <w:t>整体支出绩效评价报告</w:t>
      </w:r>
      <w:r>
        <w:tab/>
      </w:r>
      <w:r>
        <w:fldChar w:fldCharType="begin"/>
      </w:r>
      <w:r>
        <w:instrText xml:space="preserve"> PAGEREF _Toc30909 \h </w:instrText>
      </w:r>
      <w:r>
        <w:fldChar w:fldCharType="separate"/>
      </w:r>
      <w:r>
        <w:t>26</w:t>
      </w:r>
      <w:r>
        <w:fldChar w:fldCharType="end"/>
      </w:r>
    </w:p>
    <w:p>
      <w:pPr>
        <w:pStyle w:val="14"/>
        <w:tabs>
          <w:tab w:val="right" w:leader="dot" w:pos="8306"/>
        </w:tabs>
      </w:pPr>
      <w:r>
        <w:rPr>
          <w:rFonts w:hint="eastAsia" w:ascii="黑体" w:hAnsi="黑体" w:eastAsia="黑体" w:cs="黑体"/>
          <w:szCs w:val="32"/>
        </w:rPr>
        <w:t>附件</w:t>
      </w:r>
      <w:r>
        <w:rPr>
          <w:rFonts w:ascii="黑体" w:hAnsi="黑体" w:eastAsia="黑体" w:cs="黑体"/>
          <w:szCs w:val="32"/>
        </w:rPr>
        <w:t>2</w:t>
      </w:r>
      <w:r>
        <w:tab/>
      </w:r>
      <w:r>
        <w:fldChar w:fldCharType="begin"/>
      </w:r>
      <w:r>
        <w:instrText xml:space="preserve"> PAGEREF _Toc12097 \h </w:instrText>
      </w:r>
      <w:r>
        <w:fldChar w:fldCharType="separate"/>
      </w:r>
      <w:r>
        <w:t>37</w:t>
      </w:r>
      <w:r>
        <w:fldChar w:fldCharType="end"/>
      </w:r>
    </w:p>
    <w:p>
      <w:pPr>
        <w:pStyle w:val="14"/>
        <w:tabs>
          <w:tab w:val="right" w:leader="dot" w:pos="8306"/>
        </w:tabs>
      </w:pPr>
      <w:r>
        <w:rPr>
          <w:rFonts w:hint="eastAsia" w:ascii="方正小标宋简体" w:hAnsi="黑体" w:eastAsia="方正小标宋简体" w:cs="黑体"/>
          <w:szCs w:val="44"/>
          <w:lang w:eastAsia="zh-CN"/>
        </w:rPr>
        <w:t>中共四川省阿坝州委宣传部</w:t>
      </w:r>
      <w:r>
        <w:tab/>
      </w:r>
      <w:r>
        <w:fldChar w:fldCharType="begin"/>
      </w:r>
      <w:r>
        <w:instrText xml:space="preserve"> PAGEREF _Toc31417 \h </w:instrText>
      </w:r>
      <w:r>
        <w:fldChar w:fldCharType="separate"/>
      </w:r>
      <w:r>
        <w:t>37</w:t>
      </w:r>
      <w:r>
        <w:fldChar w:fldCharType="end"/>
      </w:r>
    </w:p>
    <w:p>
      <w:pPr>
        <w:pStyle w:val="14"/>
        <w:tabs>
          <w:tab w:val="right" w:leader="dot" w:pos="8306"/>
        </w:tabs>
      </w:pPr>
      <w:r>
        <w:rPr>
          <w:rFonts w:hint="eastAsia" w:ascii="方正小标宋简体" w:hAnsi="黑体" w:eastAsia="方正小标宋简体" w:cs="黑体"/>
          <w:szCs w:val="44"/>
        </w:rPr>
        <w:t>2020年</w:t>
      </w:r>
      <w:r>
        <w:rPr>
          <w:rFonts w:hint="eastAsia" w:ascii="方正小标宋简体" w:hAnsi="黑体" w:eastAsia="方正小标宋简体" w:cs="黑体"/>
          <w:szCs w:val="44"/>
          <w:lang w:eastAsia="zh-CN"/>
        </w:rPr>
        <w:t>预算项目</w:t>
      </w:r>
      <w:r>
        <w:rPr>
          <w:rFonts w:hint="eastAsia" w:ascii="方正小标宋简体" w:hAnsi="黑体" w:eastAsia="方正小标宋简体" w:cs="黑体"/>
          <w:szCs w:val="44"/>
        </w:rPr>
        <w:t>绩效评价报告</w:t>
      </w:r>
      <w:r>
        <w:tab/>
      </w:r>
      <w:r>
        <w:fldChar w:fldCharType="begin"/>
      </w:r>
      <w:r>
        <w:instrText xml:space="preserve"> PAGEREF _Toc24050 \h </w:instrText>
      </w:r>
      <w:r>
        <w:fldChar w:fldCharType="separate"/>
      </w:r>
      <w:r>
        <w:t>37</w:t>
      </w:r>
      <w:r>
        <w:fldChar w:fldCharType="end"/>
      </w:r>
    </w:p>
    <w:p>
      <w:pPr>
        <w:pStyle w:val="14"/>
        <w:tabs>
          <w:tab w:val="right" w:leader="dot" w:pos="8306"/>
        </w:tabs>
      </w:pPr>
      <w:r>
        <w:rPr>
          <w:rFonts w:hint="eastAsia" w:ascii="黑体" w:hAnsi="黑体" w:eastAsia="黑体"/>
          <w:color w:val="000000"/>
          <w:szCs w:val="44"/>
        </w:rPr>
        <w:t>第</w:t>
      </w:r>
      <w:r>
        <w:rPr>
          <w:rFonts w:hint="eastAsia" w:ascii="黑体" w:hAnsi="黑体" w:eastAsia="黑体"/>
        </w:rPr>
        <w:t>五部分</w:t>
      </w:r>
      <w:r>
        <w:rPr>
          <w:rFonts w:ascii="黑体" w:hAnsi="黑体" w:eastAsia="黑体"/>
        </w:rPr>
        <w:t xml:space="preserve"> </w:t>
      </w:r>
      <w:r>
        <w:rPr>
          <w:rFonts w:hint="eastAsia" w:ascii="黑体" w:hAnsi="黑体" w:eastAsia="黑体"/>
        </w:rPr>
        <w:t>附表</w:t>
      </w:r>
      <w:r>
        <w:tab/>
      </w:r>
      <w:r>
        <w:fldChar w:fldCharType="begin"/>
      </w:r>
      <w:r>
        <w:instrText xml:space="preserve"> PAGEREF _Toc27476 \h </w:instrText>
      </w:r>
      <w:r>
        <w:fldChar w:fldCharType="separate"/>
      </w:r>
      <w:r>
        <w:t>46</w:t>
      </w:r>
      <w:r>
        <w:fldChar w:fldCharType="end"/>
      </w:r>
    </w:p>
    <w:p>
      <w:pPr>
        <w:pStyle w:val="17"/>
        <w:tabs>
          <w:tab w:val="right" w:leader="dot" w:pos="8306"/>
        </w:tabs>
      </w:pPr>
      <w:r>
        <w:rPr>
          <w:rFonts w:hint="eastAsia" w:ascii="仿宋" w:hAnsi="仿宋" w:eastAsia="仿宋"/>
          <w:color w:val="000000"/>
        </w:rPr>
        <w:t>一、收</w:t>
      </w:r>
      <w:r>
        <w:rPr>
          <w:rFonts w:hint="eastAsia" w:ascii="仿宋" w:hAnsi="仿宋" w:eastAsia="仿宋"/>
          <w:bCs w:val="0"/>
        </w:rPr>
        <w:t>入支出决算总表</w:t>
      </w:r>
      <w:r>
        <w:tab/>
      </w:r>
      <w:r>
        <w:fldChar w:fldCharType="begin"/>
      </w:r>
      <w:r>
        <w:instrText xml:space="preserve"> PAGEREF _Toc17978 \h </w:instrText>
      </w:r>
      <w:r>
        <w:fldChar w:fldCharType="separate"/>
      </w:r>
      <w:r>
        <w:t>46</w:t>
      </w:r>
      <w:r>
        <w:fldChar w:fldCharType="end"/>
      </w:r>
      <w:bookmarkStart w:id="167" w:name="_GoBack"/>
      <w:bookmarkEnd w:id="167"/>
    </w:p>
    <w:p>
      <w:pPr>
        <w:pStyle w:val="17"/>
        <w:tabs>
          <w:tab w:val="right" w:leader="dot" w:pos="8306"/>
        </w:tabs>
      </w:pPr>
      <w:r>
        <w:rPr>
          <w:rFonts w:hint="eastAsia" w:ascii="仿宋" w:hAnsi="仿宋" w:eastAsia="仿宋"/>
          <w:color w:val="000000"/>
        </w:rPr>
        <w:t>二、收</w:t>
      </w:r>
      <w:r>
        <w:rPr>
          <w:rFonts w:hint="eastAsia" w:ascii="仿宋" w:hAnsi="仿宋" w:eastAsia="仿宋"/>
          <w:bCs w:val="0"/>
        </w:rPr>
        <w:t>入决算表</w:t>
      </w:r>
      <w:r>
        <w:tab/>
      </w:r>
      <w:r>
        <w:fldChar w:fldCharType="begin"/>
      </w:r>
      <w:r>
        <w:instrText xml:space="preserve"> PAGEREF _Toc29655 \h </w:instrText>
      </w:r>
      <w:r>
        <w:fldChar w:fldCharType="separate"/>
      </w:r>
      <w:r>
        <w:t>46</w:t>
      </w:r>
      <w:r>
        <w:fldChar w:fldCharType="end"/>
      </w:r>
    </w:p>
    <w:p>
      <w:pPr>
        <w:pStyle w:val="17"/>
        <w:tabs>
          <w:tab w:val="right" w:leader="dot" w:pos="8306"/>
        </w:tabs>
      </w:pPr>
      <w:r>
        <w:rPr>
          <w:rFonts w:hint="eastAsia" w:ascii="仿宋" w:hAnsi="仿宋" w:eastAsia="仿宋"/>
          <w:bCs w:val="0"/>
        </w:rPr>
        <w:t>三、</w:t>
      </w:r>
      <w:r>
        <w:rPr>
          <w:rFonts w:hint="eastAsia" w:ascii="仿宋" w:hAnsi="仿宋" w:eastAsia="仿宋"/>
          <w:color w:val="000000"/>
        </w:rPr>
        <w:t>支</w:t>
      </w:r>
      <w:r>
        <w:rPr>
          <w:rFonts w:hint="eastAsia" w:ascii="仿宋" w:hAnsi="仿宋" w:eastAsia="仿宋"/>
          <w:bCs w:val="0"/>
        </w:rPr>
        <w:t>出决算表</w:t>
      </w:r>
      <w:r>
        <w:tab/>
      </w:r>
      <w:r>
        <w:fldChar w:fldCharType="begin"/>
      </w:r>
      <w:r>
        <w:instrText xml:space="preserve"> PAGEREF _Toc6597 \h </w:instrText>
      </w:r>
      <w:r>
        <w:fldChar w:fldCharType="separate"/>
      </w:r>
      <w:r>
        <w:t>46</w:t>
      </w:r>
      <w:r>
        <w:fldChar w:fldCharType="end"/>
      </w:r>
    </w:p>
    <w:p>
      <w:pPr>
        <w:pStyle w:val="17"/>
        <w:tabs>
          <w:tab w:val="right" w:leader="dot" w:pos="8306"/>
        </w:tabs>
      </w:pPr>
      <w:r>
        <w:rPr>
          <w:rFonts w:hint="eastAsia" w:ascii="仿宋" w:hAnsi="仿宋" w:eastAsia="仿宋"/>
          <w:bCs w:val="0"/>
        </w:rPr>
        <w:t>四、</w:t>
      </w:r>
      <w:r>
        <w:rPr>
          <w:rFonts w:hint="eastAsia" w:ascii="仿宋" w:hAnsi="仿宋" w:eastAsia="仿宋"/>
          <w:color w:val="000000"/>
        </w:rPr>
        <w:t>财</w:t>
      </w:r>
      <w:r>
        <w:rPr>
          <w:rFonts w:hint="eastAsia" w:ascii="仿宋" w:hAnsi="仿宋" w:eastAsia="仿宋"/>
          <w:bCs w:val="0"/>
        </w:rPr>
        <w:t>政拨款收入支出决算总表</w:t>
      </w:r>
      <w:r>
        <w:tab/>
      </w:r>
      <w:r>
        <w:fldChar w:fldCharType="begin"/>
      </w:r>
      <w:r>
        <w:instrText xml:space="preserve"> PAGEREF _Toc7838 \h </w:instrText>
      </w:r>
      <w:r>
        <w:fldChar w:fldCharType="separate"/>
      </w:r>
      <w:r>
        <w:t>46</w:t>
      </w:r>
      <w:r>
        <w:fldChar w:fldCharType="end"/>
      </w:r>
    </w:p>
    <w:p>
      <w:pPr>
        <w:pStyle w:val="17"/>
        <w:tabs>
          <w:tab w:val="right" w:leader="dot" w:pos="8306"/>
        </w:tabs>
      </w:pPr>
      <w:r>
        <w:rPr>
          <w:rFonts w:hint="eastAsia" w:ascii="仿宋" w:hAnsi="仿宋" w:eastAsia="仿宋"/>
          <w:bCs w:val="0"/>
        </w:rPr>
        <w:t>五、</w:t>
      </w:r>
      <w:r>
        <w:rPr>
          <w:rFonts w:hint="eastAsia" w:ascii="仿宋" w:hAnsi="仿宋" w:eastAsia="仿宋"/>
          <w:color w:val="000000"/>
        </w:rPr>
        <w:t>财</w:t>
      </w:r>
      <w:r>
        <w:rPr>
          <w:rFonts w:hint="eastAsia" w:ascii="仿宋" w:hAnsi="仿宋" w:eastAsia="仿宋"/>
          <w:bCs w:val="0"/>
        </w:rPr>
        <w:t>政拨款支出决算明细表</w:t>
      </w:r>
      <w:r>
        <w:tab/>
      </w:r>
      <w:r>
        <w:fldChar w:fldCharType="begin"/>
      </w:r>
      <w:r>
        <w:instrText xml:space="preserve"> PAGEREF _Toc25431 \h </w:instrText>
      </w:r>
      <w:r>
        <w:fldChar w:fldCharType="separate"/>
      </w:r>
      <w:r>
        <w:t>46</w:t>
      </w:r>
      <w:r>
        <w:fldChar w:fldCharType="end"/>
      </w:r>
    </w:p>
    <w:p>
      <w:pPr>
        <w:pStyle w:val="17"/>
        <w:tabs>
          <w:tab w:val="right" w:leader="dot" w:pos="8306"/>
        </w:tabs>
      </w:pPr>
      <w:r>
        <w:rPr>
          <w:rFonts w:hint="eastAsia" w:ascii="仿宋" w:hAnsi="仿宋" w:eastAsia="仿宋"/>
          <w:bCs w:val="0"/>
        </w:rPr>
        <w:t>六、</w:t>
      </w:r>
      <w:r>
        <w:rPr>
          <w:rFonts w:hint="eastAsia" w:ascii="仿宋" w:hAnsi="仿宋" w:eastAsia="仿宋"/>
          <w:color w:val="000000"/>
        </w:rPr>
        <w:t>一</w:t>
      </w:r>
      <w:r>
        <w:rPr>
          <w:rFonts w:hint="eastAsia" w:ascii="仿宋" w:hAnsi="仿宋" w:eastAsia="仿宋"/>
          <w:bCs w:val="0"/>
        </w:rPr>
        <w:t>般公共预算财政拨款支出决算表</w:t>
      </w:r>
      <w:r>
        <w:tab/>
      </w:r>
      <w:r>
        <w:fldChar w:fldCharType="begin"/>
      </w:r>
      <w:r>
        <w:instrText xml:space="preserve"> PAGEREF _Toc13776 \h </w:instrText>
      </w:r>
      <w:r>
        <w:fldChar w:fldCharType="separate"/>
      </w:r>
      <w:r>
        <w:t>46</w:t>
      </w:r>
      <w:r>
        <w:fldChar w:fldCharType="end"/>
      </w:r>
    </w:p>
    <w:p>
      <w:pPr>
        <w:pStyle w:val="17"/>
        <w:tabs>
          <w:tab w:val="right" w:leader="dot" w:pos="8306"/>
        </w:tabs>
      </w:pPr>
      <w:r>
        <w:rPr>
          <w:rFonts w:hint="eastAsia" w:ascii="仿宋" w:hAnsi="仿宋" w:eastAsia="仿宋"/>
          <w:bCs w:val="0"/>
        </w:rPr>
        <w:t>七、</w:t>
      </w:r>
      <w:r>
        <w:rPr>
          <w:rFonts w:hint="eastAsia" w:ascii="仿宋" w:hAnsi="仿宋" w:eastAsia="仿宋"/>
          <w:color w:val="000000"/>
        </w:rPr>
        <w:t>一</w:t>
      </w:r>
      <w:r>
        <w:rPr>
          <w:rFonts w:hint="eastAsia" w:ascii="仿宋" w:hAnsi="仿宋" w:eastAsia="仿宋"/>
          <w:bCs w:val="0"/>
        </w:rPr>
        <w:t>般公共预算财政拨款支出决算明细表</w:t>
      </w:r>
      <w:r>
        <w:tab/>
      </w:r>
      <w:r>
        <w:fldChar w:fldCharType="begin"/>
      </w:r>
      <w:r>
        <w:instrText xml:space="preserve"> PAGEREF _Toc19752 \h </w:instrText>
      </w:r>
      <w:r>
        <w:fldChar w:fldCharType="separate"/>
      </w:r>
      <w:r>
        <w:t>46</w:t>
      </w:r>
      <w:r>
        <w:fldChar w:fldCharType="end"/>
      </w:r>
    </w:p>
    <w:p>
      <w:pPr>
        <w:pStyle w:val="17"/>
        <w:tabs>
          <w:tab w:val="right" w:leader="dot" w:pos="8306"/>
        </w:tabs>
      </w:pPr>
      <w:r>
        <w:rPr>
          <w:rFonts w:hint="eastAsia" w:ascii="仿宋" w:hAnsi="仿宋" w:eastAsia="仿宋"/>
          <w:bCs w:val="0"/>
        </w:rPr>
        <w:t>八、</w:t>
      </w:r>
      <w:r>
        <w:rPr>
          <w:rFonts w:hint="eastAsia" w:ascii="仿宋" w:hAnsi="仿宋" w:eastAsia="仿宋"/>
          <w:color w:val="000000"/>
        </w:rPr>
        <w:t>一</w:t>
      </w:r>
      <w:r>
        <w:rPr>
          <w:rFonts w:hint="eastAsia" w:ascii="仿宋" w:hAnsi="仿宋" w:eastAsia="仿宋"/>
          <w:bCs w:val="0"/>
        </w:rPr>
        <w:t>般公共预算财政拨款基本支出决算表</w:t>
      </w:r>
      <w:r>
        <w:tab/>
      </w:r>
      <w:r>
        <w:fldChar w:fldCharType="begin"/>
      </w:r>
      <w:r>
        <w:instrText xml:space="preserve"> PAGEREF _Toc18632 \h </w:instrText>
      </w:r>
      <w:r>
        <w:fldChar w:fldCharType="separate"/>
      </w:r>
      <w:r>
        <w:t>46</w:t>
      </w:r>
      <w:r>
        <w:fldChar w:fldCharType="end"/>
      </w:r>
    </w:p>
    <w:p>
      <w:pPr>
        <w:pStyle w:val="17"/>
        <w:tabs>
          <w:tab w:val="right" w:leader="dot" w:pos="8306"/>
        </w:tabs>
      </w:pPr>
      <w:r>
        <w:rPr>
          <w:rFonts w:hint="eastAsia" w:ascii="仿宋" w:hAnsi="仿宋" w:eastAsia="仿宋"/>
          <w:bCs w:val="0"/>
        </w:rPr>
        <w:t>九、</w:t>
      </w:r>
      <w:r>
        <w:rPr>
          <w:rFonts w:hint="eastAsia" w:ascii="仿宋" w:hAnsi="仿宋" w:eastAsia="仿宋"/>
          <w:color w:val="000000"/>
        </w:rPr>
        <w:t>一</w:t>
      </w:r>
      <w:r>
        <w:rPr>
          <w:rFonts w:hint="eastAsia" w:ascii="仿宋" w:hAnsi="仿宋" w:eastAsia="仿宋"/>
          <w:bCs w:val="0"/>
        </w:rPr>
        <w:t>般公共预算财政拨款项目支出决算表</w:t>
      </w:r>
      <w:r>
        <w:tab/>
      </w:r>
      <w:r>
        <w:fldChar w:fldCharType="begin"/>
      </w:r>
      <w:r>
        <w:instrText xml:space="preserve"> PAGEREF _Toc1824 \h </w:instrText>
      </w:r>
      <w:r>
        <w:fldChar w:fldCharType="separate"/>
      </w:r>
      <w:r>
        <w:t>46</w:t>
      </w:r>
      <w:r>
        <w:fldChar w:fldCharType="end"/>
      </w:r>
    </w:p>
    <w:p>
      <w:pPr>
        <w:pStyle w:val="17"/>
        <w:tabs>
          <w:tab w:val="right" w:leader="dot" w:pos="8306"/>
        </w:tabs>
      </w:pPr>
      <w:r>
        <w:rPr>
          <w:rFonts w:hint="eastAsia" w:ascii="仿宋" w:hAnsi="仿宋" w:eastAsia="仿宋"/>
          <w:bCs w:val="0"/>
        </w:rPr>
        <w:t>十、</w:t>
      </w:r>
      <w:r>
        <w:rPr>
          <w:rFonts w:hint="eastAsia" w:ascii="仿宋" w:hAnsi="仿宋" w:eastAsia="仿宋"/>
          <w:color w:val="000000"/>
        </w:rPr>
        <w:t>一</w:t>
      </w:r>
      <w:r>
        <w:rPr>
          <w:rFonts w:hint="eastAsia" w:ascii="仿宋" w:hAnsi="仿宋" w:eastAsia="仿宋"/>
          <w:bCs w:val="0"/>
        </w:rPr>
        <w:t>般公共预算财政拨款“三公”经费支出决算表</w:t>
      </w:r>
      <w:r>
        <w:tab/>
      </w:r>
      <w:r>
        <w:fldChar w:fldCharType="begin"/>
      </w:r>
      <w:r>
        <w:instrText xml:space="preserve"> PAGEREF _Toc5599 \h </w:instrText>
      </w:r>
      <w:r>
        <w:fldChar w:fldCharType="separate"/>
      </w:r>
      <w:r>
        <w:t>46</w:t>
      </w:r>
      <w:r>
        <w:fldChar w:fldCharType="end"/>
      </w:r>
    </w:p>
    <w:p>
      <w:pPr>
        <w:pStyle w:val="17"/>
        <w:tabs>
          <w:tab w:val="right" w:leader="dot" w:pos="8306"/>
        </w:tabs>
      </w:pPr>
      <w:r>
        <w:rPr>
          <w:rFonts w:hint="eastAsia" w:ascii="仿宋" w:hAnsi="仿宋" w:eastAsia="仿宋"/>
          <w:bCs w:val="0"/>
        </w:rPr>
        <w:t>十一、</w:t>
      </w:r>
      <w:r>
        <w:rPr>
          <w:rFonts w:hint="eastAsia" w:ascii="仿宋" w:hAnsi="仿宋" w:eastAsia="仿宋"/>
          <w:color w:val="000000"/>
        </w:rPr>
        <w:t>政</w:t>
      </w:r>
      <w:r>
        <w:rPr>
          <w:rFonts w:hint="eastAsia" w:ascii="仿宋" w:hAnsi="仿宋" w:eastAsia="仿宋"/>
          <w:bCs w:val="0"/>
        </w:rPr>
        <w:t>府性基金预算财政拨款收入支出决算表</w:t>
      </w:r>
      <w:r>
        <w:tab/>
      </w:r>
      <w:r>
        <w:fldChar w:fldCharType="begin"/>
      </w:r>
      <w:r>
        <w:instrText xml:space="preserve"> PAGEREF _Toc13310 \h </w:instrText>
      </w:r>
      <w:r>
        <w:fldChar w:fldCharType="separate"/>
      </w:r>
      <w:r>
        <w:t>46</w:t>
      </w:r>
      <w:r>
        <w:fldChar w:fldCharType="end"/>
      </w:r>
    </w:p>
    <w:p>
      <w:pPr>
        <w:pStyle w:val="17"/>
        <w:tabs>
          <w:tab w:val="right" w:leader="dot" w:pos="8306"/>
        </w:tabs>
      </w:pPr>
      <w:r>
        <w:rPr>
          <w:rFonts w:hint="eastAsia" w:ascii="仿宋" w:hAnsi="仿宋" w:eastAsia="仿宋"/>
          <w:bCs w:val="0"/>
        </w:rPr>
        <w:t>十二、</w:t>
      </w:r>
      <w:r>
        <w:rPr>
          <w:rFonts w:hint="eastAsia" w:ascii="仿宋" w:hAnsi="仿宋" w:eastAsia="仿宋"/>
          <w:color w:val="000000"/>
        </w:rPr>
        <w:t>政</w:t>
      </w:r>
      <w:r>
        <w:rPr>
          <w:rFonts w:hint="eastAsia" w:ascii="仿宋" w:hAnsi="仿宋" w:eastAsia="仿宋"/>
          <w:bCs w:val="0"/>
        </w:rPr>
        <w:t>府性基金预算财政拨款“三公”经费支出决算表</w:t>
      </w:r>
      <w:r>
        <w:tab/>
      </w:r>
      <w:r>
        <w:fldChar w:fldCharType="begin"/>
      </w:r>
      <w:r>
        <w:instrText xml:space="preserve"> PAGEREF _Toc17274 \h </w:instrText>
      </w:r>
      <w:r>
        <w:fldChar w:fldCharType="separate"/>
      </w:r>
      <w:r>
        <w:t>46</w:t>
      </w:r>
      <w:r>
        <w:fldChar w:fldCharType="end"/>
      </w:r>
    </w:p>
    <w:p>
      <w:pPr>
        <w:pStyle w:val="17"/>
        <w:tabs>
          <w:tab w:val="right" w:leader="dot" w:pos="8306"/>
        </w:tabs>
      </w:pPr>
      <w:r>
        <w:rPr>
          <w:rFonts w:hint="eastAsia" w:ascii="仿宋" w:hAnsi="仿宋" w:eastAsia="仿宋"/>
          <w:bCs w:val="0"/>
        </w:rPr>
        <w:t>十三、</w:t>
      </w:r>
      <w:r>
        <w:rPr>
          <w:rFonts w:hint="eastAsia" w:ascii="仿宋" w:hAnsi="仿宋" w:eastAsia="仿宋"/>
          <w:color w:val="000000"/>
        </w:rPr>
        <w:t>国</w:t>
      </w:r>
      <w:r>
        <w:rPr>
          <w:rFonts w:hint="eastAsia" w:ascii="仿宋" w:hAnsi="仿宋" w:eastAsia="仿宋"/>
          <w:bCs w:val="0"/>
        </w:rPr>
        <w:t>有资本经营预算财政拨款支出决算表</w:t>
      </w:r>
      <w:r>
        <w:tab/>
      </w:r>
      <w:r>
        <w:fldChar w:fldCharType="begin"/>
      </w:r>
      <w:r>
        <w:instrText xml:space="preserve"> PAGEREF _Toc15536 \h </w:instrText>
      </w:r>
      <w:r>
        <w:fldChar w:fldCharType="separate"/>
      </w:r>
      <w:r>
        <w:t>46</w:t>
      </w:r>
      <w:r>
        <w:fldChar w:fldCharType="end"/>
      </w:r>
    </w:p>
    <w:p>
      <w:pPr>
        <w:pStyle w:val="17"/>
        <w:tabs>
          <w:tab w:val="right" w:leader="dot" w:pos="8306"/>
        </w:tabs>
      </w:pPr>
      <w:r>
        <w:rPr>
          <w:rFonts w:hint="eastAsia" w:ascii="仿宋" w:hAnsi="仿宋" w:eastAsia="仿宋"/>
          <w:bCs w:val="0"/>
        </w:rPr>
        <w:t>十四、国有资本经营预算财政拨款支出决算表</w:t>
      </w:r>
      <w:r>
        <w:tab/>
      </w:r>
      <w:r>
        <w:fldChar w:fldCharType="begin"/>
      </w:r>
      <w:r>
        <w:instrText xml:space="preserve"> PAGEREF _Toc27265 \h </w:instrText>
      </w:r>
      <w:r>
        <w:fldChar w:fldCharType="separate"/>
      </w:r>
      <w:r>
        <w:t>46</w:t>
      </w:r>
      <w:r>
        <w:fldChar w:fldCharType="end"/>
      </w:r>
    </w:p>
    <w:p>
      <w:r>
        <w:rPr>
          <w:rFonts w:asciiTheme="minorHAnsi" w:eastAsiaTheme="minorHAnsi"/>
          <w:bCs/>
          <w:caps/>
          <w:szCs w:val="20"/>
        </w:rPr>
        <w:fldChar w:fldCharType="end"/>
      </w:r>
    </w:p>
    <w:p>
      <w:pPr>
        <w:widowControl/>
        <w:adjustRightInd w:val="0"/>
        <w:snapToGrid w:val="0"/>
        <w:spacing w:line="440" w:lineRule="exact"/>
        <w:ind w:firstLine="1320" w:firstLineChars="550"/>
        <w:jc w:val="left"/>
        <w:rPr>
          <w:rFonts w:ascii="仿宋" w:hAnsi="仿宋" w:eastAsia="仿宋"/>
          <w:color w:val="FF0000"/>
          <w:sz w:val="24"/>
        </w:rPr>
      </w:pPr>
    </w:p>
    <w:p>
      <w:pPr>
        <w:widowControl/>
        <w:adjustRightInd w:val="0"/>
        <w:snapToGrid w:val="0"/>
        <w:spacing w:line="440" w:lineRule="exact"/>
        <w:ind w:firstLine="1320" w:firstLineChars="550"/>
        <w:jc w:val="left"/>
        <w:rPr>
          <w:rFonts w:ascii="仿宋" w:hAnsi="仿宋" w:eastAsia="仿宋"/>
          <w:color w:val="FF0000"/>
          <w:sz w:val="24"/>
        </w:rPr>
      </w:pP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5"/>
          <w:rFonts w:ascii="黑体" w:hAnsi="黑体" w:eastAsia="黑体"/>
          <w:b/>
          <w:bCs w:val="0"/>
        </w:rPr>
      </w:pPr>
      <w:bookmarkStart w:id="14" w:name="_Toc79163601"/>
      <w:bookmarkStart w:id="15" w:name="_Toc10049"/>
      <w:r>
        <w:rPr>
          <w:rFonts w:hint="eastAsia" w:ascii="黑体" w:hAnsi="黑体" w:eastAsia="黑体"/>
          <w:b w:val="0"/>
        </w:rPr>
        <w:t>第一部分</w:t>
      </w:r>
      <w:r>
        <w:rPr>
          <w:rFonts w:ascii="黑体" w:hAnsi="黑体" w:eastAsia="黑体"/>
          <w:b w:val="0"/>
        </w:rPr>
        <w:t xml:space="preserve"> </w:t>
      </w:r>
      <w:r>
        <w:rPr>
          <w:rStyle w:val="25"/>
          <w:rFonts w:hint="eastAsia" w:ascii="黑体" w:hAnsi="黑体" w:eastAsia="黑体"/>
          <w:b w:val="0"/>
          <w:bCs w:val="0"/>
        </w:rPr>
        <w:t>部门概况</w:t>
      </w:r>
      <w:bookmarkEnd w:id="12"/>
      <w:bookmarkEnd w:id="13"/>
      <w:bookmarkEnd w:id="14"/>
      <w:bookmarkEnd w:id="15"/>
    </w:p>
    <w:p>
      <w:pPr>
        <w:pStyle w:val="4"/>
        <w:pageBreakBefore w:val="0"/>
        <w:widowControl w:val="0"/>
        <w:kinsoku/>
        <w:wordWrap/>
        <w:overflowPunct/>
        <w:topLinePunct w:val="0"/>
        <w:bidi w:val="0"/>
        <w:spacing w:before="0" w:after="0" w:line="576" w:lineRule="exact"/>
        <w:jc w:val="left"/>
        <w:textAlignment w:val="auto"/>
        <w:rPr>
          <w:rStyle w:val="26"/>
          <w:rFonts w:ascii="仿宋" w:hAnsi="仿宋" w:eastAsia="仿宋"/>
          <w:b w:val="0"/>
          <w:bCs w:val="0"/>
        </w:rPr>
      </w:pPr>
      <w:bookmarkStart w:id="16" w:name="_Toc79163602"/>
      <w:bookmarkStart w:id="17" w:name="_Toc15396600"/>
      <w:bookmarkStart w:id="18" w:name="_Toc15377197"/>
      <w:bookmarkStart w:id="19" w:name="_Toc7741"/>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6"/>
      <w:bookmarkEnd w:id="17"/>
      <w:bookmarkEnd w:id="18"/>
      <w:bookmarkEnd w:id="19"/>
    </w:p>
    <w:p>
      <w:pPr>
        <w:pStyle w:val="2"/>
        <w:pageBreakBefore w:val="0"/>
        <w:widowControl w:val="0"/>
        <w:kinsoku/>
        <w:wordWrap/>
        <w:overflowPunct/>
        <w:topLinePunct w:val="0"/>
        <w:bidi w:val="0"/>
        <w:adjustRightInd w:val="0"/>
        <w:snapToGrid w:val="0"/>
        <w:spacing w:beforeLines="0" w:line="576" w:lineRule="exact"/>
        <w:ind w:firstLine="672" w:firstLineChars="210"/>
        <w:jc w:val="left"/>
        <w:textAlignment w:val="auto"/>
        <w:outlineLvl w:val="2"/>
        <w:rPr>
          <w:rFonts w:ascii="仿宋" w:hAnsi="仿宋" w:eastAsia="仿宋"/>
          <w:bCs/>
          <w:color w:val="000000"/>
          <w:sz w:val="32"/>
          <w:szCs w:val="32"/>
        </w:rPr>
      </w:pPr>
      <w:bookmarkStart w:id="20" w:name="_Toc79163603"/>
      <w:bookmarkStart w:id="21" w:name="_Toc14078"/>
      <w:bookmarkStart w:id="22" w:name="_Toc15378445"/>
      <w:bookmarkStart w:id="23" w:name="_Toc15377198"/>
      <w:r>
        <w:rPr>
          <w:rFonts w:hint="eastAsia" w:ascii="仿宋" w:hAnsi="仿宋" w:eastAsia="仿宋"/>
          <w:bCs/>
          <w:color w:val="000000"/>
          <w:sz w:val="32"/>
          <w:szCs w:val="32"/>
        </w:rPr>
        <w:t>（一）主要职能。</w:t>
      </w:r>
      <w:bookmarkEnd w:id="20"/>
      <w:bookmarkEnd w:id="21"/>
    </w:p>
    <w:bookmarkEnd w:id="22"/>
    <w:bookmarkEnd w:id="23"/>
    <w:p>
      <w:pPr>
        <w:pageBreakBefore w:val="0"/>
        <w:widowControl w:val="0"/>
        <w:kinsoku/>
        <w:wordWrap/>
        <w:overflowPunct/>
        <w:topLinePunct w:val="0"/>
        <w:bidi w:val="0"/>
        <w:spacing w:line="576" w:lineRule="exact"/>
        <w:ind w:left="0" w:firstLine="748" w:firstLineChars="234"/>
        <w:jc w:val="left"/>
        <w:textAlignment w:val="auto"/>
        <w:rPr>
          <w:rFonts w:hint="eastAsia" w:ascii="方正仿宋_GBK" w:hAnsi="方正仿宋_GBK" w:eastAsia="方正仿宋_GBK" w:cs="方正仿宋_GBK"/>
          <w:color w:val="000000"/>
          <w:kern w:val="0"/>
          <w:sz w:val="32"/>
          <w:szCs w:val="32"/>
        </w:rPr>
      </w:pPr>
      <w:bookmarkStart w:id="24" w:name="_Toc15378446"/>
      <w:bookmarkStart w:id="25" w:name="_Toc15377199"/>
      <w:bookmarkStart w:id="26" w:name="_Toc79163604"/>
      <w:r>
        <w:rPr>
          <w:rFonts w:hint="eastAsia" w:ascii="方正仿宋_GBK" w:hAnsi="方正仿宋_GBK" w:eastAsia="方正仿宋_GBK" w:cs="方正仿宋_GBK"/>
          <w:kern w:val="0"/>
          <w:sz w:val="32"/>
          <w:szCs w:val="32"/>
        </w:rPr>
        <w:t>中共</w:t>
      </w:r>
      <w:r>
        <w:rPr>
          <w:rFonts w:hint="eastAsia" w:ascii="方正仿宋_GBK" w:hAnsi="方正仿宋_GBK" w:eastAsia="方正仿宋_GBK" w:cs="方正仿宋_GBK"/>
          <w:kern w:val="0"/>
          <w:sz w:val="32"/>
          <w:szCs w:val="32"/>
          <w:lang w:eastAsia="zh-CN"/>
        </w:rPr>
        <w:t>四川省</w:t>
      </w:r>
      <w:r>
        <w:rPr>
          <w:rFonts w:hint="eastAsia" w:ascii="方正仿宋_GBK" w:hAnsi="方正仿宋_GBK" w:eastAsia="方正仿宋_GBK" w:cs="方正仿宋_GBK"/>
          <w:kern w:val="0"/>
          <w:sz w:val="32"/>
          <w:szCs w:val="32"/>
        </w:rPr>
        <w:t>阿坝州委宣传部是州委主管意识形态方面工作的综合职能部门。</w:t>
      </w:r>
      <w:r>
        <w:rPr>
          <w:rFonts w:hint="eastAsia" w:ascii="方正仿宋_GBK" w:hAnsi="方正仿宋_GBK" w:eastAsia="方正仿宋_GBK" w:cs="方正仿宋_GBK"/>
          <w:color w:val="000000"/>
          <w:kern w:val="0"/>
          <w:sz w:val="32"/>
          <w:szCs w:val="32"/>
        </w:rPr>
        <w:t>负责全州理论教育、理论研究、理论宣传和理论队伍建设等方面的业务指导工作；州委中心组学习、调查研究全州宣传思想工作的方针、政策和法规建设、编写党员教育教材、全州文化艺术事业进行宏观指导和协调方面、全州新闻舆论导向和新闻队伍建设、新闻系列职称评定、文明办、全州性精神文明的组织协调和联络工作；研究拟定我州重大问题和突发事件的对外宣传；负责外宣工作综合报告、重要文件的起草工作。</w:t>
      </w:r>
    </w:p>
    <w:p>
      <w:pPr>
        <w:pStyle w:val="2"/>
        <w:pageBreakBefore w:val="0"/>
        <w:widowControl w:val="0"/>
        <w:kinsoku/>
        <w:wordWrap/>
        <w:overflowPunct/>
        <w:topLinePunct w:val="0"/>
        <w:bidi w:val="0"/>
        <w:adjustRightInd w:val="0"/>
        <w:snapToGrid w:val="0"/>
        <w:spacing w:beforeLines="0" w:line="576" w:lineRule="exact"/>
        <w:ind w:firstLine="672" w:firstLineChars="210"/>
        <w:jc w:val="left"/>
        <w:textAlignment w:val="auto"/>
        <w:outlineLvl w:val="2"/>
        <w:rPr>
          <w:rFonts w:hint="eastAsia" w:ascii="仿宋" w:hAnsi="仿宋" w:eastAsia="仿宋"/>
          <w:bCs/>
          <w:color w:val="000000"/>
          <w:sz w:val="32"/>
          <w:szCs w:val="32"/>
        </w:rPr>
      </w:pPr>
      <w:bookmarkStart w:id="27" w:name="_Toc25358"/>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4"/>
      <w:bookmarkEnd w:id="25"/>
      <w:bookmarkEnd w:id="26"/>
      <w:bookmarkEnd w:id="27"/>
    </w:p>
    <w:p>
      <w:pPr>
        <w:pStyle w:val="24"/>
        <w:pageBreakBefore w:val="0"/>
        <w:widowControl w:val="0"/>
        <w:kinsoku/>
        <w:wordWrap/>
        <w:overflowPunct/>
        <w:topLinePunct w:val="0"/>
        <w:bidi w:val="0"/>
        <w:adjustRightInd w:val="0"/>
        <w:spacing w:line="576" w:lineRule="exact"/>
        <w:ind w:left="0" w:firstLine="640" w:firstLineChars="200"/>
        <w:jc w:val="left"/>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在全省率先开展市（州）媒体融合，组建阿坝新闻传媒中心，推动县级融媒体中心规范高效运行，成功举办全国首个地市级抗疫纪实展，在中央、省级媒体开设“熊猫家园 净土阿坝”专题专栏，开展“九寨沟开园”“全域旅游抖音打卡挑战赛”等网宣活动，全方位展示阿坝经济社会发展成就。</w:t>
      </w:r>
    </w:p>
    <w:p>
      <w:pPr>
        <w:pStyle w:val="24"/>
        <w:pageBreakBefore w:val="0"/>
        <w:widowControl w:val="0"/>
        <w:kinsoku/>
        <w:wordWrap/>
        <w:overflowPunct/>
        <w:topLinePunct w:val="0"/>
        <w:bidi w:val="0"/>
        <w:adjustRightInd w:val="0"/>
        <w:spacing w:line="576" w:lineRule="exact"/>
        <w:ind w:left="0" w:firstLine="640" w:firstLineChars="200"/>
        <w:jc w:val="left"/>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国家级羌族文化生态保护试验区创建为全国第一批保护区，国家级公共文化示范项目——藏羌戏曲进校园为全省民族地区唯一入选项目；编制完成《阿坝州全域旅游发展规划》《阿坝州长征国家文化公园规划》，大力开展红原雅克音乐季、茂县瓦尔俄足节等特色文化活动；创编音乐剧《牦牛革命》，制作全球唯一巨幅唐卡《大熊猫百图唐卡长卷》，建设4个阿来书屋，电视剧《阿坝一家人》被国家广电总局纳入脱贫攻坚重点剧目，电影《红色土司》获温哥华国际电影节红枫叶奖等三项大奖。以“13个1”模式推进汶川、金川县全国新时代文明实践中心试点建设和阿坝、小金县州级试点建设，持续深化“孝善和俭”道德传扬活动，1户家庭荣获全国抗疫“最美家庭”称号、2人荣获全国抗疫“先进个人”，马尔康等6个县（市）成功创建省级文明城市。</w:t>
      </w:r>
    </w:p>
    <w:p>
      <w:pPr>
        <w:pStyle w:val="4"/>
        <w:pageBreakBefore w:val="0"/>
        <w:widowControl w:val="0"/>
        <w:kinsoku/>
        <w:wordWrap/>
        <w:overflowPunct/>
        <w:topLinePunct w:val="0"/>
        <w:bidi w:val="0"/>
        <w:spacing w:before="0" w:after="0" w:line="576" w:lineRule="exact"/>
        <w:ind w:firstLine="640" w:firstLineChars="200"/>
        <w:jc w:val="left"/>
        <w:textAlignment w:val="auto"/>
        <w:rPr>
          <w:rStyle w:val="26"/>
          <w:b w:val="0"/>
          <w:bCs w:val="0"/>
        </w:rPr>
      </w:pPr>
      <w:bookmarkStart w:id="28" w:name="_Toc79163605"/>
      <w:bookmarkStart w:id="29" w:name="_Toc28059"/>
      <w:bookmarkStart w:id="30" w:name="_Toc15396601"/>
      <w:bookmarkStart w:id="3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8"/>
      <w:bookmarkEnd w:id="29"/>
      <w:bookmarkEnd w:id="30"/>
      <w:bookmarkEnd w:id="31"/>
    </w:p>
    <w:p>
      <w:pPr>
        <w:pStyle w:val="2"/>
        <w:pageBreakBefore w:val="0"/>
        <w:widowControl w:val="0"/>
        <w:kinsoku/>
        <w:wordWrap/>
        <w:overflowPunct/>
        <w:topLinePunct w:val="0"/>
        <w:bidi w:val="0"/>
        <w:snapToGrid/>
        <w:spacing w:beforeLines="0" w:beforeAutospacing="0" w:afterAutospacing="0" w:line="576" w:lineRule="exact"/>
        <w:ind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中共四川阿坝州委宣传部属一级预算单位，下属二级单位5个：阿坝州委讲师团，阿坝州新闻中心，阿坝州电影公司、阿坝州电视台、阿坝州新华书店。其中：行政单位1个，参照公务员法管理的事业单位1个：阿坝州委讲师团经费单列，其他事业单位4个：阿坝州新闻中心，阿坝州电影公司、阿坝州电视台、阿坝州新华书店。部门内设科室</w:t>
      </w:r>
      <w:r>
        <w:rPr>
          <w:rFonts w:hint="eastAsia" w:hAnsi="仿宋_GB2312" w:cs="仿宋_GB2312"/>
          <w:kern w:val="2"/>
          <w:sz w:val="32"/>
          <w:szCs w:val="32"/>
          <w:lang w:val="en-US" w:eastAsia="zh-CN"/>
        </w:rPr>
        <w:t>10</w:t>
      </w:r>
      <w:r>
        <w:rPr>
          <w:rFonts w:hint="eastAsia" w:ascii="仿宋_GB2312" w:hAnsi="仿宋_GB2312" w:eastAsia="仿宋_GB2312" w:cs="仿宋_GB2312"/>
          <w:kern w:val="2"/>
          <w:sz w:val="32"/>
          <w:szCs w:val="32"/>
        </w:rPr>
        <w:t>个。</w:t>
      </w:r>
    </w:p>
    <w:p>
      <w:pPr>
        <w:pageBreakBefore w:val="0"/>
        <w:widowControl w:val="0"/>
        <w:kinsoku/>
        <w:wordWrap/>
        <w:overflowPunct/>
        <w:topLinePunct w:val="0"/>
        <w:autoSpaceDE w:val="0"/>
        <w:autoSpaceDN w:val="0"/>
        <w:bidi w:val="0"/>
        <w:adjustRightInd w:val="0"/>
        <w:snapToGrid/>
        <w:spacing w:line="576" w:lineRule="exact"/>
        <w:ind w:firstLine="672"/>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纳入</w:t>
      </w:r>
      <w:r>
        <w:rPr>
          <w:rFonts w:hint="eastAsia" w:ascii="仿宋_GB2312" w:hAnsi="仿宋_GB2312" w:eastAsia="仿宋_GB2312" w:cs="仿宋_GB2312"/>
          <w:color w:val="000000"/>
          <w:kern w:val="2"/>
          <w:sz w:val="32"/>
          <w:szCs w:val="32"/>
        </w:rPr>
        <w:t>中共四川省阿坝州委宣传部（本级）</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年度部门决算编制范围的二级预算单位：无。</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25"/>
          <w:rFonts w:ascii="黑体" w:hAnsi="黑体" w:eastAsia="黑体"/>
          <w:b w:val="0"/>
          <w:bCs w:val="0"/>
        </w:rPr>
      </w:pPr>
      <w:bookmarkStart w:id="32" w:name="_Toc15396602"/>
      <w:bookmarkStart w:id="33" w:name="_Toc15377204"/>
      <w:bookmarkStart w:id="34" w:name="_Toc3241"/>
      <w:bookmarkStart w:id="35" w:name="_Toc79163609"/>
      <w:r>
        <w:rPr>
          <w:rFonts w:hint="eastAsia" w:ascii="黑体" w:hAnsi="黑体" w:eastAsia="黑体"/>
          <w:b w:val="0"/>
          <w:color w:val="000000"/>
        </w:rPr>
        <w:t>第二部分</w:t>
      </w:r>
      <w:r>
        <w:rPr>
          <w:rFonts w:ascii="黑体" w:hAnsi="黑体" w:eastAsia="黑体"/>
          <w:color w:val="000000"/>
        </w:rPr>
        <w:t xml:space="preserve"> </w:t>
      </w:r>
      <w:r>
        <w:rPr>
          <w:rStyle w:val="25"/>
          <w:rFonts w:ascii="黑体" w:hAnsi="黑体" w:eastAsia="黑体"/>
          <w:b w:val="0"/>
          <w:bCs w:val="0"/>
        </w:rPr>
        <w:t>2020</w:t>
      </w:r>
      <w:r>
        <w:rPr>
          <w:rStyle w:val="25"/>
          <w:rFonts w:hint="eastAsia" w:ascii="黑体" w:hAnsi="黑体" w:eastAsia="黑体"/>
          <w:b w:val="0"/>
          <w:bCs w:val="0"/>
        </w:rPr>
        <w:t>年度部门决算情况说明</w:t>
      </w:r>
      <w:bookmarkEnd w:id="32"/>
      <w:bookmarkEnd w:id="33"/>
      <w:bookmarkEnd w:id="34"/>
      <w:bookmarkEnd w:id="35"/>
    </w:p>
    <w:p>
      <w:pPr>
        <w:pStyle w:val="36"/>
        <w:numPr>
          <w:ilvl w:val="0"/>
          <w:numId w:val="1"/>
        </w:numPr>
        <w:spacing w:line="600" w:lineRule="exact"/>
        <w:ind w:firstLineChars="0"/>
        <w:outlineLvl w:val="1"/>
        <w:rPr>
          <w:rStyle w:val="26"/>
          <w:rFonts w:ascii="黑体" w:hAnsi="黑体" w:eastAsia="黑体"/>
          <w:b w:val="0"/>
        </w:rPr>
      </w:pPr>
      <w:bookmarkStart w:id="36" w:name="_Toc29324"/>
      <w:bookmarkStart w:id="37" w:name="_Toc15377205"/>
      <w:bookmarkStart w:id="38" w:name="_Toc79163610"/>
      <w:bookmarkStart w:id="39"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1595.02</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年相比，收、支总计各增加</w:t>
      </w:r>
      <w:r>
        <w:rPr>
          <w:rFonts w:hint="eastAsia" w:ascii="仿宋" w:hAnsi="仿宋" w:eastAsia="仿宋"/>
          <w:color w:val="000000"/>
          <w:sz w:val="32"/>
          <w:szCs w:val="32"/>
          <w:lang w:val="en-US" w:eastAsia="zh-CN"/>
        </w:rPr>
        <w:t>96.42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6.43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上级下达专款增加。</w:t>
      </w:r>
    </w:p>
    <w:p>
      <w:pPr>
        <w:pStyle w:val="24"/>
        <w:rPr>
          <w:rFonts w:hint="eastAsia" w:ascii="仿宋" w:hAnsi="仿宋" w:eastAsia="仿宋"/>
          <w:color w:val="000000"/>
          <w:sz w:val="32"/>
          <w:szCs w:val="32"/>
          <w:lang w:eastAsia="zh-CN"/>
        </w:rPr>
      </w:pPr>
      <w:r>
        <w:drawing>
          <wp:anchor distT="0" distB="0" distL="114300" distR="114300" simplePos="0" relativeHeight="251660288" behindDoc="0" locked="0" layoutInCell="1" allowOverlap="1">
            <wp:simplePos x="0" y="0"/>
            <wp:positionH relativeFrom="column">
              <wp:posOffset>424815</wp:posOffset>
            </wp:positionH>
            <wp:positionV relativeFrom="paragraph">
              <wp:posOffset>19050</wp:posOffset>
            </wp:positionV>
            <wp:extent cx="3869055" cy="1591310"/>
            <wp:effectExtent l="4445" t="5080" r="12700" b="22860"/>
            <wp:wrapSquare wrapText="bothSides"/>
            <wp:docPr id="1045"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4"/>
        <w:rPr>
          <w:rFonts w:hint="eastAsia" w:ascii="仿宋" w:hAnsi="仿宋" w:eastAsia="仿宋"/>
          <w:color w:val="000000"/>
          <w:sz w:val="32"/>
          <w:szCs w:val="32"/>
          <w:lang w:eastAsia="zh-CN"/>
        </w:rPr>
      </w:pPr>
    </w:p>
    <w:p>
      <w:pPr>
        <w:pStyle w:val="24"/>
        <w:rPr>
          <w:rFonts w:hint="eastAsia" w:ascii="仿宋" w:hAnsi="仿宋" w:eastAsia="仿宋"/>
          <w:color w:val="000000"/>
          <w:sz w:val="32"/>
          <w:szCs w:val="32"/>
          <w:lang w:eastAsia="zh-CN"/>
        </w:rPr>
      </w:pPr>
    </w:p>
    <w:p>
      <w:pPr>
        <w:pStyle w:val="24"/>
        <w:rPr>
          <w:rFonts w:hint="eastAsia" w:ascii="仿宋" w:hAnsi="仿宋" w:eastAsia="仿宋"/>
          <w:color w:val="000000"/>
          <w:sz w:val="32"/>
          <w:szCs w:val="32"/>
          <w:lang w:eastAsia="zh-CN"/>
        </w:rPr>
      </w:pPr>
    </w:p>
    <w:p>
      <w:pPr>
        <w:pStyle w:val="36"/>
        <w:numPr>
          <w:ilvl w:val="0"/>
          <w:numId w:val="1"/>
        </w:numPr>
        <w:spacing w:line="600" w:lineRule="exact"/>
        <w:ind w:firstLineChars="0"/>
        <w:outlineLvl w:val="1"/>
        <w:rPr>
          <w:rStyle w:val="26"/>
          <w:rFonts w:ascii="黑体" w:hAnsi="黑体" w:eastAsia="黑体"/>
          <w:b w:val="0"/>
        </w:rPr>
      </w:pPr>
      <w:bookmarkStart w:id="40" w:name="_Toc79163611"/>
      <w:bookmarkStart w:id="41" w:name="_Toc15377206"/>
      <w:bookmarkStart w:id="42" w:name="_Toc15396604"/>
      <w:bookmarkStart w:id="43" w:name="_Toc14890"/>
      <w:r>
        <w:rPr>
          <w:rFonts w:hint="eastAsia" w:ascii="黑体" w:hAnsi="黑体" w:eastAsia="黑体"/>
          <w:color w:val="000000"/>
          <w:sz w:val="32"/>
          <w:szCs w:val="32"/>
        </w:rPr>
        <w:t>收</w:t>
      </w:r>
      <w:r>
        <w:rPr>
          <w:rStyle w:val="26"/>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1132.24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1100.53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97.2</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1.32</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16.71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1.48</w:t>
      </w:r>
      <w:r>
        <w:rPr>
          <w:rFonts w:ascii="仿宋" w:hAnsi="仿宋" w:eastAsia="仿宋"/>
          <w:color w:val="000000"/>
          <w:sz w:val="32"/>
          <w:szCs w:val="32"/>
        </w:rPr>
        <w:t>%</w:t>
      </w:r>
      <w:r>
        <w:rPr>
          <w:rFonts w:hint="eastAsia" w:ascii="仿宋" w:hAnsi="仿宋" w:eastAsia="仿宋"/>
          <w:color w:val="000000"/>
          <w:sz w:val="32"/>
          <w:szCs w:val="32"/>
        </w:rPr>
        <w:t>。</w:t>
      </w:r>
    </w:p>
    <w:p>
      <w:pPr>
        <w:pStyle w:val="24"/>
        <w:rPr>
          <w:rFonts w:ascii="仿宋_GB2312" w:eastAsia="仿宋_GB2312"/>
          <w:color w:val="FF0000"/>
          <w:sz w:val="32"/>
          <w:szCs w:val="32"/>
        </w:rPr>
      </w:pPr>
      <w:r>
        <w:drawing>
          <wp:inline distT="0" distB="0" distL="114300" distR="114300">
            <wp:extent cx="4871085" cy="1368425"/>
            <wp:effectExtent l="4445" t="4445" r="20320" b="17780"/>
            <wp:docPr id="105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pStyle w:val="36"/>
        <w:numPr>
          <w:ilvl w:val="0"/>
          <w:numId w:val="1"/>
        </w:numPr>
        <w:spacing w:line="600" w:lineRule="exact"/>
        <w:ind w:firstLineChars="0"/>
        <w:outlineLvl w:val="1"/>
        <w:rPr>
          <w:rStyle w:val="26"/>
          <w:rFonts w:ascii="黑体" w:hAnsi="黑体" w:eastAsia="黑体"/>
          <w:b w:val="0"/>
        </w:rPr>
      </w:pPr>
      <w:bookmarkStart w:id="44" w:name="_Toc15377207"/>
      <w:bookmarkStart w:id="45" w:name="_Toc79163612"/>
      <w:bookmarkStart w:id="46" w:name="_Toc28718"/>
      <w:bookmarkStart w:id="47"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1362.36</w:t>
      </w:r>
      <w:r>
        <w:rPr>
          <w:rFonts w:hint="eastAsia" w:ascii="仿宋_GB2312" w:eastAsia="仿宋_GB2312"/>
          <w:sz w:val="32"/>
          <w:szCs w:val="32"/>
        </w:rPr>
        <w:t>万元，其中：基本支出</w:t>
      </w:r>
      <w:r>
        <w:rPr>
          <w:rFonts w:hint="eastAsia" w:ascii="仿宋_GB2312" w:eastAsia="仿宋_GB2312"/>
          <w:sz w:val="32"/>
          <w:szCs w:val="32"/>
          <w:lang w:val="en-US" w:eastAsia="zh-CN"/>
        </w:rPr>
        <w:t>669.99</w:t>
      </w:r>
      <w:r>
        <w:rPr>
          <w:rFonts w:hint="eastAsia" w:ascii="仿宋_GB2312" w:eastAsia="仿宋_GB2312"/>
          <w:sz w:val="32"/>
          <w:szCs w:val="32"/>
        </w:rPr>
        <w:t>万元，占</w:t>
      </w:r>
      <w:r>
        <w:rPr>
          <w:rFonts w:hint="eastAsia" w:ascii="仿宋_GB2312" w:eastAsia="仿宋_GB2312"/>
          <w:sz w:val="32"/>
          <w:szCs w:val="32"/>
          <w:lang w:val="en-US" w:eastAsia="zh-CN"/>
        </w:rPr>
        <w:t>49.18</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692.37</w:t>
      </w:r>
      <w:r>
        <w:rPr>
          <w:rFonts w:hint="eastAsia" w:ascii="仿宋_GB2312" w:eastAsia="仿宋_GB2312"/>
          <w:sz w:val="32"/>
          <w:szCs w:val="32"/>
        </w:rPr>
        <w:t>万元，占</w:t>
      </w:r>
      <w:r>
        <w:rPr>
          <w:rFonts w:hint="eastAsia" w:ascii="仿宋_GB2312" w:eastAsia="仿宋_GB2312"/>
          <w:sz w:val="32"/>
          <w:szCs w:val="32"/>
          <w:lang w:val="en-US" w:eastAsia="zh-CN"/>
        </w:rPr>
        <w:t>50.82</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pStyle w:val="24"/>
        <w:rPr>
          <w:rFonts w:ascii="仿宋" w:hAnsi="仿宋" w:eastAsia="仿宋"/>
          <w:color w:val="000000"/>
          <w:sz w:val="32"/>
          <w:szCs w:val="32"/>
          <w:shd w:val="pct10" w:color="auto" w:fill="FFFFFF"/>
        </w:rPr>
      </w:pPr>
      <w:r>
        <w:drawing>
          <wp:inline distT="0" distB="0" distL="114300" distR="114300">
            <wp:extent cx="3946525" cy="1276985"/>
            <wp:effectExtent l="4445" t="4445" r="11430" b="13970"/>
            <wp:docPr id="107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pPr>
        <w:spacing w:line="600" w:lineRule="exact"/>
        <w:ind w:firstLine="640" w:firstLineChars="200"/>
        <w:outlineLvl w:val="1"/>
        <w:rPr>
          <w:rStyle w:val="26"/>
          <w:rFonts w:ascii="黑体" w:hAnsi="黑体" w:eastAsia="黑体"/>
          <w:b w:val="0"/>
        </w:rPr>
      </w:pPr>
      <w:bookmarkStart w:id="48" w:name="_Toc32125"/>
      <w:bookmarkStart w:id="49" w:name="_Toc79163613"/>
      <w:bookmarkStart w:id="50" w:name="_Toc15396606"/>
      <w:bookmarkStart w:id="51"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48"/>
      <w:bookmarkEnd w:id="49"/>
      <w:bookmarkEnd w:id="50"/>
      <w:bookmarkEnd w:id="51"/>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1483.89</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年相比，财政拨款收、支总计各增加</w:t>
      </w:r>
      <w:r>
        <w:rPr>
          <w:rFonts w:hint="eastAsia" w:ascii="仿宋" w:hAnsi="仿宋" w:eastAsia="仿宋"/>
          <w:color w:val="000000"/>
          <w:sz w:val="32"/>
          <w:szCs w:val="32"/>
          <w:lang w:val="en-US" w:eastAsia="zh-CN"/>
        </w:rPr>
        <w:t>109.71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7.98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开展净土阿坝系列活动、孝善和俭、阿坝形象片等相关活动增加。</w:t>
      </w:r>
    </w:p>
    <w:p>
      <w:pPr>
        <w:pStyle w:val="24"/>
        <w:rPr>
          <w:rFonts w:ascii="仿宋" w:hAnsi="仿宋" w:eastAsia="仿宋"/>
          <w:color w:val="000000"/>
          <w:sz w:val="32"/>
          <w:szCs w:val="32"/>
        </w:rPr>
      </w:pPr>
      <w:r>
        <w:drawing>
          <wp:inline distT="0" distB="0" distL="114300" distR="114300">
            <wp:extent cx="4572000" cy="1875155"/>
            <wp:effectExtent l="4445" t="4445" r="14605" b="6350"/>
            <wp:docPr id="1069"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26"/>
          <w:rFonts w:ascii="黑体" w:hAnsi="黑体" w:eastAsia="黑体"/>
          <w:b w:val="0"/>
        </w:rPr>
      </w:pPr>
      <w:bookmarkStart w:id="52" w:name="_Toc15396607"/>
      <w:bookmarkStart w:id="53" w:name="_Toc15377209"/>
      <w:bookmarkStart w:id="54" w:name="_Toc1458"/>
      <w:bookmarkStart w:id="55"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52"/>
      <w:bookmarkEnd w:id="53"/>
      <w:bookmarkEnd w:id="54"/>
      <w:bookmarkEnd w:id="55"/>
    </w:p>
    <w:p>
      <w:pPr>
        <w:spacing w:line="600" w:lineRule="exact"/>
        <w:ind w:firstLine="643" w:firstLineChars="200"/>
        <w:outlineLvl w:val="2"/>
        <w:rPr>
          <w:rFonts w:ascii="仿宋" w:hAnsi="仿宋" w:eastAsia="仿宋"/>
          <w:b/>
          <w:color w:val="000000"/>
          <w:sz w:val="32"/>
          <w:szCs w:val="32"/>
        </w:rPr>
      </w:pPr>
      <w:bookmarkStart w:id="56" w:name="_Toc79163615"/>
      <w:bookmarkStart w:id="57" w:name="_Toc15377210"/>
      <w:bookmarkStart w:id="58" w:name="_Toc25114"/>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1356.25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91.39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年相比，一般公共预算财政拨款减少</w:t>
      </w:r>
      <w:r>
        <w:rPr>
          <w:rFonts w:hint="eastAsia" w:ascii="仿宋" w:hAnsi="仿宋" w:eastAsia="仿宋"/>
          <w:color w:val="000000"/>
          <w:sz w:val="32"/>
          <w:szCs w:val="32"/>
          <w:lang w:val="en-US" w:eastAsia="zh-CN"/>
        </w:rPr>
        <w:t>12.32</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政府采购分期跨年付款。</w:t>
      </w:r>
    </w:p>
    <w:p>
      <w:pPr>
        <w:pStyle w:val="24"/>
        <w:rPr>
          <w:rFonts w:ascii="仿宋" w:hAnsi="仿宋" w:eastAsia="仿宋"/>
          <w:color w:val="000000"/>
          <w:sz w:val="32"/>
          <w:szCs w:val="32"/>
        </w:rPr>
      </w:pPr>
      <w:r>
        <w:drawing>
          <wp:inline distT="0" distB="0" distL="114300" distR="114300">
            <wp:extent cx="4572000" cy="1823085"/>
            <wp:effectExtent l="4445" t="4445" r="14605" b="20320"/>
            <wp:docPr id="1075"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3" w:firstLineChars="200"/>
        <w:outlineLvl w:val="2"/>
        <w:rPr>
          <w:rFonts w:ascii="仿宋" w:hAnsi="仿宋" w:eastAsia="仿宋"/>
          <w:b/>
          <w:color w:val="000000"/>
          <w:sz w:val="32"/>
          <w:szCs w:val="32"/>
        </w:rPr>
      </w:pPr>
      <w:bookmarkStart w:id="59" w:name="_Toc15377211"/>
      <w:bookmarkStart w:id="60" w:name="_Toc79163616"/>
      <w:bookmarkStart w:id="61" w:name="_Toc7546"/>
      <w:r>
        <w:rPr>
          <w:rFonts w:hint="eastAsia" w:ascii="仿宋" w:hAnsi="仿宋" w:eastAsia="仿宋"/>
          <w:b/>
          <w:color w:val="000000"/>
          <w:sz w:val="32"/>
          <w:szCs w:val="32"/>
        </w:rPr>
        <w:t>（二）一般公共预算财政拨款支出决算结构情况</w:t>
      </w:r>
      <w:bookmarkEnd w:id="59"/>
      <w:bookmarkEnd w:id="60"/>
      <w:bookmarkEnd w:id="61"/>
    </w:p>
    <w:p>
      <w:pPr>
        <w:widowControl/>
        <w:spacing w:line="576" w:lineRule="exact"/>
        <w:ind w:firstLine="640" w:firstLineChars="200"/>
        <w:jc w:val="both"/>
        <w:rPr>
          <w:rFonts w:hint="default" w:ascii="仿宋" w:hAnsi="仿宋" w:eastAsia="仿宋" w:cs="Times New Roman"/>
          <w:color w:val="000000"/>
          <w:sz w:val="32"/>
          <w:szCs w:val="32"/>
          <w:lang w:val="en-US"/>
        </w:rPr>
      </w:pPr>
      <w:r>
        <w:rPr>
          <w:rFonts w:ascii="仿宋" w:hAnsi="仿宋" w:eastAsia="仿宋"/>
          <w:color w:val="000000"/>
          <w:sz w:val="32"/>
          <w:szCs w:val="32"/>
        </w:rPr>
        <w:t>2020</w:t>
      </w:r>
      <w:r>
        <w:rPr>
          <w:rFonts w:hint="eastAsia" w:ascii="仿宋" w:hAnsi="仿宋" w:eastAsia="仿宋"/>
          <w:color w:val="000000"/>
          <w:sz w:val="32"/>
          <w:szCs w:val="32"/>
        </w:rPr>
        <w:t>年一般</w:t>
      </w:r>
      <w:r>
        <w:rPr>
          <w:rFonts w:hint="eastAsia" w:ascii="仿宋" w:hAnsi="仿宋" w:eastAsia="仿宋" w:cs="Times New Roman"/>
          <w:color w:val="000000"/>
          <w:sz w:val="32"/>
          <w:szCs w:val="32"/>
        </w:rPr>
        <w:t>公共预算财政拨款支出</w:t>
      </w:r>
      <w:r>
        <w:rPr>
          <w:rFonts w:hint="eastAsia" w:ascii="仿宋" w:hAnsi="仿宋" w:eastAsia="仿宋" w:cs="Times New Roman"/>
          <w:color w:val="000000"/>
          <w:sz w:val="32"/>
          <w:szCs w:val="32"/>
          <w:lang w:val="en-US" w:eastAsia="zh-CN"/>
        </w:rPr>
        <w:t>1356.25</w:t>
      </w:r>
      <w:r>
        <w:rPr>
          <w:rFonts w:hint="eastAsia" w:ascii="仿宋" w:hAnsi="仿宋" w:eastAsia="仿宋" w:cs="Times New Roman"/>
          <w:color w:val="000000"/>
          <w:sz w:val="32"/>
          <w:szCs w:val="32"/>
        </w:rPr>
        <w:t>万元，主要用于以下方面</w:t>
      </w:r>
      <w:r>
        <w:rPr>
          <w:rFonts w:ascii="仿宋" w:hAnsi="仿宋" w:eastAsia="仿宋" w:cs="Times New Roman"/>
          <w:color w:val="000000"/>
          <w:sz w:val="32"/>
          <w:szCs w:val="32"/>
        </w:rPr>
        <w:t>:</w:t>
      </w:r>
      <w:r>
        <w:rPr>
          <w:rFonts w:hint="eastAsia" w:ascii="仿宋" w:hAnsi="仿宋" w:eastAsia="仿宋" w:cs="Times New Roman"/>
          <w:color w:val="000000"/>
          <w:sz w:val="32"/>
          <w:szCs w:val="32"/>
        </w:rPr>
        <w:t>一般公共服务</w:t>
      </w:r>
      <w:r>
        <w:rPr>
          <w:rFonts w:hint="eastAsia" w:ascii="仿宋" w:hAnsi="仿宋" w:eastAsia="仿宋" w:cs="Times New Roman"/>
          <w:color w:val="000000"/>
          <w:sz w:val="32"/>
          <w:szCs w:val="32"/>
          <w:lang w:val="en-US" w:eastAsia="zh-CN"/>
        </w:rPr>
        <w:t>201</w:t>
      </w:r>
      <w:r>
        <w:rPr>
          <w:rFonts w:hint="eastAsia" w:ascii="仿宋" w:hAnsi="仿宋" w:eastAsia="仿宋" w:cs="Times New Roman"/>
          <w:color w:val="000000"/>
          <w:sz w:val="32"/>
          <w:szCs w:val="32"/>
        </w:rPr>
        <w:t>（类）支出</w:t>
      </w:r>
      <w:r>
        <w:rPr>
          <w:rFonts w:hint="eastAsia" w:ascii="仿宋" w:hAnsi="仿宋" w:eastAsia="仿宋" w:cs="Times New Roman"/>
          <w:color w:val="000000"/>
          <w:sz w:val="32"/>
          <w:szCs w:val="32"/>
          <w:lang w:val="en-US" w:eastAsia="zh-CN"/>
        </w:rPr>
        <w:t>914.69</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67.44</w:t>
      </w:r>
      <w:r>
        <w:rPr>
          <w:rFonts w:ascii="仿宋" w:hAnsi="仿宋" w:eastAsia="仿宋" w:cs="Times New Roman"/>
          <w:color w:val="000000"/>
          <w:sz w:val="32"/>
          <w:szCs w:val="32"/>
        </w:rPr>
        <w:t>%</w:t>
      </w:r>
      <w:r>
        <w:rPr>
          <w:rFonts w:hint="eastAsia" w:ascii="仿宋" w:hAnsi="仿宋" w:eastAsia="仿宋" w:cs="Times New Roman"/>
          <w:color w:val="000000"/>
          <w:sz w:val="32"/>
          <w:szCs w:val="32"/>
        </w:rPr>
        <w:t>；外交支出（类）0.00万元，占0.00%，国防支出（类）0.00万元，占0.00%；公共安全支出（类）0.00万元，占0.00%；教育支出（类）</w:t>
      </w:r>
      <w:r>
        <w:rPr>
          <w:rFonts w:hint="eastAsia" w:ascii="仿宋" w:hAnsi="仿宋" w:eastAsia="仿宋" w:cs="Times New Roman"/>
          <w:color w:val="000000"/>
          <w:sz w:val="32"/>
          <w:szCs w:val="32"/>
          <w:lang w:val="en-US" w:eastAsia="zh-CN"/>
        </w:rPr>
        <w:t>0</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0</w:t>
      </w:r>
      <w:r>
        <w:rPr>
          <w:rFonts w:ascii="仿宋" w:hAnsi="仿宋" w:eastAsia="仿宋" w:cs="Times New Roman"/>
          <w:color w:val="000000"/>
          <w:sz w:val="32"/>
          <w:szCs w:val="32"/>
        </w:rPr>
        <w:t>%</w:t>
      </w:r>
      <w:r>
        <w:rPr>
          <w:rFonts w:hint="eastAsia" w:ascii="仿宋" w:hAnsi="仿宋" w:eastAsia="仿宋" w:cs="Times New Roman"/>
          <w:color w:val="000000"/>
          <w:sz w:val="32"/>
          <w:szCs w:val="32"/>
        </w:rPr>
        <w:t>；科学技术（类）支出</w:t>
      </w:r>
      <w:r>
        <w:rPr>
          <w:rFonts w:hint="eastAsia" w:ascii="仿宋" w:hAnsi="仿宋" w:eastAsia="仿宋" w:cs="Times New Roman"/>
          <w:color w:val="000000"/>
          <w:sz w:val="32"/>
          <w:szCs w:val="32"/>
          <w:lang w:val="en-US" w:eastAsia="zh-CN"/>
        </w:rPr>
        <w:t>0</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0</w:t>
      </w:r>
      <w:r>
        <w:rPr>
          <w:rFonts w:ascii="仿宋" w:hAnsi="仿宋" w:eastAsia="仿宋" w:cs="Times New Roman"/>
          <w:color w:val="000000"/>
          <w:sz w:val="32"/>
          <w:szCs w:val="32"/>
        </w:rPr>
        <w:t>%</w:t>
      </w:r>
      <w:r>
        <w:rPr>
          <w:rFonts w:hint="eastAsia" w:ascii="仿宋" w:hAnsi="仿宋" w:eastAsia="仿宋" w:cs="Times New Roman"/>
          <w:color w:val="000000"/>
          <w:sz w:val="32"/>
          <w:szCs w:val="32"/>
        </w:rPr>
        <w:t>；节能环保支出（类）0.00万元，占0.00%；城乡社区支出（类）0.00万元，占0.00%；农林水支出（类）0.00万元，占0.00%；交通运输支出（类）0.00万元，占0.00%；资源勘探信息等支出（类）0.00万元，占0.00%；商业服务业等支出（类）0.00万元，占0.00%；金融支出（类）0.00万元，占0.00%；援助其他地区支出（类）0.00万元，占0.00%；自然资源海洋气象等支出（类）0.00万元，占0.00%；文化旅游体育与传媒</w:t>
      </w:r>
      <w:r>
        <w:rPr>
          <w:rFonts w:hint="eastAsia" w:ascii="仿宋" w:hAnsi="仿宋" w:eastAsia="仿宋" w:cs="Times New Roman"/>
          <w:color w:val="000000"/>
          <w:sz w:val="32"/>
          <w:szCs w:val="32"/>
          <w:lang w:val="en-US" w:eastAsia="zh-CN"/>
        </w:rPr>
        <w:t>207</w:t>
      </w:r>
      <w:r>
        <w:rPr>
          <w:rFonts w:hint="eastAsia" w:ascii="仿宋" w:hAnsi="仿宋" w:eastAsia="仿宋" w:cs="Times New Roman"/>
          <w:color w:val="000000"/>
          <w:sz w:val="32"/>
          <w:szCs w:val="32"/>
        </w:rPr>
        <w:t>（类）支出</w:t>
      </w:r>
      <w:r>
        <w:rPr>
          <w:rFonts w:hint="eastAsia" w:ascii="仿宋" w:hAnsi="仿宋" w:eastAsia="仿宋" w:cs="Times New Roman"/>
          <w:color w:val="000000"/>
          <w:sz w:val="32"/>
          <w:szCs w:val="32"/>
          <w:lang w:val="en-US" w:eastAsia="zh-CN"/>
        </w:rPr>
        <w:t>316.2</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23.31</w:t>
      </w:r>
      <w:r>
        <w:rPr>
          <w:rFonts w:ascii="仿宋" w:hAnsi="仿宋" w:eastAsia="仿宋" w:cs="Times New Roman"/>
          <w:color w:val="000000"/>
          <w:sz w:val="32"/>
          <w:szCs w:val="32"/>
        </w:rPr>
        <w:t>%</w:t>
      </w:r>
      <w:r>
        <w:rPr>
          <w:rFonts w:hint="eastAsia" w:ascii="仿宋" w:hAnsi="仿宋" w:eastAsia="仿宋" w:cs="Times New Roman"/>
          <w:color w:val="000000"/>
          <w:sz w:val="32"/>
          <w:szCs w:val="32"/>
        </w:rPr>
        <w:t>；社会保障和就业</w:t>
      </w:r>
      <w:r>
        <w:rPr>
          <w:rFonts w:hint="eastAsia" w:ascii="仿宋" w:hAnsi="仿宋" w:eastAsia="仿宋" w:cs="Times New Roman"/>
          <w:color w:val="000000"/>
          <w:sz w:val="32"/>
          <w:szCs w:val="32"/>
          <w:lang w:val="en-US" w:eastAsia="zh-CN"/>
        </w:rPr>
        <w:t>208</w:t>
      </w:r>
      <w:r>
        <w:rPr>
          <w:rFonts w:hint="eastAsia" w:ascii="仿宋" w:hAnsi="仿宋" w:eastAsia="仿宋" w:cs="Times New Roman"/>
          <w:color w:val="000000"/>
          <w:sz w:val="32"/>
          <w:szCs w:val="32"/>
        </w:rPr>
        <w:t>（类）支出</w:t>
      </w:r>
      <w:r>
        <w:rPr>
          <w:rFonts w:hint="eastAsia" w:ascii="仿宋" w:hAnsi="仿宋" w:eastAsia="仿宋" w:cs="Times New Roman"/>
          <w:color w:val="000000"/>
          <w:sz w:val="32"/>
          <w:szCs w:val="32"/>
          <w:lang w:val="en-US" w:eastAsia="zh-CN"/>
        </w:rPr>
        <w:t>56.11</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4.14</w:t>
      </w:r>
      <w:r>
        <w:rPr>
          <w:rFonts w:ascii="仿宋" w:hAnsi="仿宋" w:eastAsia="仿宋" w:cs="Times New Roman"/>
          <w:color w:val="000000"/>
          <w:sz w:val="32"/>
          <w:szCs w:val="32"/>
        </w:rPr>
        <w:t>%</w:t>
      </w:r>
      <w:r>
        <w:rPr>
          <w:rFonts w:hint="eastAsia" w:ascii="仿宋" w:hAnsi="仿宋" w:eastAsia="仿宋" w:cs="Times New Roman"/>
          <w:color w:val="000000"/>
          <w:sz w:val="32"/>
          <w:szCs w:val="32"/>
        </w:rPr>
        <w:t>；卫生健康支出</w:t>
      </w:r>
      <w:r>
        <w:rPr>
          <w:rFonts w:hint="eastAsia" w:ascii="仿宋" w:hAnsi="仿宋" w:eastAsia="仿宋" w:cs="Times New Roman"/>
          <w:color w:val="000000"/>
          <w:sz w:val="32"/>
          <w:szCs w:val="32"/>
          <w:lang w:val="en-US" w:eastAsia="zh-CN"/>
        </w:rPr>
        <w:t>28.69</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2.12</w:t>
      </w:r>
      <w:r>
        <w:rPr>
          <w:rFonts w:ascii="仿宋" w:hAnsi="仿宋" w:eastAsia="仿宋" w:cs="Times New Roman"/>
          <w:color w:val="000000"/>
          <w:sz w:val="32"/>
          <w:szCs w:val="32"/>
        </w:rPr>
        <w:t>%</w:t>
      </w:r>
      <w:r>
        <w:rPr>
          <w:rFonts w:hint="eastAsia" w:ascii="仿宋" w:hAnsi="仿宋" w:eastAsia="仿宋" w:cs="Times New Roman"/>
          <w:color w:val="000000"/>
          <w:sz w:val="32"/>
          <w:szCs w:val="32"/>
        </w:rPr>
        <w:t>；住房保障支出</w:t>
      </w:r>
      <w:r>
        <w:rPr>
          <w:rFonts w:hint="eastAsia" w:ascii="仿宋" w:hAnsi="仿宋" w:eastAsia="仿宋" w:cs="Times New Roman"/>
          <w:color w:val="000000"/>
          <w:sz w:val="32"/>
          <w:szCs w:val="32"/>
          <w:lang w:val="en-US" w:eastAsia="zh-CN"/>
        </w:rPr>
        <w:t>40.15</w:t>
      </w:r>
      <w:r>
        <w:rPr>
          <w:rFonts w:hint="eastAsia" w:ascii="仿宋" w:hAnsi="仿宋" w:eastAsia="仿宋" w:cs="Times New Roman"/>
          <w:color w:val="000000"/>
          <w:sz w:val="32"/>
          <w:szCs w:val="32"/>
        </w:rPr>
        <w:t>万元，占</w:t>
      </w:r>
      <w:r>
        <w:rPr>
          <w:rFonts w:hint="eastAsia" w:ascii="仿宋" w:hAnsi="仿宋" w:eastAsia="仿宋" w:cs="Times New Roman"/>
          <w:color w:val="000000"/>
          <w:sz w:val="32"/>
          <w:szCs w:val="32"/>
          <w:lang w:val="en-US" w:eastAsia="zh-CN"/>
        </w:rPr>
        <w:t>2.96</w:t>
      </w:r>
      <w:r>
        <w:rPr>
          <w:rFonts w:ascii="仿宋" w:hAnsi="仿宋" w:eastAsia="仿宋" w:cs="Times New Roman"/>
          <w:color w:val="000000"/>
          <w:sz w:val="32"/>
          <w:szCs w:val="32"/>
        </w:rPr>
        <w:t>%</w:t>
      </w:r>
      <w:r>
        <w:rPr>
          <w:rFonts w:hint="eastAsia" w:ascii="仿宋" w:hAnsi="仿宋" w:eastAsia="仿宋" w:cs="Times New Roman"/>
          <w:color w:val="000000"/>
          <w:sz w:val="32"/>
          <w:szCs w:val="32"/>
        </w:rPr>
        <w:t>；粮油物资储备支出（类）0.00万元，占0.00%；</w:t>
      </w:r>
      <w:r>
        <w:rPr>
          <w:rFonts w:hint="eastAsia" w:ascii="仿宋" w:hAnsi="仿宋" w:eastAsia="仿宋" w:cs="Times New Roman"/>
          <w:color w:val="000000"/>
          <w:sz w:val="32"/>
          <w:szCs w:val="32"/>
          <w:lang w:val="en-US" w:eastAsia="zh-CN"/>
        </w:rPr>
        <w:t>灾害防治及应急管理224（类）支出0.41万元，占0.03%。</w:t>
      </w:r>
      <w:r>
        <w:rPr>
          <w:rFonts w:hint="eastAsia" w:ascii="仿宋" w:hAnsi="仿宋" w:eastAsia="仿宋" w:cs="Times New Roman"/>
          <w:color w:val="000000"/>
          <w:sz w:val="32"/>
          <w:szCs w:val="32"/>
        </w:rPr>
        <w:t>其他支出（类）0.00万元，占0.00%；债务还本支出（类）0.00万元，占0.00%；债务付息支出（类）0.00万元，占0.00%。</w:t>
      </w:r>
    </w:p>
    <w:p>
      <w:pPr>
        <w:pStyle w:val="24"/>
        <w:rPr>
          <w:rFonts w:hint="eastAsia" w:ascii="仿宋" w:hAnsi="仿宋" w:eastAsia="仿宋"/>
          <w:color w:val="000000"/>
          <w:sz w:val="32"/>
          <w:szCs w:val="32"/>
          <w:lang w:eastAsia="zh-CN"/>
        </w:rPr>
      </w:pPr>
      <w:r>
        <w:drawing>
          <wp:inline distT="0" distB="0" distL="114300" distR="114300">
            <wp:extent cx="4883150" cy="1682115"/>
            <wp:effectExtent l="4445" t="4445" r="8255" b="8890"/>
            <wp:docPr id="107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62" w:name="_Toc79163617"/>
      <w:bookmarkStart w:id="63" w:name="_Toc10884"/>
      <w:bookmarkStart w:id="64" w:name="_Toc15377212"/>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3" w:firstLineChars="200"/>
        <w:rPr>
          <w:rFonts w:ascii="仿宋_GB2312" w:eastAsia="仿宋_GB2312"/>
          <w:b/>
          <w:bCs/>
          <w:sz w:val="32"/>
          <w:szCs w:val="32"/>
        </w:rPr>
      </w:pPr>
      <w:bookmarkStart w:id="65" w:name="_Toc15378460"/>
      <w:bookmarkStart w:id="66" w:name="_Toc15377213"/>
      <w:bookmarkStart w:id="67" w:name="_Toc15377444"/>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1356.25万元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spacing w:line="600" w:lineRule="exact"/>
        <w:ind w:firstLine="643" w:firstLineChars="200"/>
        <w:rPr>
          <w:rFonts w:ascii="仿宋" w:hAnsi="仿宋" w:eastAsia="仿宋"/>
          <w:b/>
          <w:color w:val="000000"/>
          <w:sz w:val="32"/>
          <w:szCs w:val="32"/>
        </w:rPr>
      </w:pPr>
      <w:r>
        <w:rPr>
          <w:rStyle w:val="22"/>
          <w:rFonts w:ascii="仿宋" w:hAnsi="仿宋" w:eastAsia="仿宋"/>
          <w:bCs/>
          <w:color w:val="000000"/>
          <w:sz w:val="32"/>
          <w:szCs w:val="32"/>
        </w:rPr>
        <w:t>1.</w:t>
      </w:r>
      <w:r>
        <w:rPr>
          <w:rStyle w:val="22"/>
          <w:rFonts w:hint="eastAsia" w:ascii="仿宋" w:hAnsi="仿宋" w:eastAsia="仿宋"/>
          <w:bCs/>
          <w:color w:val="000000"/>
          <w:sz w:val="32"/>
          <w:szCs w:val="32"/>
        </w:rPr>
        <w:t>一般公共服务</w:t>
      </w:r>
      <w:r>
        <w:rPr>
          <w:rStyle w:val="22"/>
          <w:rFonts w:hint="eastAsia" w:ascii="仿宋" w:hAnsi="仿宋" w:eastAsia="仿宋"/>
          <w:bCs/>
          <w:color w:val="000000"/>
          <w:sz w:val="32"/>
          <w:szCs w:val="32"/>
          <w:lang w:val="en-US" w:eastAsia="zh-CN"/>
        </w:rPr>
        <w:t>201</w:t>
      </w:r>
      <w:r>
        <w:rPr>
          <w:rStyle w:val="22"/>
          <w:rFonts w:hint="eastAsia" w:ascii="仿宋" w:hAnsi="仿宋" w:eastAsia="仿宋"/>
          <w:bCs/>
          <w:color w:val="000000"/>
          <w:sz w:val="32"/>
          <w:szCs w:val="32"/>
        </w:rPr>
        <w:t>（类）</w:t>
      </w:r>
      <w:r>
        <w:rPr>
          <w:rStyle w:val="22"/>
          <w:rFonts w:hint="eastAsia" w:ascii="仿宋" w:hAnsi="仿宋" w:eastAsia="仿宋"/>
          <w:bCs/>
          <w:color w:val="000000"/>
          <w:sz w:val="32"/>
          <w:szCs w:val="32"/>
          <w:lang w:val="en-US" w:eastAsia="zh-CN"/>
        </w:rPr>
        <w:t>33</w:t>
      </w:r>
      <w:r>
        <w:rPr>
          <w:rStyle w:val="22"/>
          <w:rFonts w:hint="eastAsia" w:ascii="仿宋" w:hAnsi="仿宋" w:eastAsia="仿宋"/>
          <w:bCs/>
          <w:color w:val="000000"/>
          <w:sz w:val="32"/>
          <w:szCs w:val="32"/>
        </w:rPr>
        <w:t>（款）</w:t>
      </w:r>
      <w:r>
        <w:rPr>
          <w:rStyle w:val="22"/>
          <w:rFonts w:hint="eastAsia" w:ascii="仿宋" w:hAnsi="仿宋" w:eastAsia="仿宋"/>
          <w:bCs/>
          <w:color w:val="000000"/>
          <w:sz w:val="32"/>
          <w:szCs w:val="32"/>
          <w:lang w:val="en-US" w:eastAsia="zh-CN"/>
        </w:rPr>
        <w:t>01</w:t>
      </w:r>
      <w:r>
        <w:rPr>
          <w:rStyle w:val="22"/>
          <w:rFonts w:hint="eastAsia" w:ascii="仿宋" w:hAnsi="仿宋" w:eastAsia="仿宋"/>
          <w:bCs/>
          <w:color w:val="000000"/>
          <w:sz w:val="32"/>
          <w:szCs w:val="32"/>
        </w:rPr>
        <w:t>（项）</w:t>
      </w:r>
      <w:r>
        <w:rPr>
          <w:rStyle w:val="22"/>
          <w:rFonts w:ascii="仿宋" w:hAnsi="仿宋" w:eastAsia="仿宋"/>
          <w:bCs/>
          <w:color w:val="000000"/>
          <w:sz w:val="32"/>
          <w:szCs w:val="32"/>
        </w:rPr>
        <w:t>:</w:t>
      </w:r>
      <w:r>
        <w:rPr>
          <w:rStyle w:val="22"/>
          <w:rFonts w:ascii="仿宋" w:hAnsi="仿宋" w:eastAsia="仿宋"/>
          <w:b w:val="0"/>
          <w:bCs/>
          <w:color w:val="000000"/>
          <w:sz w:val="32"/>
          <w:szCs w:val="32"/>
        </w:rPr>
        <w:t xml:space="preserve"> </w:t>
      </w:r>
      <w:r>
        <w:rPr>
          <w:rStyle w:val="22"/>
          <w:rFonts w:hint="eastAsia" w:ascii="仿宋" w:hAnsi="仿宋" w:eastAsia="仿宋"/>
          <w:b w:val="0"/>
          <w:bCs/>
          <w:color w:val="000000"/>
          <w:sz w:val="32"/>
          <w:szCs w:val="32"/>
        </w:rPr>
        <w:t>支出决算为</w:t>
      </w:r>
      <w:r>
        <w:rPr>
          <w:rStyle w:val="22"/>
          <w:rFonts w:hint="eastAsia" w:ascii="仿宋" w:hAnsi="仿宋" w:eastAsia="仿宋"/>
          <w:b w:val="0"/>
          <w:bCs/>
          <w:color w:val="000000"/>
          <w:sz w:val="32"/>
          <w:szCs w:val="32"/>
          <w:lang w:val="en-US" w:eastAsia="zh-CN"/>
        </w:rPr>
        <w:t>545.04</w:t>
      </w:r>
      <w:r>
        <w:rPr>
          <w:rStyle w:val="22"/>
          <w:rFonts w:hint="eastAsia" w:ascii="仿宋" w:hAnsi="仿宋" w:eastAsia="仿宋"/>
          <w:b w:val="0"/>
          <w:bCs/>
          <w:color w:val="000000"/>
          <w:sz w:val="32"/>
          <w:szCs w:val="32"/>
        </w:rPr>
        <w:t>万元，完成预算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2"/>
          <w:rFonts w:ascii="仿宋" w:hAnsi="仿宋" w:eastAsia="仿宋"/>
          <w:bCs/>
          <w:color w:val="000000"/>
          <w:sz w:val="32"/>
          <w:szCs w:val="32"/>
        </w:rPr>
        <w:t>2.</w:t>
      </w:r>
      <w:r>
        <w:rPr>
          <w:rStyle w:val="22"/>
          <w:rFonts w:hint="eastAsia" w:ascii="仿宋" w:hAnsi="仿宋" w:eastAsia="仿宋"/>
          <w:bCs/>
          <w:color w:val="000000"/>
          <w:sz w:val="32"/>
          <w:szCs w:val="32"/>
        </w:rPr>
        <w:t>一般公共服务</w:t>
      </w:r>
      <w:r>
        <w:rPr>
          <w:rStyle w:val="22"/>
          <w:rFonts w:hint="eastAsia" w:ascii="仿宋" w:hAnsi="仿宋" w:eastAsia="仿宋"/>
          <w:bCs/>
          <w:color w:val="000000"/>
          <w:sz w:val="32"/>
          <w:szCs w:val="32"/>
          <w:lang w:val="en-US" w:eastAsia="zh-CN"/>
        </w:rPr>
        <w:t>201</w:t>
      </w:r>
      <w:r>
        <w:rPr>
          <w:rStyle w:val="22"/>
          <w:rFonts w:hint="eastAsia" w:ascii="仿宋" w:hAnsi="仿宋" w:eastAsia="仿宋"/>
          <w:bCs/>
          <w:color w:val="000000"/>
          <w:sz w:val="32"/>
          <w:szCs w:val="32"/>
        </w:rPr>
        <w:t>（类）</w:t>
      </w:r>
      <w:r>
        <w:rPr>
          <w:rStyle w:val="22"/>
          <w:rFonts w:hint="eastAsia" w:ascii="仿宋" w:hAnsi="仿宋" w:eastAsia="仿宋"/>
          <w:bCs/>
          <w:color w:val="000000"/>
          <w:sz w:val="32"/>
          <w:szCs w:val="32"/>
          <w:lang w:val="en-US" w:eastAsia="zh-CN"/>
        </w:rPr>
        <w:t>33</w:t>
      </w:r>
      <w:r>
        <w:rPr>
          <w:rStyle w:val="22"/>
          <w:rFonts w:hint="eastAsia" w:ascii="仿宋" w:hAnsi="仿宋" w:eastAsia="仿宋"/>
          <w:bCs/>
          <w:color w:val="000000"/>
          <w:sz w:val="32"/>
          <w:szCs w:val="32"/>
        </w:rPr>
        <w:t>（款）</w:t>
      </w:r>
      <w:r>
        <w:rPr>
          <w:rStyle w:val="22"/>
          <w:rFonts w:hint="eastAsia" w:ascii="仿宋" w:hAnsi="仿宋" w:eastAsia="仿宋"/>
          <w:bCs/>
          <w:color w:val="000000"/>
          <w:sz w:val="32"/>
          <w:szCs w:val="32"/>
          <w:lang w:val="en-US" w:eastAsia="zh-CN"/>
        </w:rPr>
        <w:t>02</w:t>
      </w:r>
      <w:r>
        <w:rPr>
          <w:rStyle w:val="22"/>
          <w:rFonts w:hint="eastAsia" w:ascii="仿宋" w:hAnsi="仿宋" w:eastAsia="仿宋"/>
          <w:bCs/>
          <w:color w:val="000000"/>
          <w:sz w:val="32"/>
          <w:szCs w:val="32"/>
        </w:rPr>
        <w:t>（项）</w:t>
      </w:r>
      <w:r>
        <w:rPr>
          <w:rStyle w:val="22"/>
          <w:rFonts w:ascii="仿宋" w:hAnsi="仿宋" w:eastAsia="仿宋"/>
          <w:bCs/>
          <w:color w:val="000000"/>
          <w:sz w:val="32"/>
          <w:szCs w:val="32"/>
        </w:rPr>
        <w:t>:</w:t>
      </w:r>
      <w:r>
        <w:rPr>
          <w:rStyle w:val="22"/>
          <w:rFonts w:ascii="仿宋" w:hAnsi="仿宋" w:eastAsia="仿宋"/>
          <w:b w:val="0"/>
          <w:bCs/>
          <w:color w:val="000000"/>
          <w:sz w:val="32"/>
          <w:szCs w:val="32"/>
        </w:rPr>
        <w:t xml:space="preserve"> </w:t>
      </w:r>
      <w:r>
        <w:rPr>
          <w:rStyle w:val="22"/>
          <w:rFonts w:hint="eastAsia" w:ascii="仿宋" w:hAnsi="仿宋" w:eastAsia="仿宋"/>
          <w:b w:val="0"/>
          <w:bCs/>
          <w:color w:val="000000"/>
          <w:sz w:val="32"/>
          <w:szCs w:val="32"/>
        </w:rPr>
        <w:t>支出决算为</w:t>
      </w:r>
      <w:r>
        <w:rPr>
          <w:rStyle w:val="22"/>
          <w:rFonts w:hint="eastAsia" w:ascii="仿宋" w:hAnsi="仿宋" w:eastAsia="仿宋"/>
          <w:b w:val="0"/>
          <w:bCs/>
          <w:color w:val="000000"/>
          <w:sz w:val="32"/>
          <w:szCs w:val="32"/>
          <w:lang w:val="en-US" w:eastAsia="zh-CN"/>
        </w:rPr>
        <w:t>369.65</w:t>
      </w:r>
      <w:r>
        <w:rPr>
          <w:rStyle w:val="22"/>
          <w:rFonts w:hint="eastAsia" w:ascii="仿宋" w:hAnsi="仿宋" w:eastAsia="仿宋"/>
          <w:b w:val="0"/>
          <w:bCs/>
          <w:color w:val="000000"/>
          <w:sz w:val="32"/>
          <w:szCs w:val="32"/>
        </w:rPr>
        <w:t>万元，完成预算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pPr>
        <w:spacing w:line="600" w:lineRule="exact"/>
        <w:ind w:firstLine="643" w:firstLineChars="200"/>
        <w:rPr>
          <w:rStyle w:val="22"/>
          <w:rFonts w:hint="eastAsia" w:ascii="仿宋" w:hAnsi="仿宋" w:eastAsia="仿宋"/>
          <w:b w:val="0"/>
          <w:bCs/>
          <w:color w:val="000000"/>
          <w:sz w:val="32"/>
          <w:szCs w:val="32"/>
        </w:rPr>
      </w:pPr>
      <w:r>
        <w:rPr>
          <w:rStyle w:val="22"/>
          <w:rFonts w:ascii="仿宋" w:hAnsi="仿宋" w:eastAsia="仿宋"/>
          <w:bCs/>
          <w:color w:val="000000"/>
          <w:sz w:val="32"/>
          <w:szCs w:val="32"/>
        </w:rPr>
        <w:t>3.</w:t>
      </w:r>
      <w:r>
        <w:rPr>
          <w:rStyle w:val="22"/>
          <w:rFonts w:hint="eastAsia" w:ascii="仿宋" w:hAnsi="仿宋" w:eastAsia="仿宋"/>
          <w:bCs/>
          <w:color w:val="000000"/>
          <w:sz w:val="32"/>
          <w:szCs w:val="32"/>
        </w:rPr>
        <w:t>文化旅游体育与传媒</w:t>
      </w:r>
      <w:r>
        <w:rPr>
          <w:rStyle w:val="22"/>
          <w:rFonts w:hint="eastAsia" w:ascii="仿宋" w:hAnsi="仿宋" w:eastAsia="仿宋"/>
          <w:bCs/>
          <w:color w:val="000000"/>
          <w:sz w:val="32"/>
          <w:szCs w:val="32"/>
          <w:lang w:val="en-US" w:eastAsia="zh-CN"/>
        </w:rPr>
        <w:t>207</w:t>
      </w:r>
      <w:r>
        <w:rPr>
          <w:rStyle w:val="22"/>
          <w:rFonts w:hint="eastAsia" w:ascii="仿宋" w:hAnsi="仿宋" w:eastAsia="仿宋"/>
          <w:bCs/>
          <w:color w:val="000000"/>
          <w:sz w:val="32"/>
          <w:szCs w:val="32"/>
        </w:rPr>
        <w:t>（类）</w:t>
      </w:r>
      <w:r>
        <w:rPr>
          <w:rStyle w:val="22"/>
          <w:rFonts w:hint="eastAsia" w:ascii="仿宋" w:hAnsi="仿宋" w:eastAsia="仿宋"/>
          <w:bCs/>
          <w:color w:val="000000"/>
          <w:sz w:val="32"/>
          <w:szCs w:val="32"/>
          <w:lang w:val="en-US" w:eastAsia="zh-CN"/>
        </w:rPr>
        <w:t>06</w:t>
      </w:r>
      <w:r>
        <w:rPr>
          <w:rStyle w:val="22"/>
          <w:rFonts w:hint="eastAsia" w:ascii="仿宋" w:hAnsi="仿宋" w:eastAsia="仿宋"/>
          <w:bCs/>
          <w:color w:val="000000"/>
          <w:sz w:val="32"/>
          <w:szCs w:val="32"/>
        </w:rPr>
        <w:t>（款）</w:t>
      </w:r>
      <w:r>
        <w:rPr>
          <w:rStyle w:val="22"/>
          <w:rFonts w:hint="eastAsia" w:ascii="仿宋" w:hAnsi="仿宋" w:eastAsia="仿宋"/>
          <w:bCs/>
          <w:color w:val="000000"/>
          <w:sz w:val="32"/>
          <w:szCs w:val="32"/>
          <w:lang w:val="en-US" w:eastAsia="zh-CN"/>
        </w:rPr>
        <w:t>05</w:t>
      </w:r>
      <w:r>
        <w:rPr>
          <w:rStyle w:val="22"/>
          <w:rFonts w:hint="eastAsia" w:ascii="仿宋" w:hAnsi="仿宋" w:eastAsia="仿宋"/>
          <w:bCs/>
          <w:color w:val="000000"/>
          <w:sz w:val="32"/>
          <w:szCs w:val="32"/>
        </w:rPr>
        <w:t>（项）</w:t>
      </w:r>
      <w:r>
        <w:rPr>
          <w:rStyle w:val="22"/>
          <w:rFonts w:ascii="仿宋" w:hAnsi="仿宋" w:eastAsia="仿宋"/>
          <w:bCs/>
          <w:color w:val="000000"/>
          <w:sz w:val="32"/>
          <w:szCs w:val="32"/>
        </w:rPr>
        <w:t>:</w:t>
      </w:r>
      <w:r>
        <w:rPr>
          <w:rStyle w:val="22"/>
          <w:rFonts w:ascii="仿宋" w:hAnsi="仿宋" w:eastAsia="仿宋"/>
          <w:b w:val="0"/>
          <w:bCs/>
          <w:color w:val="000000"/>
          <w:sz w:val="32"/>
          <w:szCs w:val="32"/>
        </w:rPr>
        <w:t xml:space="preserve"> </w:t>
      </w:r>
      <w:r>
        <w:rPr>
          <w:rStyle w:val="22"/>
          <w:rFonts w:hint="eastAsia" w:ascii="仿宋" w:hAnsi="仿宋" w:eastAsia="仿宋"/>
          <w:b w:val="0"/>
          <w:bCs/>
          <w:color w:val="000000"/>
          <w:sz w:val="32"/>
          <w:szCs w:val="32"/>
        </w:rPr>
        <w:t>支出决算为</w:t>
      </w:r>
      <w:r>
        <w:rPr>
          <w:rStyle w:val="22"/>
          <w:rFonts w:hint="eastAsia" w:ascii="仿宋" w:hAnsi="仿宋" w:eastAsia="仿宋"/>
          <w:b w:val="0"/>
          <w:bCs/>
          <w:color w:val="000000"/>
          <w:sz w:val="32"/>
          <w:szCs w:val="32"/>
          <w:lang w:val="en-US" w:eastAsia="zh-CN"/>
        </w:rPr>
        <w:t>50.04</w:t>
      </w:r>
      <w:r>
        <w:rPr>
          <w:rStyle w:val="22"/>
          <w:rFonts w:hint="eastAsia" w:ascii="仿宋" w:hAnsi="仿宋" w:eastAsia="仿宋"/>
          <w:b w:val="0"/>
          <w:bCs/>
          <w:color w:val="000000"/>
          <w:sz w:val="32"/>
          <w:szCs w:val="32"/>
        </w:rPr>
        <w:t>万元，完成预算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pPr>
        <w:pStyle w:val="24"/>
        <w:ind w:firstLine="643" w:firstLineChars="200"/>
      </w:pPr>
      <w:r>
        <w:rPr>
          <w:rStyle w:val="22"/>
          <w:rFonts w:hint="eastAsia" w:ascii="仿宋" w:hAnsi="仿宋" w:eastAsia="仿宋"/>
          <w:bCs/>
          <w:color w:val="000000"/>
          <w:sz w:val="32"/>
          <w:szCs w:val="32"/>
          <w:lang w:val="en-US" w:eastAsia="zh-CN"/>
        </w:rPr>
        <w:t>4</w:t>
      </w:r>
      <w:r>
        <w:rPr>
          <w:rStyle w:val="22"/>
          <w:rFonts w:ascii="仿宋" w:hAnsi="仿宋" w:eastAsia="仿宋"/>
          <w:bCs/>
          <w:color w:val="000000"/>
          <w:sz w:val="32"/>
          <w:szCs w:val="32"/>
        </w:rPr>
        <w:t>.</w:t>
      </w:r>
      <w:r>
        <w:rPr>
          <w:rStyle w:val="22"/>
          <w:rFonts w:hint="eastAsia" w:ascii="仿宋" w:hAnsi="仿宋" w:eastAsia="仿宋"/>
          <w:bCs/>
          <w:color w:val="000000"/>
          <w:sz w:val="32"/>
          <w:szCs w:val="32"/>
        </w:rPr>
        <w:t>文化旅游体育与传媒</w:t>
      </w:r>
      <w:r>
        <w:rPr>
          <w:rStyle w:val="22"/>
          <w:rFonts w:hint="eastAsia" w:ascii="仿宋" w:hAnsi="仿宋" w:eastAsia="仿宋"/>
          <w:bCs/>
          <w:color w:val="000000"/>
          <w:sz w:val="32"/>
          <w:szCs w:val="32"/>
          <w:lang w:val="en-US" w:eastAsia="zh-CN"/>
        </w:rPr>
        <w:t>207</w:t>
      </w:r>
      <w:r>
        <w:rPr>
          <w:rStyle w:val="22"/>
          <w:rFonts w:hint="eastAsia" w:ascii="仿宋" w:hAnsi="仿宋" w:eastAsia="仿宋"/>
          <w:bCs/>
          <w:color w:val="000000"/>
          <w:sz w:val="32"/>
          <w:szCs w:val="32"/>
        </w:rPr>
        <w:t>（类）</w:t>
      </w:r>
      <w:r>
        <w:rPr>
          <w:rStyle w:val="22"/>
          <w:rFonts w:hint="eastAsia" w:ascii="仿宋" w:hAnsi="仿宋" w:eastAsia="仿宋"/>
          <w:bCs/>
          <w:color w:val="000000"/>
          <w:sz w:val="32"/>
          <w:szCs w:val="32"/>
          <w:lang w:val="en-US" w:eastAsia="zh-CN"/>
        </w:rPr>
        <w:t>99</w:t>
      </w:r>
      <w:r>
        <w:rPr>
          <w:rStyle w:val="22"/>
          <w:rFonts w:hint="eastAsia" w:ascii="仿宋" w:hAnsi="仿宋" w:eastAsia="仿宋"/>
          <w:bCs/>
          <w:color w:val="000000"/>
          <w:sz w:val="32"/>
          <w:szCs w:val="32"/>
        </w:rPr>
        <w:t>（款）</w:t>
      </w:r>
      <w:r>
        <w:rPr>
          <w:rStyle w:val="22"/>
          <w:rFonts w:hint="eastAsia" w:ascii="仿宋" w:hAnsi="仿宋" w:eastAsia="仿宋"/>
          <w:bCs/>
          <w:color w:val="000000"/>
          <w:sz w:val="32"/>
          <w:szCs w:val="32"/>
          <w:lang w:val="en-US" w:eastAsia="zh-CN"/>
        </w:rPr>
        <w:t>02</w:t>
      </w:r>
      <w:r>
        <w:rPr>
          <w:rStyle w:val="22"/>
          <w:rFonts w:hint="eastAsia" w:ascii="仿宋" w:hAnsi="仿宋" w:eastAsia="仿宋"/>
          <w:bCs/>
          <w:color w:val="000000"/>
          <w:sz w:val="32"/>
          <w:szCs w:val="32"/>
        </w:rPr>
        <w:t>（项）</w:t>
      </w:r>
      <w:r>
        <w:rPr>
          <w:rStyle w:val="22"/>
          <w:rFonts w:ascii="仿宋" w:hAnsi="仿宋" w:eastAsia="仿宋"/>
          <w:bCs/>
          <w:color w:val="000000"/>
          <w:sz w:val="32"/>
          <w:szCs w:val="32"/>
        </w:rPr>
        <w:t>:</w:t>
      </w:r>
      <w:r>
        <w:rPr>
          <w:rStyle w:val="22"/>
          <w:rFonts w:ascii="仿宋" w:hAnsi="仿宋" w:eastAsia="仿宋"/>
          <w:b w:val="0"/>
          <w:bCs/>
          <w:color w:val="000000"/>
          <w:sz w:val="32"/>
          <w:szCs w:val="32"/>
        </w:rPr>
        <w:t xml:space="preserve"> </w:t>
      </w:r>
      <w:r>
        <w:rPr>
          <w:rStyle w:val="22"/>
          <w:rFonts w:hint="eastAsia" w:ascii="仿宋" w:hAnsi="仿宋" w:eastAsia="仿宋"/>
          <w:b w:val="0"/>
          <w:bCs/>
          <w:color w:val="000000"/>
          <w:sz w:val="32"/>
          <w:szCs w:val="32"/>
        </w:rPr>
        <w:t>支出决算为</w:t>
      </w:r>
      <w:r>
        <w:rPr>
          <w:rStyle w:val="22"/>
          <w:rFonts w:hint="eastAsia" w:ascii="仿宋" w:hAnsi="仿宋" w:eastAsia="仿宋"/>
          <w:b w:val="0"/>
          <w:bCs/>
          <w:color w:val="000000"/>
          <w:sz w:val="32"/>
          <w:szCs w:val="32"/>
          <w:lang w:val="en-US" w:eastAsia="zh-CN"/>
        </w:rPr>
        <w:t>265.8</w:t>
      </w:r>
      <w:r>
        <w:rPr>
          <w:rStyle w:val="22"/>
          <w:rFonts w:hint="eastAsia" w:ascii="仿宋" w:hAnsi="仿宋" w:eastAsia="仿宋"/>
          <w:b w:val="0"/>
          <w:bCs/>
          <w:color w:val="000000"/>
          <w:sz w:val="32"/>
          <w:szCs w:val="32"/>
        </w:rPr>
        <w:t>万元，完成预算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pPr>
        <w:spacing w:line="600" w:lineRule="exact"/>
        <w:ind w:firstLine="643" w:firstLineChars="200"/>
        <w:rPr>
          <w:rStyle w:val="22"/>
          <w:rFonts w:hint="eastAsia" w:ascii="仿宋" w:hAnsi="仿宋" w:eastAsia="仿宋"/>
          <w:b w:val="0"/>
          <w:bCs/>
          <w:color w:val="000000"/>
          <w:sz w:val="32"/>
          <w:szCs w:val="32"/>
        </w:rPr>
      </w:pPr>
      <w:r>
        <w:rPr>
          <w:rStyle w:val="22"/>
          <w:rFonts w:ascii="仿宋" w:hAnsi="仿宋" w:eastAsia="仿宋"/>
          <w:bCs/>
          <w:color w:val="000000"/>
          <w:sz w:val="32"/>
          <w:szCs w:val="32"/>
        </w:rPr>
        <w:t>5.</w:t>
      </w:r>
      <w:r>
        <w:rPr>
          <w:rStyle w:val="22"/>
          <w:rFonts w:hint="eastAsia" w:ascii="仿宋" w:hAnsi="仿宋" w:eastAsia="仿宋"/>
          <w:bCs/>
          <w:color w:val="000000"/>
          <w:sz w:val="32"/>
          <w:szCs w:val="32"/>
        </w:rPr>
        <w:t>社会保障和就业</w:t>
      </w:r>
      <w:r>
        <w:rPr>
          <w:rStyle w:val="22"/>
          <w:rFonts w:hint="eastAsia" w:ascii="仿宋" w:hAnsi="仿宋" w:eastAsia="仿宋"/>
          <w:bCs/>
          <w:color w:val="000000"/>
          <w:sz w:val="32"/>
          <w:szCs w:val="32"/>
          <w:lang w:val="en-US" w:eastAsia="zh-CN"/>
        </w:rPr>
        <w:t>208</w:t>
      </w:r>
      <w:r>
        <w:rPr>
          <w:rStyle w:val="22"/>
          <w:rFonts w:hint="eastAsia" w:ascii="仿宋" w:hAnsi="仿宋" w:eastAsia="仿宋"/>
          <w:bCs/>
          <w:color w:val="000000"/>
          <w:sz w:val="32"/>
          <w:szCs w:val="32"/>
        </w:rPr>
        <w:t>（类）</w:t>
      </w:r>
      <w:r>
        <w:rPr>
          <w:rStyle w:val="22"/>
          <w:rFonts w:hint="eastAsia" w:ascii="仿宋" w:hAnsi="仿宋" w:eastAsia="仿宋"/>
          <w:bCs/>
          <w:color w:val="000000"/>
          <w:sz w:val="32"/>
          <w:szCs w:val="32"/>
          <w:lang w:val="en-US" w:eastAsia="zh-CN"/>
        </w:rPr>
        <w:t>05</w:t>
      </w:r>
      <w:r>
        <w:rPr>
          <w:rStyle w:val="22"/>
          <w:rFonts w:hint="eastAsia" w:ascii="仿宋" w:hAnsi="仿宋" w:eastAsia="仿宋"/>
          <w:bCs/>
          <w:color w:val="000000"/>
          <w:sz w:val="32"/>
          <w:szCs w:val="32"/>
        </w:rPr>
        <w:t>（款）</w:t>
      </w:r>
      <w:r>
        <w:rPr>
          <w:rStyle w:val="22"/>
          <w:rFonts w:hint="eastAsia" w:ascii="仿宋" w:hAnsi="仿宋" w:eastAsia="仿宋"/>
          <w:bCs/>
          <w:color w:val="000000"/>
          <w:sz w:val="32"/>
          <w:szCs w:val="32"/>
          <w:lang w:val="en-US" w:eastAsia="zh-CN"/>
        </w:rPr>
        <w:t>05</w:t>
      </w:r>
      <w:r>
        <w:rPr>
          <w:rStyle w:val="22"/>
          <w:rFonts w:hint="eastAsia" w:ascii="仿宋" w:hAnsi="仿宋" w:eastAsia="仿宋"/>
          <w:bCs/>
          <w:color w:val="000000"/>
          <w:sz w:val="32"/>
          <w:szCs w:val="32"/>
        </w:rPr>
        <w:t>（项）</w:t>
      </w:r>
      <w:r>
        <w:rPr>
          <w:rStyle w:val="22"/>
          <w:rFonts w:ascii="仿宋" w:hAnsi="仿宋" w:eastAsia="仿宋"/>
          <w:bCs/>
          <w:color w:val="000000"/>
          <w:sz w:val="32"/>
          <w:szCs w:val="32"/>
        </w:rPr>
        <w:t>:</w:t>
      </w:r>
      <w:r>
        <w:rPr>
          <w:rStyle w:val="22"/>
          <w:rFonts w:ascii="仿宋" w:hAnsi="仿宋" w:eastAsia="仿宋"/>
          <w:b w:val="0"/>
          <w:bCs/>
          <w:color w:val="000000"/>
          <w:sz w:val="32"/>
          <w:szCs w:val="32"/>
        </w:rPr>
        <w:t xml:space="preserve"> </w:t>
      </w:r>
      <w:r>
        <w:rPr>
          <w:rStyle w:val="22"/>
          <w:rFonts w:hint="eastAsia" w:ascii="仿宋" w:hAnsi="仿宋" w:eastAsia="仿宋"/>
          <w:b w:val="0"/>
          <w:bCs/>
          <w:color w:val="000000"/>
          <w:sz w:val="32"/>
          <w:szCs w:val="32"/>
        </w:rPr>
        <w:t>支出决算为</w:t>
      </w:r>
      <w:r>
        <w:rPr>
          <w:rStyle w:val="22"/>
          <w:rFonts w:hint="eastAsia" w:ascii="仿宋" w:hAnsi="仿宋" w:eastAsia="仿宋"/>
          <w:b w:val="0"/>
          <w:bCs/>
          <w:color w:val="000000"/>
          <w:sz w:val="32"/>
          <w:szCs w:val="32"/>
          <w:lang w:val="en-US" w:eastAsia="zh-CN"/>
        </w:rPr>
        <w:t>37.41</w:t>
      </w:r>
      <w:r>
        <w:rPr>
          <w:rStyle w:val="22"/>
          <w:rFonts w:hint="eastAsia" w:ascii="仿宋" w:hAnsi="仿宋" w:eastAsia="仿宋"/>
          <w:b w:val="0"/>
          <w:bCs/>
          <w:color w:val="000000"/>
          <w:sz w:val="32"/>
          <w:szCs w:val="32"/>
        </w:rPr>
        <w:t>万元，完成预算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pPr>
        <w:pStyle w:val="24"/>
        <w:ind w:firstLine="643" w:firstLineChars="200"/>
      </w:pPr>
      <w:r>
        <w:rPr>
          <w:rStyle w:val="22"/>
          <w:rFonts w:hint="eastAsia" w:ascii="仿宋" w:hAnsi="仿宋" w:eastAsia="仿宋"/>
          <w:bCs/>
          <w:color w:val="000000"/>
          <w:sz w:val="32"/>
          <w:szCs w:val="32"/>
          <w:lang w:val="en-US" w:eastAsia="zh-CN"/>
        </w:rPr>
        <w:t>6</w:t>
      </w:r>
      <w:r>
        <w:rPr>
          <w:rStyle w:val="22"/>
          <w:rFonts w:ascii="仿宋" w:hAnsi="仿宋" w:eastAsia="仿宋"/>
          <w:bCs/>
          <w:color w:val="000000"/>
          <w:sz w:val="32"/>
          <w:szCs w:val="32"/>
        </w:rPr>
        <w:t>.</w:t>
      </w:r>
      <w:r>
        <w:rPr>
          <w:rStyle w:val="22"/>
          <w:rFonts w:hint="eastAsia" w:ascii="仿宋" w:hAnsi="仿宋" w:eastAsia="仿宋"/>
          <w:bCs/>
          <w:color w:val="000000"/>
          <w:sz w:val="32"/>
          <w:szCs w:val="32"/>
        </w:rPr>
        <w:t>社会保障和就业</w:t>
      </w:r>
      <w:r>
        <w:rPr>
          <w:rStyle w:val="22"/>
          <w:rFonts w:hint="eastAsia" w:ascii="仿宋" w:hAnsi="仿宋" w:eastAsia="仿宋"/>
          <w:bCs/>
          <w:color w:val="000000"/>
          <w:sz w:val="32"/>
          <w:szCs w:val="32"/>
          <w:lang w:val="en-US" w:eastAsia="zh-CN"/>
        </w:rPr>
        <w:t>208</w:t>
      </w:r>
      <w:r>
        <w:rPr>
          <w:rStyle w:val="22"/>
          <w:rFonts w:hint="eastAsia" w:ascii="仿宋" w:hAnsi="仿宋" w:eastAsia="仿宋"/>
          <w:bCs/>
          <w:color w:val="000000"/>
          <w:sz w:val="32"/>
          <w:szCs w:val="32"/>
        </w:rPr>
        <w:t>（类）</w:t>
      </w:r>
      <w:r>
        <w:rPr>
          <w:rStyle w:val="22"/>
          <w:rFonts w:hint="eastAsia" w:ascii="仿宋" w:hAnsi="仿宋" w:eastAsia="仿宋"/>
          <w:bCs/>
          <w:color w:val="000000"/>
          <w:sz w:val="32"/>
          <w:szCs w:val="32"/>
          <w:lang w:val="en-US" w:eastAsia="zh-CN"/>
        </w:rPr>
        <w:t>05</w:t>
      </w:r>
      <w:r>
        <w:rPr>
          <w:rStyle w:val="22"/>
          <w:rFonts w:hint="eastAsia" w:ascii="仿宋" w:hAnsi="仿宋" w:eastAsia="仿宋"/>
          <w:bCs/>
          <w:color w:val="000000"/>
          <w:sz w:val="32"/>
          <w:szCs w:val="32"/>
        </w:rPr>
        <w:t>（款）</w:t>
      </w:r>
      <w:r>
        <w:rPr>
          <w:rStyle w:val="22"/>
          <w:rFonts w:hint="eastAsia" w:ascii="仿宋" w:hAnsi="仿宋" w:eastAsia="仿宋"/>
          <w:bCs/>
          <w:color w:val="000000"/>
          <w:sz w:val="32"/>
          <w:szCs w:val="32"/>
          <w:lang w:val="en-US" w:eastAsia="zh-CN"/>
        </w:rPr>
        <w:t>06</w:t>
      </w:r>
      <w:r>
        <w:rPr>
          <w:rStyle w:val="22"/>
          <w:rFonts w:hint="eastAsia" w:ascii="仿宋" w:hAnsi="仿宋" w:eastAsia="仿宋"/>
          <w:bCs/>
          <w:color w:val="000000"/>
          <w:sz w:val="32"/>
          <w:szCs w:val="32"/>
        </w:rPr>
        <w:t>（项）</w:t>
      </w:r>
      <w:r>
        <w:rPr>
          <w:rStyle w:val="22"/>
          <w:rFonts w:ascii="仿宋" w:hAnsi="仿宋" w:eastAsia="仿宋"/>
          <w:bCs/>
          <w:color w:val="000000"/>
          <w:sz w:val="32"/>
          <w:szCs w:val="32"/>
        </w:rPr>
        <w:t>:</w:t>
      </w:r>
      <w:r>
        <w:rPr>
          <w:rStyle w:val="22"/>
          <w:rFonts w:ascii="仿宋" w:hAnsi="仿宋" w:eastAsia="仿宋"/>
          <w:b w:val="0"/>
          <w:bCs/>
          <w:color w:val="000000"/>
          <w:sz w:val="32"/>
          <w:szCs w:val="32"/>
        </w:rPr>
        <w:t xml:space="preserve"> </w:t>
      </w:r>
      <w:r>
        <w:rPr>
          <w:rStyle w:val="22"/>
          <w:rFonts w:hint="eastAsia" w:ascii="仿宋" w:hAnsi="仿宋" w:eastAsia="仿宋"/>
          <w:b w:val="0"/>
          <w:bCs/>
          <w:color w:val="000000"/>
          <w:sz w:val="32"/>
          <w:szCs w:val="32"/>
        </w:rPr>
        <w:t>支出决算为</w:t>
      </w:r>
      <w:r>
        <w:rPr>
          <w:rStyle w:val="22"/>
          <w:rFonts w:hint="eastAsia" w:ascii="仿宋" w:hAnsi="仿宋" w:eastAsia="仿宋"/>
          <w:b w:val="0"/>
          <w:bCs/>
          <w:color w:val="000000"/>
          <w:sz w:val="32"/>
          <w:szCs w:val="32"/>
          <w:lang w:val="en-US" w:eastAsia="zh-CN"/>
        </w:rPr>
        <w:t>18.7</w:t>
      </w:r>
      <w:r>
        <w:rPr>
          <w:rStyle w:val="22"/>
          <w:rFonts w:hint="eastAsia" w:ascii="仿宋" w:hAnsi="仿宋" w:eastAsia="仿宋"/>
          <w:b w:val="0"/>
          <w:bCs/>
          <w:color w:val="000000"/>
          <w:sz w:val="32"/>
          <w:szCs w:val="32"/>
        </w:rPr>
        <w:t>万元，完成预算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pPr>
        <w:spacing w:line="600" w:lineRule="exact"/>
        <w:ind w:firstLine="643" w:firstLineChars="200"/>
        <w:rPr>
          <w:rStyle w:val="22"/>
          <w:rFonts w:hint="eastAsia" w:ascii="仿宋" w:hAnsi="仿宋" w:eastAsia="仿宋"/>
          <w:b w:val="0"/>
          <w:bCs/>
          <w:color w:val="000000"/>
          <w:sz w:val="32"/>
          <w:szCs w:val="32"/>
        </w:rPr>
      </w:pPr>
      <w:r>
        <w:rPr>
          <w:rStyle w:val="22"/>
          <w:rFonts w:hint="eastAsia" w:ascii="仿宋" w:hAnsi="仿宋" w:eastAsia="仿宋"/>
          <w:bCs/>
          <w:color w:val="000000"/>
          <w:sz w:val="32"/>
          <w:szCs w:val="32"/>
          <w:lang w:val="en-US" w:eastAsia="zh-CN"/>
        </w:rPr>
        <w:t>7</w:t>
      </w:r>
      <w:r>
        <w:rPr>
          <w:rStyle w:val="22"/>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val="en-US" w:eastAsia="zh-CN"/>
        </w:rPr>
        <w:t>210</w:t>
      </w:r>
      <w:r>
        <w:rPr>
          <w:rStyle w:val="22"/>
          <w:rFonts w:hint="eastAsia" w:ascii="仿宋" w:hAnsi="仿宋" w:eastAsia="仿宋"/>
          <w:bCs/>
          <w:color w:val="000000"/>
          <w:sz w:val="32"/>
          <w:szCs w:val="32"/>
        </w:rPr>
        <w:t>（类）</w:t>
      </w:r>
      <w:r>
        <w:rPr>
          <w:rStyle w:val="22"/>
          <w:rFonts w:hint="eastAsia" w:ascii="仿宋" w:hAnsi="仿宋" w:eastAsia="仿宋"/>
          <w:bCs/>
          <w:color w:val="000000"/>
          <w:sz w:val="32"/>
          <w:szCs w:val="32"/>
          <w:lang w:val="en-US" w:eastAsia="zh-CN"/>
        </w:rPr>
        <w:t>11</w:t>
      </w:r>
      <w:r>
        <w:rPr>
          <w:rStyle w:val="22"/>
          <w:rFonts w:hint="eastAsia" w:ascii="仿宋" w:hAnsi="仿宋" w:eastAsia="仿宋"/>
          <w:bCs/>
          <w:color w:val="000000"/>
          <w:sz w:val="32"/>
          <w:szCs w:val="32"/>
        </w:rPr>
        <w:t>（款）</w:t>
      </w:r>
      <w:r>
        <w:rPr>
          <w:rStyle w:val="22"/>
          <w:rFonts w:hint="eastAsia" w:ascii="仿宋" w:hAnsi="仿宋" w:eastAsia="仿宋"/>
          <w:bCs/>
          <w:color w:val="000000"/>
          <w:sz w:val="32"/>
          <w:szCs w:val="32"/>
          <w:lang w:val="en-US" w:eastAsia="zh-CN"/>
        </w:rPr>
        <w:t>01</w:t>
      </w:r>
      <w:r>
        <w:rPr>
          <w:rStyle w:val="22"/>
          <w:rFonts w:hint="eastAsia" w:ascii="仿宋" w:hAnsi="仿宋" w:eastAsia="仿宋"/>
          <w:bCs/>
          <w:color w:val="000000"/>
          <w:sz w:val="32"/>
          <w:szCs w:val="32"/>
        </w:rPr>
        <w:t>（项）</w:t>
      </w:r>
      <w:r>
        <w:rPr>
          <w:rStyle w:val="22"/>
          <w:rFonts w:ascii="仿宋" w:hAnsi="仿宋" w:eastAsia="仿宋"/>
          <w:bCs/>
          <w:color w:val="000000"/>
          <w:sz w:val="32"/>
          <w:szCs w:val="32"/>
        </w:rPr>
        <w:t>:</w:t>
      </w:r>
      <w:r>
        <w:rPr>
          <w:rStyle w:val="22"/>
          <w:rFonts w:hint="eastAsia" w:ascii="仿宋" w:hAnsi="仿宋" w:eastAsia="仿宋"/>
          <w:b w:val="0"/>
          <w:bCs/>
          <w:color w:val="000000"/>
          <w:sz w:val="32"/>
          <w:szCs w:val="32"/>
        </w:rPr>
        <w:t>支出决算为</w:t>
      </w:r>
      <w:r>
        <w:rPr>
          <w:rStyle w:val="22"/>
          <w:rFonts w:hint="eastAsia" w:ascii="仿宋" w:hAnsi="仿宋" w:eastAsia="仿宋"/>
          <w:b w:val="0"/>
          <w:bCs/>
          <w:color w:val="000000"/>
          <w:sz w:val="32"/>
          <w:szCs w:val="32"/>
          <w:lang w:val="en-US" w:eastAsia="zh-CN"/>
        </w:rPr>
        <w:t>23.86</w:t>
      </w:r>
      <w:r>
        <w:rPr>
          <w:rStyle w:val="22"/>
          <w:rFonts w:hint="eastAsia" w:ascii="仿宋" w:hAnsi="仿宋" w:eastAsia="仿宋"/>
          <w:b w:val="0"/>
          <w:bCs/>
          <w:color w:val="000000"/>
          <w:sz w:val="32"/>
          <w:szCs w:val="32"/>
        </w:rPr>
        <w:t>万元，完成预算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pPr>
        <w:pStyle w:val="24"/>
        <w:ind w:firstLine="643" w:firstLineChars="200"/>
        <w:rPr>
          <w:rStyle w:val="22"/>
          <w:rFonts w:hint="eastAsia" w:ascii="仿宋" w:hAnsi="仿宋" w:eastAsia="仿宋"/>
          <w:b w:val="0"/>
          <w:bCs/>
          <w:color w:val="000000"/>
          <w:sz w:val="32"/>
          <w:szCs w:val="32"/>
        </w:rPr>
      </w:pPr>
      <w:r>
        <w:rPr>
          <w:rStyle w:val="22"/>
          <w:rFonts w:hint="eastAsia" w:ascii="仿宋" w:hAnsi="仿宋" w:eastAsia="仿宋"/>
          <w:bCs/>
          <w:color w:val="000000"/>
          <w:sz w:val="32"/>
          <w:szCs w:val="32"/>
          <w:lang w:val="en-US" w:eastAsia="zh-CN"/>
        </w:rPr>
        <w:t>8</w:t>
      </w:r>
      <w:r>
        <w:rPr>
          <w:rStyle w:val="22"/>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val="en-US" w:eastAsia="zh-CN"/>
        </w:rPr>
        <w:t>210</w:t>
      </w:r>
      <w:r>
        <w:rPr>
          <w:rStyle w:val="22"/>
          <w:rFonts w:hint="eastAsia" w:ascii="仿宋" w:hAnsi="仿宋" w:eastAsia="仿宋"/>
          <w:bCs/>
          <w:color w:val="000000"/>
          <w:sz w:val="32"/>
          <w:szCs w:val="32"/>
        </w:rPr>
        <w:t>（类）</w:t>
      </w:r>
      <w:r>
        <w:rPr>
          <w:rStyle w:val="22"/>
          <w:rFonts w:hint="eastAsia" w:ascii="仿宋" w:hAnsi="仿宋" w:eastAsia="仿宋"/>
          <w:bCs/>
          <w:color w:val="000000"/>
          <w:sz w:val="32"/>
          <w:szCs w:val="32"/>
          <w:lang w:val="en-US" w:eastAsia="zh-CN"/>
        </w:rPr>
        <w:t>11</w:t>
      </w:r>
      <w:r>
        <w:rPr>
          <w:rStyle w:val="22"/>
          <w:rFonts w:hint="eastAsia" w:ascii="仿宋" w:hAnsi="仿宋" w:eastAsia="仿宋"/>
          <w:bCs/>
          <w:color w:val="000000"/>
          <w:sz w:val="32"/>
          <w:szCs w:val="32"/>
        </w:rPr>
        <w:t>（款）</w:t>
      </w:r>
      <w:r>
        <w:rPr>
          <w:rStyle w:val="22"/>
          <w:rFonts w:hint="eastAsia" w:ascii="仿宋" w:hAnsi="仿宋" w:eastAsia="仿宋"/>
          <w:bCs/>
          <w:color w:val="000000"/>
          <w:sz w:val="32"/>
          <w:szCs w:val="32"/>
          <w:lang w:val="en-US" w:eastAsia="zh-CN"/>
        </w:rPr>
        <w:t>03</w:t>
      </w:r>
      <w:r>
        <w:rPr>
          <w:rStyle w:val="22"/>
          <w:rFonts w:hint="eastAsia" w:ascii="仿宋" w:hAnsi="仿宋" w:eastAsia="仿宋"/>
          <w:bCs/>
          <w:color w:val="000000"/>
          <w:sz w:val="32"/>
          <w:szCs w:val="32"/>
        </w:rPr>
        <w:t>（项）</w:t>
      </w:r>
      <w:r>
        <w:rPr>
          <w:rStyle w:val="22"/>
          <w:rFonts w:ascii="仿宋" w:hAnsi="仿宋" w:eastAsia="仿宋"/>
          <w:bCs/>
          <w:color w:val="000000"/>
          <w:sz w:val="32"/>
          <w:szCs w:val="32"/>
        </w:rPr>
        <w:t>:</w:t>
      </w:r>
      <w:r>
        <w:rPr>
          <w:rStyle w:val="22"/>
          <w:rFonts w:hint="eastAsia" w:ascii="仿宋" w:hAnsi="仿宋" w:eastAsia="仿宋"/>
          <w:b w:val="0"/>
          <w:bCs/>
          <w:color w:val="000000"/>
          <w:sz w:val="32"/>
          <w:szCs w:val="32"/>
        </w:rPr>
        <w:t>支出决算为</w:t>
      </w:r>
      <w:r>
        <w:rPr>
          <w:rStyle w:val="22"/>
          <w:rFonts w:hint="eastAsia" w:ascii="仿宋" w:hAnsi="仿宋" w:eastAsia="仿宋"/>
          <w:b w:val="0"/>
          <w:bCs/>
          <w:color w:val="000000"/>
          <w:sz w:val="32"/>
          <w:szCs w:val="32"/>
          <w:lang w:val="en-US" w:eastAsia="zh-CN"/>
        </w:rPr>
        <w:t>4.83</w:t>
      </w:r>
      <w:r>
        <w:rPr>
          <w:rStyle w:val="22"/>
          <w:rFonts w:hint="eastAsia" w:ascii="仿宋" w:hAnsi="仿宋" w:eastAsia="仿宋"/>
          <w:b w:val="0"/>
          <w:bCs/>
          <w:color w:val="000000"/>
          <w:sz w:val="32"/>
          <w:szCs w:val="32"/>
        </w:rPr>
        <w:t>万元，完成预算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pPr>
        <w:pStyle w:val="24"/>
        <w:ind w:firstLine="643" w:firstLineChars="200"/>
      </w:pPr>
      <w:r>
        <w:rPr>
          <w:rStyle w:val="22"/>
          <w:rFonts w:hint="eastAsia" w:ascii="仿宋" w:hAnsi="仿宋" w:eastAsia="仿宋"/>
          <w:bCs/>
          <w:color w:val="000000"/>
          <w:sz w:val="32"/>
          <w:szCs w:val="32"/>
          <w:lang w:val="en-US" w:eastAsia="zh-CN"/>
        </w:rPr>
        <w:t>9</w:t>
      </w:r>
      <w:r>
        <w:rPr>
          <w:rStyle w:val="22"/>
          <w:rFonts w:ascii="仿宋" w:hAnsi="仿宋" w:eastAsia="仿宋"/>
          <w:bCs/>
          <w:color w:val="000000"/>
          <w:sz w:val="32"/>
          <w:szCs w:val="32"/>
        </w:rPr>
        <w:t>.</w:t>
      </w:r>
      <w:r>
        <w:rPr>
          <w:rFonts w:hint="eastAsia" w:ascii="仿宋" w:hAnsi="仿宋" w:eastAsia="仿宋"/>
          <w:b/>
          <w:bCs/>
          <w:color w:val="000000"/>
          <w:sz w:val="32"/>
          <w:szCs w:val="32"/>
          <w:lang w:eastAsia="zh-CN"/>
        </w:rPr>
        <w:t>住房保障</w:t>
      </w:r>
      <w:r>
        <w:rPr>
          <w:rFonts w:hint="eastAsia" w:ascii="仿宋" w:hAnsi="仿宋" w:eastAsia="仿宋"/>
          <w:b/>
          <w:bCs/>
          <w:color w:val="000000"/>
          <w:sz w:val="32"/>
          <w:szCs w:val="32"/>
          <w:lang w:val="en-US" w:eastAsia="zh-CN"/>
        </w:rPr>
        <w:t>221</w:t>
      </w:r>
      <w:r>
        <w:rPr>
          <w:rStyle w:val="22"/>
          <w:rFonts w:hint="eastAsia" w:ascii="仿宋" w:hAnsi="仿宋" w:eastAsia="仿宋"/>
          <w:bCs/>
          <w:color w:val="000000"/>
          <w:sz w:val="32"/>
          <w:szCs w:val="32"/>
        </w:rPr>
        <w:t>（类）</w:t>
      </w:r>
      <w:r>
        <w:rPr>
          <w:rStyle w:val="22"/>
          <w:rFonts w:hint="eastAsia" w:ascii="仿宋" w:hAnsi="仿宋" w:eastAsia="仿宋"/>
          <w:bCs/>
          <w:color w:val="000000"/>
          <w:sz w:val="32"/>
          <w:szCs w:val="32"/>
          <w:lang w:val="en-US" w:eastAsia="zh-CN"/>
        </w:rPr>
        <w:t>02</w:t>
      </w:r>
      <w:r>
        <w:rPr>
          <w:rStyle w:val="22"/>
          <w:rFonts w:hint="eastAsia" w:ascii="仿宋" w:hAnsi="仿宋" w:eastAsia="仿宋"/>
          <w:bCs/>
          <w:color w:val="000000"/>
          <w:sz w:val="32"/>
          <w:szCs w:val="32"/>
        </w:rPr>
        <w:t>（款）</w:t>
      </w:r>
      <w:r>
        <w:rPr>
          <w:rStyle w:val="22"/>
          <w:rFonts w:hint="eastAsia" w:ascii="仿宋" w:hAnsi="仿宋" w:eastAsia="仿宋"/>
          <w:bCs/>
          <w:color w:val="000000"/>
          <w:sz w:val="32"/>
          <w:szCs w:val="32"/>
          <w:lang w:val="en-US" w:eastAsia="zh-CN"/>
        </w:rPr>
        <w:t>01</w:t>
      </w:r>
      <w:r>
        <w:rPr>
          <w:rStyle w:val="22"/>
          <w:rFonts w:hint="eastAsia" w:ascii="仿宋" w:hAnsi="仿宋" w:eastAsia="仿宋"/>
          <w:bCs/>
          <w:color w:val="000000"/>
          <w:sz w:val="32"/>
          <w:szCs w:val="32"/>
        </w:rPr>
        <w:t>（项）</w:t>
      </w:r>
      <w:r>
        <w:rPr>
          <w:rStyle w:val="22"/>
          <w:rFonts w:ascii="仿宋" w:hAnsi="仿宋" w:eastAsia="仿宋"/>
          <w:bCs/>
          <w:color w:val="000000"/>
          <w:sz w:val="32"/>
          <w:szCs w:val="32"/>
        </w:rPr>
        <w:t>:</w:t>
      </w:r>
      <w:r>
        <w:rPr>
          <w:rStyle w:val="22"/>
          <w:rFonts w:hint="eastAsia" w:ascii="仿宋" w:hAnsi="仿宋" w:eastAsia="仿宋"/>
          <w:b w:val="0"/>
          <w:bCs/>
          <w:color w:val="000000"/>
          <w:sz w:val="32"/>
          <w:szCs w:val="32"/>
        </w:rPr>
        <w:t>支出决算为</w:t>
      </w:r>
      <w:r>
        <w:rPr>
          <w:rStyle w:val="22"/>
          <w:rFonts w:hint="eastAsia" w:ascii="仿宋" w:hAnsi="仿宋" w:eastAsia="仿宋"/>
          <w:b w:val="0"/>
          <w:bCs/>
          <w:color w:val="000000"/>
          <w:sz w:val="32"/>
          <w:szCs w:val="32"/>
          <w:lang w:val="en-US" w:eastAsia="zh-CN"/>
        </w:rPr>
        <w:t>40.15</w:t>
      </w:r>
      <w:r>
        <w:rPr>
          <w:rStyle w:val="22"/>
          <w:rFonts w:hint="eastAsia" w:ascii="仿宋" w:hAnsi="仿宋" w:eastAsia="仿宋"/>
          <w:b w:val="0"/>
          <w:bCs/>
          <w:color w:val="000000"/>
          <w:sz w:val="32"/>
          <w:szCs w:val="32"/>
        </w:rPr>
        <w:t>万元，完成预算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pPr>
        <w:pStyle w:val="24"/>
        <w:ind w:firstLine="643" w:firstLineChars="200"/>
        <w:rPr>
          <w:rStyle w:val="22"/>
          <w:rFonts w:hint="eastAsia" w:ascii="仿宋" w:hAnsi="仿宋" w:eastAsia="仿宋"/>
          <w:b w:val="0"/>
          <w:bCs/>
          <w:color w:val="000000"/>
          <w:sz w:val="32"/>
          <w:szCs w:val="32"/>
        </w:rPr>
      </w:pPr>
      <w:r>
        <w:rPr>
          <w:rStyle w:val="22"/>
          <w:rFonts w:hint="eastAsia" w:ascii="仿宋" w:hAnsi="仿宋" w:eastAsia="仿宋"/>
          <w:bCs/>
          <w:color w:val="000000"/>
          <w:sz w:val="32"/>
          <w:szCs w:val="32"/>
          <w:lang w:val="en-US" w:eastAsia="zh-CN"/>
        </w:rPr>
        <w:t>10</w:t>
      </w:r>
      <w:r>
        <w:rPr>
          <w:rStyle w:val="22"/>
          <w:rFonts w:ascii="仿宋" w:hAnsi="仿宋" w:eastAsia="仿宋"/>
          <w:bCs/>
          <w:color w:val="000000"/>
          <w:sz w:val="32"/>
          <w:szCs w:val="32"/>
        </w:rPr>
        <w:t>.</w:t>
      </w:r>
      <w:r>
        <w:rPr>
          <w:rFonts w:hint="eastAsia" w:ascii="仿宋" w:hAnsi="仿宋" w:eastAsia="仿宋"/>
          <w:b/>
          <w:bCs/>
          <w:color w:val="000000"/>
          <w:sz w:val="32"/>
          <w:szCs w:val="32"/>
        </w:rPr>
        <w:t>灾害防治及应急管理</w:t>
      </w:r>
      <w:r>
        <w:rPr>
          <w:rFonts w:hint="eastAsia" w:ascii="仿宋" w:hAnsi="仿宋" w:eastAsia="仿宋"/>
          <w:b/>
          <w:bCs/>
          <w:color w:val="000000"/>
          <w:sz w:val="32"/>
          <w:szCs w:val="32"/>
          <w:lang w:val="en-US" w:eastAsia="zh-CN"/>
        </w:rPr>
        <w:t>224</w:t>
      </w:r>
      <w:r>
        <w:rPr>
          <w:rStyle w:val="22"/>
          <w:rFonts w:hint="eastAsia" w:ascii="仿宋" w:hAnsi="仿宋" w:eastAsia="仿宋"/>
          <w:bCs/>
          <w:color w:val="000000"/>
          <w:sz w:val="32"/>
          <w:szCs w:val="32"/>
        </w:rPr>
        <w:t>（类）</w:t>
      </w:r>
      <w:r>
        <w:rPr>
          <w:rStyle w:val="22"/>
          <w:rFonts w:hint="eastAsia" w:ascii="仿宋" w:hAnsi="仿宋" w:eastAsia="仿宋"/>
          <w:bCs/>
          <w:color w:val="000000"/>
          <w:sz w:val="32"/>
          <w:szCs w:val="32"/>
          <w:lang w:val="en-US" w:eastAsia="zh-CN"/>
        </w:rPr>
        <w:t>01</w:t>
      </w:r>
      <w:r>
        <w:rPr>
          <w:rStyle w:val="22"/>
          <w:rFonts w:hint="eastAsia" w:ascii="仿宋" w:hAnsi="仿宋" w:eastAsia="仿宋"/>
          <w:bCs/>
          <w:color w:val="000000"/>
          <w:sz w:val="32"/>
          <w:szCs w:val="32"/>
        </w:rPr>
        <w:t>（款）</w:t>
      </w:r>
      <w:r>
        <w:rPr>
          <w:rStyle w:val="22"/>
          <w:rFonts w:hint="eastAsia" w:ascii="仿宋" w:hAnsi="仿宋" w:eastAsia="仿宋"/>
          <w:bCs/>
          <w:color w:val="000000"/>
          <w:sz w:val="32"/>
          <w:szCs w:val="32"/>
          <w:lang w:val="en-US" w:eastAsia="zh-CN"/>
        </w:rPr>
        <w:t>99</w:t>
      </w:r>
      <w:r>
        <w:rPr>
          <w:rStyle w:val="22"/>
          <w:rFonts w:hint="eastAsia" w:ascii="仿宋" w:hAnsi="仿宋" w:eastAsia="仿宋"/>
          <w:bCs/>
          <w:color w:val="000000"/>
          <w:sz w:val="32"/>
          <w:szCs w:val="32"/>
        </w:rPr>
        <w:t>（项）</w:t>
      </w:r>
      <w:r>
        <w:rPr>
          <w:rStyle w:val="22"/>
          <w:rFonts w:ascii="仿宋" w:hAnsi="仿宋" w:eastAsia="仿宋"/>
          <w:bCs/>
          <w:color w:val="000000"/>
          <w:sz w:val="32"/>
          <w:szCs w:val="32"/>
        </w:rPr>
        <w:t>:</w:t>
      </w:r>
      <w:r>
        <w:rPr>
          <w:rStyle w:val="22"/>
          <w:rFonts w:hint="eastAsia" w:ascii="仿宋" w:hAnsi="仿宋" w:eastAsia="仿宋"/>
          <w:b w:val="0"/>
          <w:bCs/>
          <w:color w:val="000000"/>
          <w:sz w:val="32"/>
          <w:szCs w:val="32"/>
        </w:rPr>
        <w:t>支出决算为</w:t>
      </w:r>
      <w:r>
        <w:rPr>
          <w:rStyle w:val="22"/>
          <w:rFonts w:hint="eastAsia" w:ascii="仿宋" w:hAnsi="仿宋" w:eastAsia="仿宋"/>
          <w:b w:val="0"/>
          <w:bCs/>
          <w:color w:val="000000"/>
          <w:sz w:val="32"/>
          <w:szCs w:val="32"/>
          <w:lang w:val="en-US" w:eastAsia="zh-CN"/>
        </w:rPr>
        <w:t>0.41</w:t>
      </w:r>
      <w:r>
        <w:rPr>
          <w:rStyle w:val="22"/>
          <w:rFonts w:hint="eastAsia" w:ascii="仿宋" w:hAnsi="仿宋" w:eastAsia="仿宋"/>
          <w:b w:val="0"/>
          <w:bCs/>
          <w:color w:val="000000"/>
          <w:sz w:val="32"/>
          <w:szCs w:val="32"/>
        </w:rPr>
        <w:t>万元，完成预算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p>
    <w:p>
      <w:pPr>
        <w:tabs>
          <w:tab w:val="right" w:pos="8306"/>
        </w:tabs>
        <w:spacing w:line="600" w:lineRule="exact"/>
        <w:ind w:firstLine="640"/>
        <w:outlineLvl w:val="1"/>
        <w:rPr>
          <w:rStyle w:val="26"/>
        </w:rPr>
      </w:pPr>
      <w:bookmarkStart w:id="68" w:name="_Toc15396608"/>
      <w:bookmarkStart w:id="69" w:name="_Toc79163618"/>
      <w:bookmarkStart w:id="70" w:name="_Toc29465"/>
      <w:bookmarkStart w:id="7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68"/>
      <w:bookmarkEnd w:id="69"/>
      <w:bookmarkEnd w:id="70"/>
      <w:bookmarkEnd w:id="7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669.99</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503.05</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104.92万元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226.18万元</w:t>
      </w:r>
      <w:r>
        <w:rPr>
          <w:rFonts w:hint="eastAsia" w:ascii="仿宋" w:hAnsi="仿宋" w:eastAsia="仿宋"/>
          <w:color w:val="000000"/>
          <w:sz w:val="32"/>
          <w:szCs w:val="32"/>
        </w:rPr>
        <w:t>、奖金</w:t>
      </w:r>
      <w:r>
        <w:rPr>
          <w:rFonts w:hint="eastAsia" w:ascii="仿宋" w:hAnsi="仿宋" w:eastAsia="仿宋"/>
          <w:color w:val="000000"/>
          <w:sz w:val="32"/>
          <w:szCs w:val="32"/>
          <w:lang w:val="en-US" w:eastAsia="zh-CN"/>
        </w:rPr>
        <w:t>8.87万元</w:t>
      </w:r>
      <w:r>
        <w:rPr>
          <w:rFonts w:hint="eastAsia" w:ascii="仿宋" w:hAnsi="仿宋" w:eastAsia="仿宋"/>
          <w:color w:val="000000"/>
          <w:sz w:val="32"/>
          <w:szCs w:val="32"/>
        </w:rPr>
        <w:t>、伙食补助费</w:t>
      </w:r>
      <w:r>
        <w:rPr>
          <w:rFonts w:hint="eastAsia" w:ascii="仿宋" w:hAnsi="仿宋" w:eastAsia="仿宋"/>
          <w:color w:val="000000"/>
          <w:sz w:val="32"/>
          <w:szCs w:val="32"/>
          <w:lang w:val="en-US" w:eastAsia="zh-CN"/>
        </w:rPr>
        <w:t>12.66万元</w:t>
      </w:r>
      <w:r>
        <w:rPr>
          <w:rFonts w:hint="eastAsia" w:ascii="仿宋" w:hAnsi="仿宋" w:eastAsia="仿宋"/>
          <w:color w:val="000000"/>
          <w:sz w:val="32"/>
          <w:szCs w:val="32"/>
        </w:rPr>
        <w:t>、绩效工资</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37.41万元</w:t>
      </w:r>
      <w:r>
        <w:rPr>
          <w:rFonts w:hint="eastAsia" w:ascii="仿宋" w:hAnsi="仿宋" w:eastAsia="仿宋"/>
          <w:color w:val="000000"/>
          <w:sz w:val="32"/>
          <w:szCs w:val="32"/>
        </w:rPr>
        <w:t>、职业年金缴费</w:t>
      </w:r>
      <w:r>
        <w:rPr>
          <w:rFonts w:hint="eastAsia" w:ascii="仿宋" w:hAnsi="仿宋" w:eastAsia="仿宋"/>
          <w:color w:val="000000"/>
          <w:sz w:val="32"/>
          <w:szCs w:val="32"/>
          <w:lang w:val="en-US" w:eastAsia="zh-CN"/>
        </w:rPr>
        <w:t>18.70万元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lang w:val="en-US" w:eastAsia="zh-CN"/>
        </w:rPr>
        <w:t>23.86万元、公务员医疗补助缴费4.83万元、医疗费1.48万元、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3.63万元</w:t>
      </w:r>
      <w:r>
        <w:rPr>
          <w:rFonts w:hint="eastAsia" w:ascii="仿宋" w:hAnsi="仿宋" w:eastAsia="仿宋"/>
          <w:color w:val="000000"/>
          <w:sz w:val="32"/>
          <w:szCs w:val="32"/>
        </w:rPr>
        <w:t>、其他工资福利支出</w:t>
      </w:r>
      <w:r>
        <w:rPr>
          <w:rFonts w:hint="eastAsia" w:ascii="仿宋" w:hAnsi="仿宋" w:eastAsia="仿宋"/>
          <w:color w:val="000000"/>
          <w:sz w:val="32"/>
          <w:szCs w:val="32"/>
          <w:lang w:val="en-US" w:eastAsia="zh-CN"/>
        </w:rPr>
        <w:t>11.32万元</w:t>
      </w:r>
      <w:r>
        <w:rPr>
          <w:rFonts w:hint="eastAsia" w:ascii="仿宋" w:hAnsi="仿宋" w:eastAsia="仿宋"/>
          <w:color w:val="000000"/>
          <w:sz w:val="32"/>
          <w:szCs w:val="32"/>
        </w:rPr>
        <w:t>、离休费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、退休费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退职（役）费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抚恤金</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、生活补助</w:t>
      </w:r>
      <w:r>
        <w:rPr>
          <w:rFonts w:hint="eastAsia" w:ascii="仿宋" w:hAnsi="仿宋" w:eastAsia="仿宋"/>
          <w:color w:val="000000"/>
          <w:sz w:val="32"/>
          <w:szCs w:val="32"/>
          <w:lang w:val="en-US" w:eastAsia="zh-CN"/>
        </w:rPr>
        <w:t>8.85万元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救济费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医疗费补助</w:t>
      </w:r>
      <w:r>
        <w:rPr>
          <w:rFonts w:hint="eastAsia" w:ascii="仿宋" w:hAnsi="仿宋" w:eastAsia="仿宋"/>
          <w:color w:val="000000"/>
          <w:sz w:val="32"/>
          <w:szCs w:val="32"/>
          <w:lang w:val="en-US" w:eastAsia="zh-CN"/>
        </w:rPr>
        <w:t>0.19万元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助学金</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奖励金</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、住房公积金</w:t>
      </w:r>
      <w:r>
        <w:rPr>
          <w:rFonts w:hint="eastAsia" w:ascii="仿宋" w:hAnsi="仿宋" w:eastAsia="仿宋"/>
          <w:color w:val="000000"/>
          <w:sz w:val="32"/>
          <w:szCs w:val="32"/>
          <w:lang w:val="en-US" w:eastAsia="zh-CN"/>
        </w:rPr>
        <w:t>40.15万元</w:t>
      </w:r>
      <w:r>
        <w:rPr>
          <w:rFonts w:hint="eastAsia" w:ascii="仿宋" w:hAnsi="仿宋" w:eastAsia="仿宋"/>
          <w:color w:val="000000"/>
          <w:sz w:val="32"/>
          <w:szCs w:val="32"/>
        </w:rPr>
        <w:t>、其他对个人和家庭的补助支出</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166.94</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8.25万元</w:t>
      </w:r>
      <w:r>
        <w:rPr>
          <w:rFonts w:hint="eastAsia" w:ascii="仿宋" w:hAnsi="仿宋" w:eastAsia="仿宋"/>
          <w:color w:val="000000"/>
          <w:sz w:val="32"/>
          <w:szCs w:val="32"/>
        </w:rPr>
        <w:t>、印刷费</w:t>
      </w:r>
      <w:r>
        <w:rPr>
          <w:rFonts w:hint="eastAsia" w:ascii="仿宋" w:hAnsi="仿宋" w:eastAsia="仿宋"/>
          <w:color w:val="000000"/>
          <w:sz w:val="32"/>
          <w:szCs w:val="32"/>
          <w:lang w:val="en-US" w:eastAsia="zh-CN"/>
        </w:rPr>
        <w:t>6.64万元</w:t>
      </w:r>
      <w:r>
        <w:rPr>
          <w:rFonts w:hint="eastAsia" w:ascii="仿宋" w:hAnsi="仿宋" w:eastAsia="仿宋"/>
          <w:color w:val="000000"/>
          <w:sz w:val="32"/>
          <w:szCs w:val="32"/>
        </w:rPr>
        <w:t>、咨询费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、手续费</w:t>
      </w:r>
      <w:r>
        <w:rPr>
          <w:rFonts w:hint="eastAsia" w:ascii="仿宋" w:hAnsi="仿宋" w:eastAsia="仿宋"/>
          <w:color w:val="000000"/>
          <w:sz w:val="32"/>
          <w:szCs w:val="32"/>
          <w:lang w:val="en-US" w:eastAsia="zh-CN"/>
        </w:rPr>
        <w:t>0.22万元</w:t>
      </w:r>
      <w:r>
        <w:rPr>
          <w:rFonts w:hint="eastAsia" w:ascii="仿宋" w:hAnsi="仿宋" w:eastAsia="仿宋"/>
          <w:color w:val="000000"/>
          <w:sz w:val="32"/>
          <w:szCs w:val="32"/>
        </w:rPr>
        <w:t>、水费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、电费</w:t>
      </w:r>
      <w:r>
        <w:rPr>
          <w:rFonts w:hint="eastAsia" w:ascii="仿宋" w:hAnsi="仿宋" w:eastAsia="仿宋"/>
          <w:color w:val="000000"/>
          <w:sz w:val="32"/>
          <w:szCs w:val="32"/>
          <w:lang w:val="en-US" w:eastAsia="zh-CN"/>
        </w:rPr>
        <w:t>1.32万元</w:t>
      </w:r>
      <w:r>
        <w:rPr>
          <w:rFonts w:hint="eastAsia" w:ascii="仿宋" w:hAnsi="仿宋" w:eastAsia="仿宋"/>
          <w:color w:val="000000"/>
          <w:sz w:val="32"/>
          <w:szCs w:val="32"/>
        </w:rPr>
        <w:t>、邮电费</w:t>
      </w:r>
      <w:r>
        <w:rPr>
          <w:rFonts w:hint="eastAsia" w:ascii="仿宋" w:hAnsi="仿宋" w:eastAsia="仿宋"/>
          <w:color w:val="000000"/>
          <w:sz w:val="32"/>
          <w:szCs w:val="32"/>
          <w:lang w:val="en-US" w:eastAsia="zh-CN"/>
        </w:rPr>
        <w:t>10.04万元</w:t>
      </w:r>
      <w:r>
        <w:rPr>
          <w:rFonts w:hint="eastAsia" w:ascii="仿宋" w:hAnsi="仿宋" w:eastAsia="仿宋"/>
          <w:color w:val="000000"/>
          <w:sz w:val="32"/>
          <w:szCs w:val="32"/>
        </w:rPr>
        <w:t>、取暖费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、物业管理费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、差旅费</w:t>
      </w:r>
      <w:r>
        <w:rPr>
          <w:rFonts w:hint="eastAsia" w:ascii="仿宋" w:hAnsi="仿宋" w:eastAsia="仿宋"/>
          <w:color w:val="000000"/>
          <w:sz w:val="32"/>
          <w:szCs w:val="32"/>
          <w:lang w:val="en-US" w:eastAsia="zh-CN"/>
        </w:rPr>
        <w:t>22.77万元</w:t>
      </w:r>
      <w:r>
        <w:rPr>
          <w:rFonts w:hint="eastAsia" w:ascii="仿宋" w:hAnsi="仿宋" w:eastAsia="仿宋"/>
          <w:color w:val="000000"/>
          <w:sz w:val="32"/>
          <w:szCs w:val="32"/>
        </w:rPr>
        <w:t>、因公出国（境）费用</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、维修（护）费</w:t>
      </w:r>
      <w:r>
        <w:rPr>
          <w:rFonts w:hint="eastAsia" w:ascii="仿宋" w:hAnsi="仿宋" w:eastAsia="仿宋"/>
          <w:color w:val="000000"/>
          <w:sz w:val="32"/>
          <w:szCs w:val="32"/>
          <w:lang w:val="en-US" w:eastAsia="zh-CN"/>
        </w:rPr>
        <w:t>0.59万元</w:t>
      </w:r>
      <w:r>
        <w:rPr>
          <w:rFonts w:hint="eastAsia" w:ascii="仿宋" w:hAnsi="仿宋" w:eastAsia="仿宋"/>
          <w:color w:val="000000"/>
          <w:sz w:val="32"/>
          <w:szCs w:val="32"/>
        </w:rPr>
        <w:t>、租赁费</w:t>
      </w:r>
      <w:r>
        <w:rPr>
          <w:rFonts w:hint="eastAsia" w:ascii="仿宋" w:hAnsi="仿宋" w:eastAsia="仿宋"/>
          <w:color w:val="000000"/>
          <w:sz w:val="32"/>
          <w:szCs w:val="32"/>
          <w:lang w:val="en-US" w:eastAsia="zh-CN"/>
        </w:rPr>
        <w:t>5.55万元</w:t>
      </w:r>
      <w:r>
        <w:rPr>
          <w:rFonts w:hint="eastAsia" w:ascii="仿宋" w:hAnsi="仿宋" w:eastAsia="仿宋"/>
          <w:color w:val="000000"/>
          <w:sz w:val="32"/>
          <w:szCs w:val="32"/>
        </w:rPr>
        <w:t>、会议费</w:t>
      </w:r>
      <w:r>
        <w:rPr>
          <w:rFonts w:hint="eastAsia" w:ascii="仿宋" w:hAnsi="仿宋" w:eastAsia="仿宋"/>
          <w:color w:val="000000"/>
          <w:sz w:val="32"/>
          <w:szCs w:val="32"/>
          <w:lang w:val="en-US" w:eastAsia="zh-CN"/>
        </w:rPr>
        <w:t>1.93万元</w:t>
      </w:r>
      <w:r>
        <w:rPr>
          <w:rFonts w:hint="eastAsia" w:ascii="仿宋" w:hAnsi="仿宋" w:eastAsia="仿宋"/>
          <w:color w:val="000000"/>
          <w:sz w:val="32"/>
          <w:szCs w:val="32"/>
        </w:rPr>
        <w:t>、培训费</w:t>
      </w:r>
      <w:r>
        <w:rPr>
          <w:rFonts w:hint="eastAsia" w:ascii="仿宋" w:hAnsi="仿宋" w:eastAsia="仿宋"/>
          <w:color w:val="000000"/>
          <w:sz w:val="32"/>
          <w:szCs w:val="32"/>
          <w:lang w:val="en-US" w:eastAsia="zh-CN"/>
        </w:rPr>
        <w:t>6.48万元</w:t>
      </w:r>
      <w:r>
        <w:rPr>
          <w:rFonts w:hint="eastAsia" w:ascii="仿宋" w:hAnsi="仿宋" w:eastAsia="仿宋"/>
          <w:color w:val="000000"/>
          <w:sz w:val="32"/>
          <w:szCs w:val="32"/>
        </w:rPr>
        <w:t>、公务接待费</w:t>
      </w:r>
      <w:r>
        <w:rPr>
          <w:rFonts w:hint="eastAsia" w:ascii="仿宋" w:hAnsi="仿宋" w:eastAsia="仿宋"/>
          <w:color w:val="000000"/>
          <w:sz w:val="32"/>
          <w:szCs w:val="32"/>
          <w:lang w:val="en-US" w:eastAsia="zh-CN"/>
        </w:rPr>
        <w:t>1.07万元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专用材料费</w:t>
      </w:r>
      <w:r>
        <w:rPr>
          <w:rFonts w:hint="eastAsia" w:ascii="仿宋" w:hAnsi="仿宋" w:eastAsia="仿宋"/>
          <w:color w:val="000000"/>
          <w:sz w:val="32"/>
          <w:szCs w:val="32"/>
          <w:lang w:val="en-US" w:eastAsia="zh-CN"/>
        </w:rPr>
        <w:t>0万元、被装购置费0万元、专用燃料费0万元、</w:t>
      </w:r>
      <w:r>
        <w:rPr>
          <w:rFonts w:hint="eastAsia" w:ascii="仿宋" w:hAnsi="仿宋" w:eastAsia="仿宋"/>
          <w:color w:val="000000"/>
          <w:sz w:val="32"/>
          <w:szCs w:val="32"/>
        </w:rPr>
        <w:t>劳务费</w:t>
      </w:r>
      <w:r>
        <w:rPr>
          <w:rFonts w:hint="eastAsia" w:ascii="仿宋" w:hAnsi="仿宋" w:eastAsia="仿宋"/>
          <w:color w:val="000000"/>
          <w:sz w:val="32"/>
          <w:szCs w:val="32"/>
          <w:lang w:val="en-US" w:eastAsia="zh-CN"/>
        </w:rPr>
        <w:t>10.41万元</w:t>
      </w:r>
      <w:r>
        <w:rPr>
          <w:rFonts w:hint="eastAsia" w:ascii="仿宋" w:hAnsi="仿宋" w:eastAsia="仿宋"/>
          <w:color w:val="000000"/>
          <w:sz w:val="32"/>
          <w:szCs w:val="32"/>
        </w:rPr>
        <w:t>、委托业务费</w:t>
      </w:r>
      <w:r>
        <w:rPr>
          <w:rFonts w:hint="eastAsia" w:ascii="仿宋" w:hAnsi="仿宋" w:eastAsia="仿宋"/>
          <w:color w:val="000000"/>
          <w:sz w:val="32"/>
          <w:szCs w:val="32"/>
          <w:lang w:val="en-US" w:eastAsia="zh-CN"/>
        </w:rPr>
        <w:t>0.2万元</w:t>
      </w:r>
      <w:r>
        <w:rPr>
          <w:rFonts w:hint="eastAsia" w:ascii="仿宋" w:hAnsi="仿宋" w:eastAsia="仿宋"/>
          <w:color w:val="000000"/>
          <w:sz w:val="32"/>
          <w:szCs w:val="32"/>
        </w:rPr>
        <w:t>、工会经费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、福利费</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、公务用车运行维护费</w:t>
      </w:r>
      <w:r>
        <w:rPr>
          <w:rFonts w:hint="eastAsia" w:ascii="仿宋" w:hAnsi="仿宋" w:eastAsia="仿宋"/>
          <w:color w:val="000000"/>
          <w:sz w:val="32"/>
          <w:szCs w:val="32"/>
          <w:lang w:val="en-US" w:eastAsia="zh-CN"/>
        </w:rPr>
        <w:t>21.01万元</w:t>
      </w:r>
      <w:r>
        <w:rPr>
          <w:rFonts w:hint="eastAsia" w:ascii="仿宋" w:hAnsi="仿宋" w:eastAsia="仿宋"/>
          <w:color w:val="000000"/>
          <w:sz w:val="32"/>
          <w:szCs w:val="32"/>
        </w:rPr>
        <w:t>、其他交通费</w:t>
      </w:r>
      <w:r>
        <w:rPr>
          <w:rFonts w:hint="eastAsia" w:ascii="仿宋" w:hAnsi="仿宋" w:eastAsia="仿宋"/>
          <w:color w:val="000000"/>
          <w:sz w:val="32"/>
          <w:szCs w:val="32"/>
          <w:lang w:val="en-US" w:eastAsia="zh-CN"/>
        </w:rPr>
        <w:t>0.73万元</w:t>
      </w:r>
      <w:r>
        <w:rPr>
          <w:rFonts w:hint="eastAsia" w:ascii="仿宋" w:hAnsi="仿宋" w:eastAsia="仿宋"/>
          <w:color w:val="000000"/>
          <w:sz w:val="32"/>
          <w:szCs w:val="32"/>
        </w:rPr>
        <w:t>、税金及附加费用</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、其他商品和服务支出</w:t>
      </w:r>
      <w:r>
        <w:rPr>
          <w:rFonts w:hint="eastAsia" w:ascii="仿宋" w:hAnsi="仿宋" w:eastAsia="仿宋"/>
          <w:color w:val="000000"/>
          <w:sz w:val="32"/>
          <w:szCs w:val="32"/>
          <w:lang w:val="en-US" w:eastAsia="zh-CN"/>
        </w:rPr>
        <w:t>4.44万元</w:t>
      </w:r>
      <w:r>
        <w:rPr>
          <w:rFonts w:hint="eastAsia" w:ascii="仿宋" w:hAnsi="仿宋" w:eastAsia="仿宋"/>
          <w:color w:val="000000"/>
          <w:sz w:val="32"/>
          <w:szCs w:val="32"/>
        </w:rPr>
        <w:t>、办公设备购置</w:t>
      </w:r>
      <w:r>
        <w:rPr>
          <w:rFonts w:hint="eastAsia" w:ascii="仿宋" w:hAnsi="仿宋" w:eastAsia="仿宋"/>
          <w:color w:val="000000"/>
          <w:sz w:val="32"/>
          <w:szCs w:val="32"/>
          <w:lang w:val="en-US" w:eastAsia="zh-CN"/>
        </w:rPr>
        <w:t>0万元、公务用车购置65.29万元</w:t>
      </w:r>
      <w:r>
        <w:rPr>
          <w:rFonts w:hint="eastAsia" w:ascii="仿宋" w:hAnsi="仿宋" w:eastAsia="仿宋"/>
          <w:color w:val="000000"/>
          <w:sz w:val="32"/>
          <w:szCs w:val="32"/>
        </w:rPr>
        <w:t>、专用设备购置</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、信息网络及软件购置更新</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、其他资本性支出</w:t>
      </w:r>
      <w:r>
        <w:rPr>
          <w:rFonts w:hint="eastAsia" w:ascii="仿宋" w:hAnsi="仿宋" w:eastAsia="仿宋"/>
          <w:color w:val="000000"/>
          <w:sz w:val="32"/>
          <w:szCs w:val="32"/>
          <w:lang w:val="en-US" w:eastAsia="zh-CN"/>
        </w:rPr>
        <w:t>0万元</w:t>
      </w:r>
      <w:r>
        <w:rPr>
          <w:rFonts w:hint="eastAsia" w:ascii="仿宋" w:hAnsi="仿宋" w:eastAsia="仿宋"/>
          <w:color w:val="000000"/>
          <w:sz w:val="32"/>
          <w:szCs w:val="32"/>
        </w:rPr>
        <w:t>等。</w:t>
      </w:r>
    </w:p>
    <w:p>
      <w:pPr>
        <w:spacing w:line="600" w:lineRule="exact"/>
        <w:ind w:firstLine="640"/>
        <w:outlineLvl w:val="1"/>
        <w:rPr>
          <w:rStyle w:val="26"/>
          <w:rFonts w:ascii="黑体" w:hAnsi="黑体" w:eastAsia="黑体"/>
          <w:b w:val="0"/>
        </w:rPr>
      </w:pPr>
      <w:bookmarkStart w:id="72" w:name="_Toc15396609"/>
      <w:bookmarkStart w:id="73" w:name="_Toc15377215"/>
      <w:bookmarkStart w:id="74" w:name="_Toc689"/>
      <w:bookmarkStart w:id="75" w:name="_Toc7916361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15377216"/>
      <w:bookmarkStart w:id="77" w:name="_Toc79163620"/>
      <w:bookmarkStart w:id="78" w:name="_Toc11927"/>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111.92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79" w:name="_Toc15377217"/>
      <w:bookmarkStart w:id="80" w:name="_Toc79163621"/>
      <w:bookmarkStart w:id="81" w:name="_Toc5833"/>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110.83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99.03</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1.09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0.97</w:t>
      </w:r>
      <w:r>
        <w:rPr>
          <w:rFonts w:ascii="仿宋" w:hAnsi="仿宋" w:eastAsia="仿宋"/>
          <w:color w:val="000000"/>
          <w:sz w:val="32"/>
          <w:szCs w:val="32"/>
        </w:rPr>
        <w:t>%</w:t>
      </w:r>
      <w:r>
        <w:rPr>
          <w:rFonts w:hint="eastAsia" w:ascii="仿宋" w:hAnsi="仿宋" w:eastAsia="仿宋"/>
          <w:color w:val="000000"/>
          <w:sz w:val="32"/>
          <w:szCs w:val="32"/>
        </w:rPr>
        <w:t>。具体情况如下：</w:t>
      </w:r>
    </w:p>
    <w:p>
      <w:pPr>
        <w:pStyle w:val="24"/>
      </w:pPr>
      <w:r>
        <w:drawing>
          <wp:inline distT="0" distB="0" distL="114300" distR="114300">
            <wp:extent cx="3724275" cy="2057400"/>
            <wp:effectExtent l="4445" t="5080" r="5080" b="1397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w:t>
      </w:r>
    </w:p>
    <w:p>
      <w:pPr>
        <w:keepNext w:val="0"/>
        <w:keepLines w:val="0"/>
        <w:pageBreakBefore w:val="0"/>
        <w:widowControl w:val="0"/>
        <w:kinsoku/>
        <w:wordWrap/>
        <w:overflowPunct/>
        <w:topLinePunct w:val="0"/>
        <w:autoSpaceDE w:val="0"/>
        <w:autoSpaceDN w:val="0"/>
        <w:bidi w:val="0"/>
        <w:adjustRightInd w:val="0"/>
        <w:snapToGrid/>
        <w:spacing w:line="680" w:lineRule="exact"/>
        <w:ind w:firstLine="640"/>
        <w:textAlignment w:val="auto"/>
        <w:rPr>
          <w:rFonts w:hint="eastAsia" w:ascii="仿宋_GB2312" w:hAnsi="仿宋_GB2312" w:eastAsia="仿宋_GB2312" w:cs="仿宋_GB2312"/>
          <w:b/>
          <w:bCs/>
          <w:color w:val="000000"/>
          <w:kern w:val="2"/>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0%</w:t>
      </w:r>
      <w:r>
        <w:rPr>
          <w:rStyle w:val="22"/>
          <w:rFonts w:hint="eastAsia" w:ascii="仿宋" w:hAnsi="仿宋" w:eastAsia="仿宋"/>
          <w:b w:val="0"/>
          <w:bCs/>
          <w:color w:val="000000"/>
          <w:sz w:val="32"/>
          <w:szCs w:val="32"/>
        </w:rPr>
        <w:t>。</w:t>
      </w:r>
      <w:r>
        <w:rPr>
          <w:rFonts w:hint="eastAsia" w:ascii="仿宋_GB2312" w:hAnsi="仿宋_GB2312" w:eastAsia="仿宋_GB2312" w:cs="仿宋_GB2312"/>
          <w:color w:val="000000"/>
          <w:kern w:val="2"/>
          <w:sz w:val="32"/>
          <w:szCs w:val="32"/>
        </w:rPr>
        <w:t>全年安排因公出国（境）团组0个，出国（境）0人。因公出国（境）支出决算比2018年增加0万元。</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110.83</w:t>
      </w:r>
      <w:r>
        <w:rPr>
          <w:rFonts w:hint="eastAsia" w:ascii="仿宋_GB2312" w:eastAsia="仿宋_GB2312"/>
          <w:color w:val="000000"/>
          <w:sz w:val="32"/>
          <w:szCs w:val="32"/>
        </w:rPr>
        <w:t>万元</w:t>
      </w:r>
      <w:r>
        <w:rPr>
          <w:rFonts w:ascii="仿宋_GB2312" w:eastAsia="仿宋_GB2312"/>
          <w:color w:val="000000"/>
          <w:sz w:val="32"/>
          <w:szCs w:val="32"/>
        </w:rPr>
        <w:t>,</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50.09</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81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2020年购置公务用车1台</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65.29</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65.29</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hAnsi="仿宋_GB2312" w:eastAsia="仿宋_GB2312" w:cs="仿宋_GB2312"/>
          <w:color w:val="000000"/>
          <w:kern w:val="2"/>
          <w:sz w:val="32"/>
          <w:szCs w:val="32"/>
          <w:lang w:eastAsia="zh-CN"/>
        </w:rPr>
        <w:t>执行公务活动</w:t>
      </w: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hint="eastAsia" w:ascii="仿宋_GB2312" w:hAnsi="仿宋_GB2312" w:eastAsia="仿宋_GB2312" w:cs="仿宋_GB2312"/>
          <w:color w:val="000000"/>
          <w:kern w:val="2"/>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45.54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主要用于</w:t>
      </w:r>
      <w:r>
        <w:rPr>
          <w:rFonts w:hint="eastAsia" w:ascii="仿宋_GB2312" w:hAnsi="仿宋_GB2312" w:eastAsia="仿宋_GB2312" w:cs="仿宋_GB2312"/>
          <w:color w:val="000000"/>
          <w:kern w:val="2"/>
          <w:sz w:val="32"/>
          <w:szCs w:val="32"/>
          <w:lang w:eastAsia="zh-CN"/>
        </w:rPr>
        <w:t>部机关及下属单位执行公务活动，协助州外新闻媒体记者在我州期间的采访报道</w:t>
      </w:r>
      <w:r>
        <w:rPr>
          <w:rFonts w:hint="eastAsia" w:ascii="仿宋_GB2312" w:hAnsi="仿宋_GB2312" w:eastAsia="仿宋_GB2312" w:cs="仿宋_GB2312"/>
          <w:color w:val="000000"/>
          <w:kern w:val="2"/>
          <w:sz w:val="32"/>
          <w:szCs w:val="32"/>
        </w:rPr>
        <w:t>等</w:t>
      </w:r>
      <w:r>
        <w:rPr>
          <w:rFonts w:hint="eastAsia" w:ascii="仿宋_GB2312" w:hAnsi="仿宋_GB2312" w:eastAsia="仿宋_GB2312" w:cs="仿宋_GB2312"/>
          <w:color w:val="000000"/>
          <w:kern w:val="2"/>
          <w:sz w:val="32"/>
          <w:szCs w:val="32"/>
          <w:lang w:eastAsia="zh-CN"/>
        </w:rPr>
        <w:t>相关工作开展所需的</w:t>
      </w:r>
      <w:r>
        <w:rPr>
          <w:rFonts w:hint="eastAsia" w:ascii="仿宋_GB2312" w:hAnsi="仿宋_GB2312" w:eastAsia="仿宋_GB2312" w:cs="仿宋_GB2312"/>
          <w:color w:val="000000"/>
          <w:kern w:val="2"/>
          <w:sz w:val="32"/>
          <w:szCs w:val="32"/>
        </w:rPr>
        <w:t>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1.09</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50.23</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励行节约</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1.09</w:t>
      </w:r>
      <w:r>
        <w:rPr>
          <w:rFonts w:hint="eastAsia" w:ascii="仿宋_GB2312" w:eastAsia="仿宋_GB2312"/>
          <w:color w:val="000000"/>
          <w:sz w:val="32"/>
          <w:szCs w:val="32"/>
        </w:rPr>
        <w:t>万元，主要用于执行公务、开展业务活动住宿费、用餐费等。国内公务接待</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98</w:t>
      </w:r>
      <w:r>
        <w:rPr>
          <w:rFonts w:hint="eastAsia" w:ascii="仿宋_GB2312" w:eastAsia="仿宋_GB2312"/>
          <w:color w:val="000000"/>
          <w:sz w:val="32"/>
          <w:szCs w:val="32"/>
        </w:rPr>
        <w:t>人次，共计支出</w:t>
      </w:r>
      <w:r>
        <w:rPr>
          <w:rFonts w:hint="eastAsia" w:ascii="仿宋_GB2312" w:eastAsia="仿宋_GB2312"/>
          <w:color w:val="000000"/>
          <w:sz w:val="32"/>
          <w:szCs w:val="32"/>
          <w:lang w:val="en-US" w:eastAsia="zh-CN"/>
        </w:rPr>
        <w:t>10886</w:t>
      </w:r>
      <w:r>
        <w:rPr>
          <w:rFonts w:hint="eastAsia" w:ascii="仿宋_GB2312" w:eastAsia="仿宋_GB2312"/>
          <w:color w:val="000000"/>
          <w:sz w:val="32"/>
          <w:szCs w:val="32"/>
        </w:rPr>
        <w:t>元，具体内容包括：</w:t>
      </w:r>
      <w:r>
        <w:rPr>
          <w:rFonts w:hint="eastAsia" w:ascii="仿宋_GB2312" w:eastAsia="仿宋_GB2312"/>
          <w:color w:val="000000"/>
          <w:sz w:val="32"/>
          <w:szCs w:val="32"/>
          <w:lang w:eastAsia="zh-CN"/>
        </w:rPr>
        <w:t>开展活动、媒体采访、调研交流</w:t>
      </w:r>
      <w:r>
        <w:rPr>
          <w:rFonts w:hint="eastAsia" w:ascii="仿宋_GB2312" w:eastAsia="仿宋_GB2312"/>
          <w:color w:val="000000"/>
          <w:sz w:val="32"/>
          <w:szCs w:val="32"/>
        </w:rPr>
        <w:t>。</w:t>
      </w:r>
    </w:p>
    <w:p>
      <w:pPr>
        <w:spacing w:line="600" w:lineRule="exact"/>
        <w:ind w:firstLine="643" w:firstLineChars="200"/>
        <w:rPr>
          <w:rFonts w:hint="eastAsia" w:ascii="仿宋_GB2312" w:eastAsia="仿宋_GB2312"/>
          <w:color w:val="000000"/>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outlineLvl w:val="1"/>
        <w:rPr>
          <w:rStyle w:val="26"/>
          <w:rFonts w:ascii="黑体" w:hAnsi="黑体" w:eastAsia="黑体"/>
        </w:rPr>
      </w:pPr>
      <w:bookmarkStart w:id="82" w:name="_Toc15396610"/>
      <w:bookmarkStart w:id="83" w:name="_Toc15377218"/>
      <w:bookmarkStart w:id="84" w:name="_Toc79163622"/>
      <w:bookmarkStart w:id="85" w:name="_Toc26290"/>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hint="eastAsia" w:ascii="仿宋_GB2312" w:eastAsia="仿宋_GB2312"/>
          <w:color w:val="000000"/>
          <w:sz w:val="32"/>
          <w:szCs w:val="32"/>
          <w:lang w:eastAsia="zh-CN"/>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，省级专款拨付《陪读》一书稿费。</w:t>
      </w:r>
    </w:p>
    <w:p>
      <w:pPr>
        <w:numPr>
          <w:ilvl w:val="0"/>
          <w:numId w:val="2"/>
        </w:numPr>
        <w:spacing w:line="600" w:lineRule="exact"/>
        <w:ind w:firstLine="640"/>
        <w:outlineLvl w:val="1"/>
        <w:rPr>
          <w:rStyle w:val="26"/>
          <w:rFonts w:ascii="黑体" w:hAnsi="黑体" w:eastAsia="黑体"/>
          <w:b w:val="0"/>
        </w:rPr>
      </w:pPr>
      <w:bookmarkStart w:id="86" w:name="_Toc15396611"/>
      <w:bookmarkStart w:id="87" w:name="_Toc14568"/>
      <w:bookmarkStart w:id="88" w:name="_Toc79163623"/>
      <w:bookmarkStart w:id="89" w:name="_Toc15377219"/>
      <w:r>
        <w:rPr>
          <w:rStyle w:val="26"/>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6"/>
          <w:rFonts w:ascii="黑体" w:hAnsi="黑体" w:eastAsia="黑体"/>
        </w:rPr>
      </w:pPr>
      <w:bookmarkStart w:id="90" w:name="_Toc79163624"/>
      <w:bookmarkStart w:id="91" w:name="_Toc15377221"/>
      <w:bookmarkStart w:id="92" w:name="_Toc15396612"/>
      <w:bookmarkStart w:id="93" w:name="_Toc10790"/>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90"/>
      <w:bookmarkEnd w:id="91"/>
      <w:bookmarkEnd w:id="92"/>
      <w:bookmarkEnd w:id="93"/>
    </w:p>
    <w:p>
      <w:pPr>
        <w:spacing w:line="600" w:lineRule="exact"/>
        <w:ind w:firstLine="643" w:firstLineChars="200"/>
        <w:outlineLvl w:val="2"/>
        <w:rPr>
          <w:rFonts w:ascii="仿宋" w:hAnsi="仿宋" w:eastAsia="仿宋"/>
          <w:color w:val="000000"/>
          <w:sz w:val="32"/>
          <w:szCs w:val="32"/>
        </w:rPr>
      </w:pPr>
      <w:bookmarkStart w:id="94" w:name="_Toc79163625"/>
      <w:bookmarkStart w:id="95" w:name="_Toc15377222"/>
      <w:bookmarkStart w:id="96" w:name="_Toc21944"/>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中共四川省阿坝州委宣传部</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166.93</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61.46</w:t>
      </w:r>
      <w:r>
        <w:rPr>
          <w:rFonts w:hint="eastAsia" w:ascii="仿宋_GB2312" w:eastAsia="仿宋_GB2312"/>
          <w:color w:val="000000"/>
          <w:sz w:val="32"/>
          <w:szCs w:val="32"/>
        </w:rPr>
        <w:t>万元，</w:t>
      </w:r>
      <w:r>
        <w:rPr>
          <w:rFonts w:hint="eastAsia" w:ascii="仿宋_GB2312" w:hAnsi="仿宋_GB2312" w:eastAsia="仿宋_GB2312" w:cs="仿宋_GB2312"/>
          <w:color w:val="000000"/>
          <w:kern w:val="2"/>
          <w:sz w:val="32"/>
          <w:szCs w:val="32"/>
        </w:rPr>
        <w:t>105.47</w:t>
      </w:r>
      <w:r>
        <w:rPr>
          <w:rFonts w:hint="eastAsia" w:ascii="仿宋_GB2312" w:eastAsia="仿宋_GB2312"/>
          <w:color w:val="000000"/>
          <w:sz w:val="32"/>
          <w:szCs w:val="32"/>
        </w:rPr>
        <w:t>增长</w:t>
      </w:r>
      <w:r>
        <w:rPr>
          <w:rFonts w:hint="eastAsia" w:ascii="仿宋_GB2312" w:eastAsia="仿宋_GB2312"/>
          <w:color w:val="000000"/>
          <w:sz w:val="32"/>
          <w:szCs w:val="32"/>
          <w:lang w:val="en-US" w:eastAsia="zh-CN"/>
        </w:rPr>
        <w:t>58.27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新增“净土阿坝向祖国汇报”等系列活动费。</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79163626"/>
      <w:bookmarkStart w:id="98" w:name="_Toc15377223"/>
      <w:bookmarkStart w:id="99" w:name="_Toc28748"/>
      <w:r>
        <w:rPr>
          <w:rFonts w:hint="eastAsia" w:ascii="仿宋" w:hAns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中共四川省阿坝州委宣传部</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72.53</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72.53</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72.53</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79163627"/>
      <w:bookmarkStart w:id="101" w:name="_Toc14118"/>
      <w:bookmarkStart w:id="102" w:name="_Toc15377224"/>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中共四川省阿坝州委宣传部</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主要是用于</w:t>
      </w:r>
      <w:r>
        <w:rPr>
          <w:rFonts w:hint="eastAsia" w:ascii="仿宋_GB2312" w:eastAsia="仿宋_GB2312"/>
          <w:color w:val="000000"/>
          <w:sz w:val="32"/>
          <w:szCs w:val="32"/>
          <w:lang w:eastAsia="zh-CN"/>
        </w:rPr>
        <w:t>执行公务。</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79163628"/>
      <w:bookmarkStart w:id="104" w:name="_Toc5001"/>
      <w:r>
        <w:rPr>
          <w:rFonts w:hint="eastAsia" w:ascii="仿宋" w:hAnsi="仿宋" w:eastAsia="仿宋"/>
          <w:b/>
          <w:color w:val="000000"/>
          <w:sz w:val="32"/>
          <w:szCs w:val="32"/>
        </w:rPr>
        <w:t>（四）预算绩效管理情况。</w:t>
      </w:r>
      <w:bookmarkEnd w:id="103"/>
      <w:bookmarkEnd w:id="104"/>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根据预算绩效管理要求，本部门在年初预算编制阶段，组织对</w:t>
      </w:r>
      <w:r>
        <w:rPr>
          <w:rFonts w:hint="eastAsia" w:ascii="仿宋_GB2312" w:eastAsia="仿宋_GB2312"/>
          <w:color w:val="000000"/>
          <w:sz w:val="32"/>
          <w:szCs w:val="32"/>
          <w:lang w:val="en-US" w:eastAsia="zh-CN"/>
        </w:rPr>
        <w:t>14个</w:t>
      </w:r>
      <w:r>
        <w:rPr>
          <w:rFonts w:hint="eastAsia" w:ascii="仿宋_GB2312" w:eastAsia="仿宋_GB2312"/>
          <w:color w:val="000000"/>
          <w:sz w:val="32"/>
          <w:szCs w:val="32"/>
        </w:rPr>
        <w:t>项目开展了预算事前绩效评估，对</w:t>
      </w: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个项目编制了绩效目标，预算执行过程中，选取</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个项目开展绩效监控，年终执行完毕后，对</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个项目开展了绩效目标完成情况梳理填报。</w:t>
      </w:r>
    </w:p>
    <w:p>
      <w:pPr>
        <w:autoSpaceDE w:val="0"/>
        <w:autoSpaceDN w:val="0"/>
        <w:adjustRightInd w:val="0"/>
        <w:spacing w:line="600" w:lineRule="exact"/>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中共四川省阿坝州</w:t>
      </w:r>
      <w:r>
        <w:rPr>
          <w:rFonts w:hint="eastAsia" w:ascii="仿宋_GB2312" w:eastAsia="仿宋_GB2312"/>
          <w:color w:val="000000"/>
          <w:sz w:val="32"/>
          <w:szCs w:val="32"/>
        </w:rPr>
        <w:t>委宣传部严格遵守财经纪律，严格执行中央八项规定和厉行节约反对浪费的要求，较好完成了20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年各项目标任务，保证了自身单位的运转和项目支出，同时也做好了全</w:t>
      </w:r>
      <w:r>
        <w:rPr>
          <w:rFonts w:hint="eastAsia" w:ascii="仿宋_GB2312" w:eastAsia="仿宋_GB2312"/>
          <w:color w:val="000000"/>
          <w:sz w:val="32"/>
          <w:szCs w:val="32"/>
          <w:lang w:eastAsia="zh-CN"/>
        </w:rPr>
        <w:t>州</w:t>
      </w:r>
      <w:r>
        <w:rPr>
          <w:rFonts w:hint="eastAsia" w:ascii="仿宋_GB2312" w:eastAsia="仿宋_GB2312"/>
          <w:color w:val="000000"/>
          <w:sz w:val="32"/>
          <w:szCs w:val="32"/>
        </w:rPr>
        <w:t>宣传思想文化再上新台阶的工作；尤其是保障了重大主题宣传工作、干部培训、其他专项任务工作，取得了很好的资金支出整体绩效</w:t>
      </w:r>
      <w:r>
        <w:rPr>
          <w:rFonts w:hint="eastAsia" w:ascii="仿宋_GB2312" w:eastAsia="仿宋_GB2312"/>
          <w:color w:val="000000"/>
          <w:sz w:val="32"/>
          <w:szCs w:val="32"/>
          <w:lang w:eastAsia="zh-CN"/>
        </w:rPr>
        <w:t>。</w:t>
      </w:r>
    </w:p>
    <w:p>
      <w:pPr>
        <w:pStyle w:val="24"/>
        <w:ind w:firstLine="640"/>
        <w:rPr>
          <w:rFonts w:hint="eastAsia" w:ascii="仿宋_GB2312" w:hAnsi="仿宋_GB2312" w:eastAsia="仿宋_GB2312" w:cs="仿宋_GB2312"/>
          <w:b/>
          <w:bCs/>
          <w:kern w:val="2"/>
          <w:sz w:val="32"/>
          <w:szCs w:val="32"/>
          <w:lang w:val="en-US" w:eastAsia="zh-CN" w:bidi="ar-SA"/>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kern w:val="2"/>
          <w:sz w:val="32"/>
          <w:szCs w:val="32"/>
          <w:lang w:val="en-US" w:eastAsia="zh-CN" w:bidi="ar-SA"/>
        </w:rPr>
        <w:t>1.项目绩效目标完成情况</w:t>
      </w:r>
    </w:p>
    <w:p>
      <w:pPr>
        <w:numPr>
          <w:ilvl w:val="0"/>
          <w:numId w:val="0"/>
        </w:numPr>
        <w:spacing w:line="58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本部门在2020年度部门决算中反映“精神文明建设工作及全民阅读经费”、“车辆大修经费”、“车辆购置”、中央、省“两会”期间宣传、省级国家电影事业发展专项资金等项目绩效目标实际完成情况。</w:t>
      </w:r>
    </w:p>
    <w:p>
      <w:pPr>
        <w:numPr>
          <w:ilvl w:val="0"/>
          <w:numId w:val="3"/>
        </w:numPr>
        <w:spacing w:line="580" w:lineRule="exact"/>
        <w:ind w:firstLine="640" w:firstLineChars="200"/>
        <w:jc w:val="both"/>
        <w:rPr>
          <w:rFonts w:hint="eastAsia" w:ascii="仿宋_GB2312" w:hAnsi="仿宋_GB2312" w:eastAsia="仿宋_GB2312" w:cs="仿宋_GB2312"/>
          <w:sz w:val="32"/>
          <w:szCs w:val="32"/>
          <w:lang w:eastAsia="zh-CN"/>
        </w:rPr>
      </w:pPr>
      <w:r>
        <w:rPr>
          <w:rFonts w:hint="eastAsia" w:ascii="Times New Roman" w:hAnsi="宋体" w:eastAsia="仿宋_GB2312" w:cs="Times New Roman"/>
          <w:sz w:val="32"/>
          <w:szCs w:val="32"/>
          <w:lang w:val="en-US" w:eastAsia="zh-CN"/>
        </w:rPr>
        <w:t>精神文明建设及全民阅读</w:t>
      </w:r>
      <w:r>
        <w:rPr>
          <w:rFonts w:hint="eastAsia" w:ascii="Times New Roman" w:hAnsi="宋体" w:eastAsia="仿宋_GB2312" w:cs="Times New Roman"/>
          <w:sz w:val="32"/>
          <w:szCs w:val="32"/>
          <w:lang w:eastAsia="zh-CN"/>
        </w:rPr>
        <w:t>工作</w:t>
      </w:r>
      <w:r>
        <w:rPr>
          <w:rFonts w:hint="eastAsia" w:ascii="仿宋_GB2312" w:hAnsi="仿宋_GB2312" w:eastAsia="仿宋_GB2312" w:cs="仿宋_GB2312"/>
          <w:kern w:val="2"/>
          <w:sz w:val="32"/>
          <w:szCs w:val="32"/>
          <w:lang w:val="en-US" w:eastAsia="zh-CN" w:bidi="ar-SA"/>
        </w:rPr>
        <w:t>项目绩效目标完成情况综述。项目全年预算数40万元，执行数为306841元，完成预算的76.71%。</w:t>
      </w:r>
      <w:r>
        <w:rPr>
          <w:rFonts w:hint="eastAsia" w:ascii="仿宋_GB2312" w:hAnsi="仿宋_GB2312" w:eastAsia="仿宋_GB2312" w:cs="仿宋_GB2312"/>
          <w:sz w:val="32"/>
          <w:szCs w:val="32"/>
        </w:rPr>
        <w:t>通过项目实施，</w:t>
      </w:r>
      <w:r>
        <w:rPr>
          <w:rFonts w:hint="eastAsia" w:ascii="仿宋_GB2312" w:eastAsia="仿宋_GB2312"/>
          <w:sz w:val="32"/>
          <w:szCs w:val="32"/>
          <w:lang w:val="en-US" w:eastAsia="zh-CN"/>
        </w:rPr>
        <w:t>确保我州群众性精神文明建设工作有力推进，确保文明城市、文明村镇、文明单位、文明校园、文明家庭顺利通过验收考评</w:t>
      </w:r>
      <w:r>
        <w:rPr>
          <w:rFonts w:hint="eastAsia" w:ascii="仿宋_GB2312" w:hAnsi="仿宋_GB2312" w:eastAsia="仿宋_GB2312" w:cs="仿宋_GB2312"/>
          <w:sz w:val="32"/>
          <w:szCs w:val="32"/>
          <w:lang w:eastAsia="zh-CN"/>
        </w:rPr>
        <w:t>。发现的主要问题，工作在下半年实施，时间安排不太合理。下一步改进措施：时间安排更科学化，提高执行效率。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车辆大修</w:t>
      </w:r>
      <w:r>
        <w:rPr>
          <w:rFonts w:hint="eastAsia" w:ascii="仿宋_GB2312" w:hAnsi="仿宋_GB2312" w:eastAsia="仿宋_GB2312" w:cs="仿宋_GB2312"/>
          <w:sz w:val="32"/>
          <w:szCs w:val="32"/>
          <w:lang w:eastAsia="zh-CN"/>
        </w:rPr>
        <w:t>项目绩效目标完成情况综述。该项目全年预算数</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万元，执行数为</w:t>
      </w:r>
      <w:r>
        <w:rPr>
          <w:rFonts w:hint="eastAsia" w:ascii="仿宋_GB2312" w:hAnsi="仿宋_GB2312" w:eastAsia="仿宋_GB2312" w:cs="仿宋_GB2312"/>
          <w:sz w:val="32"/>
          <w:szCs w:val="32"/>
          <w:lang w:val="en-US" w:eastAsia="zh-CN"/>
        </w:rPr>
        <w:t>7.763</w:t>
      </w:r>
      <w:r>
        <w:rPr>
          <w:rFonts w:hint="eastAsia" w:ascii="仿宋_GB2312" w:hAnsi="仿宋_GB2312" w:eastAsia="仿宋_GB2312" w:cs="仿宋_GB2312"/>
          <w:sz w:val="32"/>
          <w:szCs w:val="32"/>
          <w:lang w:eastAsia="zh-CN"/>
        </w:rPr>
        <w:t>万元，完成预算的</w:t>
      </w:r>
      <w:r>
        <w:rPr>
          <w:rFonts w:hint="eastAsia" w:ascii="仿宋_GB2312" w:hAnsi="仿宋_GB2312" w:eastAsia="仿宋_GB2312" w:cs="仿宋_GB2312"/>
          <w:sz w:val="32"/>
          <w:szCs w:val="32"/>
          <w:lang w:val="en-US" w:eastAsia="zh-CN"/>
        </w:rPr>
        <w:t>97.04</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通过项目实施，完成我</w:t>
      </w:r>
      <w:r>
        <w:rPr>
          <w:rFonts w:hint="eastAsia" w:ascii="仿宋_GB2312" w:hAnsi="仿宋_GB2312" w:eastAsia="仿宋_GB2312" w:cs="仿宋_GB2312"/>
          <w:sz w:val="32"/>
          <w:szCs w:val="32"/>
          <w:lang w:val="en-US" w:eastAsia="zh-CN"/>
        </w:rPr>
        <w:t>部川UN0000</w:t>
      </w:r>
      <w:r>
        <w:rPr>
          <w:rFonts w:hint="default" w:ascii="仿宋_GB2312" w:hAnsi="仿宋_GB2312" w:eastAsia="仿宋_GB2312" w:cs="仿宋_GB2312"/>
          <w:sz w:val="32"/>
          <w:szCs w:val="32"/>
          <w:lang w:val="en-US" w:eastAsia="zh-CN"/>
        </w:rPr>
        <w:t>较长车龄公务用车的大型修理维护，排查安全隐患，提高公务车辆的使用寿命。</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因</w:t>
      </w:r>
      <w:r>
        <w:rPr>
          <w:rFonts w:hint="eastAsia" w:ascii="仿宋_GB2312" w:hAnsi="仿宋_GB2312" w:eastAsia="仿宋_GB2312" w:cs="仿宋_GB2312"/>
          <w:sz w:val="32"/>
          <w:szCs w:val="32"/>
        </w:rPr>
        <w:t>经费有限</w:t>
      </w:r>
      <w:r>
        <w:rPr>
          <w:rFonts w:hint="eastAsia" w:ascii="仿宋_GB2312" w:hAnsi="仿宋_GB2312" w:eastAsia="仿宋_GB2312" w:cs="仿宋_GB2312"/>
          <w:sz w:val="32"/>
          <w:szCs w:val="32"/>
          <w:lang w:eastAsia="zh-CN"/>
        </w:rPr>
        <w:t>，选取车况最差的车辆大修</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：适当</w:t>
      </w:r>
      <w:r>
        <w:rPr>
          <w:rFonts w:hint="eastAsia" w:ascii="仿宋_GB2312" w:hAnsi="仿宋_GB2312" w:eastAsia="仿宋_GB2312" w:cs="仿宋_GB2312"/>
          <w:sz w:val="32"/>
          <w:szCs w:val="32"/>
        </w:rPr>
        <w:t>增加经费预算，</w:t>
      </w:r>
      <w:r>
        <w:rPr>
          <w:rFonts w:hint="eastAsia" w:ascii="仿宋_GB2312" w:hAnsi="仿宋_GB2312" w:eastAsia="仿宋_GB2312" w:cs="仿宋_GB2312"/>
          <w:sz w:val="32"/>
          <w:szCs w:val="32"/>
          <w:lang w:eastAsia="zh-CN"/>
        </w:rPr>
        <w:t>合理安排车辆大修</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）公务用车购置</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59.98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99.97</w:t>
      </w:r>
      <w:r>
        <w:rPr>
          <w:rFonts w:hint="eastAsia" w:ascii="仿宋_GB2312" w:hAnsi="仿宋_GB2312" w:eastAsia="仿宋_GB2312" w:cs="仿宋_GB2312"/>
          <w:sz w:val="32"/>
          <w:szCs w:val="32"/>
        </w:rPr>
        <w:t>%。发现的主要问题：资金支付工作安排在年底，时间较紧。下一步改进措施：按工作进度拨付资金。</w:t>
      </w:r>
    </w:p>
    <w:p>
      <w:pPr>
        <w:tabs>
          <w:tab w:val="left" w:pos="3885"/>
        </w:tabs>
        <w:snapToGrid w:val="0"/>
        <w:spacing w:line="360" w:lineRule="auto"/>
        <w:ind w:firstLine="640" w:firstLineChars="200"/>
        <w:jc w:val="left"/>
        <w:rPr>
          <w:rFonts w:hint="eastAsia" w:ascii="黑体" w:hAnsi="宋体" w:eastAsia="黑体" w:cs="Times New Roman"/>
          <w:sz w:val="32"/>
          <w:szCs w:val="21"/>
        </w:rPr>
      </w:pP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中央、省“两会”期间宣传项目绩效目标完成情况综述。项目全年预算数75万元，执行数为75万元，完成预算的100%。通过媒体宣传平台推出以“见证·阿坝全域脱贫摘帽观察”为总栏题的专题报道，充分展现我州脱贫攻坚以来的发展成就，生动解读脱贫奔康过程中的特色亮点工作，并对全面建成小康社会进行展望。发现的问题：无前瞻性，年初预算中未纳入。下一步改进措施：进一步做好项目预测工作。</w:t>
      </w:r>
    </w:p>
    <w:p>
      <w:pPr>
        <w:numPr>
          <w:ilvl w:val="0"/>
          <w:numId w:val="0"/>
        </w:numPr>
        <w:adjustRightInd w:val="0"/>
        <w:snapToGrid w:val="0"/>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（5）省级国家电影事业发展专项资金绩效目标完成情况综述。项目预算数5万元</w:t>
      </w:r>
      <w:r>
        <w:rPr>
          <w:rFonts w:hint="eastAsia" w:ascii="仿宋_GB2312" w:hAnsi="仿宋_GB2312" w:eastAsia="仿宋_GB2312" w:cs="仿宋_GB2312"/>
          <w:kern w:val="2"/>
          <w:sz w:val="32"/>
          <w:szCs w:val="32"/>
          <w:lang w:val="zh-CN" w:eastAsia="zh-CN" w:bidi="ar-SA"/>
        </w:rPr>
        <w:t>，执行数为</w:t>
      </w:r>
      <w:r>
        <w:rPr>
          <w:rFonts w:hint="eastAsia" w:ascii="仿宋_GB2312" w:hAnsi="仿宋_GB2312" w:eastAsia="仿宋_GB2312" w:cs="仿宋_GB2312"/>
          <w:kern w:val="2"/>
          <w:sz w:val="32"/>
          <w:szCs w:val="32"/>
          <w:lang w:val="en-US" w:eastAsia="zh-CN" w:bidi="ar-SA"/>
        </w:rPr>
        <w:t>5万元，完成预算的100%。</w:t>
      </w:r>
    </w:p>
    <w:tbl>
      <w:tblPr>
        <w:tblStyle w:val="20"/>
        <w:tblpPr w:leftFromText="180" w:rightFromText="180" w:vertAnchor="text" w:horzAnchor="page" w:tblpX="1159" w:tblpY="175"/>
        <w:tblOverlap w:val="never"/>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9"/>
        <w:gridCol w:w="1044"/>
        <w:gridCol w:w="931"/>
        <w:gridCol w:w="1469"/>
        <w:gridCol w:w="2486"/>
        <w:gridCol w:w="2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jc w:val="center"/>
        </w:trPr>
        <w:tc>
          <w:tcPr>
            <w:tcW w:w="882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274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07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精神文明建设工作及全民阅读经费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274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607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中共四川省阿坝州委宣传部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7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19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1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40万元</w:t>
            </w:r>
          </w:p>
        </w:tc>
        <w:tc>
          <w:tcPr>
            <w:tcW w:w="2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执行数:</w:t>
            </w:r>
          </w:p>
        </w:tc>
        <w:tc>
          <w:tcPr>
            <w:tcW w:w="2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306841元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7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9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40万元</w:t>
            </w:r>
          </w:p>
        </w:tc>
        <w:tc>
          <w:tcPr>
            <w:tcW w:w="2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其中-财政拨款:</w:t>
            </w:r>
          </w:p>
        </w:tc>
        <w:tc>
          <w:tcPr>
            <w:tcW w:w="2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306841元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3" w:hRule="atLeast"/>
          <w:jc w:val="center"/>
        </w:trPr>
        <w:tc>
          <w:tcPr>
            <w:tcW w:w="7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9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0万元</w:t>
            </w:r>
          </w:p>
        </w:tc>
        <w:tc>
          <w:tcPr>
            <w:tcW w:w="24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其它资金:</w:t>
            </w:r>
          </w:p>
        </w:tc>
        <w:tc>
          <w:tcPr>
            <w:tcW w:w="2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7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44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预期目标</w:t>
            </w:r>
          </w:p>
        </w:tc>
        <w:tc>
          <w:tcPr>
            <w:tcW w:w="46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9" w:hRule="atLeast"/>
          <w:jc w:val="center"/>
        </w:trPr>
        <w:tc>
          <w:tcPr>
            <w:tcW w:w="769"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3444"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开展文明礼仪、文明行为的培育养成,未成年人思想道德建设工作，社会事务的规范化管理，文化教育事业的发展进步，开展全民阅读等相关工作</w:t>
            </w:r>
          </w:p>
        </w:tc>
        <w:tc>
          <w:tcPr>
            <w:tcW w:w="4607"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通过项目实施，</w:t>
            </w:r>
            <w:r>
              <w:rPr>
                <w:rFonts w:hint="eastAsia" w:ascii="宋体" w:hAnsi="宋体" w:cs="宋体"/>
                <w:sz w:val="21"/>
                <w:szCs w:val="21"/>
                <w:lang w:val="en-US" w:eastAsia="zh-CN"/>
              </w:rPr>
              <w:t>完成州级最佳文明单位、州级文明单位复核、州级文明村镇复核登记工作，开展好习惯好风气宣传活动，开展好家风好家教讲座，各类志愿服务活动</w:t>
            </w:r>
            <w:r>
              <w:rPr>
                <w:rFonts w:hint="eastAsia" w:ascii="宋体" w:hAnsi="宋体" w:eastAsia="宋体" w:cs="宋体"/>
                <w:color w:val="000000"/>
                <w:sz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6" w:hRule="atLeast"/>
          <w:jc w:val="center"/>
        </w:trPr>
        <w:tc>
          <w:tcPr>
            <w:tcW w:w="76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9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4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三级指标</w:t>
            </w:r>
          </w:p>
        </w:tc>
        <w:tc>
          <w:tcPr>
            <w:tcW w:w="24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预期指标值(包含数字及文字描述)</w:t>
            </w:r>
          </w:p>
        </w:tc>
        <w:tc>
          <w:tcPr>
            <w:tcW w:w="21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1" w:hRule="atLeast"/>
          <w:jc w:val="center"/>
        </w:trPr>
        <w:tc>
          <w:tcPr>
            <w:tcW w:w="769"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完成类型</w:t>
            </w:r>
          </w:p>
        </w:tc>
        <w:tc>
          <w:tcPr>
            <w:tcW w:w="14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完成时间</w:t>
            </w:r>
          </w:p>
        </w:tc>
        <w:tc>
          <w:tcPr>
            <w:tcW w:w="24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2020年11月底</w:t>
            </w:r>
          </w:p>
        </w:tc>
        <w:tc>
          <w:tcPr>
            <w:tcW w:w="21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2020年11月底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3" w:hRule="atLeast"/>
          <w:jc w:val="center"/>
        </w:trPr>
        <w:tc>
          <w:tcPr>
            <w:tcW w:w="769" w:type="dxa"/>
            <w:vMerge w:val="continue"/>
            <w:tcBorders>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p>
        </w:tc>
        <w:tc>
          <w:tcPr>
            <w:tcW w:w="10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14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项目名称</w:t>
            </w:r>
          </w:p>
        </w:tc>
        <w:tc>
          <w:tcPr>
            <w:tcW w:w="24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开展防疫宣传场次、发放资料、覆盖面；开展节庆文化场（次），参与人数；乡村少年宫建设，</w:t>
            </w:r>
          </w:p>
        </w:tc>
        <w:tc>
          <w:tcPr>
            <w:tcW w:w="21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4"/>
                <w:lang w:val="en-US" w:eastAsia="zh-CN"/>
              </w:rPr>
            </w:pPr>
            <w:r>
              <w:rPr>
                <w:rFonts w:hint="eastAsia" w:ascii="宋体" w:hAnsi="宋体" w:cs="宋体"/>
                <w:color w:val="000000"/>
                <w:sz w:val="24"/>
                <w:lang w:val="en-US" w:eastAsia="zh-CN"/>
              </w:rPr>
              <w:t>防疫宣传8.4万余场次，发放资料67.5万余份，覆盖群众118万余人次；开展节庆文化500余场（次），参与人数达20余万人（次）深入推进乡村学校少年宫项目建设，新建7个中央项目，4个省级项目；完成10个全国文明村镇、24个省级文明村镇复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9" w:hRule="atLeast"/>
          <w:jc w:val="center"/>
        </w:trPr>
        <w:tc>
          <w:tcPr>
            <w:tcW w:w="76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p>
        </w:tc>
        <w:tc>
          <w:tcPr>
            <w:tcW w:w="10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效益指标</w:t>
            </w:r>
          </w:p>
        </w:tc>
        <w:tc>
          <w:tcPr>
            <w:tcW w:w="9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both"/>
              <w:textAlignment w:val="center"/>
              <w:rPr>
                <w:rFonts w:hint="eastAsia" w:ascii="宋体" w:hAnsi="宋体" w:cs="宋体"/>
                <w:color w:val="000000"/>
                <w:sz w:val="24"/>
                <w:lang w:eastAsia="zh-CN"/>
              </w:rPr>
            </w:pPr>
            <w:r>
              <w:rPr>
                <w:rFonts w:hint="eastAsia" w:ascii="宋体" w:hAnsi="宋体" w:cs="宋体"/>
                <w:color w:val="000000"/>
                <w:sz w:val="24"/>
                <w:lang w:eastAsia="zh-CN"/>
              </w:rPr>
              <w:t>社会效益</w:t>
            </w:r>
          </w:p>
        </w:tc>
        <w:tc>
          <w:tcPr>
            <w:tcW w:w="14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both"/>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紧紧围绕州委州政府的脱贫攻坚、全域旅游、社会稳定等中心工作，利用好现有资源平台，整合调动社会各方力量。</w:t>
            </w:r>
          </w:p>
        </w:tc>
        <w:tc>
          <w:tcPr>
            <w:tcW w:w="24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以学习实践科学理论、宣传宣讲党的政策、持续深入移风易俗为主要内容，围绕“谁来做，做什么，怎样做”深入推进新时代文明实践中心试点建设工作。</w:t>
            </w:r>
          </w:p>
        </w:tc>
        <w:tc>
          <w:tcPr>
            <w:tcW w:w="212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把核心价值观要求体现到市民公约、乡规民约、学生守则、行业规章等社会规范中，持续加快核心价值观融入法治建设进程，核心价值观的导向作用日趋突出、更加深入人心。</w:t>
            </w:r>
          </w:p>
          <w:p>
            <w:pPr>
              <w:widowControl/>
              <w:jc w:val="center"/>
              <w:textAlignment w:val="center"/>
              <w:rPr>
                <w:rFonts w:hint="eastAsia" w:ascii="宋体" w:hAnsi="宋体" w:eastAsia="宋体" w:cs="宋体"/>
                <w:color w:val="000000"/>
                <w:sz w:val="24"/>
                <w:lang w:val="en-US" w:eastAsia="zh-CN"/>
              </w:rPr>
            </w:pPr>
          </w:p>
        </w:tc>
      </w:tr>
    </w:tbl>
    <w:p>
      <w:pPr>
        <w:pStyle w:val="24"/>
        <w:rPr>
          <w:rFonts w:hint="eastAsia"/>
          <w:lang w:val="en-US" w:eastAsia="zh-CN"/>
        </w:rPr>
      </w:pPr>
    </w:p>
    <w:tbl>
      <w:tblPr>
        <w:tblStyle w:val="20"/>
        <w:tblpPr w:leftFromText="180" w:rightFromText="180" w:vertAnchor="text" w:horzAnchor="page" w:tblpXSpec="center" w:tblpY="423"/>
        <w:tblOverlap w:val="never"/>
        <w:tblW w:w="8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6"/>
        <w:gridCol w:w="970"/>
        <w:gridCol w:w="848"/>
        <w:gridCol w:w="861"/>
        <w:gridCol w:w="2407"/>
        <w:gridCol w:w="413"/>
        <w:gridCol w:w="2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3" w:hRule="atLeast"/>
          <w:jc w:val="center"/>
        </w:trPr>
        <w:tc>
          <w:tcPr>
            <w:tcW w:w="8540" w:type="dxa"/>
            <w:gridSpan w:val="7"/>
            <w:noWrap w:val="0"/>
            <w:tcMar>
              <w:top w:w="15" w:type="dxa"/>
              <w:left w:w="15" w:type="dxa"/>
              <w:bottom w:w="0" w:type="dxa"/>
              <w:right w:w="15" w:type="dxa"/>
            </w:tcMar>
            <w:vAlign w:val="center"/>
          </w:tcPr>
          <w:p>
            <w:pPr>
              <w:pStyle w:val="40"/>
              <w:widowControl/>
              <w:spacing w:before="0" w:beforeAutospacing="0" w:after="0" w:afterAutospacing="0"/>
              <w:ind w:left="0" w:leftChars="0" w:firstLine="0" w:firstLineChars="0"/>
              <w:jc w:val="center"/>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pPr>
              <w:pStyle w:val="40"/>
              <w:widowControl/>
              <w:spacing w:before="0" w:beforeAutospacing="0" w:after="0" w:afterAutospacing="0"/>
              <w:ind w:left="0" w:leftChars="0" w:firstLine="0" w:firstLineChars="0"/>
              <w:jc w:val="center"/>
              <w:textAlignment w:val="center"/>
              <w:rPr>
                <w:rFonts w:hint="default" w:ascii="宋体" w:hAnsi="宋体" w:cs="宋体"/>
                <w:color w:val="000000"/>
                <w:sz w:val="36"/>
                <w:szCs w:val="36"/>
              </w:rPr>
            </w:pP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jc w:val="center"/>
        </w:trPr>
        <w:tc>
          <w:tcPr>
            <w:tcW w:w="26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项目名称</w:t>
            </w:r>
          </w:p>
        </w:tc>
        <w:tc>
          <w:tcPr>
            <w:tcW w:w="588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sz w:val="24"/>
                <w:szCs w:val="24"/>
                <w:lang w:eastAsia="zh-CN"/>
              </w:rPr>
              <w:t>车辆大修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jc w:val="center"/>
        </w:trPr>
        <w:tc>
          <w:tcPr>
            <w:tcW w:w="26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预算单位</w:t>
            </w:r>
          </w:p>
        </w:tc>
        <w:tc>
          <w:tcPr>
            <w:tcW w:w="588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中共四川省阿坝州委宣传部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jc w:val="center"/>
        </w:trPr>
        <w:tc>
          <w:tcPr>
            <w:tcW w:w="8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预算执行情况(万元)</w:t>
            </w:r>
          </w:p>
        </w:tc>
        <w:tc>
          <w:tcPr>
            <w:tcW w:w="18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预算数:</w:t>
            </w:r>
          </w:p>
        </w:tc>
        <w:tc>
          <w:tcPr>
            <w:tcW w:w="8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8万元</w:t>
            </w:r>
          </w:p>
        </w:tc>
        <w:tc>
          <w:tcPr>
            <w:tcW w:w="28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执行数:</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7.763万元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8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其中-财政拨款:</w:t>
            </w:r>
          </w:p>
        </w:tc>
        <w:tc>
          <w:tcPr>
            <w:tcW w:w="8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8万元</w:t>
            </w:r>
          </w:p>
        </w:tc>
        <w:tc>
          <w:tcPr>
            <w:tcW w:w="28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其中-财政拨款:</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7.763万元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18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其它资金:</w:t>
            </w:r>
          </w:p>
        </w:tc>
        <w:tc>
          <w:tcPr>
            <w:tcW w:w="8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0</w:t>
            </w:r>
            <w:r>
              <w:rPr>
                <w:rFonts w:hint="eastAsia" w:ascii="宋体" w:hAnsi="宋体" w:cs="宋体"/>
                <w:color w:val="000000"/>
                <w:kern w:val="0"/>
                <w:sz w:val="24"/>
                <w:szCs w:val="20"/>
                <w:lang w:eastAsia="zh-CN"/>
              </w:rPr>
              <w:t>万元</w:t>
            </w:r>
          </w:p>
        </w:tc>
        <w:tc>
          <w:tcPr>
            <w:tcW w:w="28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其它资金:</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spacing w:before="0" w:beforeAutospacing="0" w:after="0" w:afterAutospacing="0"/>
              <w:ind w:left="0" w:right="0"/>
              <w:jc w:val="center"/>
              <w:rPr>
                <w:rFonts w:hint="eastAsia" w:ascii="宋体" w:hAnsi="宋体" w:eastAsia="宋体" w:cs="宋体"/>
                <w:color w:val="000000"/>
                <w:sz w:val="24"/>
                <w:szCs w:val="20"/>
                <w:lang w:val="en-US" w:eastAsia="zh-CN"/>
              </w:rPr>
            </w:pPr>
            <w:r>
              <w:rPr>
                <w:rFonts w:hint="eastAsia" w:ascii="宋体" w:hAnsi="宋体" w:cs="宋体"/>
                <w:color w:val="000000"/>
                <w:sz w:val="24"/>
                <w:szCs w:val="20"/>
                <w:lang w:val="en-US" w:eastAsia="zh-CN"/>
              </w:rPr>
              <w:t>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jc w:val="center"/>
        </w:trPr>
        <w:tc>
          <w:tcPr>
            <w:tcW w:w="8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年度目标完成情况</w:t>
            </w:r>
          </w:p>
        </w:tc>
        <w:tc>
          <w:tcPr>
            <w:tcW w:w="267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预期目标</w:t>
            </w:r>
          </w:p>
        </w:tc>
        <w:tc>
          <w:tcPr>
            <w:tcW w:w="50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2"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267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当年</w:t>
            </w:r>
            <w:r>
              <w:rPr>
                <w:rFonts w:hint="eastAsia" w:ascii="宋体" w:hAnsi="宋体" w:cs="宋体"/>
                <w:color w:val="000000"/>
                <w:sz w:val="24"/>
                <w:szCs w:val="20"/>
                <w:lang w:val="en-US" w:eastAsia="zh-CN"/>
              </w:rPr>
              <w:t>12月底前完成项目实施</w:t>
            </w:r>
          </w:p>
        </w:tc>
        <w:tc>
          <w:tcPr>
            <w:tcW w:w="50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截止当年</w:t>
            </w:r>
            <w:r>
              <w:rPr>
                <w:rFonts w:hint="eastAsia" w:ascii="宋体" w:hAnsi="宋体" w:cs="宋体"/>
                <w:color w:val="000000"/>
                <w:sz w:val="24"/>
                <w:szCs w:val="20"/>
                <w:lang w:val="en-US" w:eastAsia="zh-CN"/>
              </w:rPr>
              <w:t>12月底完成预算的97.04</w:t>
            </w:r>
            <w:r>
              <w:rPr>
                <w:rFonts w:hint="eastAsia" w:ascii="宋体" w:hAnsi="宋体" w:cs="宋体"/>
                <w:color w:val="000000"/>
                <w:sz w:val="24"/>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3" w:hRule="atLeast"/>
          <w:jc w:val="center"/>
        </w:trPr>
        <w:tc>
          <w:tcPr>
            <w:tcW w:w="8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sz w:val="24"/>
                <w:szCs w:val="20"/>
              </w:rPr>
              <w:t>绩效指标完成情况</w:t>
            </w:r>
          </w:p>
        </w:tc>
        <w:tc>
          <w:tcPr>
            <w:tcW w:w="9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一级指标</w:t>
            </w:r>
          </w:p>
        </w:tc>
        <w:tc>
          <w:tcPr>
            <w:tcW w:w="8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二级指标</w:t>
            </w:r>
          </w:p>
        </w:tc>
        <w:tc>
          <w:tcPr>
            <w:tcW w:w="8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三级指标</w:t>
            </w:r>
          </w:p>
        </w:tc>
        <w:tc>
          <w:tcPr>
            <w:tcW w:w="240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预期指标值(包含数字及文字描述)</w:t>
            </w:r>
          </w:p>
        </w:tc>
        <w:tc>
          <w:tcPr>
            <w:tcW w:w="26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9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项目完成指标</w:t>
            </w:r>
          </w:p>
        </w:tc>
        <w:tc>
          <w:tcPr>
            <w:tcW w:w="8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项目类型</w:t>
            </w:r>
          </w:p>
        </w:tc>
        <w:tc>
          <w:tcPr>
            <w:tcW w:w="8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完成时间</w:t>
            </w:r>
          </w:p>
        </w:tc>
        <w:tc>
          <w:tcPr>
            <w:tcW w:w="240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该项目为一次性项目，预期</w:t>
            </w:r>
            <w:r>
              <w:rPr>
                <w:rFonts w:hint="eastAsia" w:ascii="宋体" w:hAnsi="宋体" w:cs="宋体"/>
                <w:color w:val="000000"/>
                <w:sz w:val="24"/>
                <w:szCs w:val="20"/>
                <w:lang w:val="en-US" w:eastAsia="zh-CN"/>
              </w:rPr>
              <w:t>12月底前完成实施。</w:t>
            </w:r>
          </w:p>
        </w:tc>
        <w:tc>
          <w:tcPr>
            <w:tcW w:w="26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当年已完成了车辆大修工作</w:t>
            </w:r>
            <w:r>
              <w:rPr>
                <w:rFonts w:hint="eastAsia" w:ascii="宋体" w:hAnsi="宋体" w:cs="宋体"/>
                <w:color w:val="000000"/>
                <w:sz w:val="24"/>
                <w:szCs w:val="20"/>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9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项目完成指标</w:t>
            </w:r>
          </w:p>
        </w:tc>
        <w:tc>
          <w:tcPr>
            <w:tcW w:w="8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车辆大修数</w:t>
            </w:r>
          </w:p>
        </w:tc>
        <w:tc>
          <w:tcPr>
            <w:tcW w:w="8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p>
        </w:tc>
        <w:tc>
          <w:tcPr>
            <w:tcW w:w="240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计划大修</w:t>
            </w:r>
            <w:r>
              <w:rPr>
                <w:rFonts w:hint="eastAsia" w:ascii="宋体" w:hAnsi="宋体" w:cs="宋体"/>
                <w:color w:val="000000"/>
                <w:sz w:val="24"/>
                <w:szCs w:val="20"/>
                <w:lang w:val="en-US" w:eastAsia="zh-CN"/>
              </w:rPr>
              <w:t>1辆公务用车</w:t>
            </w:r>
            <w:r>
              <w:rPr>
                <w:rFonts w:hint="eastAsia" w:ascii="宋体" w:hAnsi="宋体" w:cs="宋体"/>
                <w:color w:val="000000"/>
                <w:sz w:val="24"/>
                <w:szCs w:val="20"/>
                <w:lang w:eastAsia="zh-CN"/>
              </w:rPr>
              <w:t>。</w:t>
            </w:r>
          </w:p>
        </w:tc>
        <w:tc>
          <w:tcPr>
            <w:tcW w:w="26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已完成</w:t>
            </w:r>
            <w:r>
              <w:rPr>
                <w:rFonts w:hint="eastAsia" w:ascii="宋体" w:hAnsi="宋体" w:cs="宋体"/>
                <w:color w:val="000000"/>
                <w:sz w:val="24"/>
                <w:szCs w:val="20"/>
                <w:lang w:val="en-US" w:eastAsia="zh-CN"/>
              </w:rPr>
              <w:t>川UN0000公务用车的大修</w:t>
            </w:r>
            <w:r>
              <w:rPr>
                <w:rFonts w:hint="eastAsia" w:ascii="宋体" w:hAnsi="宋体" w:cs="宋体"/>
                <w:color w:val="000000"/>
                <w:sz w:val="24"/>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9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效益指标</w:t>
            </w:r>
          </w:p>
        </w:tc>
        <w:tc>
          <w:tcPr>
            <w:tcW w:w="8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拟达成效</w:t>
            </w:r>
          </w:p>
        </w:tc>
        <w:tc>
          <w:tcPr>
            <w:tcW w:w="8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40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通过车辆大修，排查安全隐患，提高车辆使用寿命。</w:t>
            </w:r>
          </w:p>
        </w:tc>
        <w:tc>
          <w:tcPr>
            <w:tcW w:w="26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已完成车辆大修，消除了老旧车辆安全隐患，保障了出行人员人身安全。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9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效益指标</w:t>
            </w:r>
          </w:p>
        </w:tc>
        <w:tc>
          <w:tcPr>
            <w:tcW w:w="8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p>
        </w:tc>
        <w:tc>
          <w:tcPr>
            <w:tcW w:w="8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40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both"/>
              <w:textAlignment w:val="center"/>
              <w:rPr>
                <w:rFonts w:hint="eastAsia" w:ascii="宋体" w:hAnsi="宋体" w:eastAsia="宋体" w:cs="宋体"/>
                <w:color w:val="000000"/>
                <w:sz w:val="24"/>
                <w:szCs w:val="20"/>
                <w:lang w:eastAsia="zh-CN"/>
              </w:rPr>
            </w:pPr>
          </w:p>
        </w:tc>
        <w:tc>
          <w:tcPr>
            <w:tcW w:w="26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0" w:beforeAutospacing="0" w:after="0" w:afterAutospacing="0"/>
              <w:ind w:left="0" w:right="0"/>
              <w:jc w:val="left"/>
              <w:rPr>
                <w:rFonts w:hint="default" w:ascii="宋体" w:hAnsi="宋体" w:cs="宋体"/>
                <w:color w:val="000000"/>
                <w:sz w:val="24"/>
                <w:szCs w:val="20"/>
              </w:rPr>
            </w:pPr>
          </w:p>
        </w:tc>
        <w:tc>
          <w:tcPr>
            <w:tcW w:w="9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r>
              <w:rPr>
                <w:rFonts w:hint="eastAsia" w:ascii="宋体" w:hAnsi="宋体" w:cs="宋体"/>
                <w:color w:val="000000"/>
                <w:kern w:val="0"/>
                <w:sz w:val="24"/>
                <w:szCs w:val="20"/>
              </w:rPr>
              <w:t>满意度指标</w:t>
            </w:r>
          </w:p>
        </w:tc>
        <w:tc>
          <w:tcPr>
            <w:tcW w:w="84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满意度</w:t>
            </w:r>
          </w:p>
        </w:tc>
        <w:tc>
          <w:tcPr>
            <w:tcW w:w="86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default" w:ascii="宋体" w:hAnsi="宋体" w:cs="宋体"/>
                <w:color w:val="000000"/>
                <w:sz w:val="24"/>
                <w:szCs w:val="20"/>
              </w:rPr>
            </w:pPr>
          </w:p>
        </w:tc>
        <w:tc>
          <w:tcPr>
            <w:tcW w:w="240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w:t>
            </w:r>
            <w:r>
              <w:rPr>
                <w:rFonts w:hint="eastAsia" w:ascii="宋体" w:hAnsi="宋体" w:cs="宋体"/>
                <w:color w:val="000000"/>
                <w:sz w:val="24"/>
                <w:szCs w:val="20"/>
                <w:lang w:val="en-US" w:eastAsia="zh-CN"/>
              </w:rPr>
              <w:t>90%</w:t>
            </w:r>
          </w:p>
        </w:tc>
        <w:tc>
          <w:tcPr>
            <w:tcW w:w="26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4"/>
                <w:szCs w:val="20"/>
                <w:lang w:eastAsia="zh-CN"/>
              </w:rPr>
            </w:pPr>
            <w:r>
              <w:rPr>
                <w:rFonts w:hint="eastAsia" w:ascii="宋体" w:hAnsi="宋体" w:cs="宋体"/>
                <w:color w:val="000000"/>
                <w:sz w:val="24"/>
                <w:szCs w:val="20"/>
                <w:lang w:eastAsia="zh-CN"/>
              </w:rPr>
              <w:t>≥</w:t>
            </w:r>
            <w:r>
              <w:rPr>
                <w:rFonts w:hint="eastAsia" w:ascii="宋体" w:hAnsi="宋体" w:cs="宋体"/>
                <w:color w:val="000000"/>
                <w:sz w:val="24"/>
                <w:szCs w:val="20"/>
                <w:lang w:val="en-US" w:eastAsia="zh-CN"/>
              </w:rPr>
              <w:t>90%</w:t>
            </w:r>
          </w:p>
        </w:tc>
      </w:tr>
    </w:tbl>
    <w:p>
      <w:pPr>
        <w:pStyle w:val="24"/>
        <w:numPr>
          <w:ilvl w:val="0"/>
          <w:numId w:val="0"/>
        </w:numPr>
        <w:rPr>
          <w:rFonts w:hint="eastAsia"/>
          <w:lang w:val="zh-CN" w:eastAsia="zh-CN"/>
        </w:rPr>
      </w:pPr>
    </w:p>
    <w:tbl>
      <w:tblPr>
        <w:tblStyle w:val="20"/>
        <w:tblpPr w:leftFromText="180" w:rightFromText="180" w:vertAnchor="text" w:horzAnchor="page" w:tblpXSpec="center" w:tblpY="423"/>
        <w:tblOverlap w:val="never"/>
        <w:tblW w:w="8655" w:type="dxa"/>
        <w:tblInd w:w="0" w:type="dxa"/>
        <w:tblLayout w:type="fixed"/>
        <w:tblCellMar>
          <w:top w:w="0" w:type="dxa"/>
          <w:left w:w="0" w:type="dxa"/>
          <w:bottom w:w="0" w:type="dxa"/>
          <w:right w:w="0" w:type="dxa"/>
        </w:tblCellMar>
      </w:tblPr>
      <w:tblGrid>
        <w:gridCol w:w="1354"/>
        <w:gridCol w:w="917"/>
        <w:gridCol w:w="933"/>
        <w:gridCol w:w="1671"/>
        <w:gridCol w:w="1729"/>
        <w:gridCol w:w="2051"/>
      </w:tblGrid>
      <w:tr>
        <w:tblPrEx>
          <w:tblCellMar>
            <w:top w:w="0" w:type="dxa"/>
            <w:left w:w="0" w:type="dxa"/>
            <w:bottom w:w="0" w:type="dxa"/>
            <w:right w:w="0" w:type="dxa"/>
          </w:tblCellMar>
        </w:tblPrEx>
        <w:trPr>
          <w:trHeight w:val="1342" w:hRule="atLeast"/>
        </w:trPr>
        <w:tc>
          <w:tcPr>
            <w:tcW w:w="8655" w:type="dxa"/>
            <w:gridSpan w:val="6"/>
            <w:noWrap w:val="0"/>
            <w:tcMar>
              <w:top w:w="15" w:type="dxa"/>
              <w:left w:w="15" w:type="dxa"/>
              <w:bottom w:w="0" w:type="dxa"/>
              <w:right w:w="15" w:type="dxa"/>
            </w:tcMar>
            <w:vAlign w:val="center"/>
          </w:tcPr>
          <w:p>
            <w:pPr>
              <w:widowControl/>
              <w:ind w:left="3247" w:leftChars="946" w:hanging="1260" w:hangingChars="350"/>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501" w:hRule="atLeast"/>
        </w:trPr>
        <w:tc>
          <w:tcPr>
            <w:tcW w:w="320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5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公务用车购置</w:t>
            </w:r>
          </w:p>
        </w:tc>
      </w:tr>
      <w:tr>
        <w:tblPrEx>
          <w:tblCellMar>
            <w:top w:w="0" w:type="dxa"/>
            <w:left w:w="0" w:type="dxa"/>
            <w:bottom w:w="0" w:type="dxa"/>
            <w:right w:w="0" w:type="dxa"/>
          </w:tblCellMar>
        </w:tblPrEx>
        <w:trPr>
          <w:trHeight w:val="439" w:hRule="atLeast"/>
        </w:trPr>
        <w:tc>
          <w:tcPr>
            <w:tcW w:w="320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5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中共</w:t>
            </w:r>
            <w:r>
              <w:rPr>
                <w:rFonts w:hint="eastAsia" w:ascii="宋体" w:hAnsi="宋体" w:cs="宋体"/>
                <w:color w:val="000000"/>
                <w:sz w:val="24"/>
                <w:lang w:eastAsia="zh-CN"/>
              </w:rPr>
              <w:t>四川省</w:t>
            </w:r>
            <w:r>
              <w:rPr>
                <w:rFonts w:hint="eastAsia" w:ascii="宋体" w:hAnsi="宋体" w:cs="宋体"/>
                <w:color w:val="000000"/>
                <w:sz w:val="24"/>
              </w:rPr>
              <w:t>阿坝州</w:t>
            </w:r>
            <w:r>
              <w:rPr>
                <w:rFonts w:hint="eastAsia" w:ascii="宋体" w:hAnsi="宋体" w:cs="宋体"/>
                <w:color w:val="000000"/>
                <w:sz w:val="24"/>
                <w:lang w:eastAsia="zh-CN"/>
              </w:rPr>
              <w:t>委宣传部</w:t>
            </w:r>
          </w:p>
        </w:tc>
      </w:tr>
      <w:tr>
        <w:tblPrEx>
          <w:tblCellMar>
            <w:top w:w="0" w:type="dxa"/>
            <w:left w:w="0" w:type="dxa"/>
            <w:bottom w:w="0" w:type="dxa"/>
            <w:right w:w="0" w:type="dxa"/>
          </w:tblCellMar>
        </w:tblPrEx>
        <w:trPr>
          <w:trHeight w:val="459" w:hRule="atLeast"/>
        </w:trPr>
        <w:tc>
          <w:tcPr>
            <w:tcW w:w="13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18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16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60</w:t>
            </w:r>
          </w:p>
        </w:tc>
        <w:tc>
          <w:tcPr>
            <w:tcW w:w="1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0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59.98</w:t>
            </w:r>
          </w:p>
        </w:tc>
      </w:tr>
      <w:tr>
        <w:tblPrEx>
          <w:tblCellMar>
            <w:top w:w="0" w:type="dxa"/>
            <w:left w:w="0" w:type="dxa"/>
            <w:bottom w:w="0" w:type="dxa"/>
            <w:right w:w="0" w:type="dxa"/>
          </w:tblCellMar>
        </w:tblPrEx>
        <w:trPr>
          <w:trHeight w:val="407"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c>
          <w:tcPr>
            <w:tcW w:w="18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6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60</w:t>
            </w:r>
          </w:p>
        </w:tc>
        <w:tc>
          <w:tcPr>
            <w:tcW w:w="1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0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59.98</w:t>
            </w:r>
          </w:p>
        </w:tc>
      </w:tr>
      <w:tr>
        <w:tblPrEx>
          <w:tblCellMar>
            <w:top w:w="0" w:type="dxa"/>
            <w:left w:w="0" w:type="dxa"/>
            <w:bottom w:w="0" w:type="dxa"/>
            <w:right w:w="0" w:type="dxa"/>
          </w:tblCellMar>
        </w:tblPrEx>
        <w:trPr>
          <w:trHeight w:val="409"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c>
          <w:tcPr>
            <w:tcW w:w="18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6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1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0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464" w:hRule="atLeast"/>
        </w:trPr>
        <w:tc>
          <w:tcPr>
            <w:tcW w:w="13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5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3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236"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c>
          <w:tcPr>
            <w:tcW w:w="35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购置应急保障用车</w:t>
            </w:r>
            <w:r>
              <w:rPr>
                <w:rFonts w:hint="eastAsia" w:ascii="宋体" w:hAnsi="宋体" w:cs="宋体"/>
                <w:color w:val="000000"/>
                <w:sz w:val="24"/>
                <w:lang w:val="en-US" w:eastAsia="zh-CN"/>
              </w:rPr>
              <w:t>1辆。</w:t>
            </w:r>
          </w:p>
        </w:tc>
        <w:tc>
          <w:tcPr>
            <w:tcW w:w="3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12月完成购置应急保障用车1辆。</w:t>
            </w:r>
          </w:p>
        </w:tc>
      </w:tr>
      <w:tr>
        <w:tblPrEx>
          <w:tblCellMar>
            <w:top w:w="0" w:type="dxa"/>
            <w:left w:w="0" w:type="dxa"/>
            <w:bottom w:w="0" w:type="dxa"/>
            <w:right w:w="0" w:type="dxa"/>
          </w:tblCellMar>
        </w:tblPrEx>
        <w:trPr>
          <w:trHeight w:val="1170" w:hRule="atLeast"/>
        </w:trPr>
        <w:tc>
          <w:tcPr>
            <w:tcW w:w="13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6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1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0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1340"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16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1辆</w:t>
            </w:r>
          </w:p>
        </w:tc>
        <w:tc>
          <w:tcPr>
            <w:tcW w:w="1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1辆</w:t>
            </w:r>
          </w:p>
        </w:tc>
        <w:tc>
          <w:tcPr>
            <w:tcW w:w="20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辆</w:t>
            </w:r>
          </w:p>
        </w:tc>
      </w:tr>
      <w:tr>
        <w:tblPrEx>
          <w:tblCellMar>
            <w:top w:w="0" w:type="dxa"/>
            <w:left w:w="0" w:type="dxa"/>
            <w:bottom w:w="0" w:type="dxa"/>
            <w:right w:w="0" w:type="dxa"/>
          </w:tblCellMar>
        </w:tblPrEx>
        <w:trPr>
          <w:trHeight w:val="1639"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成本</w:t>
            </w:r>
            <w:r>
              <w:rPr>
                <w:rFonts w:hint="eastAsia" w:ascii="宋体" w:hAnsi="宋体" w:cs="宋体"/>
                <w:color w:val="000000"/>
                <w:sz w:val="24"/>
              </w:rPr>
              <w:t>指标</w:t>
            </w:r>
          </w:p>
        </w:tc>
        <w:tc>
          <w:tcPr>
            <w:tcW w:w="16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裸车价值</w:t>
            </w:r>
          </w:p>
        </w:tc>
        <w:tc>
          <w:tcPr>
            <w:tcW w:w="1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应急保障用车</w:t>
            </w:r>
            <w:r>
              <w:rPr>
                <w:rFonts w:hint="eastAsia" w:ascii="宋体" w:hAnsi="宋体" w:cs="宋体"/>
                <w:color w:val="000000"/>
                <w:sz w:val="24"/>
                <w:lang w:val="en-US" w:eastAsia="zh-CN"/>
              </w:rPr>
              <w:t>60万以下</w:t>
            </w:r>
          </w:p>
        </w:tc>
        <w:tc>
          <w:tcPr>
            <w:tcW w:w="20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应急保障用车裸车价</w:t>
            </w:r>
            <w:r>
              <w:rPr>
                <w:rFonts w:hint="eastAsia" w:ascii="宋体" w:hAnsi="宋体" w:cs="宋体"/>
                <w:color w:val="000000"/>
                <w:sz w:val="24"/>
                <w:lang w:val="en-US" w:eastAsia="zh-CN"/>
              </w:rPr>
              <w:t>59.98万元。</w:t>
            </w:r>
          </w:p>
        </w:tc>
      </w:tr>
      <w:tr>
        <w:tblPrEx>
          <w:tblCellMar>
            <w:top w:w="0" w:type="dxa"/>
            <w:left w:w="0" w:type="dxa"/>
            <w:bottom w:w="0" w:type="dxa"/>
            <w:right w:w="0" w:type="dxa"/>
          </w:tblCellMar>
        </w:tblPrEx>
        <w:trPr>
          <w:trHeight w:val="785"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16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完成时效</w:t>
            </w:r>
          </w:p>
        </w:tc>
        <w:tc>
          <w:tcPr>
            <w:tcW w:w="1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w:t>
            </w:r>
            <w:r>
              <w:rPr>
                <w:rFonts w:hint="eastAsia" w:ascii="宋体" w:hAnsi="宋体" w:cs="宋体"/>
                <w:color w:val="000000"/>
                <w:sz w:val="24"/>
                <w:lang w:val="en-US" w:eastAsia="zh-CN"/>
              </w:rPr>
              <w:t>20</w:t>
            </w:r>
            <w:r>
              <w:rPr>
                <w:rFonts w:hint="eastAsia" w:ascii="宋体" w:hAnsi="宋体" w:cs="宋体"/>
                <w:color w:val="000000"/>
                <w:sz w:val="24"/>
              </w:rPr>
              <w:t>年1</w:t>
            </w:r>
            <w:r>
              <w:rPr>
                <w:rFonts w:hint="eastAsia" w:ascii="宋体" w:hAnsi="宋体" w:cs="宋体"/>
                <w:color w:val="000000"/>
                <w:sz w:val="24"/>
                <w:lang w:val="en-US" w:eastAsia="zh-CN"/>
              </w:rPr>
              <w:t>2</w:t>
            </w:r>
            <w:r>
              <w:rPr>
                <w:rFonts w:hint="eastAsia" w:ascii="宋体" w:hAnsi="宋体" w:cs="宋体"/>
                <w:color w:val="000000"/>
                <w:sz w:val="24"/>
              </w:rPr>
              <w:t>月前</w:t>
            </w:r>
          </w:p>
        </w:tc>
        <w:tc>
          <w:tcPr>
            <w:tcW w:w="20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20</w:t>
            </w:r>
            <w:r>
              <w:rPr>
                <w:rFonts w:hint="eastAsia" w:ascii="宋体" w:hAnsi="宋体" w:cs="宋体"/>
                <w:color w:val="000000"/>
                <w:sz w:val="24"/>
                <w:lang w:val="en-US" w:eastAsia="zh-CN"/>
              </w:rPr>
              <w:t>20</w:t>
            </w:r>
            <w:r>
              <w:rPr>
                <w:rFonts w:hint="eastAsia" w:ascii="宋体" w:hAnsi="宋体" w:cs="宋体"/>
                <w:color w:val="000000"/>
                <w:sz w:val="24"/>
              </w:rPr>
              <w:t>年1</w:t>
            </w:r>
            <w:r>
              <w:rPr>
                <w:rFonts w:hint="eastAsia" w:ascii="宋体" w:hAnsi="宋体" w:cs="宋体"/>
                <w:color w:val="000000"/>
                <w:sz w:val="24"/>
                <w:lang w:val="en-US" w:eastAsia="zh-CN"/>
              </w:rPr>
              <w:t>2</w:t>
            </w:r>
            <w:r>
              <w:rPr>
                <w:rFonts w:hint="eastAsia" w:ascii="宋体" w:hAnsi="宋体" w:cs="宋体"/>
                <w:color w:val="000000"/>
                <w:sz w:val="24"/>
              </w:rPr>
              <w:t>月</w:t>
            </w:r>
          </w:p>
        </w:tc>
      </w:tr>
    </w:tbl>
    <w:p>
      <w:pPr>
        <w:pStyle w:val="24"/>
        <w:numPr>
          <w:ilvl w:val="0"/>
          <w:numId w:val="0"/>
        </w:numPr>
        <w:rPr>
          <w:rFonts w:hint="eastAsia"/>
          <w:lang w:val="zh-CN" w:eastAsia="zh-CN"/>
        </w:rPr>
      </w:pPr>
    </w:p>
    <w:tbl>
      <w:tblPr>
        <w:tblStyle w:val="20"/>
        <w:tblpPr w:leftFromText="180" w:rightFromText="180" w:vertAnchor="text" w:horzAnchor="page" w:tblpXSpec="center" w:tblpY="423"/>
        <w:tblOverlap w:val="never"/>
        <w:tblW w:w="8655" w:type="dxa"/>
        <w:tblInd w:w="0" w:type="dxa"/>
        <w:tblLayout w:type="fixed"/>
        <w:tblCellMar>
          <w:top w:w="0" w:type="dxa"/>
          <w:left w:w="0" w:type="dxa"/>
          <w:bottom w:w="0" w:type="dxa"/>
          <w:right w:w="0" w:type="dxa"/>
        </w:tblCellMar>
      </w:tblPr>
      <w:tblGrid>
        <w:gridCol w:w="1354"/>
        <w:gridCol w:w="917"/>
        <w:gridCol w:w="933"/>
        <w:gridCol w:w="1671"/>
        <w:gridCol w:w="1311"/>
        <w:gridCol w:w="2469"/>
      </w:tblGrid>
      <w:tr>
        <w:tblPrEx>
          <w:tblCellMar>
            <w:top w:w="0" w:type="dxa"/>
            <w:left w:w="0" w:type="dxa"/>
            <w:bottom w:w="0" w:type="dxa"/>
            <w:right w:w="0" w:type="dxa"/>
          </w:tblCellMar>
        </w:tblPrEx>
        <w:trPr>
          <w:trHeight w:val="1852" w:hRule="atLeast"/>
        </w:trPr>
        <w:tc>
          <w:tcPr>
            <w:tcW w:w="8655" w:type="dxa"/>
            <w:gridSpan w:val="6"/>
            <w:noWrap w:val="0"/>
            <w:tcMar>
              <w:top w:w="15" w:type="dxa"/>
              <w:left w:w="15" w:type="dxa"/>
              <w:bottom w:w="0" w:type="dxa"/>
              <w:right w:w="15" w:type="dxa"/>
            </w:tcMar>
            <w:vAlign w:val="center"/>
          </w:tcPr>
          <w:p>
            <w:pPr>
              <w:widowControl/>
              <w:ind w:left="3247" w:leftChars="946" w:hanging="1260" w:hangingChars="350"/>
              <w:textAlignment w:val="center"/>
              <w:rPr>
                <w:rFonts w:hint="eastAsia" w:ascii="黑体" w:hAnsi="黑体" w:eastAsia="黑体" w:cs="宋体"/>
                <w:bCs/>
                <w:color w:val="000000"/>
                <w:kern w:val="0"/>
                <w:sz w:val="36"/>
                <w:szCs w:val="36"/>
              </w:rPr>
            </w:pPr>
          </w:p>
          <w:p>
            <w:pPr>
              <w:widowControl/>
              <w:ind w:left="3247" w:leftChars="946" w:hanging="1260" w:hangingChars="350"/>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501" w:hRule="atLeast"/>
        </w:trPr>
        <w:tc>
          <w:tcPr>
            <w:tcW w:w="320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5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中央、省“两会”期间媒体宣传项目</w:t>
            </w:r>
          </w:p>
        </w:tc>
      </w:tr>
      <w:tr>
        <w:tblPrEx>
          <w:tblCellMar>
            <w:top w:w="0" w:type="dxa"/>
            <w:left w:w="0" w:type="dxa"/>
            <w:bottom w:w="0" w:type="dxa"/>
            <w:right w:w="0" w:type="dxa"/>
          </w:tblCellMar>
        </w:tblPrEx>
        <w:trPr>
          <w:trHeight w:val="439" w:hRule="atLeast"/>
        </w:trPr>
        <w:tc>
          <w:tcPr>
            <w:tcW w:w="320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5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中共</w:t>
            </w:r>
            <w:r>
              <w:rPr>
                <w:rFonts w:hint="eastAsia" w:ascii="宋体" w:hAnsi="宋体" w:cs="宋体"/>
                <w:color w:val="000000"/>
                <w:sz w:val="24"/>
                <w:lang w:eastAsia="zh-CN"/>
              </w:rPr>
              <w:t>四川省</w:t>
            </w:r>
            <w:r>
              <w:rPr>
                <w:rFonts w:hint="eastAsia" w:ascii="宋体" w:hAnsi="宋体" w:cs="宋体"/>
                <w:color w:val="000000"/>
                <w:sz w:val="24"/>
              </w:rPr>
              <w:t>阿坝州</w:t>
            </w:r>
            <w:r>
              <w:rPr>
                <w:rFonts w:hint="eastAsia" w:ascii="宋体" w:hAnsi="宋体" w:cs="宋体"/>
                <w:color w:val="000000"/>
                <w:sz w:val="24"/>
                <w:lang w:eastAsia="zh-CN"/>
              </w:rPr>
              <w:t>委宣传部</w:t>
            </w:r>
          </w:p>
        </w:tc>
      </w:tr>
      <w:tr>
        <w:tblPrEx>
          <w:tblCellMar>
            <w:top w:w="0" w:type="dxa"/>
            <w:left w:w="0" w:type="dxa"/>
            <w:bottom w:w="0" w:type="dxa"/>
            <w:right w:w="0" w:type="dxa"/>
          </w:tblCellMar>
        </w:tblPrEx>
        <w:trPr>
          <w:trHeight w:val="459" w:hRule="atLeast"/>
        </w:trPr>
        <w:tc>
          <w:tcPr>
            <w:tcW w:w="13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18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16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75</w:t>
            </w:r>
          </w:p>
        </w:tc>
        <w:tc>
          <w:tcPr>
            <w:tcW w:w="131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4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75</w:t>
            </w:r>
          </w:p>
        </w:tc>
      </w:tr>
      <w:tr>
        <w:tblPrEx>
          <w:tblCellMar>
            <w:top w:w="0" w:type="dxa"/>
            <w:left w:w="0" w:type="dxa"/>
            <w:bottom w:w="0" w:type="dxa"/>
            <w:right w:w="0" w:type="dxa"/>
          </w:tblCellMar>
        </w:tblPrEx>
        <w:trPr>
          <w:trHeight w:val="407"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c>
          <w:tcPr>
            <w:tcW w:w="18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16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75</w:t>
            </w:r>
          </w:p>
        </w:tc>
        <w:tc>
          <w:tcPr>
            <w:tcW w:w="131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4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75</w:t>
            </w:r>
          </w:p>
        </w:tc>
      </w:tr>
      <w:tr>
        <w:tblPrEx>
          <w:tblCellMar>
            <w:top w:w="0" w:type="dxa"/>
            <w:left w:w="0" w:type="dxa"/>
            <w:bottom w:w="0" w:type="dxa"/>
            <w:right w:w="0" w:type="dxa"/>
          </w:tblCellMar>
        </w:tblPrEx>
        <w:trPr>
          <w:trHeight w:val="409"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c>
          <w:tcPr>
            <w:tcW w:w="18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16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131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4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464" w:hRule="atLeast"/>
        </w:trPr>
        <w:tc>
          <w:tcPr>
            <w:tcW w:w="13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5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3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3490"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c>
          <w:tcPr>
            <w:tcW w:w="35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Style w:val="19"/>
              <w:keepNext w:val="0"/>
              <w:keepLines w:val="0"/>
              <w:pageBreakBefore w:val="0"/>
              <w:numPr>
                <w:ilvl w:val="0"/>
                <w:numId w:val="0"/>
              </w:numPr>
              <w:kinsoku/>
              <w:wordWrap/>
              <w:overflowPunct/>
              <w:topLinePunct w:val="0"/>
              <w:autoSpaceDN/>
              <w:bidi w:val="0"/>
              <w:adjustRightInd/>
              <w:spacing w:beforeAutospacing="0" w:after="0" w:afterAutospacing="0" w:line="52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通过</w:t>
            </w:r>
            <w:r>
              <w:rPr>
                <w:rFonts w:hint="eastAsia" w:ascii="宋体" w:hAnsi="宋体" w:cs="宋体"/>
                <w:color w:val="000000"/>
                <w:kern w:val="0"/>
                <w:sz w:val="24"/>
                <w:szCs w:val="24"/>
                <w:lang w:val="en-US" w:eastAsia="zh-CN" w:bidi="ar-SA"/>
              </w:rPr>
              <w:t>媒体</w:t>
            </w:r>
            <w:r>
              <w:rPr>
                <w:rFonts w:hint="eastAsia" w:ascii="宋体" w:hAnsi="宋体" w:eastAsia="宋体" w:cs="宋体"/>
                <w:color w:val="000000"/>
                <w:kern w:val="0"/>
                <w:sz w:val="24"/>
                <w:szCs w:val="24"/>
                <w:lang w:val="en-US" w:eastAsia="zh-CN" w:bidi="ar-SA"/>
              </w:rPr>
              <w:t>宣传平台推出以“见证·阿坝全域脱贫摘帽观察”为总栏题的专题报道，充分展现我州脱贫攻坚以来的发展成就，生动解读脱贫奔康过程中的特色亮点工作，并对全面建成小康社会进行展望。</w:t>
            </w:r>
          </w:p>
          <w:p>
            <w:pPr>
              <w:widowControl/>
              <w:jc w:val="left"/>
              <w:textAlignment w:val="center"/>
              <w:rPr>
                <w:rFonts w:ascii="宋体" w:hAnsi="宋体" w:cs="宋体"/>
                <w:color w:val="000000"/>
                <w:sz w:val="24"/>
              </w:rPr>
            </w:pPr>
          </w:p>
        </w:tc>
        <w:tc>
          <w:tcPr>
            <w:tcW w:w="37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宋体" w:hAnsi="宋体" w:eastAsia="宋体" w:cs="宋体"/>
                <w:color w:val="000000"/>
                <w:kern w:val="0"/>
                <w:sz w:val="24"/>
                <w:szCs w:val="24"/>
                <w:lang w:val="en-US" w:eastAsia="zh-CN" w:bidi="ar-SA"/>
              </w:rPr>
              <w:t>关于“两会月”时间节点的宣传，突出历史纵深构思，以历史的眼光谈脱贫成果，以科学的视野谈生态发展，以民生的视角谈民族团结，构建起阿坝脱贫奔康这一伟大成就的历史意义和特殊价值。</w:t>
            </w:r>
          </w:p>
          <w:p>
            <w:pPr>
              <w:widowControl/>
              <w:jc w:val="left"/>
              <w:textAlignment w:val="center"/>
              <w:rPr>
                <w:rFonts w:hint="eastAsia" w:ascii="宋体" w:hAnsi="宋体" w:cs="宋体"/>
                <w:color w:val="000000"/>
                <w:sz w:val="24"/>
              </w:rPr>
            </w:pPr>
          </w:p>
        </w:tc>
      </w:tr>
      <w:tr>
        <w:tblPrEx>
          <w:tblCellMar>
            <w:top w:w="0" w:type="dxa"/>
            <w:left w:w="0" w:type="dxa"/>
            <w:bottom w:w="0" w:type="dxa"/>
            <w:right w:w="0" w:type="dxa"/>
          </w:tblCellMar>
        </w:tblPrEx>
        <w:trPr>
          <w:trHeight w:val="1170" w:hRule="atLeast"/>
        </w:trPr>
        <w:tc>
          <w:tcPr>
            <w:tcW w:w="13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6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131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4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1324"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数量</w:t>
            </w:r>
            <w:r>
              <w:rPr>
                <w:rFonts w:hint="eastAsia" w:ascii="宋体" w:hAnsi="宋体" w:eastAsia="宋体" w:cs="宋体"/>
                <w:color w:val="000000"/>
                <w:kern w:val="0"/>
                <w:sz w:val="24"/>
              </w:rPr>
              <w:t>指标</w:t>
            </w:r>
          </w:p>
        </w:tc>
        <w:tc>
          <w:tcPr>
            <w:tcW w:w="16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人数</w:t>
            </w:r>
          </w:p>
        </w:tc>
        <w:tc>
          <w:tcPr>
            <w:tcW w:w="131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7人</w:t>
            </w:r>
          </w:p>
        </w:tc>
        <w:tc>
          <w:tcPr>
            <w:tcW w:w="24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“川报区域中心领导带队+川报阿坝记者站+川报总部资深记者”组成的深度宣传组</w:t>
            </w:r>
          </w:p>
        </w:tc>
      </w:tr>
      <w:tr>
        <w:tblPrEx>
          <w:tblCellMar>
            <w:top w:w="0" w:type="dxa"/>
            <w:left w:w="0" w:type="dxa"/>
            <w:bottom w:w="0" w:type="dxa"/>
            <w:right w:w="0" w:type="dxa"/>
          </w:tblCellMar>
        </w:tblPrEx>
        <w:trPr>
          <w:trHeight w:val="1273"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16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开设专版</w:t>
            </w:r>
          </w:p>
        </w:tc>
        <w:tc>
          <w:tcPr>
            <w:tcW w:w="131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宋体" w:cs="宋体"/>
                <w:color w:val="000000"/>
                <w:sz w:val="24"/>
                <w:lang w:val="en-US"/>
              </w:rPr>
            </w:pPr>
            <w:r>
              <w:rPr>
                <w:rFonts w:hint="eastAsia" w:ascii="宋体" w:hAnsi="宋体" w:eastAsia="宋体" w:cs="宋体"/>
                <w:color w:val="000000"/>
                <w:sz w:val="24"/>
                <w:lang w:val="en-US" w:eastAsia="zh-CN"/>
              </w:rPr>
              <w:t>推出用5个专刊和3个新闻版面进行刊发</w:t>
            </w:r>
          </w:p>
        </w:tc>
        <w:tc>
          <w:tcPr>
            <w:tcW w:w="24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SA"/>
              </w:rPr>
              <w:t>全州脱贫奔康综述、生态扶贫、交通扶贫、东西部扶贫协作、“两联一进”。</w:t>
            </w:r>
          </w:p>
        </w:tc>
      </w:tr>
      <w:tr>
        <w:tblPrEx>
          <w:tblCellMar>
            <w:top w:w="0" w:type="dxa"/>
            <w:left w:w="0" w:type="dxa"/>
            <w:bottom w:w="0" w:type="dxa"/>
            <w:right w:w="0" w:type="dxa"/>
          </w:tblCellMar>
        </w:tblPrEx>
        <w:trPr>
          <w:trHeight w:val="785"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16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p>
        </w:tc>
        <w:tc>
          <w:tcPr>
            <w:tcW w:w="131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75万元</w:t>
            </w:r>
          </w:p>
        </w:tc>
        <w:tc>
          <w:tcPr>
            <w:tcW w:w="24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完成8个整版讲述阿坝脱贫奔康故事</w:t>
            </w:r>
          </w:p>
        </w:tc>
      </w:tr>
      <w:tr>
        <w:tblPrEx>
          <w:tblCellMar>
            <w:top w:w="0" w:type="dxa"/>
            <w:left w:w="0" w:type="dxa"/>
            <w:bottom w:w="0" w:type="dxa"/>
            <w:right w:w="0" w:type="dxa"/>
          </w:tblCellMar>
        </w:tblPrEx>
        <w:trPr>
          <w:trHeight w:val="1292"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sz w:val="24"/>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16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eastAsia="宋体" w:cs="宋体"/>
                <w:color w:val="000000"/>
                <w:sz w:val="24"/>
                <w:lang w:eastAsia="zh-CN"/>
              </w:rPr>
              <w:t>充分展现我州脱贫攻坚以来的发展成就</w:t>
            </w:r>
          </w:p>
        </w:tc>
        <w:tc>
          <w:tcPr>
            <w:tcW w:w="131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both"/>
              <w:textAlignment w:val="center"/>
              <w:rPr>
                <w:rFonts w:ascii="宋体" w:hAnsi="宋体" w:cs="宋体"/>
                <w:color w:val="000000"/>
                <w:sz w:val="24"/>
              </w:rPr>
            </w:pPr>
            <w:r>
              <w:rPr>
                <w:rFonts w:hint="eastAsia" w:ascii="宋体" w:hAnsi="宋体" w:eastAsia="宋体" w:cs="宋体"/>
                <w:color w:val="000000"/>
                <w:sz w:val="24"/>
                <w:lang w:val="en-US" w:eastAsia="zh-CN"/>
              </w:rPr>
              <w:t>宣传阿坝州脱贫奔康伟大历程、思路举措。</w:t>
            </w:r>
          </w:p>
        </w:tc>
        <w:tc>
          <w:tcPr>
            <w:tcW w:w="24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pStyle w:val="19"/>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24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“见证·阿坝全域脱贫摘帽观察”为总栏题的专题报道，充分展现我州脱贫攻坚以来的发展成就，生动解读脱贫奔康过程中的特色亮点工作，并对全面建成小康社会进行展望。</w:t>
            </w:r>
          </w:p>
        </w:tc>
      </w:tr>
    </w:tbl>
    <w:p>
      <w:pPr>
        <w:pStyle w:val="24"/>
        <w:numPr>
          <w:ilvl w:val="0"/>
          <w:numId w:val="0"/>
        </w:numPr>
        <w:jc w:val="center"/>
        <w:rPr>
          <w:rFonts w:hint="eastAsia"/>
          <w:lang w:val="zh-CN" w:eastAsia="zh-CN"/>
        </w:rPr>
      </w:pPr>
    </w:p>
    <w:p>
      <w:pPr>
        <w:pStyle w:val="24"/>
        <w:numPr>
          <w:ilvl w:val="0"/>
          <w:numId w:val="0"/>
        </w:numPr>
        <w:rPr>
          <w:rFonts w:hint="eastAsia"/>
          <w:lang w:val="zh-CN" w:eastAsia="zh-CN"/>
        </w:rPr>
      </w:pPr>
    </w:p>
    <w:tbl>
      <w:tblPr>
        <w:tblStyle w:val="20"/>
        <w:tblpPr w:leftFromText="180" w:rightFromText="180" w:vertAnchor="text" w:horzAnchor="page" w:tblpX="2020" w:tblpY="336"/>
        <w:tblOverlap w:val="never"/>
        <w:tblW w:w="7920" w:type="dxa"/>
        <w:tblInd w:w="0" w:type="dxa"/>
        <w:shd w:val="clear" w:color="auto" w:fill="auto"/>
        <w:tblLayout w:type="autofit"/>
        <w:tblCellMar>
          <w:top w:w="0" w:type="dxa"/>
          <w:left w:w="108" w:type="dxa"/>
          <w:bottom w:w="0" w:type="dxa"/>
          <w:right w:w="108" w:type="dxa"/>
        </w:tblCellMar>
      </w:tblPr>
      <w:tblGrid>
        <w:gridCol w:w="939"/>
        <w:gridCol w:w="509"/>
        <w:gridCol w:w="779"/>
        <w:gridCol w:w="1329"/>
        <w:gridCol w:w="1219"/>
        <w:gridCol w:w="1018"/>
        <w:gridCol w:w="949"/>
        <w:gridCol w:w="1178"/>
      </w:tblGrid>
      <w:tr>
        <w:tblPrEx>
          <w:shd w:val="clear" w:color="auto" w:fill="auto"/>
          <w:tblCellMar>
            <w:top w:w="0" w:type="dxa"/>
            <w:left w:w="108" w:type="dxa"/>
            <w:bottom w:w="0" w:type="dxa"/>
            <w:right w:w="108" w:type="dxa"/>
          </w:tblCellMar>
        </w:tblPrEx>
        <w:trPr>
          <w:trHeight w:val="119" w:hRule="atLeast"/>
        </w:trPr>
        <w:tc>
          <w:tcPr>
            <w:tcW w:w="792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Style w:val="41"/>
                <w:lang w:val="en-US" w:eastAsia="zh-CN" w:bidi="ar"/>
              </w:rPr>
              <w:t>项目绩效目标自评表</w:t>
            </w:r>
            <w:r>
              <w:rPr>
                <w:rStyle w:val="42"/>
                <w:lang w:val="en-US" w:eastAsia="zh-CN" w:bidi="ar"/>
              </w:rPr>
              <w:t xml:space="preserve"> </w:t>
            </w:r>
          </w:p>
        </w:tc>
      </w:tr>
      <w:tr>
        <w:tblPrEx>
          <w:shd w:val="clear" w:color="auto" w:fill="auto"/>
          <w:tblCellMar>
            <w:top w:w="0" w:type="dxa"/>
            <w:left w:w="108" w:type="dxa"/>
            <w:bottom w:w="0" w:type="dxa"/>
            <w:right w:w="108" w:type="dxa"/>
          </w:tblCellMar>
        </w:tblPrEx>
        <w:trPr>
          <w:trHeight w:val="90" w:hRule="atLeast"/>
        </w:trPr>
        <w:tc>
          <w:tcPr>
            <w:tcW w:w="7920" w:type="dxa"/>
            <w:gridSpan w:val="8"/>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r>
      <w:tr>
        <w:tblPrEx>
          <w:shd w:val="clear" w:color="auto" w:fill="auto"/>
          <w:tblCellMar>
            <w:top w:w="0" w:type="dxa"/>
            <w:left w:w="108" w:type="dxa"/>
            <w:bottom w:w="0" w:type="dxa"/>
            <w:right w:w="108" w:type="dxa"/>
          </w:tblCellMar>
        </w:tblPrEx>
        <w:trPr>
          <w:trHeight w:val="90" w:hRule="atLeast"/>
        </w:trPr>
        <w:tc>
          <w:tcPr>
            <w:tcW w:w="2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专项（项目）名称</w:t>
            </w:r>
          </w:p>
        </w:tc>
        <w:tc>
          <w:tcPr>
            <w:tcW w:w="56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省级国家电影事业发展专项资金</w:t>
            </w:r>
          </w:p>
        </w:tc>
      </w:tr>
      <w:tr>
        <w:tblPrEx>
          <w:shd w:val="clear" w:color="auto" w:fill="auto"/>
          <w:tblCellMar>
            <w:top w:w="0" w:type="dxa"/>
            <w:left w:w="108" w:type="dxa"/>
            <w:bottom w:w="0" w:type="dxa"/>
            <w:right w:w="108" w:type="dxa"/>
          </w:tblCellMar>
        </w:tblPrEx>
        <w:trPr>
          <w:trHeight w:val="90" w:hRule="atLeast"/>
        </w:trPr>
        <w:tc>
          <w:tcPr>
            <w:tcW w:w="2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项目单位</w:t>
            </w:r>
          </w:p>
        </w:tc>
        <w:tc>
          <w:tcPr>
            <w:tcW w:w="254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中共四川省阿坝州委宣传部</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实施科室/单位</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宣教科</w:t>
            </w:r>
          </w:p>
        </w:tc>
      </w:tr>
      <w:tr>
        <w:tblPrEx>
          <w:shd w:val="clear" w:color="auto" w:fill="auto"/>
          <w:tblCellMar>
            <w:top w:w="0" w:type="dxa"/>
            <w:left w:w="108" w:type="dxa"/>
            <w:bottom w:w="0" w:type="dxa"/>
            <w:right w:w="108" w:type="dxa"/>
          </w:tblCellMar>
        </w:tblPrEx>
        <w:trPr>
          <w:trHeight w:val="90" w:hRule="atLeast"/>
        </w:trPr>
        <w:tc>
          <w:tcPr>
            <w:tcW w:w="222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项目资金（万元）</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2"/>
                <w:sz w:val="24"/>
                <w:szCs w:val="24"/>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全年预算数（A）</w:t>
            </w:r>
          </w:p>
        </w:tc>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全年执行数（B）</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执行率（B/A)</w:t>
            </w:r>
          </w:p>
        </w:tc>
      </w:tr>
      <w:tr>
        <w:tblPrEx>
          <w:shd w:val="clear" w:color="auto" w:fill="auto"/>
          <w:tblCellMar>
            <w:top w:w="0" w:type="dxa"/>
            <w:left w:w="108" w:type="dxa"/>
            <w:bottom w:w="0" w:type="dxa"/>
            <w:right w:w="108" w:type="dxa"/>
          </w:tblCellMar>
        </w:tblPrEx>
        <w:trPr>
          <w:trHeight w:val="121" w:hRule="atLeast"/>
        </w:trPr>
        <w:tc>
          <w:tcPr>
            <w:tcW w:w="22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省级资金</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p>
        </w:tc>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100%%</w:t>
            </w:r>
          </w:p>
        </w:tc>
      </w:tr>
      <w:tr>
        <w:tblPrEx>
          <w:shd w:val="clear" w:color="auto" w:fill="auto"/>
          <w:tblCellMar>
            <w:top w:w="0" w:type="dxa"/>
            <w:left w:w="108" w:type="dxa"/>
            <w:bottom w:w="0" w:type="dxa"/>
            <w:right w:w="108" w:type="dxa"/>
          </w:tblCellMar>
        </w:tblPrEx>
        <w:trPr>
          <w:trHeight w:val="90" w:hRule="atLeast"/>
        </w:trPr>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年度总体目标</w:t>
            </w:r>
          </w:p>
        </w:tc>
        <w:tc>
          <w:tcPr>
            <w:tcW w:w="38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年初设定目标</w:t>
            </w:r>
          </w:p>
        </w:tc>
        <w:tc>
          <w:tcPr>
            <w:tcW w:w="3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全年实际完成情况</w:t>
            </w:r>
          </w:p>
        </w:tc>
      </w:tr>
      <w:tr>
        <w:tblPrEx>
          <w:shd w:val="clear" w:color="auto" w:fill="auto"/>
          <w:tblCellMar>
            <w:top w:w="0" w:type="dxa"/>
            <w:left w:w="108" w:type="dxa"/>
            <w:bottom w:w="0" w:type="dxa"/>
            <w:right w:w="108" w:type="dxa"/>
          </w:tblCellMar>
        </w:tblPrEx>
        <w:trPr>
          <w:trHeight w:val="90"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p>
        </w:tc>
        <w:tc>
          <w:tcPr>
            <w:tcW w:w="38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完成带帽项目资金支付。</w:t>
            </w:r>
          </w:p>
        </w:tc>
        <w:tc>
          <w:tcPr>
            <w:tcW w:w="3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已完成</w:t>
            </w:r>
          </w:p>
        </w:tc>
      </w:tr>
      <w:tr>
        <w:tblPrEx>
          <w:shd w:val="clear" w:color="auto" w:fill="auto"/>
          <w:tblCellMar>
            <w:top w:w="0" w:type="dxa"/>
            <w:left w:w="108" w:type="dxa"/>
            <w:bottom w:w="0" w:type="dxa"/>
            <w:right w:w="108" w:type="dxa"/>
          </w:tblCellMar>
        </w:tblPrEx>
        <w:trPr>
          <w:trHeight w:val="239" w:hRule="atLeast"/>
        </w:trPr>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绩效指标</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一级</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二级指标</w:t>
            </w:r>
          </w:p>
        </w:tc>
        <w:tc>
          <w:tcPr>
            <w:tcW w:w="2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三级指标</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年度指标值</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全年完成值</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未完成原因和改进措施</w:t>
            </w:r>
          </w:p>
        </w:tc>
      </w:tr>
      <w:tr>
        <w:tblPrEx>
          <w:shd w:val="clear" w:color="auto" w:fill="auto"/>
          <w:tblCellMar>
            <w:top w:w="0" w:type="dxa"/>
            <w:left w:w="108" w:type="dxa"/>
            <w:bottom w:w="0" w:type="dxa"/>
            <w:right w:w="108" w:type="dxa"/>
          </w:tblCellMar>
        </w:tblPrEx>
        <w:trPr>
          <w:trHeight w:val="90"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color w:val="000000"/>
                <w:kern w:val="2"/>
                <w:sz w:val="24"/>
                <w:szCs w:val="24"/>
                <w:lang w:val="en-US" w:eastAsia="zh-CN" w:bidi="ar-SA"/>
              </w:rPr>
            </w:pP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产</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出</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指</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数量指标</w:t>
            </w:r>
          </w:p>
        </w:tc>
        <w:tc>
          <w:tcPr>
            <w:tcW w:w="2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金额</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100%</w:t>
            </w:r>
          </w:p>
        </w:tc>
      </w:tr>
      <w:tr>
        <w:tblPrEx>
          <w:shd w:val="clear" w:color="auto" w:fill="auto"/>
          <w:tblCellMar>
            <w:top w:w="0" w:type="dxa"/>
            <w:left w:w="108" w:type="dxa"/>
            <w:bottom w:w="0" w:type="dxa"/>
            <w:right w:w="108" w:type="dxa"/>
          </w:tblCellMar>
        </w:tblPrEx>
        <w:trPr>
          <w:trHeight w:val="90"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color w:val="000000"/>
                <w:kern w:val="2"/>
                <w:sz w:val="24"/>
                <w:szCs w:val="24"/>
                <w:lang w:val="en-US" w:eastAsia="zh-CN" w:bidi="ar-SA"/>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时效指标</w:t>
            </w:r>
          </w:p>
        </w:tc>
        <w:tc>
          <w:tcPr>
            <w:tcW w:w="2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5月完成</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2"/>
                <w:sz w:val="24"/>
                <w:szCs w:val="24"/>
                <w:lang w:val="en-US" w:eastAsia="zh-CN" w:bidi="ar-SA"/>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2"/>
                <w:sz w:val="24"/>
                <w:szCs w:val="24"/>
                <w:lang w:val="en-US" w:eastAsia="zh-CN" w:bidi="ar-SA"/>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按时完成</w:t>
            </w:r>
          </w:p>
        </w:tc>
      </w:tr>
      <w:tr>
        <w:tblPrEx>
          <w:shd w:val="clear" w:color="auto" w:fill="auto"/>
          <w:tblCellMar>
            <w:top w:w="0" w:type="dxa"/>
            <w:left w:w="108" w:type="dxa"/>
            <w:bottom w:w="0" w:type="dxa"/>
            <w:right w:w="108" w:type="dxa"/>
          </w:tblCellMar>
        </w:tblPrEx>
        <w:trPr>
          <w:trHeight w:val="90"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color w:val="000000"/>
                <w:kern w:val="2"/>
                <w:sz w:val="24"/>
                <w:szCs w:val="24"/>
                <w:lang w:val="en-US" w:eastAsia="zh-CN" w:bidi="ar-SA"/>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社会效益</w:t>
            </w:r>
            <w:r>
              <w:rPr>
                <w:rFonts w:hint="eastAsia" w:ascii="宋体" w:hAnsi="宋体" w:eastAsia="宋体" w:cs="宋体"/>
                <w:color w:val="000000"/>
                <w:kern w:val="2"/>
                <w:sz w:val="24"/>
                <w:szCs w:val="24"/>
                <w:lang w:val="en-US" w:eastAsia="zh-CN" w:bidi="ar-SA"/>
              </w:rPr>
              <w:br w:type="textWrapping"/>
            </w:r>
            <w:r>
              <w:rPr>
                <w:rFonts w:hint="eastAsia" w:ascii="宋体" w:hAnsi="宋体" w:eastAsia="宋体" w:cs="宋体"/>
                <w:color w:val="000000"/>
                <w:kern w:val="2"/>
                <w:sz w:val="24"/>
                <w:szCs w:val="24"/>
                <w:lang w:val="en-US" w:eastAsia="zh-CN" w:bidi="ar-SA"/>
              </w:rPr>
              <w:t>指标</w:t>
            </w:r>
          </w:p>
        </w:tc>
        <w:tc>
          <w:tcPr>
            <w:tcW w:w="2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良好</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良好</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1117"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满意</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eastAsia="zh-CN"/>
              </w:rPr>
              <w:t>满意</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0" w:hRule="atLeast"/>
        </w:trPr>
        <w:tc>
          <w:tcPr>
            <w:tcW w:w="144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64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100分。</w:t>
            </w:r>
          </w:p>
        </w:tc>
      </w:tr>
      <w:tr>
        <w:tblPrEx>
          <w:shd w:val="clear" w:color="auto" w:fill="auto"/>
          <w:tblCellMar>
            <w:top w:w="0" w:type="dxa"/>
            <w:left w:w="108" w:type="dxa"/>
            <w:bottom w:w="0" w:type="dxa"/>
            <w:right w:w="108" w:type="dxa"/>
          </w:tblCellMar>
        </w:tblPrEx>
        <w:trPr>
          <w:trHeight w:val="90" w:hRule="atLeast"/>
        </w:trPr>
        <w:tc>
          <w:tcPr>
            <w:tcW w:w="1448"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64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无</w:t>
            </w:r>
          </w:p>
        </w:tc>
      </w:tr>
    </w:tbl>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中共四川省阿坝州委宣传部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精神文明建设工作及全民阅读经费</w:t>
      </w:r>
      <w:r>
        <w:rPr>
          <w:rFonts w:hint="eastAsia" w:ascii="仿宋_GB2312" w:hAnsi="仿宋_GB2312" w:eastAsia="仿宋_GB2312" w:cs="仿宋_GB2312"/>
          <w:sz w:val="32"/>
          <w:szCs w:val="32"/>
          <w:lang w:eastAsia="zh-CN"/>
        </w:rPr>
        <w:t>、车辆大修、车辆购置、</w:t>
      </w:r>
      <w:r>
        <w:rPr>
          <w:rFonts w:hint="eastAsia" w:ascii="仿宋_GB2312" w:hAnsi="仿宋_GB2312" w:eastAsia="仿宋_GB2312" w:cs="仿宋_GB2312"/>
          <w:kern w:val="2"/>
          <w:sz w:val="32"/>
          <w:szCs w:val="32"/>
          <w:lang w:val="en-US" w:eastAsia="zh-CN" w:bidi="ar-SA"/>
        </w:rPr>
        <w:t>省级国家电影事业发展专项资金以及中央、省“两会”期间专版</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中共四川省阿坝州委宣传部</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p>
    <w:p>
      <w:pPr>
        <w:pStyle w:val="24"/>
        <w:rPr>
          <w:rFonts w:hint="eastAsia" w:ascii="仿宋_GB2312" w:hAnsi="仿宋_GB2312" w:eastAsia="仿宋_GB2312" w:cs="仿宋_GB2312"/>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kern w:val="2"/>
          <w:sz w:val="32"/>
          <w:szCs w:val="32"/>
          <w:lang w:val="en-US" w:eastAsia="zh-CN" w:bidi="ar-SA"/>
        </w:rPr>
        <w:t>备注：本次公开内容若存在同一项目前后差0.01万元，或汇总数与明细项目数差0.01万元的情况，是由于数据四舍五入造成的尾差。</w:t>
      </w:r>
    </w:p>
    <w:p>
      <w:pPr>
        <w:pStyle w:val="24"/>
        <w:rPr>
          <w:rFonts w:hint="eastAsia" w:ascii="仿宋_GB2312" w:hAnsi="仿宋_GB2312" w:eastAsia="仿宋_GB2312" w:cs="仿宋_GB2312"/>
          <w:kern w:val="2"/>
          <w:sz w:val="32"/>
          <w:szCs w:val="32"/>
          <w:lang w:val="en-US" w:eastAsia="zh-CN" w:bidi="ar-SA"/>
        </w:rPr>
      </w:pPr>
    </w:p>
    <w:p>
      <w:pPr>
        <w:numPr>
          <w:ilvl w:val="0"/>
          <w:numId w:val="4"/>
        </w:numPr>
        <w:spacing w:line="600" w:lineRule="exact"/>
        <w:ind w:firstLine="660" w:firstLineChars="150"/>
        <w:jc w:val="center"/>
        <w:outlineLvl w:val="0"/>
        <w:rPr>
          <w:rStyle w:val="25"/>
          <w:rFonts w:ascii="黑体" w:hAnsi="黑体" w:eastAsia="黑体"/>
          <w:b w:val="0"/>
        </w:rPr>
      </w:pPr>
      <w:bookmarkStart w:id="105" w:name="_Toc15377225"/>
      <w:bookmarkStart w:id="106" w:name="_Toc79163629"/>
      <w:bookmarkStart w:id="107" w:name="_Toc19841"/>
      <w:bookmarkStart w:id="108"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3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5"/>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eastAsia="zh-CN"/>
        </w:rPr>
        <w:t>利息收入（收入类型）</w:t>
      </w:r>
      <w:r>
        <w:rPr>
          <w:rFonts w:hint="eastAsia" w:ascii="仿宋_GB2312" w:eastAsia="仿宋_GB2312"/>
          <w:sz w:val="32"/>
          <w:szCs w:val="32"/>
        </w:rPr>
        <w:t>等。</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keepNext w:val="0"/>
        <w:keepLines w:val="0"/>
        <w:pageBreakBefore w:val="0"/>
        <w:widowControl w:val="0"/>
        <w:kinsoku/>
        <w:wordWrap/>
        <w:topLinePunct w:val="0"/>
        <w:bidi w:val="0"/>
        <w:spacing w:line="7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bookmarkStart w:id="109" w:name="_Toc15377226"/>
      <w:r>
        <w:rPr>
          <w:rFonts w:hint="eastAsia" w:ascii="仿宋_GB2312" w:hAnsi="仿宋_GB2312" w:eastAsia="仿宋_GB2312" w:cs="仿宋_GB2312"/>
          <w:color w:val="000000"/>
          <w:kern w:val="0"/>
          <w:sz w:val="32"/>
          <w:szCs w:val="32"/>
          <w:lang w:val="en-US" w:eastAsia="zh-CN" w:bidi="ar-SA"/>
        </w:rPr>
        <w:t>9.一般公共服务（类）宣传事务（款）行政运行（项）指宣传部行政单位，用于保障机构正常运行、开展日常工作的基本支出。</w:t>
      </w:r>
    </w:p>
    <w:p>
      <w:pPr>
        <w:keepNext w:val="0"/>
        <w:keepLines w:val="0"/>
        <w:pageBreakBefore w:val="0"/>
        <w:widowControl w:val="0"/>
        <w:kinsoku/>
        <w:wordWrap/>
        <w:overflowPunct w:val="0"/>
        <w:topLinePunct w:val="0"/>
        <w:bidi w:val="0"/>
        <w:adjustRightInd w:val="0"/>
        <w:snapToGrid w:val="0"/>
        <w:spacing w:line="7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10.一般公共服务（类）宣传事务（款）一般行政管理事务（项）：指宣传部行政单位未单独设置项级科目的其他项目支出。</w:t>
      </w:r>
    </w:p>
    <w:p>
      <w:pPr>
        <w:pStyle w:val="24"/>
        <w:keepNext w:val="0"/>
        <w:keepLines w:val="0"/>
        <w:pageBreakBefore w:val="0"/>
        <w:widowControl w:val="0"/>
        <w:kinsoku/>
        <w:wordWrap/>
        <w:topLinePunct w:val="0"/>
        <w:bidi w:val="0"/>
        <w:spacing w:line="7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11.一般公共服务（类）其他一般公共服务（款）其他一般公共服务（项）:指宣传部行政单位未调协的其他项目。</w:t>
      </w:r>
    </w:p>
    <w:p>
      <w:pPr>
        <w:keepNext w:val="0"/>
        <w:keepLines w:val="0"/>
        <w:pageBreakBefore w:val="0"/>
        <w:widowControl w:val="0"/>
        <w:kinsoku/>
        <w:wordWrap/>
        <w:topLinePunct w:val="0"/>
        <w:bidi w:val="0"/>
        <w:spacing w:line="7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SA"/>
        </w:rPr>
        <w:t>12.</w:t>
      </w:r>
      <w:r>
        <w:rPr>
          <w:rFonts w:hint="eastAsia" w:ascii="仿宋_GB2312" w:hAnsi="仿宋_GB2312" w:eastAsia="仿宋_GB2312" w:cs="仿宋_GB2312"/>
          <w:color w:val="000000"/>
          <w:sz w:val="32"/>
          <w:szCs w:val="32"/>
        </w:rPr>
        <w:t>教育（类）</w:t>
      </w:r>
      <w:r>
        <w:rPr>
          <w:rFonts w:hint="eastAsia" w:ascii="仿宋_GB2312" w:hAnsi="仿宋_GB2312" w:eastAsia="仿宋_GB2312" w:cs="仿宋_GB2312"/>
          <w:color w:val="000000"/>
          <w:sz w:val="32"/>
          <w:szCs w:val="32"/>
          <w:lang w:eastAsia="zh-CN"/>
        </w:rPr>
        <w:t>其他教育</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eastAsia="zh-CN"/>
        </w:rPr>
        <w:t>其他教育</w:t>
      </w:r>
      <w:r>
        <w:rPr>
          <w:rFonts w:hint="eastAsia" w:ascii="仿宋_GB2312" w:hAnsi="仿宋_GB2312" w:eastAsia="仿宋_GB2312" w:cs="仿宋_GB2312"/>
          <w:color w:val="000000"/>
          <w:sz w:val="32"/>
          <w:szCs w:val="32"/>
        </w:rPr>
        <w:t>（项）：指</w:t>
      </w:r>
      <w:r>
        <w:rPr>
          <w:rFonts w:hint="eastAsia" w:ascii="仿宋_GB2312" w:hAnsi="仿宋_GB2312" w:eastAsia="仿宋_GB2312" w:cs="仿宋_GB2312"/>
          <w:color w:val="000000"/>
          <w:sz w:val="32"/>
          <w:szCs w:val="32"/>
          <w:lang w:eastAsia="zh-CN"/>
        </w:rPr>
        <w:t>其他人才发展资金</w:t>
      </w:r>
      <w:r>
        <w:rPr>
          <w:rFonts w:hint="eastAsia" w:ascii="仿宋_GB2312" w:hAnsi="仿宋_GB2312" w:eastAsia="仿宋_GB2312" w:cs="仿宋_GB2312"/>
          <w:color w:val="000000"/>
          <w:sz w:val="32"/>
          <w:szCs w:val="32"/>
        </w:rPr>
        <w:t>。</w:t>
      </w:r>
    </w:p>
    <w:p>
      <w:pPr>
        <w:keepNext w:val="0"/>
        <w:keepLines w:val="0"/>
        <w:pageBreakBefore w:val="0"/>
        <w:widowControl w:val="0"/>
        <w:kinsoku/>
        <w:wordWrap/>
        <w:topLinePunct w:val="0"/>
        <w:bidi w:val="0"/>
        <w:spacing w:line="7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13.文化体育与传媒（类）</w:t>
      </w:r>
      <w:r>
        <w:rPr>
          <w:rFonts w:hint="eastAsia" w:ascii="仿宋_GB2312" w:hAnsi="仿宋_GB2312" w:eastAsia="仿宋_GB2312" w:cs="仿宋_GB2312"/>
          <w:color w:val="000000"/>
          <w:sz w:val="32"/>
          <w:szCs w:val="32"/>
          <w:lang w:eastAsia="zh-CN"/>
        </w:rPr>
        <w:t>其他文化体育与传媒</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eastAsia="zh-CN"/>
        </w:rPr>
        <w:t>宣传文化发展专项支出</w:t>
      </w:r>
      <w:r>
        <w:rPr>
          <w:rFonts w:hint="eastAsia" w:ascii="仿宋_GB2312" w:hAnsi="仿宋_GB2312" w:eastAsia="仿宋_GB2312" w:cs="仿宋_GB2312"/>
          <w:color w:val="000000"/>
          <w:sz w:val="32"/>
          <w:szCs w:val="32"/>
        </w:rPr>
        <w:t>（项）：指宣传部按照国家有关政策支持宣传文化单位发展的专项支出。</w:t>
      </w:r>
    </w:p>
    <w:p>
      <w:pPr>
        <w:keepNext w:val="0"/>
        <w:keepLines w:val="0"/>
        <w:pageBreakBefore w:val="0"/>
        <w:widowControl w:val="0"/>
        <w:numPr>
          <w:ilvl w:val="0"/>
          <w:numId w:val="0"/>
        </w:numPr>
        <w:kinsoku/>
        <w:wordWrap/>
        <w:topLinePunct w:val="0"/>
        <w:bidi w:val="0"/>
        <w:spacing w:line="7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社会保障和就业支出（类）行政事业单位离退休（款）机关事业单位基本养老保险缴费（项）：指机关事业单位实施养老保险制度由单位缴纳的基本养老保险费支出。</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社会保障和就业支出（类）行政事业单位离退休（款）机关事业单位职业年金缴费（项）：指</w:t>
      </w:r>
      <w:r>
        <w:rPr>
          <w:rFonts w:hint="eastAsia" w:ascii="仿宋_GB2312" w:hAnsi="仿宋_GB2312" w:eastAsia="仿宋_GB2312" w:cs="仿宋_GB2312"/>
          <w:color w:val="000000"/>
          <w:sz w:val="32"/>
          <w:szCs w:val="32"/>
          <w:lang w:eastAsia="zh-CN"/>
        </w:rPr>
        <w:t>机关</w:t>
      </w:r>
      <w:r>
        <w:rPr>
          <w:rFonts w:hint="eastAsia" w:ascii="仿宋_GB2312" w:hAnsi="仿宋_GB2312" w:eastAsia="仿宋_GB2312" w:cs="仿宋_GB2312"/>
          <w:color w:val="000000"/>
          <w:sz w:val="32"/>
          <w:szCs w:val="32"/>
        </w:rPr>
        <w:t>事业单位实施养老保险制度由单位实际缴纳的职业年金支出。</w:t>
      </w:r>
    </w:p>
    <w:p>
      <w:pPr>
        <w:keepNext w:val="0"/>
        <w:keepLines w:val="0"/>
        <w:pageBreakBefore w:val="0"/>
        <w:widowControl w:val="0"/>
        <w:kinsoku/>
        <w:wordWrap/>
        <w:topLinePunct w:val="0"/>
        <w:bidi w:val="0"/>
        <w:spacing w:line="7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.医疗卫生与计划生育</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（类）行政</w:t>
      </w:r>
      <w:r>
        <w:rPr>
          <w:rFonts w:hint="eastAsia" w:ascii="仿宋_GB2312" w:hAnsi="仿宋_GB2312" w:eastAsia="仿宋_GB2312" w:cs="仿宋_GB2312"/>
          <w:color w:val="000000"/>
          <w:sz w:val="32"/>
          <w:szCs w:val="32"/>
          <w:lang w:eastAsia="zh-CN"/>
        </w:rPr>
        <w:t>事业</w:t>
      </w:r>
      <w:r>
        <w:rPr>
          <w:rFonts w:hint="eastAsia" w:ascii="仿宋_GB2312" w:hAnsi="仿宋_GB2312" w:eastAsia="仿宋_GB2312" w:cs="仿宋_GB2312"/>
          <w:color w:val="000000"/>
          <w:sz w:val="32"/>
          <w:szCs w:val="32"/>
        </w:rPr>
        <w:t>单位医疗（款）</w:t>
      </w:r>
      <w:r>
        <w:rPr>
          <w:rFonts w:hint="eastAsia" w:ascii="仿宋_GB2312" w:hAnsi="仿宋_GB2312" w:eastAsia="仿宋_GB2312" w:cs="仿宋_GB2312"/>
          <w:color w:val="000000"/>
          <w:sz w:val="32"/>
          <w:szCs w:val="32"/>
          <w:lang w:eastAsia="zh-CN"/>
        </w:rPr>
        <w:t>行政单位医疗</w:t>
      </w:r>
      <w:r>
        <w:rPr>
          <w:rFonts w:hint="eastAsia" w:ascii="仿宋_GB2312" w:hAnsi="仿宋_GB2312" w:eastAsia="仿宋_GB2312" w:cs="仿宋_GB2312"/>
          <w:color w:val="000000"/>
          <w:sz w:val="32"/>
          <w:szCs w:val="32"/>
        </w:rPr>
        <w:t>（项）：指由</w:t>
      </w:r>
      <w:r>
        <w:rPr>
          <w:rFonts w:hint="eastAsia" w:ascii="仿宋_GB2312" w:hAnsi="仿宋_GB2312" w:eastAsia="仿宋_GB2312" w:cs="仿宋_GB2312"/>
          <w:color w:val="000000"/>
          <w:sz w:val="32"/>
          <w:szCs w:val="32"/>
          <w:lang w:eastAsia="zh-CN"/>
        </w:rPr>
        <w:t>行政</w:t>
      </w:r>
      <w:r>
        <w:rPr>
          <w:rFonts w:hint="eastAsia" w:ascii="仿宋_GB2312" w:hAnsi="仿宋_GB2312" w:eastAsia="仿宋_GB2312" w:cs="仿宋_GB2312"/>
          <w:color w:val="000000"/>
          <w:sz w:val="32"/>
          <w:szCs w:val="32"/>
        </w:rPr>
        <w:t>单位缴纳的医疗保险费支出。</w:t>
      </w:r>
    </w:p>
    <w:p>
      <w:pPr>
        <w:keepNext w:val="0"/>
        <w:keepLines w:val="0"/>
        <w:pageBreakBefore w:val="0"/>
        <w:widowControl w:val="0"/>
        <w:kinsoku/>
        <w:wordWrap/>
        <w:topLinePunct w:val="0"/>
        <w:bidi w:val="0"/>
        <w:spacing w:line="7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医疗卫生与计划生育</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（类）行政</w:t>
      </w:r>
      <w:r>
        <w:rPr>
          <w:rFonts w:hint="eastAsia" w:ascii="仿宋_GB2312" w:hAnsi="仿宋_GB2312" w:eastAsia="仿宋_GB2312" w:cs="仿宋_GB2312"/>
          <w:color w:val="000000"/>
          <w:sz w:val="32"/>
          <w:szCs w:val="32"/>
          <w:lang w:eastAsia="zh-CN"/>
        </w:rPr>
        <w:t>事业</w:t>
      </w:r>
      <w:r>
        <w:rPr>
          <w:rFonts w:hint="eastAsia" w:ascii="仿宋_GB2312" w:hAnsi="仿宋_GB2312" w:eastAsia="仿宋_GB2312" w:cs="仿宋_GB2312"/>
          <w:color w:val="000000"/>
          <w:sz w:val="32"/>
          <w:szCs w:val="32"/>
        </w:rPr>
        <w:t>单位医疗（款）</w:t>
      </w:r>
      <w:r>
        <w:rPr>
          <w:rFonts w:hint="eastAsia" w:ascii="仿宋_GB2312" w:hAnsi="仿宋_GB2312" w:eastAsia="仿宋_GB2312" w:cs="仿宋_GB2312"/>
          <w:color w:val="000000"/>
          <w:sz w:val="32"/>
          <w:szCs w:val="32"/>
          <w:lang w:eastAsia="zh-CN"/>
        </w:rPr>
        <w:t>公务员医疗补助</w:t>
      </w:r>
      <w:r>
        <w:rPr>
          <w:rFonts w:hint="eastAsia" w:ascii="仿宋_GB2312" w:hAnsi="仿宋_GB2312" w:eastAsia="仿宋_GB2312" w:cs="仿宋_GB2312"/>
          <w:color w:val="000000"/>
          <w:sz w:val="32"/>
          <w:szCs w:val="32"/>
        </w:rPr>
        <w:t>（项）：指由</w:t>
      </w:r>
      <w:r>
        <w:rPr>
          <w:rFonts w:hint="eastAsia" w:ascii="仿宋_GB2312" w:hAnsi="仿宋_GB2312" w:eastAsia="仿宋_GB2312" w:cs="仿宋_GB2312"/>
          <w:color w:val="000000"/>
          <w:sz w:val="32"/>
          <w:szCs w:val="32"/>
          <w:lang w:eastAsia="zh-CN"/>
        </w:rPr>
        <w:t>行政</w:t>
      </w:r>
      <w:r>
        <w:rPr>
          <w:rFonts w:hint="eastAsia" w:ascii="仿宋_GB2312" w:hAnsi="仿宋_GB2312" w:eastAsia="仿宋_GB2312" w:cs="仿宋_GB2312"/>
          <w:color w:val="000000"/>
          <w:sz w:val="32"/>
          <w:szCs w:val="32"/>
        </w:rPr>
        <w:t>单位缴纳</w:t>
      </w:r>
      <w:r>
        <w:rPr>
          <w:rFonts w:hint="eastAsia" w:ascii="仿宋_GB2312" w:hAnsi="仿宋_GB2312" w:eastAsia="仿宋_GB2312" w:cs="仿宋_GB2312"/>
          <w:color w:val="000000"/>
          <w:sz w:val="32"/>
          <w:szCs w:val="32"/>
          <w:lang w:eastAsia="zh-CN"/>
        </w:rPr>
        <w:t>的公务员医疗补助费</w:t>
      </w:r>
      <w:r>
        <w:rPr>
          <w:rFonts w:hint="eastAsia" w:ascii="仿宋_GB2312" w:hAnsi="仿宋_GB2312" w:eastAsia="仿宋_GB2312" w:cs="仿宋_GB2312"/>
          <w:color w:val="000000"/>
          <w:sz w:val="32"/>
          <w:szCs w:val="32"/>
        </w:rPr>
        <w:t>。</w:t>
      </w:r>
    </w:p>
    <w:p>
      <w:pPr>
        <w:keepNext w:val="0"/>
        <w:keepLines w:val="0"/>
        <w:pageBreakBefore w:val="0"/>
        <w:widowControl w:val="0"/>
        <w:kinsoku/>
        <w:wordWrap/>
        <w:topLinePunct w:val="0"/>
        <w:bidi w:val="0"/>
        <w:spacing w:line="7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.住房保障</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（类）住房改革</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（款）住房公积金（项）：按人力资源和社会保障部、财政部规定的基本工资和津补贴以及规定比例为职工缴纳的住房公积金。</w:t>
      </w:r>
    </w:p>
    <w:p>
      <w:pPr>
        <w:keepNext w:val="0"/>
        <w:keepLines w:val="0"/>
        <w:pageBreakBefore w:val="0"/>
        <w:widowControl w:val="0"/>
        <w:kinsoku/>
        <w:wordWrap/>
        <w:topLinePunct w:val="0"/>
        <w:bidi w:val="0"/>
        <w:spacing w:line="7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topLinePunct w:val="0"/>
        <w:bidi w:val="0"/>
        <w:spacing w:line="7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pPr>
        <w:keepNext w:val="0"/>
        <w:keepLines w:val="0"/>
        <w:pageBreakBefore w:val="0"/>
        <w:widowControl w:val="0"/>
        <w:kinsoku/>
        <w:wordWrap/>
        <w:topLinePunct w:val="0"/>
        <w:bidi w:val="0"/>
        <w:spacing w:line="7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.经营支出：指事业单位在专业业务活动及其辅助活动之外开展非独立核算经营活动发生的支出。</w:t>
      </w:r>
    </w:p>
    <w:p>
      <w:pPr>
        <w:pStyle w:val="35"/>
        <w:keepNext w:val="0"/>
        <w:keepLines w:val="0"/>
        <w:pageBreakBefore w:val="0"/>
        <w:widowControl w:val="0"/>
        <w:kinsoku/>
        <w:wordWrap/>
        <w:topLinePunct w:val="0"/>
        <w:bidi w:val="0"/>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5"/>
        <w:keepNext w:val="0"/>
        <w:keepLines w:val="0"/>
        <w:pageBreakBefore w:val="0"/>
        <w:widowControl w:val="0"/>
        <w:kinsoku/>
        <w:wordWrap/>
        <w:topLinePunct w:val="0"/>
        <w:bidi w:val="0"/>
        <w:spacing w:line="700" w:lineRule="exact"/>
        <w:ind w:firstLine="640"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w w:val="98"/>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r>
        <w:rPr>
          <w:rFonts w:ascii="宋体"/>
          <w:b/>
          <w:color w:val="000000"/>
          <w:sz w:val="44"/>
          <w:szCs w:val="44"/>
        </w:rPr>
        <w:br w:type="page"/>
      </w:r>
      <w:bookmarkStart w:id="110" w:name="_Toc15396614"/>
      <w:bookmarkStart w:id="111" w:name="_Toc19558"/>
      <w:bookmarkStart w:id="112" w:name="_Toc79163630"/>
      <w:r>
        <w:rPr>
          <w:rFonts w:hint="eastAsia" w:ascii="黑体" w:hAnsi="黑体" w:eastAsia="黑体"/>
          <w:color w:val="000000"/>
          <w:sz w:val="44"/>
          <w:szCs w:val="44"/>
        </w:rPr>
        <w:t>第</w:t>
      </w:r>
      <w:r>
        <w:rPr>
          <w:rStyle w:val="25"/>
          <w:rFonts w:hint="eastAsia" w:ascii="黑体" w:hAnsi="黑体" w:eastAsia="黑体"/>
          <w:b w:val="0"/>
        </w:rPr>
        <w:t>四部分</w:t>
      </w:r>
      <w:r>
        <w:rPr>
          <w:rStyle w:val="25"/>
          <w:rFonts w:ascii="黑体" w:hAnsi="黑体" w:eastAsia="黑体"/>
          <w:b w:val="0"/>
        </w:rPr>
        <w:t xml:space="preserve"> </w:t>
      </w:r>
      <w:r>
        <w:rPr>
          <w:rStyle w:val="25"/>
          <w:rFonts w:hint="eastAsia" w:ascii="黑体" w:hAnsi="黑体" w:eastAsia="黑体"/>
          <w:b w:val="0"/>
        </w:rPr>
        <w:t>附件</w:t>
      </w:r>
      <w:bookmarkEnd w:id="110"/>
      <w:bookmarkEnd w:id="111"/>
      <w:bookmarkEnd w:id="112"/>
    </w:p>
    <w:p>
      <w:pPr>
        <w:spacing w:line="600" w:lineRule="exact"/>
        <w:jc w:val="left"/>
        <w:outlineLvl w:val="0"/>
        <w:rPr>
          <w:rFonts w:ascii="方正小标宋简体" w:hAnsi="方正小标宋简体" w:eastAsia="方正小标宋简体" w:cs="方正小标宋简体"/>
          <w:sz w:val="32"/>
          <w:szCs w:val="32"/>
        </w:rPr>
      </w:pPr>
      <w:bookmarkStart w:id="113" w:name="_Toc79163631"/>
      <w:bookmarkStart w:id="114" w:name="_Toc15038"/>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hint="eastAsia" w:ascii="方正小标宋简体" w:hAnsi="黑体" w:eastAsia="方正小标宋简体" w:cs="黑体"/>
          <w:sz w:val="44"/>
          <w:szCs w:val="44"/>
        </w:rPr>
      </w:pPr>
      <w:bookmarkStart w:id="115" w:name="_Toc6735"/>
      <w:bookmarkStart w:id="116" w:name="_Toc79163632"/>
      <w:r>
        <w:rPr>
          <w:rFonts w:hint="eastAsia" w:ascii="方正小标宋简体" w:hAnsi="黑体" w:eastAsia="方正小标宋简体" w:cs="黑体"/>
          <w:sz w:val="44"/>
          <w:szCs w:val="44"/>
          <w:lang w:eastAsia="zh-CN"/>
        </w:rPr>
        <w:t>中共四川省阿坝州委宣传部</w:t>
      </w: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w:t>
      </w:r>
      <w:bookmarkEnd w:id="115"/>
    </w:p>
    <w:p>
      <w:pPr>
        <w:spacing w:line="600" w:lineRule="exact"/>
        <w:jc w:val="center"/>
        <w:outlineLvl w:val="0"/>
        <w:rPr>
          <w:rFonts w:ascii="方正小标宋简体" w:hAnsi="黑体" w:eastAsia="方正小标宋简体" w:cs="黑体"/>
          <w:sz w:val="44"/>
          <w:szCs w:val="44"/>
        </w:rPr>
      </w:pPr>
      <w:bookmarkStart w:id="117" w:name="_Toc30909"/>
      <w:r>
        <w:rPr>
          <w:rFonts w:hint="eastAsia" w:ascii="方正小标宋简体" w:hAnsi="黑体" w:eastAsia="方正小标宋简体" w:cs="黑体"/>
          <w:sz w:val="44"/>
          <w:szCs w:val="44"/>
        </w:rPr>
        <w:t>整体支出绩效评价报告</w:t>
      </w:r>
      <w:bookmarkEnd w:id="116"/>
      <w:bookmarkEnd w:id="117"/>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部门概况</w:t>
      </w:r>
    </w:p>
    <w:p>
      <w:pPr>
        <w:pStyle w:val="2"/>
        <w:spacing w:before="0" w:beforeAutospacing="0" w:after="0" w:afterAutospacing="0" w:line="560" w:lineRule="exact"/>
        <w:ind w:firstLine="643" w:firstLineChars="200"/>
        <w:rPr>
          <w:rFonts w:hint="eastAsia" w:ascii="仿宋_GB2312" w:hAnsi="Times New Roman" w:eastAsia="仿宋_GB2312" w:cs="Times New Roman"/>
          <w:b/>
          <w:bCs/>
          <w:kern w:val="2"/>
          <w:sz w:val="32"/>
          <w:szCs w:val="32"/>
          <w:lang w:val="zh-CN" w:eastAsia="zh-CN" w:bidi="ar-SA"/>
        </w:rPr>
      </w:pPr>
      <w:r>
        <w:rPr>
          <w:rFonts w:hint="eastAsia" w:ascii="仿宋_GB2312" w:hAnsi="Times New Roman" w:eastAsia="仿宋_GB2312" w:cs="Times New Roman"/>
          <w:b/>
          <w:bCs/>
          <w:kern w:val="2"/>
          <w:sz w:val="32"/>
          <w:szCs w:val="32"/>
          <w:lang w:val="zh-CN" w:eastAsia="zh-CN" w:bidi="ar-SA"/>
        </w:rPr>
        <w:t>（一）机构组成。</w:t>
      </w:r>
    </w:p>
    <w:p>
      <w:pPr>
        <w:pStyle w:val="2"/>
        <w:spacing w:before="0" w:beforeAutospacing="0" w:after="0" w:afterAutospacing="0" w:line="56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中共阿坝州委宣传部属一级预算单位，下属阿坝州委讲师团，阿坝州新闻中心，阿坝州电影公司、阿坝州电视台、阿坝州新华书店。</w:t>
      </w:r>
      <w:r>
        <w:rPr>
          <w:rFonts w:hint="eastAsia" w:ascii="仿宋_GB2312" w:hAnsi="仿宋" w:cs="Times New Roman"/>
          <w:kern w:val="2"/>
          <w:sz w:val="32"/>
          <w:szCs w:val="32"/>
          <w:lang w:eastAsia="zh-CN"/>
        </w:rPr>
        <w:t>截止</w:t>
      </w:r>
      <w:r>
        <w:rPr>
          <w:rFonts w:hint="eastAsia" w:ascii="仿宋_GB2312" w:hAnsi="仿宋" w:cs="Times New Roman"/>
          <w:kern w:val="2"/>
          <w:sz w:val="32"/>
          <w:szCs w:val="32"/>
          <w:lang w:val="en-US" w:eastAsia="zh-CN"/>
        </w:rPr>
        <w:t>2020年12月31日，</w:t>
      </w:r>
      <w:r>
        <w:rPr>
          <w:rFonts w:hint="eastAsia" w:ascii="仿宋_GB2312" w:hAnsi="仿宋" w:eastAsia="仿宋_GB2312" w:cs="Times New Roman"/>
          <w:kern w:val="2"/>
          <w:sz w:val="32"/>
          <w:szCs w:val="32"/>
        </w:rPr>
        <w:t>其中：行政单位1个，参照公务员法管理的事业单位1个（单列），其他事业单位4个</w:t>
      </w:r>
      <w:r>
        <w:rPr>
          <w:rFonts w:hint="eastAsia" w:ascii="仿宋_GB2312" w:hAnsi="仿宋" w:cs="Times New Roman"/>
          <w:kern w:val="2"/>
          <w:sz w:val="32"/>
          <w:szCs w:val="32"/>
          <w:lang w:eastAsia="zh-CN"/>
        </w:rPr>
        <w:t>：</w:t>
      </w:r>
      <w:r>
        <w:rPr>
          <w:rFonts w:hint="eastAsia" w:ascii="仿宋_GB2312" w:hAnsi="仿宋" w:eastAsia="仿宋_GB2312" w:cs="Times New Roman"/>
          <w:kern w:val="2"/>
          <w:sz w:val="32"/>
          <w:szCs w:val="32"/>
        </w:rPr>
        <w:t>阿坝州新闻中心</w:t>
      </w:r>
      <w:r>
        <w:rPr>
          <w:rFonts w:hint="eastAsia" w:ascii="仿宋_GB2312" w:hAnsi="仿宋" w:cs="Times New Roman"/>
          <w:kern w:val="2"/>
          <w:sz w:val="32"/>
          <w:szCs w:val="32"/>
          <w:lang w:val="en-US" w:eastAsia="zh-CN"/>
        </w:rPr>
        <w:t>(</w:t>
      </w:r>
      <w:r>
        <w:rPr>
          <w:rFonts w:hint="eastAsia" w:hAnsi="仿宋" w:cs="Times New Roman"/>
          <w:kern w:val="2"/>
          <w:sz w:val="32"/>
          <w:szCs w:val="32"/>
          <w:lang w:val="en-US" w:eastAsia="zh-CN"/>
        </w:rPr>
        <w:t>项目经费</w:t>
      </w:r>
      <w:r>
        <w:rPr>
          <w:rFonts w:hint="eastAsia" w:ascii="仿宋_GB2312" w:hAnsi="仿宋" w:cs="Times New Roman"/>
          <w:kern w:val="2"/>
          <w:sz w:val="32"/>
          <w:szCs w:val="32"/>
          <w:lang w:val="en-US" w:eastAsia="zh-CN"/>
        </w:rPr>
        <w:t>宣传统筹)</w:t>
      </w:r>
      <w:r>
        <w:rPr>
          <w:rFonts w:hint="eastAsia" w:ascii="仿宋_GB2312" w:hAnsi="仿宋" w:cs="Times New Roman"/>
          <w:kern w:val="2"/>
          <w:sz w:val="32"/>
          <w:szCs w:val="32"/>
          <w:lang w:eastAsia="zh-CN"/>
        </w:rPr>
        <w:t>、</w:t>
      </w:r>
      <w:r>
        <w:rPr>
          <w:rFonts w:hint="eastAsia" w:ascii="仿宋_GB2312" w:hAnsi="仿宋" w:eastAsia="仿宋_GB2312" w:cs="Times New Roman"/>
          <w:kern w:val="2"/>
          <w:sz w:val="32"/>
          <w:szCs w:val="32"/>
        </w:rPr>
        <w:t>阿坝州电影公司</w:t>
      </w:r>
      <w:r>
        <w:rPr>
          <w:rFonts w:hint="eastAsia" w:ascii="仿宋_GB2312" w:hAnsi="仿宋" w:cs="Times New Roman"/>
          <w:kern w:val="2"/>
          <w:sz w:val="32"/>
          <w:szCs w:val="32"/>
          <w:lang w:eastAsia="zh-CN"/>
        </w:rPr>
        <w:t>（单列）</w:t>
      </w:r>
      <w:r>
        <w:rPr>
          <w:rFonts w:hint="eastAsia" w:ascii="仿宋_GB2312" w:hAnsi="仿宋" w:eastAsia="仿宋_GB2312" w:cs="Times New Roman"/>
          <w:kern w:val="2"/>
          <w:sz w:val="32"/>
          <w:szCs w:val="32"/>
        </w:rPr>
        <w:t>、阿坝州电视台</w:t>
      </w:r>
      <w:r>
        <w:rPr>
          <w:rFonts w:hint="eastAsia" w:ascii="仿宋_GB2312" w:hAnsi="仿宋" w:cs="Times New Roman"/>
          <w:kern w:val="2"/>
          <w:sz w:val="32"/>
          <w:szCs w:val="32"/>
          <w:lang w:eastAsia="zh-CN"/>
        </w:rPr>
        <w:t>（单列）</w:t>
      </w:r>
      <w:r>
        <w:rPr>
          <w:rFonts w:hint="eastAsia" w:ascii="仿宋_GB2312" w:hAnsi="仿宋" w:eastAsia="仿宋_GB2312" w:cs="Times New Roman"/>
          <w:kern w:val="2"/>
          <w:sz w:val="32"/>
          <w:szCs w:val="32"/>
        </w:rPr>
        <w:t>、阿坝州新华书店</w:t>
      </w:r>
      <w:r>
        <w:rPr>
          <w:rFonts w:hint="eastAsia" w:ascii="仿宋_GB2312" w:hAnsi="仿宋" w:cs="Times New Roman"/>
          <w:kern w:val="2"/>
          <w:sz w:val="32"/>
          <w:szCs w:val="32"/>
          <w:lang w:eastAsia="zh-CN"/>
        </w:rPr>
        <w:t>（单列）</w:t>
      </w:r>
      <w:r>
        <w:rPr>
          <w:rFonts w:hint="eastAsia" w:ascii="仿宋_GB2312" w:hAnsi="仿宋" w:eastAsia="仿宋_GB2312" w:cs="Times New Roman"/>
          <w:kern w:val="2"/>
          <w:sz w:val="32"/>
          <w:szCs w:val="32"/>
        </w:rPr>
        <w:t>。</w:t>
      </w:r>
      <w:r>
        <w:rPr>
          <w:rFonts w:hint="eastAsia" w:ascii="仿宋_GB2312" w:hAnsi="仿宋" w:cs="Times New Roman"/>
          <w:kern w:val="2"/>
          <w:sz w:val="32"/>
          <w:szCs w:val="32"/>
          <w:lang w:eastAsia="zh-CN"/>
        </w:rPr>
        <w:t>宣传部</w:t>
      </w:r>
      <w:r>
        <w:rPr>
          <w:rFonts w:hint="eastAsia" w:ascii="仿宋_GB2312" w:hAnsi="仿宋" w:eastAsia="仿宋_GB2312" w:cs="Times New Roman"/>
          <w:kern w:val="2"/>
          <w:sz w:val="32"/>
          <w:szCs w:val="32"/>
        </w:rPr>
        <w:t>内设</w:t>
      </w:r>
      <w:r>
        <w:rPr>
          <w:rFonts w:hint="eastAsia" w:hAnsi="仿宋" w:cs="Times New Roman"/>
          <w:kern w:val="2"/>
          <w:sz w:val="32"/>
          <w:szCs w:val="32"/>
          <w:lang w:val="en-US" w:eastAsia="zh-CN"/>
        </w:rPr>
        <w:t>10个</w:t>
      </w:r>
      <w:r>
        <w:rPr>
          <w:rFonts w:hint="eastAsia" w:ascii="仿宋_GB2312" w:hAnsi="仿宋" w:eastAsia="仿宋_GB2312" w:cs="Times New Roman"/>
          <w:kern w:val="2"/>
          <w:sz w:val="32"/>
          <w:szCs w:val="32"/>
        </w:rPr>
        <w:t>科室</w:t>
      </w:r>
      <w:r>
        <w:rPr>
          <w:rFonts w:hint="eastAsia" w:ascii="仿宋_GB2312" w:hAnsi="仿宋" w:cs="Times New Roman"/>
          <w:kern w:val="2"/>
          <w:sz w:val="32"/>
          <w:szCs w:val="32"/>
          <w:lang w:eastAsia="zh-CN"/>
        </w:rPr>
        <w:t>：办公室、研究室、理论科、宣传教育科、新闻科、对外宣传科、文化艺术科、出版版权科</w:t>
      </w:r>
      <w:r>
        <w:rPr>
          <w:rFonts w:hint="eastAsia" w:hAnsi="仿宋" w:cs="Times New Roman"/>
          <w:kern w:val="2"/>
          <w:sz w:val="32"/>
          <w:szCs w:val="32"/>
          <w:lang w:eastAsia="zh-CN"/>
        </w:rPr>
        <w:t>、</w:t>
      </w:r>
      <w:r>
        <w:rPr>
          <w:rFonts w:hint="eastAsia" w:ascii="仿宋_GB2312" w:hAnsi="仿宋" w:cs="Times New Roman"/>
          <w:kern w:val="2"/>
          <w:sz w:val="32"/>
          <w:szCs w:val="32"/>
          <w:lang w:eastAsia="zh-CN"/>
        </w:rPr>
        <w:t>精神文明建设工作科、公民思想道德建设工作科</w:t>
      </w:r>
      <w:r>
        <w:rPr>
          <w:rFonts w:hint="eastAsia" w:ascii="仿宋_GB2312" w:hAnsi="仿宋" w:eastAsia="仿宋_GB2312" w:cs="Times New Roman"/>
          <w:kern w:val="2"/>
          <w:sz w:val="32"/>
          <w:szCs w:val="32"/>
        </w:rPr>
        <w:t>。</w:t>
      </w:r>
    </w:p>
    <w:p>
      <w:pPr>
        <w:spacing w:line="576" w:lineRule="exact"/>
        <w:ind w:firstLine="643" w:firstLineChars="200"/>
        <w:rPr>
          <w:rFonts w:hint="eastAsia" w:ascii="仿宋_GB2312" w:hAnsi="Times New Roman" w:eastAsia="仿宋_GB2312" w:cs="Times New Roman"/>
          <w:b/>
          <w:bCs/>
          <w:sz w:val="32"/>
          <w:szCs w:val="32"/>
          <w:lang w:val="zh-CN"/>
        </w:rPr>
      </w:pPr>
      <w:r>
        <w:rPr>
          <w:rFonts w:hint="eastAsia" w:ascii="仿宋_GB2312" w:hAnsi="Times New Roman" w:eastAsia="仿宋_GB2312" w:cs="Times New Roman"/>
          <w:b/>
          <w:bCs/>
          <w:sz w:val="32"/>
          <w:szCs w:val="32"/>
          <w:lang w:val="zh-CN"/>
        </w:rPr>
        <w:t>（二）机构职能。</w:t>
      </w:r>
    </w:p>
    <w:p>
      <w:pPr>
        <w:spacing w:line="576" w:lineRule="exact"/>
        <w:ind w:firstLine="640" w:firstLineChars="200"/>
        <w:rPr>
          <w:rFonts w:hint="eastAsia" w:ascii="仿宋_GB2312" w:eastAsia="仿宋_GB2312"/>
          <w:sz w:val="32"/>
          <w:szCs w:val="32"/>
        </w:rPr>
      </w:pPr>
      <w:r>
        <w:rPr>
          <w:rFonts w:hint="eastAsia" w:ascii="仿宋_GB2312" w:hAnsi="Times New Roman" w:eastAsia="仿宋_GB2312" w:cs="Times New Roman"/>
          <w:sz w:val="32"/>
          <w:szCs w:val="32"/>
        </w:rPr>
        <w:t>拟订全州宣传思想文化工作重大政策和事业产业发展总体规划，统筹协调推进宣传思想文化领域法治建设，按照州委统一部署，协调宣传思想文化系统各部门（单位）之间的工作。统筹指导协调理论研究、理论学习、理论宣传工作，组织推动理论武装工作，指导推动哲学社会科学工作，组织实施马克思主义理论研究和建设工程。负责规划组织全局性思想政治工作，配合州委组织部做好党员教育工作，会同有关部门研究和改进群众思想教育工作。组织重大先进典型的学习和推广。统筹指导协调推动精神文化产品的创作和生产，协调组织优秀传统文化传承发展工作，指导协调推动群众文化建设。统筹组织协调精神文明建设工作，协调推动精神文明创建、公民思想道德建设和志愿服务工作。统筹分析研判和引导社会舆论，指导协调州级新闻单位工作。统筹协调对外宣传工作，组织指导重大对外宣传活动，协调推动对外文化交流工作。会同有关部门做好境外来访记者采访事务方面的工作。</w:t>
      </w:r>
    </w:p>
    <w:p>
      <w:pPr>
        <w:pStyle w:val="2"/>
        <w:spacing w:line="560" w:lineRule="exact"/>
        <w:ind w:firstLine="643" w:firstLineChars="200"/>
        <w:rPr>
          <w:rFonts w:hint="eastAsia" w:ascii="仿宋_GB2312" w:hAnsi="Times New Roman" w:eastAsia="仿宋_GB2312" w:cs="Times New Roman"/>
          <w:b/>
          <w:bCs/>
          <w:kern w:val="2"/>
          <w:sz w:val="32"/>
          <w:szCs w:val="32"/>
          <w:lang w:val="zh-CN" w:eastAsia="zh-CN" w:bidi="ar-SA"/>
        </w:rPr>
      </w:pPr>
      <w:r>
        <w:rPr>
          <w:rFonts w:hint="eastAsia" w:ascii="仿宋_GB2312" w:hAnsi="Times New Roman" w:eastAsia="仿宋_GB2312" w:cs="Times New Roman"/>
          <w:b/>
          <w:bCs/>
          <w:kern w:val="2"/>
          <w:sz w:val="32"/>
          <w:szCs w:val="32"/>
          <w:lang w:val="zh-CN" w:eastAsia="zh-CN" w:bidi="ar-SA"/>
        </w:rPr>
        <w:t>（三）人员概况。</w:t>
      </w:r>
    </w:p>
    <w:p>
      <w:pPr>
        <w:pStyle w:val="2"/>
        <w:spacing w:line="560" w:lineRule="exact"/>
        <w:ind w:firstLine="640" w:firstLineChars="200"/>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州编委核定州委宣传部人员编制32名，其中：公务员编制21名，事业编制6名，工勤编制5名。2020年底在职职工26人，离休人员0人，退休职工5人已纳入社保。在职职工中公务员编制人员19人，纪检派驻人员</w:t>
      </w:r>
      <w:r>
        <w:rPr>
          <w:rFonts w:hint="eastAsia" w:hAnsi="Times New Roman"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t>人，事业编制人员2名，工勤编制人员5人。临时工4人，遗属0人。</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二、部门财政资金收支情况</w:t>
      </w:r>
    </w:p>
    <w:p>
      <w:pPr>
        <w:keepNext w:val="0"/>
        <w:keepLines w:val="0"/>
        <w:pageBreakBefore w:val="0"/>
        <w:widowControl/>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color w:val="000000"/>
          <w:kern w:val="0"/>
          <w:sz w:val="32"/>
          <w:szCs w:val="32"/>
          <w:lang w:val="zh-CN"/>
        </w:rPr>
      </w:pPr>
      <w:r>
        <w:rPr>
          <w:rFonts w:hint="eastAsia" w:ascii="仿宋_GB2312" w:hAnsi="仿宋_GB2312" w:eastAsia="仿宋_GB2312" w:cs="仿宋_GB2312"/>
          <w:b/>
          <w:bCs/>
          <w:color w:val="000000"/>
          <w:kern w:val="0"/>
          <w:sz w:val="32"/>
          <w:szCs w:val="32"/>
          <w:lang w:val="zh-CN"/>
        </w:rPr>
        <w:t>（</w:t>
      </w:r>
      <w:r>
        <w:rPr>
          <w:rFonts w:hint="eastAsia" w:ascii="仿宋_GB2312" w:hAnsi="仿宋_GB2312" w:eastAsia="仿宋_GB2312" w:cs="仿宋_GB2312"/>
          <w:b/>
          <w:bCs/>
          <w:color w:val="000000"/>
          <w:kern w:val="0"/>
          <w:sz w:val="32"/>
          <w:szCs w:val="32"/>
          <w:lang w:val="en-US" w:eastAsia="zh-CN"/>
        </w:rPr>
        <w:t>一</w:t>
      </w:r>
      <w:r>
        <w:rPr>
          <w:rFonts w:hint="eastAsia" w:ascii="仿宋_GB2312" w:hAnsi="仿宋_GB2312" w:eastAsia="仿宋_GB2312" w:cs="仿宋_GB2312"/>
          <w:b/>
          <w:bCs/>
          <w:color w:val="000000"/>
          <w:kern w:val="0"/>
          <w:sz w:val="32"/>
          <w:szCs w:val="32"/>
          <w:lang w:val="zh-CN"/>
        </w:rPr>
        <w:t>）部门财政资金收入情况</w:t>
      </w:r>
    </w:p>
    <w:p>
      <w:pPr>
        <w:keepNext w:val="0"/>
        <w:keepLines w:val="0"/>
        <w:pageBreakBefore w:val="0"/>
        <w:widowControl/>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1.2020年度财政拨款预算收入11322282.98元，其中：行政运行4478895.46元，一般行政管理事务4141844.26元，出版发行504000元，其他新闻出版电影150000元，其他国家电影事业发展专项资金150000元，宣传文化发展专项330000元，其他文化旅游体育与传媒支出293100元，机关事业单位基本养老保险缴费374059.52元，机关事业单位职业年金缴费支出187029.76元，重大公共卫生服务25000元，行政单位医疗238617.72元，公务员医疗补助48253.26元，住房公积金401482元。年初财政拨款结转结余4627836.37元，收入总计15950119.35元。</w:t>
      </w:r>
    </w:p>
    <w:p>
      <w:pPr>
        <w:keepNext w:val="0"/>
        <w:keepLines w:val="0"/>
        <w:pageBreakBefore w:val="0"/>
        <w:widowControl/>
        <w:kinsoku/>
        <w:wordWrap/>
        <w:overflowPunct/>
        <w:topLinePunct w:val="0"/>
        <w:autoSpaceDE/>
        <w:autoSpaceDN/>
        <w:bidi w:val="0"/>
        <w:adjustRightInd/>
        <w:snapToGrid/>
        <w:spacing w:line="578" w:lineRule="exact"/>
        <w:ind w:firstLine="632" w:firstLineChars="200"/>
        <w:jc w:val="both"/>
        <w:textAlignment w:val="auto"/>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2.2021年财政拨款预算收入8113202.91元，其中：行政运行4319726.07元；机关事业单位基本养老保险缴费支出528000元；机关事业单位职业年金缴费支出211200元；行政单位医疗187384.73元；公务员医疗补助53000.4元；住房公积金503891.71元；一般行政管理事务2310000元。一般行政管理事务拨款年初结转1226392元。</w:t>
      </w:r>
    </w:p>
    <w:p>
      <w:pPr>
        <w:pStyle w:val="24"/>
        <w:ind w:firstLine="640"/>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2021年追加庆祝建党100周年暨第四届“感动阿坝年度人物”颁奖典礼文艺演出、庆祝建党100周年暨党史学习教育领导小组办公室工作经费、2021年全国“两会”期间对外宣传经费171万元。</w:t>
      </w:r>
    </w:p>
    <w:p>
      <w:pPr>
        <w:pStyle w:val="24"/>
        <w:ind w:firstLine="640"/>
        <w:rPr>
          <w:rFonts w:hint="default"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2021年阿州财行[2021]1号下达人才发展资金（人才慰问）3000元，中央下达专项资金50.4万元，代管资金110.01万元。</w:t>
      </w:r>
    </w:p>
    <w:p>
      <w:pPr>
        <w:pStyle w:val="24"/>
        <w:ind w:firstLine="640"/>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基本结转编内退休人员一次性退休补助49776元，预发目标奖537400元。</w:t>
      </w:r>
    </w:p>
    <w:p>
      <w:pPr>
        <w:pStyle w:val="24"/>
        <w:ind w:firstLine="640"/>
        <w:rPr>
          <w:rFonts w:hint="default"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3.中央、省下相关项目经费项目资金4166100元，目前已使用项目资金3216072.6元，项目资金使用率77.2%。剩余1927.4年底财政已收回。</w:t>
      </w:r>
    </w:p>
    <w:p>
      <w:pPr>
        <w:pStyle w:val="24"/>
        <w:ind w:firstLine="640"/>
        <w:rPr>
          <w:rFonts w:hint="default"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未使用资金：省下其他电影事业发展专项资金15万元；</w:t>
      </w:r>
    </w:p>
    <w:p>
      <w:pPr>
        <w:pStyle w:val="24"/>
        <w:ind w:firstLine="640"/>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省下2020年省级公共文化服务体系建设专项资金预算15万元，省下宣传文化事业发展专项资金33万元，中央和省、州公共文化体系建设专项资金29.31万元，重大公共卫生宣传费用2.5万元。</w:t>
      </w:r>
    </w:p>
    <w:p>
      <w:pPr>
        <w:pStyle w:val="24"/>
        <w:ind w:firstLine="640"/>
        <w:rPr>
          <w:rFonts w:hint="default"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4.代管资金962767.77元，已使用资金11142元，使用率1.18%；剩余资金942767.77元，占98.82%，使用率不理想。</w:t>
      </w:r>
    </w:p>
    <w:p>
      <w:pPr>
        <w:keepNext w:val="0"/>
        <w:keepLines w:val="0"/>
        <w:pageBreakBefore w:val="0"/>
        <w:widowControl/>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color w:val="000000"/>
          <w:kern w:val="0"/>
          <w:sz w:val="32"/>
          <w:szCs w:val="32"/>
          <w:lang w:val="zh-CN"/>
        </w:rPr>
      </w:pPr>
      <w:r>
        <w:rPr>
          <w:rFonts w:hint="eastAsia" w:ascii="仿宋_GB2312" w:hAnsi="仿宋_GB2312" w:eastAsia="仿宋_GB2312" w:cs="仿宋_GB2312"/>
          <w:b/>
          <w:bCs/>
          <w:color w:val="000000"/>
          <w:kern w:val="0"/>
          <w:sz w:val="32"/>
          <w:szCs w:val="32"/>
          <w:lang w:val="zh-CN"/>
        </w:rPr>
        <w:t>（</w:t>
      </w:r>
      <w:r>
        <w:rPr>
          <w:rFonts w:hint="eastAsia" w:ascii="仿宋_GB2312" w:hAnsi="仿宋_GB2312" w:eastAsia="仿宋_GB2312" w:cs="仿宋_GB2312"/>
          <w:b/>
          <w:bCs/>
          <w:color w:val="000000"/>
          <w:kern w:val="0"/>
          <w:sz w:val="32"/>
          <w:szCs w:val="32"/>
          <w:lang w:val="en-US" w:eastAsia="zh-CN"/>
        </w:rPr>
        <w:t>二</w:t>
      </w:r>
      <w:r>
        <w:rPr>
          <w:rFonts w:hint="eastAsia" w:ascii="仿宋_GB2312" w:hAnsi="仿宋_GB2312" w:eastAsia="仿宋_GB2312" w:cs="仿宋_GB2312"/>
          <w:b/>
          <w:bCs/>
          <w:color w:val="000000"/>
          <w:kern w:val="0"/>
          <w:sz w:val="32"/>
          <w:szCs w:val="32"/>
          <w:lang w:val="zh-CN"/>
        </w:rPr>
        <w:t>）部门财政资金</w:t>
      </w:r>
      <w:r>
        <w:rPr>
          <w:rFonts w:hint="eastAsia" w:ascii="仿宋_GB2312" w:hAnsi="仿宋_GB2312" w:eastAsia="仿宋_GB2312" w:cs="仿宋_GB2312"/>
          <w:b/>
          <w:bCs/>
          <w:color w:val="000000"/>
          <w:kern w:val="0"/>
          <w:sz w:val="32"/>
          <w:szCs w:val="32"/>
          <w:lang w:val="en-US" w:eastAsia="zh-CN"/>
        </w:rPr>
        <w:t>支出</w:t>
      </w:r>
      <w:r>
        <w:rPr>
          <w:rFonts w:hint="eastAsia" w:ascii="仿宋_GB2312" w:hAnsi="仿宋_GB2312" w:eastAsia="仿宋_GB2312" w:cs="仿宋_GB2312"/>
          <w:b/>
          <w:bCs/>
          <w:color w:val="000000"/>
          <w:kern w:val="0"/>
          <w:sz w:val="32"/>
          <w:szCs w:val="32"/>
          <w:lang w:val="zh-CN"/>
        </w:rPr>
        <w:t>情况</w:t>
      </w:r>
    </w:p>
    <w:p>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1.2020年度财政拨款预算支出合计13623531.11元，其中</w:t>
      </w:r>
      <w:r>
        <w:rPr>
          <w:rFonts w:hint="eastAsia" w:ascii="仿宋_GB2312" w:hAnsi="仿宋_GB2312" w:eastAsia="仿宋_GB2312" w:cs="仿宋_GB2312"/>
          <w:color w:val="000000"/>
          <w:kern w:val="0"/>
          <w:sz w:val="32"/>
          <w:szCs w:val="32"/>
          <w:lang w:val="zh-CN"/>
        </w:rPr>
        <w:t>行政运行</w:t>
      </w:r>
      <w:r>
        <w:rPr>
          <w:rFonts w:hint="eastAsia" w:ascii="仿宋_GB2312" w:hAnsi="仿宋_GB2312" w:eastAsia="仿宋_GB2312" w:cs="仿宋_GB2312"/>
          <w:color w:val="000000"/>
          <w:kern w:val="0"/>
          <w:sz w:val="32"/>
          <w:szCs w:val="32"/>
          <w:lang w:val="en-US" w:eastAsia="zh-CN"/>
        </w:rPr>
        <w:t>5450391.46</w:t>
      </w:r>
      <w:r>
        <w:rPr>
          <w:rFonts w:hint="eastAsia" w:ascii="仿宋_GB2312" w:hAnsi="仿宋_GB2312" w:eastAsia="仿宋_GB2312" w:cs="仿宋_GB2312"/>
          <w:color w:val="000000"/>
          <w:kern w:val="0"/>
          <w:sz w:val="32"/>
          <w:szCs w:val="32"/>
          <w:lang w:val="zh-CN" w:eastAsia="zh-CN"/>
        </w:rPr>
        <w:t>元，</w:t>
      </w:r>
      <w:r>
        <w:rPr>
          <w:rFonts w:hint="eastAsia" w:ascii="仿宋_GB2312" w:hAnsi="仿宋_GB2312" w:eastAsia="仿宋_GB2312" w:cs="仿宋_GB2312"/>
          <w:color w:val="000000"/>
          <w:kern w:val="0"/>
          <w:sz w:val="32"/>
          <w:szCs w:val="32"/>
          <w:lang w:val="zh-CN"/>
        </w:rPr>
        <w:t>一般行政管理事务</w:t>
      </w:r>
      <w:r>
        <w:rPr>
          <w:rFonts w:hint="eastAsia" w:ascii="仿宋_GB2312" w:hAnsi="仿宋_GB2312" w:eastAsia="仿宋_GB2312" w:cs="仿宋_GB2312"/>
          <w:color w:val="000000"/>
          <w:kern w:val="0"/>
          <w:sz w:val="32"/>
          <w:szCs w:val="32"/>
          <w:lang w:val="en-US" w:eastAsia="zh-CN"/>
        </w:rPr>
        <w:t>3707623.79</w:t>
      </w:r>
      <w:r>
        <w:rPr>
          <w:rFonts w:hint="eastAsia" w:ascii="仿宋_GB2312" w:hAnsi="仿宋_GB2312" w:eastAsia="仿宋_GB2312" w:cs="仿宋_GB2312"/>
          <w:color w:val="000000"/>
          <w:kern w:val="0"/>
          <w:sz w:val="32"/>
          <w:szCs w:val="32"/>
          <w:lang w:val="zh-CN"/>
        </w:rPr>
        <w:t>元（见附件</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val="zh-CN"/>
        </w:rPr>
        <w:t>），出版发行</w:t>
      </w:r>
      <w:r>
        <w:rPr>
          <w:rFonts w:hint="eastAsia" w:ascii="仿宋_GB2312" w:hAnsi="仿宋_GB2312" w:eastAsia="仿宋_GB2312" w:cs="仿宋_GB2312"/>
          <w:color w:val="000000"/>
          <w:kern w:val="0"/>
          <w:sz w:val="32"/>
          <w:szCs w:val="32"/>
          <w:lang w:val="en-US" w:eastAsia="zh-CN"/>
        </w:rPr>
        <w:t>504000</w:t>
      </w:r>
      <w:r>
        <w:rPr>
          <w:rFonts w:hint="eastAsia" w:ascii="仿宋_GB2312" w:hAnsi="仿宋_GB2312" w:eastAsia="仿宋_GB2312" w:cs="仿宋_GB2312"/>
          <w:color w:val="000000"/>
          <w:kern w:val="0"/>
          <w:sz w:val="32"/>
          <w:szCs w:val="32"/>
          <w:lang w:val="zh-CN"/>
        </w:rPr>
        <w:t>元，其他国家电影事业发展专项支出</w:t>
      </w:r>
      <w:r>
        <w:rPr>
          <w:rFonts w:hint="eastAsia" w:ascii="仿宋_GB2312" w:hAnsi="仿宋_GB2312" w:eastAsia="仿宋_GB2312" w:cs="仿宋_GB2312"/>
          <w:color w:val="000000"/>
          <w:kern w:val="0"/>
          <w:sz w:val="32"/>
          <w:szCs w:val="32"/>
          <w:lang w:val="en-US" w:eastAsia="zh-CN"/>
        </w:rPr>
        <w:t>50000元，宣传文化发展专项支出265.8万元，</w:t>
      </w:r>
      <w:r>
        <w:rPr>
          <w:rFonts w:hint="eastAsia" w:ascii="仿宋_GB2312" w:hAnsi="仿宋_GB2312" w:eastAsia="仿宋_GB2312" w:cs="仿宋_GB2312"/>
          <w:color w:val="000000"/>
          <w:kern w:val="0"/>
          <w:sz w:val="32"/>
          <w:szCs w:val="32"/>
          <w:lang w:val="zh-CN"/>
        </w:rPr>
        <w:t>机关事业单位基本养老保险缴费支出</w:t>
      </w:r>
      <w:r>
        <w:rPr>
          <w:rFonts w:hint="eastAsia" w:ascii="仿宋_GB2312" w:hAnsi="仿宋_GB2312" w:eastAsia="仿宋_GB2312" w:cs="仿宋_GB2312"/>
          <w:color w:val="000000"/>
          <w:kern w:val="0"/>
          <w:sz w:val="32"/>
          <w:szCs w:val="32"/>
          <w:lang w:val="en-US" w:eastAsia="zh-CN"/>
        </w:rPr>
        <w:t>374059.52</w:t>
      </w:r>
      <w:r>
        <w:rPr>
          <w:rFonts w:hint="eastAsia" w:ascii="仿宋_GB2312" w:hAnsi="仿宋_GB2312" w:eastAsia="仿宋_GB2312" w:cs="仿宋_GB2312"/>
          <w:color w:val="000000"/>
          <w:kern w:val="0"/>
          <w:sz w:val="32"/>
          <w:szCs w:val="32"/>
          <w:lang w:val="zh-CN"/>
        </w:rPr>
        <w:t>元，机关事业单位职业年金缴费支出</w:t>
      </w:r>
      <w:r>
        <w:rPr>
          <w:rFonts w:hint="eastAsia" w:ascii="仿宋_GB2312" w:hAnsi="仿宋_GB2312" w:eastAsia="仿宋_GB2312" w:cs="仿宋_GB2312"/>
          <w:color w:val="000000"/>
          <w:kern w:val="0"/>
          <w:sz w:val="32"/>
          <w:szCs w:val="32"/>
          <w:lang w:val="en-US" w:eastAsia="zh-CN"/>
        </w:rPr>
        <w:t>187029.76</w:t>
      </w:r>
      <w:r>
        <w:rPr>
          <w:rFonts w:hint="eastAsia" w:ascii="仿宋_GB2312" w:hAnsi="仿宋_GB2312" w:eastAsia="仿宋_GB2312" w:cs="仿宋_GB2312"/>
          <w:color w:val="000000"/>
          <w:kern w:val="0"/>
          <w:sz w:val="32"/>
          <w:szCs w:val="32"/>
          <w:lang w:val="zh-CN"/>
        </w:rPr>
        <w:t>元，行政单位医疗</w:t>
      </w:r>
      <w:r>
        <w:rPr>
          <w:rFonts w:hint="eastAsia" w:ascii="仿宋_GB2312" w:hAnsi="仿宋_GB2312" w:eastAsia="仿宋_GB2312" w:cs="仿宋_GB2312"/>
          <w:color w:val="000000"/>
          <w:kern w:val="0"/>
          <w:sz w:val="32"/>
          <w:szCs w:val="32"/>
          <w:lang w:val="en-US" w:eastAsia="zh-CN"/>
        </w:rPr>
        <w:t>238618.72</w:t>
      </w:r>
      <w:r>
        <w:rPr>
          <w:rFonts w:hint="eastAsia" w:ascii="仿宋_GB2312" w:hAnsi="仿宋_GB2312" w:eastAsia="仿宋_GB2312" w:cs="仿宋_GB2312"/>
          <w:color w:val="000000"/>
          <w:kern w:val="0"/>
          <w:sz w:val="32"/>
          <w:szCs w:val="32"/>
          <w:lang w:val="zh-CN"/>
        </w:rPr>
        <w:t>元，公务员医疗补助</w:t>
      </w:r>
      <w:r>
        <w:rPr>
          <w:rFonts w:hint="eastAsia" w:ascii="仿宋_GB2312" w:hAnsi="仿宋_GB2312" w:eastAsia="仿宋_GB2312" w:cs="仿宋_GB2312"/>
          <w:color w:val="000000"/>
          <w:kern w:val="0"/>
          <w:sz w:val="32"/>
          <w:szCs w:val="32"/>
          <w:lang w:val="en-US" w:eastAsia="zh-CN"/>
        </w:rPr>
        <w:t>48253.26</w:t>
      </w:r>
      <w:r>
        <w:rPr>
          <w:rFonts w:hint="eastAsia" w:ascii="仿宋_GB2312" w:hAnsi="仿宋_GB2312" w:eastAsia="仿宋_GB2312" w:cs="仿宋_GB2312"/>
          <w:color w:val="000000"/>
          <w:kern w:val="0"/>
          <w:sz w:val="32"/>
          <w:szCs w:val="32"/>
          <w:lang w:val="zh-CN"/>
        </w:rPr>
        <w:t>元，住房公积金</w:t>
      </w:r>
      <w:r>
        <w:rPr>
          <w:rFonts w:hint="eastAsia" w:ascii="仿宋_GB2312" w:hAnsi="仿宋_GB2312" w:eastAsia="仿宋_GB2312" w:cs="仿宋_GB2312"/>
          <w:color w:val="000000"/>
          <w:kern w:val="0"/>
          <w:sz w:val="32"/>
          <w:szCs w:val="32"/>
          <w:lang w:val="en-US" w:eastAsia="zh-CN"/>
        </w:rPr>
        <w:t>401482</w:t>
      </w:r>
      <w:r>
        <w:rPr>
          <w:rFonts w:hint="eastAsia" w:ascii="仿宋_GB2312" w:hAnsi="仿宋_GB2312" w:eastAsia="仿宋_GB2312" w:cs="仿宋_GB2312"/>
          <w:color w:val="000000"/>
          <w:kern w:val="0"/>
          <w:sz w:val="32"/>
          <w:szCs w:val="32"/>
          <w:lang w:val="zh-CN" w:eastAsia="zh-CN"/>
        </w:rPr>
        <w:t>元，其他应急管理支出</w:t>
      </w:r>
      <w:r>
        <w:rPr>
          <w:rFonts w:hint="eastAsia" w:ascii="仿宋_GB2312" w:hAnsi="仿宋_GB2312" w:eastAsia="仿宋_GB2312" w:cs="仿宋_GB2312"/>
          <w:color w:val="000000"/>
          <w:kern w:val="0"/>
          <w:sz w:val="32"/>
          <w:szCs w:val="32"/>
          <w:lang w:val="en-US" w:eastAsia="zh-CN"/>
        </w:rPr>
        <w:t>4072.6元</w:t>
      </w:r>
      <w:r>
        <w:rPr>
          <w:rFonts w:hint="eastAsia" w:ascii="仿宋_GB2312" w:hAnsi="仿宋_GB2312" w:eastAsia="仿宋_GB2312" w:cs="仿宋_GB2312"/>
          <w:color w:val="000000"/>
          <w:kern w:val="0"/>
          <w:sz w:val="32"/>
          <w:szCs w:val="32"/>
          <w:lang w:val="zh-CN" w:eastAsia="zh-CN"/>
        </w:rPr>
        <w:t>。</w:t>
      </w:r>
      <w:r>
        <w:rPr>
          <w:rFonts w:hint="eastAsia" w:ascii="仿宋_GB2312" w:hAnsi="仿宋_GB2312" w:eastAsia="仿宋_GB2312" w:cs="仿宋_GB2312"/>
          <w:color w:val="000000"/>
          <w:kern w:val="0"/>
          <w:sz w:val="32"/>
          <w:szCs w:val="32"/>
          <w:lang w:val="en-US" w:eastAsia="zh-CN"/>
        </w:rPr>
        <w:t>年末财政拨款结转结余2326588.24元。年末财返额度追减1927.4元。</w:t>
      </w:r>
    </w:p>
    <w:p>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2.2021年1-5月财政拨款预算支出3481221.44元，其中行政运行经费支出1927353.92元，机关事业单位基本养老保险缴费支出154194.08元，机关事业单位职业年金缴费支出77097.04元，行政单位医疗93817.85元，公务员医疗补助21017.4元，住房公积金163236元；一般行政管理事务863877.15元,其他教育支出3000元，其他国家电影发展专项资金支出15万元，其他重大卫生支出23200元，其中：其他支出27628元。年初财政拨款结转结余</w:t>
      </w:r>
      <w:r>
        <w:rPr>
          <w:rFonts w:hint="eastAsia" w:ascii="仿宋_GB2312" w:hAnsi="仿宋_GB2312" w:eastAsia="仿宋_GB2312" w:cs="仿宋_GB2312"/>
          <w:color w:val="000000"/>
          <w:kern w:val="0"/>
          <w:sz w:val="32"/>
          <w:szCs w:val="32"/>
          <w:lang w:val="zh-CN" w:eastAsia="zh-CN"/>
        </w:rPr>
        <w:t>1,37</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zh-CN" w:eastAsia="zh-CN"/>
        </w:rPr>
        <w:t>49万</w:t>
      </w:r>
      <w:r>
        <w:rPr>
          <w:rFonts w:hint="eastAsia" w:ascii="仿宋_GB2312" w:hAnsi="仿宋_GB2312" w:eastAsia="仿宋_GB2312" w:cs="仿宋_GB2312"/>
          <w:color w:val="000000"/>
          <w:kern w:val="0"/>
          <w:sz w:val="32"/>
          <w:szCs w:val="32"/>
          <w:lang w:val="en-US" w:eastAsia="zh-CN"/>
        </w:rPr>
        <w:t>元，其中基本支出结余97676.03元，年末项目支出结转1277250元（见附件2）。</w:t>
      </w:r>
    </w:p>
    <w:p>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200" w:firstLine="320" w:firstLineChars="10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三</w:t>
      </w:r>
      <w:r>
        <w:rPr>
          <w:rFonts w:hint="eastAsia" w:ascii="黑体" w:hAnsi="黑体" w:eastAsia="黑体" w:cs="黑体"/>
          <w:color w:val="000000"/>
          <w:kern w:val="0"/>
          <w:sz w:val="32"/>
          <w:szCs w:val="32"/>
          <w:lang w:eastAsia="zh-CN"/>
        </w:rPr>
        <w:t>、</w:t>
      </w:r>
      <w:r>
        <w:rPr>
          <w:rFonts w:hint="eastAsia" w:ascii="黑体" w:hAnsi="黑体" w:eastAsia="黑体" w:cs="黑体"/>
          <w:color w:val="000000"/>
          <w:kern w:val="0"/>
          <w:sz w:val="32"/>
          <w:szCs w:val="32"/>
        </w:rPr>
        <w:t>部门财政支出管理情况</w:t>
      </w:r>
    </w:p>
    <w:p>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color w:val="000000"/>
          <w:kern w:val="0"/>
          <w:sz w:val="32"/>
          <w:szCs w:val="32"/>
          <w:lang w:val="zh-CN"/>
        </w:rPr>
      </w:pPr>
      <w:r>
        <w:rPr>
          <w:rFonts w:hint="eastAsia" w:ascii="仿宋_GB2312" w:hAnsi="仿宋_GB2312" w:eastAsia="仿宋_GB2312" w:cs="仿宋_GB2312"/>
          <w:b/>
          <w:bCs/>
          <w:color w:val="000000"/>
          <w:kern w:val="0"/>
          <w:sz w:val="32"/>
          <w:szCs w:val="32"/>
          <w:lang w:val="zh-CN"/>
        </w:rPr>
        <w:t>（</w:t>
      </w:r>
      <w:r>
        <w:rPr>
          <w:rFonts w:hint="eastAsia" w:ascii="仿宋_GB2312" w:hAnsi="仿宋_GB2312" w:eastAsia="仿宋_GB2312" w:cs="仿宋_GB2312"/>
          <w:b/>
          <w:bCs/>
          <w:color w:val="000000"/>
          <w:kern w:val="0"/>
          <w:sz w:val="32"/>
          <w:szCs w:val="32"/>
          <w:lang w:val="en-US" w:eastAsia="zh-CN"/>
        </w:rPr>
        <w:t>一</w:t>
      </w:r>
      <w:r>
        <w:rPr>
          <w:rFonts w:hint="eastAsia" w:ascii="仿宋_GB2312" w:hAnsi="仿宋_GB2312" w:eastAsia="仿宋_GB2312" w:cs="仿宋_GB2312"/>
          <w:b/>
          <w:bCs/>
          <w:color w:val="000000"/>
          <w:kern w:val="0"/>
          <w:sz w:val="32"/>
          <w:szCs w:val="32"/>
          <w:lang w:val="zh-CN"/>
        </w:rPr>
        <w:t>）部门预算管理（</w:t>
      </w:r>
      <w:r>
        <w:rPr>
          <w:rFonts w:hint="eastAsia" w:ascii="仿宋_GB2312" w:hAnsi="仿宋_GB2312" w:eastAsia="仿宋_GB2312" w:cs="仿宋_GB2312"/>
          <w:b/>
          <w:bCs/>
          <w:color w:val="000000"/>
          <w:kern w:val="0"/>
          <w:sz w:val="32"/>
          <w:szCs w:val="32"/>
          <w:lang w:val="en-US" w:eastAsia="zh-CN"/>
        </w:rPr>
        <w:t>60分</w:t>
      </w:r>
      <w:r>
        <w:rPr>
          <w:rFonts w:hint="eastAsia" w:ascii="仿宋_GB2312" w:hAnsi="仿宋_GB2312" w:eastAsia="仿宋_GB2312" w:cs="仿宋_GB2312"/>
          <w:b/>
          <w:bCs/>
          <w:color w:val="000000"/>
          <w:kern w:val="0"/>
          <w:sz w:val="32"/>
          <w:szCs w:val="32"/>
          <w:lang w:val="zh-CN"/>
        </w:rPr>
        <w:t>）</w:t>
      </w:r>
    </w:p>
    <w:p>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color w:val="000000"/>
          <w:kern w:val="0"/>
          <w:sz w:val="32"/>
          <w:szCs w:val="32"/>
          <w:lang w:val="zh-CN"/>
        </w:rPr>
      </w:pPr>
      <w:r>
        <w:rPr>
          <w:rFonts w:hint="eastAsia" w:ascii="仿宋_GB2312" w:hAnsi="仿宋_GB2312" w:eastAsia="仿宋_GB2312" w:cs="仿宋_GB2312"/>
          <w:b/>
          <w:bCs/>
          <w:color w:val="000000"/>
          <w:kern w:val="0"/>
          <w:sz w:val="32"/>
          <w:szCs w:val="32"/>
          <w:lang w:val="en-US" w:eastAsia="zh-CN"/>
        </w:rPr>
        <w:t>1.</w:t>
      </w:r>
      <w:r>
        <w:rPr>
          <w:rFonts w:hint="eastAsia" w:ascii="仿宋_GB2312" w:hAnsi="仿宋_GB2312" w:eastAsia="仿宋_GB2312" w:cs="仿宋_GB2312"/>
          <w:b/>
          <w:bCs/>
          <w:color w:val="000000"/>
          <w:kern w:val="0"/>
          <w:sz w:val="32"/>
          <w:szCs w:val="32"/>
          <w:lang w:val="zh-CN"/>
        </w:rPr>
        <w:t>预算编制情况（</w:t>
      </w:r>
      <w:r>
        <w:rPr>
          <w:rFonts w:hint="eastAsia" w:ascii="仿宋_GB2312" w:hAnsi="仿宋_GB2312" w:eastAsia="仿宋_GB2312" w:cs="仿宋_GB2312"/>
          <w:b/>
          <w:bCs/>
          <w:color w:val="000000"/>
          <w:kern w:val="0"/>
          <w:sz w:val="32"/>
          <w:szCs w:val="32"/>
          <w:lang w:val="en-US" w:eastAsia="zh-CN"/>
        </w:rPr>
        <w:t>24分</w:t>
      </w:r>
      <w:r>
        <w:rPr>
          <w:rFonts w:hint="eastAsia" w:ascii="仿宋_GB2312" w:hAnsi="仿宋_GB2312" w:eastAsia="仿宋_GB2312" w:cs="仿宋_GB2312"/>
          <w:b/>
          <w:bCs/>
          <w:color w:val="000000"/>
          <w:kern w:val="0"/>
          <w:sz w:val="32"/>
          <w:szCs w:val="32"/>
          <w:lang w:val="zh-CN"/>
        </w:rPr>
        <w:t>）</w:t>
      </w:r>
    </w:p>
    <w:p>
      <w:pPr>
        <w:keepNext w:val="0"/>
        <w:keepLines w:val="0"/>
        <w:pageBreakBefore w:val="0"/>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zh-CN"/>
        </w:rPr>
        <w:t>部门预算编制目标制定（</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lang w:val="zh-CN"/>
        </w:rPr>
        <w:t>分）。</w:t>
      </w:r>
      <w:r>
        <w:rPr>
          <w:rFonts w:hint="default" w:ascii="Times New Roman" w:hAnsi="Times New Roman" w:eastAsia="仿宋_GB2312" w:cs="Times New Roman"/>
          <w:sz w:val="32"/>
          <w:szCs w:val="32"/>
        </w:rPr>
        <w:t>预算编制按照规定做到了细化，内容真实、完整。各项收入均列入部门预算，按要求编制了政府采购预算，结余结转资金规范化管理，按规定及时公开了部门预算。</w:t>
      </w:r>
      <w:r>
        <w:rPr>
          <w:rFonts w:hint="eastAsia" w:ascii="仿宋_GB2312" w:hAnsi="仿宋_GB2312" w:eastAsia="仿宋_GB2312" w:cs="仿宋_GB2312"/>
          <w:color w:val="000000"/>
          <w:kern w:val="0"/>
          <w:sz w:val="32"/>
          <w:szCs w:val="32"/>
          <w:lang w:val="en-US" w:eastAsia="zh-CN"/>
        </w:rPr>
        <w:t>自评得分</w:t>
      </w: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kern w:val="0"/>
          <w:sz w:val="32"/>
          <w:szCs w:val="32"/>
          <w:lang w:val="en-US" w:eastAsia="zh-CN"/>
        </w:rPr>
        <w:t>8分。</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lang w:val="en-US" w:eastAsia="zh-CN"/>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val="zh-CN"/>
        </w:rPr>
        <w:t>部门预算编制</w:t>
      </w:r>
      <w:r>
        <w:rPr>
          <w:rFonts w:hint="eastAsia" w:ascii="仿宋_GB2312" w:hAnsi="仿宋_GB2312" w:eastAsia="仿宋_GB2312" w:cs="仿宋_GB2312"/>
          <w:color w:val="000000"/>
          <w:kern w:val="0"/>
          <w:sz w:val="32"/>
          <w:szCs w:val="32"/>
          <w:lang w:val="en-US" w:eastAsia="zh-CN"/>
        </w:rPr>
        <w:t>目标实现（8分）。预算编制数10个项目，9个项目指标实际完成均达到预期指标30%以上，指标得分=达到预期值的数量指标个数/全部数量指标个数（即评价选取的项目绩效目标包含的所有数量指标），得7.2分。（因州新闻中心属宣传部的下属机构，工作及项目经费未分开，州委宣传部项目预算经费包括州新闻中心项目）</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val="zh-CN"/>
        </w:rPr>
        <w:t>部门预算编制准确（</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lang w:val="zh-CN"/>
        </w:rPr>
        <w:t>分）。</w:t>
      </w:r>
      <w:r>
        <w:rPr>
          <w:rFonts w:hint="eastAsia" w:ascii="仿宋_GB2312" w:hAnsi="仿宋_GB2312" w:eastAsia="仿宋_GB2312" w:cs="仿宋_GB2312"/>
          <w:color w:val="000000"/>
          <w:kern w:val="0"/>
          <w:sz w:val="32"/>
          <w:szCs w:val="32"/>
          <w:lang w:val="en-US" w:eastAsia="zh-CN"/>
        </w:rPr>
        <w:t xml:space="preserve">按照（1-（10×部门全年预算调剂金额/年初部门预算数））*指标分值，自评： </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（1-（10×11322282.98/10459247.25）×8=7.86分</w:t>
      </w:r>
    </w:p>
    <w:p>
      <w:pPr>
        <w:pStyle w:val="24"/>
        <w:keepNext w:val="0"/>
        <w:keepLines w:val="0"/>
        <w:pageBreakBefore w:val="0"/>
        <w:kinsoku/>
        <w:wordWrap/>
        <w:overflowPunct/>
        <w:topLinePunct w:val="0"/>
        <w:autoSpaceDE/>
        <w:autoSpaceDN/>
        <w:bidi w:val="0"/>
        <w:snapToGrid/>
        <w:spacing w:line="520" w:lineRule="exact"/>
        <w:textAlignment w:val="auto"/>
        <w:rPr>
          <w:rFonts w:hint="eastAsia" w:eastAsia="仿宋_GB2312"/>
          <w:b/>
          <w:bCs/>
          <w:lang w:val="en-US" w:eastAsia="zh-CN"/>
        </w:rPr>
      </w:pPr>
      <w:r>
        <w:rPr>
          <w:rFonts w:hint="eastAsia" w:ascii="仿宋_GB2312" w:hAnsi="仿宋_GB2312" w:eastAsia="仿宋_GB2312" w:cs="仿宋_GB2312"/>
          <w:b/>
          <w:bCs/>
          <w:color w:val="000000"/>
          <w:kern w:val="0"/>
          <w:sz w:val="32"/>
          <w:szCs w:val="32"/>
          <w:lang w:val="en-US" w:eastAsia="zh-CN"/>
        </w:rPr>
        <w:t xml:space="preserve">    2.预算执行（20分）</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zh-CN"/>
        </w:rPr>
        <w:t>部门预算编制</w:t>
      </w:r>
      <w:r>
        <w:rPr>
          <w:rFonts w:hint="eastAsia" w:ascii="仿宋_GB2312" w:hAnsi="仿宋_GB2312" w:eastAsia="仿宋_GB2312" w:cs="仿宋_GB2312"/>
          <w:color w:val="000000"/>
          <w:kern w:val="0"/>
          <w:sz w:val="32"/>
          <w:szCs w:val="32"/>
          <w:lang w:val="en-US" w:eastAsia="zh-CN"/>
        </w:rPr>
        <w:t>支出控制（6分）。按照部门日常公用经费、项目支出中“办公费、印刷费、水费、电费、物业管理费”等科目年初预算数与决算数偏差程度，预决算偏差程度在10-20%以内，得3分。</w:t>
      </w:r>
    </w:p>
    <w:p>
      <w:pPr>
        <w:pStyle w:val="24"/>
        <w:keepNext w:val="0"/>
        <w:keepLines w:val="0"/>
        <w:pageBreakBefore w:val="0"/>
        <w:kinsoku/>
        <w:wordWrap/>
        <w:overflowPunct/>
        <w:topLinePunct w:val="0"/>
        <w:autoSpaceDE/>
        <w:autoSpaceDN/>
        <w:bidi w:val="0"/>
        <w:snapToGrid/>
        <w:spacing w:line="520" w:lineRule="exac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（2）</w:t>
      </w:r>
      <w:r>
        <w:rPr>
          <w:rFonts w:hint="eastAsia" w:ascii="仿宋_GB2312" w:hAnsi="仿宋_GB2312" w:eastAsia="仿宋_GB2312" w:cs="仿宋_GB2312"/>
          <w:color w:val="000000"/>
          <w:kern w:val="0"/>
          <w:sz w:val="32"/>
          <w:szCs w:val="32"/>
          <w:lang w:val="zh-CN"/>
        </w:rPr>
        <w:t>部门预算编制</w:t>
      </w:r>
      <w:r>
        <w:rPr>
          <w:rFonts w:hint="eastAsia" w:ascii="仿宋_GB2312" w:hAnsi="仿宋_GB2312" w:eastAsia="仿宋_GB2312" w:cs="仿宋_GB2312"/>
          <w:color w:val="000000"/>
          <w:kern w:val="0"/>
          <w:sz w:val="32"/>
          <w:szCs w:val="32"/>
          <w:lang w:val="en-US" w:eastAsia="zh-CN"/>
        </w:rPr>
        <w:t>动态调整（8分）。部门绩效监控调种取消额和结余注销额均不为零时，指标得分=部门项目支出绩效监控调整取消额÷（部门绩效监控调整取消额+预算结余注销额）*8，（10×11322282.98/10459247.25）×8=得7.86分。</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w:t>
      </w:r>
      <w:r>
        <w:rPr>
          <w:rFonts w:hint="eastAsia" w:ascii="仿宋_GB2312" w:hAnsi="仿宋_GB2312" w:eastAsia="仿宋_GB2312" w:cs="仿宋_GB2312"/>
          <w:color w:val="000000"/>
          <w:kern w:val="0"/>
          <w:sz w:val="32"/>
          <w:szCs w:val="32"/>
          <w:lang w:val="zh-CN"/>
        </w:rPr>
        <w:t>部门预算编制</w:t>
      </w:r>
      <w:r>
        <w:rPr>
          <w:rFonts w:hint="eastAsia" w:ascii="仿宋_GB2312" w:hAnsi="仿宋_GB2312" w:eastAsia="仿宋_GB2312" w:cs="仿宋_GB2312"/>
          <w:color w:val="000000"/>
          <w:kern w:val="0"/>
          <w:sz w:val="32"/>
          <w:szCs w:val="32"/>
          <w:lang w:val="en-US" w:eastAsia="zh-CN" w:bidi="ar-SA"/>
        </w:rPr>
        <w:t>部门执行进度（6分）。部门预算执行进度在6、9、11月应达到序时进度的80%、90%、90%，即实际支出进度分别达到40%、67.5%、82.5%。自评：6月30%，得分30/80×2=0.75分；9月45%，45/90×2=1分 ;11月：11月82.5%，得分2分，共计得分3.75分。</w:t>
      </w:r>
    </w:p>
    <w:p>
      <w:pPr>
        <w:pStyle w:val="24"/>
        <w:keepNext w:val="0"/>
        <w:keepLines w:val="0"/>
        <w:pageBreakBefore w:val="0"/>
        <w:kinsoku/>
        <w:wordWrap/>
        <w:overflowPunct/>
        <w:topLinePunct w:val="0"/>
        <w:autoSpaceDE/>
        <w:autoSpaceDN/>
        <w:bidi w:val="0"/>
        <w:snapToGrid/>
        <w:spacing w:line="520" w:lineRule="exact"/>
        <w:textAlignment w:val="auto"/>
        <w:rPr>
          <w:rFonts w:hint="default"/>
          <w:b/>
          <w:bCs/>
          <w:lang w:val="en-US" w:eastAsia="zh-CN"/>
        </w:rPr>
      </w:pPr>
      <w:r>
        <w:rPr>
          <w:rFonts w:hint="eastAsia" w:ascii="仿宋_GB2312" w:hAnsi="仿宋_GB2312" w:eastAsia="仿宋_GB2312" w:cs="仿宋_GB2312"/>
          <w:b/>
          <w:bCs/>
          <w:color w:val="000000"/>
          <w:kern w:val="0"/>
          <w:sz w:val="32"/>
          <w:szCs w:val="32"/>
          <w:lang w:val="en-US" w:eastAsia="zh-CN"/>
        </w:rPr>
        <w:t xml:space="preserve">    3.完成结果（16分）</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zh-CN"/>
        </w:rPr>
        <w:t>部门预算编制</w:t>
      </w:r>
      <w:r>
        <w:rPr>
          <w:rFonts w:hint="eastAsia" w:ascii="仿宋_GB2312" w:hAnsi="仿宋_GB2312" w:eastAsia="仿宋_GB2312" w:cs="仿宋_GB2312"/>
          <w:color w:val="000000"/>
          <w:kern w:val="0"/>
          <w:sz w:val="32"/>
          <w:szCs w:val="32"/>
          <w:lang w:val="en-US" w:eastAsia="zh-CN"/>
        </w:rPr>
        <w:t>预算完成（8分）。部门预算编制10个项目，其中：9个项目指标实际完成均达到预期指标30%以上，指标得分=达到预期值的数量指标个数/全部数量指标个数（即评价选取的项目绩效目标包含的所有数量指标），得7.2分。（因州新闻中心属宣传部的下属机构，工作及项目经费未分开，项目预算经费包括州新闻中心）</w:t>
      </w:r>
    </w:p>
    <w:p>
      <w:pPr>
        <w:pStyle w:val="24"/>
        <w:keepNext w:val="0"/>
        <w:keepLines w:val="0"/>
        <w:pageBreakBefore w:val="0"/>
        <w:kinsoku/>
        <w:wordWrap/>
        <w:overflowPunct/>
        <w:topLinePunct w:val="0"/>
        <w:autoSpaceDE/>
        <w:autoSpaceDN/>
        <w:bidi w:val="0"/>
        <w:snapToGrid/>
        <w:spacing w:line="520" w:lineRule="exact"/>
        <w:textAlignment w:val="auto"/>
        <w:rPr>
          <w:rFonts w:hint="eastAsia" w:eastAsia="仿宋_GB2312"/>
          <w:lang w:val="en-US" w:eastAsia="zh-CN"/>
        </w:rPr>
      </w:pPr>
      <w:r>
        <w:rPr>
          <w:rFonts w:hint="eastAsia" w:ascii="仿宋_GB2312" w:hAnsi="仿宋_GB2312" w:eastAsia="仿宋_GB2312" w:cs="仿宋_GB2312"/>
          <w:color w:val="000000"/>
          <w:kern w:val="0"/>
          <w:sz w:val="32"/>
          <w:szCs w:val="32"/>
          <w:lang w:val="en-US" w:eastAsia="zh-CN"/>
        </w:rPr>
        <w:t xml:space="preserve">    (2)</w:t>
      </w:r>
      <w:r>
        <w:rPr>
          <w:rFonts w:hint="eastAsia" w:ascii="仿宋_GB2312" w:hAnsi="仿宋_GB2312" w:eastAsia="仿宋_GB2312" w:cs="仿宋_GB2312"/>
          <w:color w:val="000000"/>
          <w:kern w:val="0"/>
          <w:sz w:val="32"/>
          <w:szCs w:val="32"/>
          <w:lang w:val="zh-CN"/>
        </w:rPr>
        <w:t>部门预算编制</w:t>
      </w:r>
      <w:r>
        <w:rPr>
          <w:rFonts w:hint="eastAsia" w:ascii="仿宋_GB2312" w:hAnsi="仿宋_GB2312" w:eastAsia="仿宋_GB2312" w:cs="仿宋_GB2312"/>
          <w:color w:val="000000"/>
          <w:kern w:val="0"/>
          <w:sz w:val="32"/>
          <w:szCs w:val="32"/>
          <w:lang w:val="en-US" w:eastAsia="zh-CN"/>
        </w:rPr>
        <w:t>违规记录（8分）。根据审计监督、财政检查结果反映部门上一年度部门预算管理合规，得8分。</w:t>
      </w:r>
    </w:p>
    <w:p>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（二）专项预算管理（20分）</w:t>
      </w:r>
    </w:p>
    <w:p>
      <w:pPr>
        <w:pStyle w:val="24"/>
        <w:rPr>
          <w:rFonts w:hint="default"/>
          <w:b w:val="0"/>
          <w:bCs w:val="0"/>
          <w:lang w:val="en-US" w:eastAsia="zh-CN"/>
        </w:rPr>
      </w:pPr>
      <w:r>
        <w:rPr>
          <w:rFonts w:hint="eastAsia" w:ascii="仿宋_GB2312" w:hAnsi="仿宋_GB2312" w:eastAsia="仿宋_GB2312" w:cs="仿宋_GB2312"/>
          <w:b w:val="0"/>
          <w:bCs w:val="0"/>
          <w:color w:val="000000"/>
          <w:kern w:val="0"/>
          <w:sz w:val="32"/>
          <w:szCs w:val="32"/>
          <w:lang w:val="en-US" w:eastAsia="zh-CN"/>
        </w:rPr>
        <w:t xml:space="preserve">    自查得分16.4分。</w:t>
      </w:r>
    </w:p>
    <w:p>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(三)绩效结果应用（10分）</w:t>
      </w:r>
    </w:p>
    <w:p>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1.信息公开（2分）</w:t>
      </w:r>
    </w:p>
    <w:p>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42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lang w:val="en-US" w:eastAsia="zh-CN"/>
        </w:rPr>
        <w:t xml:space="preserve"> </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zh-CN" w:eastAsia="zh-CN"/>
        </w:rPr>
        <w:t>预算公开。</w:t>
      </w:r>
      <w:r>
        <w:rPr>
          <w:rFonts w:hint="eastAsia" w:ascii="仿宋_GB2312" w:hAnsi="仿宋_GB2312" w:eastAsia="仿宋_GB2312" w:cs="仿宋_GB2312"/>
          <w:color w:val="000000"/>
          <w:kern w:val="0"/>
          <w:sz w:val="32"/>
          <w:szCs w:val="32"/>
          <w:lang w:val="zh-CN"/>
        </w:rPr>
        <w:t>除涉密信息外，按要求在财政部门批复后二十日内向社会公开本部门预算（含所有财政资金安排的“三公”经费、机关运行经费的安排、使用情况等）在州政府门户网站上进行了公开</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val="zh-CN"/>
        </w:rPr>
        <w:t>）决算公开。除涉密信息外，按要求在财政部门批复二十日内向社会公开本部门决算（含所有财政资金安排的“三公”经费、机关运行经费的安排、使用情况等）在州政府门户网站上进行了公开</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val="zh-CN"/>
        </w:rPr>
        <w:t>）绩效信息公开。按要求公开部门整体支出绩效自评报告及其他按要求应公开的绩效信息</w:t>
      </w:r>
      <w:r>
        <w:rPr>
          <w:rFonts w:hint="eastAsia" w:ascii="仿宋_GB2312" w:hAnsi="仿宋_GB2312" w:eastAsia="仿宋_GB2312" w:cs="仿宋_GB2312"/>
          <w:color w:val="000000"/>
          <w:kern w:val="0"/>
          <w:sz w:val="32"/>
          <w:szCs w:val="32"/>
          <w:lang w:val="en-US" w:eastAsia="zh-CN"/>
        </w:rPr>
        <w:t>。</w:t>
      </w:r>
    </w:p>
    <w:p>
      <w:pPr>
        <w:pStyle w:val="24"/>
        <w:ind w:firstLine="64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以上三项自查得分2分。</w:t>
      </w:r>
    </w:p>
    <w:p>
      <w:pPr>
        <w:pStyle w:val="24"/>
        <w:ind w:firstLine="640"/>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2.整改反馈（8分）</w:t>
      </w:r>
    </w:p>
    <w:p>
      <w:pPr>
        <w:pStyle w:val="24"/>
        <w:ind w:firstLine="64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阿坝州财政局《关于开展2019、2020年预决算公开情况专项检查情况的通报》（阿州财监绩函[2021]2号），对公开不及时、公开内容不完整、细化程度不够、其他方面存在的问题进行了通报，均无州委宣传部。</w:t>
      </w:r>
    </w:p>
    <w:p>
      <w:pPr>
        <w:pStyle w:val="24"/>
        <w:ind w:firstLine="64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我部无债务资金、无非税收入；</w:t>
      </w:r>
      <w:r>
        <w:rPr>
          <w:rFonts w:hint="eastAsia" w:ascii="仿宋_GB2312" w:hAnsi="仿宋_GB2312" w:eastAsia="仿宋_GB2312" w:cs="仿宋_GB2312"/>
          <w:color w:val="000000"/>
          <w:kern w:val="0"/>
          <w:sz w:val="32"/>
          <w:szCs w:val="32"/>
          <w:lang w:val="zh-CN"/>
        </w:rPr>
        <w:t>编制政府采购实施计划与政府采购预算的一致；按规定完成资产清查任务，并及时上报行政事业单位资产报表；</w:t>
      </w:r>
      <w:r>
        <w:rPr>
          <w:rFonts w:hint="eastAsia" w:ascii="仿宋_GB2312" w:hAnsi="仿宋_GB2312" w:eastAsia="仿宋_GB2312" w:cs="仿宋_GB2312"/>
          <w:color w:val="000000"/>
          <w:kern w:val="0"/>
          <w:sz w:val="32"/>
          <w:szCs w:val="32"/>
          <w:lang w:val="en-US" w:eastAsia="zh-CN"/>
        </w:rPr>
        <w:t>设立了完整的内控制度，未发生廉政或重大责任事故，并按要求上报了内控报表、分析材料。</w:t>
      </w:r>
    </w:p>
    <w:p>
      <w:pPr>
        <w:pStyle w:val="24"/>
        <w:ind w:firstLine="640"/>
        <w:rPr>
          <w:rFonts w:hint="eastAsia" w:ascii="仿宋_GB2312" w:hAnsi="仿宋_GB2312" w:eastAsia="仿宋_GB2312" w:cs="仿宋_GB2312"/>
          <w:color w:val="000000"/>
          <w:kern w:val="0"/>
          <w:sz w:val="32"/>
          <w:szCs w:val="32"/>
          <w:lang w:val="en-US" w:eastAsia="zh-CN"/>
        </w:rPr>
      </w:pPr>
      <w:r>
        <w:rPr>
          <w:rFonts w:hint="eastAsia" w:ascii="仿宋_GB2312" w:hAnsi="宋体" w:eastAsia="仿宋_GB2312" w:cs="宋体"/>
          <w:color w:val="000000"/>
          <w:kern w:val="0"/>
          <w:sz w:val="32"/>
          <w:szCs w:val="32"/>
          <w:shd w:val="clear" w:color="auto" w:fill="FFFFFF"/>
          <w:lang w:val="zh-CN"/>
        </w:rPr>
        <w:t>我部</w:t>
      </w:r>
      <w:r>
        <w:rPr>
          <w:rFonts w:hint="eastAsia" w:ascii="仿宋_GB2312" w:hAnsi="宋体" w:eastAsia="仿宋_GB2312" w:cs="宋体"/>
          <w:color w:val="000000"/>
          <w:kern w:val="0"/>
          <w:sz w:val="32"/>
          <w:szCs w:val="32"/>
          <w:shd w:val="clear" w:color="auto" w:fill="FFFFFF"/>
          <w:lang w:val="en-US" w:eastAsia="zh-CN"/>
        </w:rPr>
        <w:t>2020年度整体支出绩效评价自评合格，并按规定将自评情况及时报送财政部门备案，对于自评过程中发现的不足及问题，我部积极整改，</w:t>
      </w:r>
      <w:r>
        <w:rPr>
          <w:rFonts w:hint="eastAsia" w:ascii="仿宋_GB2312" w:hAnsi="宋体" w:eastAsia="仿宋_GB2312" w:cs="宋体"/>
          <w:color w:val="000000"/>
          <w:kern w:val="0"/>
          <w:sz w:val="32"/>
          <w:szCs w:val="32"/>
          <w:shd w:val="clear" w:color="auto" w:fill="FFFFFF"/>
          <w:lang w:val="zh-CN"/>
        </w:rPr>
        <w:t>力求下一年度通过完善相关政策制度，建立更加切合实际的绩效评价体系。</w:t>
      </w:r>
      <w:r>
        <w:rPr>
          <w:rFonts w:hint="eastAsia" w:ascii="仿宋_GB2312" w:hAnsi="仿宋_GB2312" w:eastAsia="仿宋_GB2312" w:cs="仿宋_GB2312"/>
          <w:color w:val="000000"/>
          <w:kern w:val="0"/>
          <w:sz w:val="32"/>
          <w:szCs w:val="32"/>
          <w:lang w:val="en-US" w:eastAsia="zh-CN"/>
        </w:rPr>
        <w:t>自查得分8分。</w:t>
      </w:r>
    </w:p>
    <w:p>
      <w:pPr>
        <w:pStyle w:val="24"/>
        <w:numPr>
          <w:ilvl w:val="0"/>
          <w:numId w:val="0"/>
        </w:numPr>
        <w:ind w:firstLine="643" w:firstLineChars="200"/>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（三）自评质量（10分）</w:t>
      </w:r>
    </w:p>
    <w:p>
      <w:pPr>
        <w:pStyle w:val="24"/>
        <w:numPr>
          <w:ilvl w:val="0"/>
          <w:numId w:val="0"/>
        </w:numPr>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 xml:space="preserve">     此项部门不打分。</w:t>
      </w:r>
    </w:p>
    <w:p>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200" w:firstLine="320" w:firstLineChars="100"/>
        <w:jc w:val="both"/>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四、评价结论及建议</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b/>
          <w:bCs/>
          <w:color w:val="000000"/>
          <w:kern w:val="0"/>
          <w:sz w:val="32"/>
          <w:szCs w:val="32"/>
          <w:lang w:val="zh-CN" w:eastAsia="zh-CN" w:bidi="ar-SA"/>
        </w:rPr>
      </w:pPr>
      <w:r>
        <w:rPr>
          <w:rFonts w:hint="eastAsia" w:ascii="仿宋_GB2312" w:hAnsi="仿宋_GB2312" w:eastAsia="仿宋_GB2312" w:cs="仿宋_GB2312"/>
          <w:b/>
          <w:bCs/>
          <w:color w:val="000000"/>
          <w:kern w:val="0"/>
          <w:sz w:val="32"/>
          <w:szCs w:val="32"/>
          <w:lang w:val="zh-CN" w:eastAsia="zh-CN" w:bidi="ar-SA"/>
        </w:rPr>
        <w:t>（一）评价结论。</w:t>
      </w:r>
    </w:p>
    <w:p>
      <w:pPr>
        <w:pStyle w:val="24"/>
        <w:numPr>
          <w:ilvl w:val="0"/>
          <w:numId w:val="0"/>
        </w:numPr>
        <w:ind w:firstLine="64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通过部门整体支出绩效评价部门自评满分为90分，通过自评得分79.27分。</w:t>
      </w:r>
    </w:p>
    <w:p>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zh-CN" w:eastAsia="zh-CN" w:bidi="ar-SA"/>
        </w:rPr>
        <w:t>（二）存在问题。</w:t>
      </w:r>
    </w:p>
    <w:p>
      <w:pPr>
        <w:pStyle w:val="24"/>
        <w:numPr>
          <w:ilvl w:val="0"/>
          <w:numId w:val="0"/>
        </w:numPr>
        <w:ind w:firstLine="640" w:firstLineChars="200"/>
        <w:rPr>
          <w:lang w:val="zh-CN"/>
        </w:rPr>
      </w:pPr>
      <w:r>
        <w:rPr>
          <w:rFonts w:hint="eastAsia" w:ascii="仿宋_GB2312" w:hAnsi="仿宋_GB2312" w:eastAsia="仿宋_GB2312" w:cs="仿宋_GB2312"/>
          <w:color w:val="000000"/>
          <w:kern w:val="0"/>
          <w:sz w:val="32"/>
          <w:szCs w:val="32"/>
          <w:lang w:val="en-US" w:eastAsia="zh-CN" w:bidi="ar-SA"/>
        </w:rPr>
        <w:t>一是预算编制准确度有待提高，存在中期追加、期末追减情况；二是固定资产卡片有未及时更新情况，管理有待完善；三是预算</w:t>
      </w:r>
      <w:r>
        <w:rPr>
          <w:rFonts w:hint="default" w:ascii="Times New Roman" w:hAnsi="Times New Roman" w:eastAsia="方正仿宋_GBK" w:cs="Times New Roman"/>
          <w:color w:val="000000"/>
          <w:kern w:val="0"/>
          <w:sz w:val="32"/>
          <w:szCs w:val="32"/>
          <w:lang w:eastAsia="zh-CN"/>
        </w:rPr>
        <w:t>执行进度缓慢，项目绩效目标完成情况不理想。</w:t>
      </w:r>
    </w:p>
    <w:p>
      <w:pPr>
        <w:widowControl/>
        <w:numPr>
          <w:ilvl w:val="0"/>
          <w:numId w:val="0"/>
        </w:numPr>
        <w:adjustRightInd w:val="0"/>
        <w:snapToGrid w:val="0"/>
        <w:spacing w:line="580" w:lineRule="exact"/>
        <w:ind w:firstLine="643" w:firstLineChars="200"/>
        <w:contextualSpacing/>
        <w:jc w:val="left"/>
        <w:rPr>
          <w:rFonts w:hint="eastAsia" w:ascii="仿宋_GB2312" w:hAnsi="仿宋_GB2312" w:eastAsia="仿宋_GB2312" w:cs="仿宋_GB2312"/>
          <w:b/>
          <w:bCs/>
          <w:color w:val="000000"/>
          <w:kern w:val="0"/>
          <w:sz w:val="32"/>
          <w:szCs w:val="32"/>
          <w:lang w:val="zh-CN" w:eastAsia="zh-CN" w:bidi="ar-SA"/>
        </w:rPr>
      </w:pPr>
      <w:r>
        <w:rPr>
          <w:rFonts w:hint="eastAsia" w:ascii="仿宋_GB2312" w:hAnsi="仿宋_GB2312" w:eastAsia="仿宋_GB2312" w:cs="仿宋_GB2312"/>
          <w:b/>
          <w:bCs/>
          <w:color w:val="000000"/>
          <w:kern w:val="0"/>
          <w:sz w:val="32"/>
          <w:szCs w:val="32"/>
          <w:lang w:val="zh-CN" w:eastAsia="zh-CN" w:bidi="ar-SA"/>
        </w:rPr>
        <w:t>（三）改进建议。</w:t>
      </w:r>
    </w:p>
    <w:p>
      <w:pPr>
        <w:spacing w:line="576" w:lineRule="exact"/>
        <w:ind w:firstLine="640" w:firstLineChars="200"/>
        <w:rPr>
          <w:rFonts w:hint="default" w:ascii="Times New Roman" w:hAnsi="Times New Roman" w:cs="Times New Roman"/>
        </w:rPr>
      </w:pPr>
      <w:r>
        <w:rPr>
          <w:rFonts w:hint="eastAsia" w:ascii="仿宋_GB2312" w:hAnsi="仿宋_GB2312" w:eastAsia="仿宋_GB2312" w:cs="仿宋_GB2312"/>
          <w:color w:val="000000"/>
          <w:kern w:val="0"/>
          <w:sz w:val="32"/>
          <w:szCs w:val="32"/>
          <w:lang w:val="en-US" w:eastAsia="zh-CN" w:bidi="ar-SA"/>
        </w:rPr>
        <w:t>一是加强每月预算执行监控，及时督促相关科室推进项目执行。二是通过近年预决算数据对比，科学编制预算，未雨绸缪尽量做好年度规划，降低经费追加减比例。三是</w:t>
      </w:r>
      <w:r>
        <w:rPr>
          <w:rFonts w:hint="default" w:ascii="Times New Roman" w:hAnsi="Times New Roman" w:eastAsia="方正仿宋_GBK" w:cs="Times New Roman"/>
          <w:color w:val="000000"/>
          <w:kern w:val="0"/>
          <w:sz w:val="32"/>
          <w:szCs w:val="32"/>
          <w:lang w:eastAsia="zh-CN"/>
        </w:rPr>
        <w:t>进一步健全完善内部控制制度，加强资产管理，</w:t>
      </w:r>
      <w:r>
        <w:rPr>
          <w:rFonts w:hint="eastAsia" w:ascii="仿宋_GB2312" w:hAnsi="仿宋_GB2312" w:eastAsia="仿宋_GB2312" w:cs="仿宋_GB2312"/>
          <w:color w:val="000000"/>
          <w:kern w:val="0"/>
          <w:sz w:val="32"/>
          <w:szCs w:val="32"/>
          <w:lang w:val="en-US" w:eastAsia="zh-CN" w:bidi="ar-SA"/>
        </w:rPr>
        <w:t>及时更新固定资产卡片，提高单位成本费用准确度，</w:t>
      </w:r>
      <w:r>
        <w:rPr>
          <w:rFonts w:hint="default" w:ascii="Times New Roman" w:hAnsi="Times New Roman" w:eastAsia="方正仿宋_GBK" w:cs="Times New Roman"/>
          <w:color w:val="000000"/>
          <w:kern w:val="0"/>
          <w:sz w:val="32"/>
          <w:szCs w:val="32"/>
          <w:lang w:eastAsia="zh-CN"/>
        </w:rPr>
        <w:t>提升部门整体支出绩效评价。</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中共阿坝州委宣传部</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2021年6月19日</w:t>
      </w:r>
    </w:p>
    <w:p>
      <w:pPr>
        <w:pStyle w:val="24"/>
        <w:rPr>
          <w:rFonts w:hint="eastAsia" w:ascii="仿宋_GB2312" w:hAnsi="仿宋_GB2312" w:eastAsia="仿宋_GB2312" w:cs="仿宋_GB2312"/>
          <w:sz w:val="32"/>
          <w:szCs w:val="32"/>
          <w:lang w:val="en-US" w:eastAsia="zh-CN"/>
        </w:rPr>
      </w:pPr>
    </w:p>
    <w:p>
      <w:pPr>
        <w:pStyle w:val="24"/>
        <w:rPr>
          <w:rFonts w:hint="eastAsia" w:ascii="仿宋_GB2312" w:hAnsi="仿宋_GB2312" w:eastAsia="仿宋_GB2312" w:cs="仿宋_GB2312"/>
          <w:sz w:val="32"/>
          <w:szCs w:val="32"/>
          <w:lang w:val="en-US" w:eastAsia="zh-CN"/>
        </w:rPr>
      </w:pPr>
    </w:p>
    <w:p>
      <w:pPr>
        <w:pStyle w:val="24"/>
        <w:rPr>
          <w:rFonts w:hint="eastAsia" w:ascii="仿宋_GB2312" w:hAnsi="仿宋_GB2312" w:eastAsia="仿宋_GB2312" w:cs="仿宋_GB2312"/>
          <w:sz w:val="32"/>
          <w:szCs w:val="32"/>
          <w:lang w:val="en-US" w:eastAsia="zh-CN"/>
        </w:rPr>
        <w:sectPr>
          <w:footerReference r:id="rId4" w:type="first"/>
          <w:footerReference r:id="rId3" w:type="default"/>
          <w:pgSz w:w="11906" w:h="16838"/>
          <w:pgMar w:top="1440" w:right="1800" w:bottom="1440" w:left="1800" w:header="851" w:footer="992" w:gutter="0"/>
          <w:cols w:space="720" w:num="1"/>
          <w:docGrid w:type="lines" w:linePitch="312" w:charSpace="0"/>
        </w:sectPr>
      </w:pPr>
    </w:p>
    <w:tbl>
      <w:tblPr>
        <w:tblStyle w:val="20"/>
        <w:tblW w:w="5000" w:type="pct"/>
        <w:tblInd w:w="0" w:type="dxa"/>
        <w:shd w:val="clear" w:color="auto" w:fill="auto"/>
        <w:tblLayout w:type="autofit"/>
        <w:tblCellMar>
          <w:top w:w="0" w:type="dxa"/>
          <w:left w:w="108" w:type="dxa"/>
          <w:bottom w:w="0" w:type="dxa"/>
          <w:right w:w="108" w:type="dxa"/>
        </w:tblCellMar>
      </w:tblPr>
      <w:tblGrid>
        <w:gridCol w:w="955"/>
        <w:gridCol w:w="955"/>
        <w:gridCol w:w="1219"/>
        <w:gridCol w:w="799"/>
        <w:gridCol w:w="3385"/>
        <w:gridCol w:w="5420"/>
        <w:gridCol w:w="1441"/>
      </w:tblGrid>
      <w:tr>
        <w:tblPrEx>
          <w:tblCellMar>
            <w:top w:w="0" w:type="dxa"/>
            <w:left w:w="108" w:type="dxa"/>
            <w:bottom w:w="0" w:type="dxa"/>
            <w:right w:w="108" w:type="dxa"/>
          </w:tblCellMar>
        </w:tblPrEx>
        <w:trPr>
          <w:trHeight w:val="690" w:hRule="atLeast"/>
        </w:trPr>
        <w:tc>
          <w:tcPr>
            <w:tcW w:w="5000" w:type="pct"/>
            <w:gridSpan w:val="7"/>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2021年度州级部门整体支出绩效评价指标体系（适用于专项预算小于1亿的部门）</w:t>
            </w:r>
          </w:p>
        </w:tc>
      </w:tr>
      <w:tr>
        <w:tblPrEx>
          <w:shd w:val="clear" w:color="auto" w:fill="auto"/>
          <w:tblCellMar>
            <w:top w:w="0" w:type="dxa"/>
            <w:left w:w="108" w:type="dxa"/>
            <w:bottom w:w="0" w:type="dxa"/>
            <w:right w:w="108" w:type="dxa"/>
          </w:tblCellMar>
        </w:tblPrEx>
        <w:trPr>
          <w:trHeight w:val="690" w:hRule="atLeast"/>
        </w:trPr>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11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1910"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shd w:val="clear" w:color="auto" w:fill="auto"/>
          <w:tblCellMar>
            <w:top w:w="0" w:type="dxa"/>
            <w:left w:w="108" w:type="dxa"/>
            <w:bottom w:w="0" w:type="dxa"/>
            <w:right w:w="108" w:type="dxa"/>
          </w:tblCellMar>
        </w:tblPrEx>
        <w:trPr>
          <w:trHeight w:val="345"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910"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CellMar>
            <w:top w:w="0" w:type="dxa"/>
            <w:left w:w="108" w:type="dxa"/>
            <w:bottom w:w="0" w:type="dxa"/>
            <w:right w:w="108" w:type="dxa"/>
          </w:tblCellMar>
        </w:tblPrEx>
        <w:trPr>
          <w:trHeight w:val="152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部门预算管理（60分）</w:t>
            </w: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预算编制（24分）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目标制定</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评价部门绩效目标是否要素完整、细化量化。</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1.绩效目标编制要素完整的，得4分，否则酌情扣分。                                                       2.绩效指标细化量化的，得4分，否则酌情扣分。                  有项目绩效目标的部门（单位），根据项目绩效目标编制质量打分，无项目绩效目标的部门，根据部门整体支出绩效目标打分。                                                                    </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shd w:val="clear" w:color="auto" w:fill="auto"/>
          <w:tblCellMar>
            <w:top w:w="0" w:type="dxa"/>
            <w:left w:w="108" w:type="dxa"/>
            <w:bottom w:w="0" w:type="dxa"/>
            <w:right w:w="108" w:type="dxa"/>
          </w:tblCellMar>
        </w:tblPrEx>
        <w:trPr>
          <w:trHeight w:val="148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目标实现</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评价部门绩效目标实际实现程度与预期目标的偏离度。</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项目完成数量为核心，评价项目实际完成情况与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r>
      <w:tr>
        <w:tblPrEx>
          <w:shd w:val="clear" w:color="auto" w:fill="auto"/>
          <w:tblCellMar>
            <w:top w:w="0" w:type="dxa"/>
            <w:left w:w="108" w:type="dxa"/>
            <w:bottom w:w="0" w:type="dxa"/>
            <w:right w:w="108" w:type="dxa"/>
          </w:tblCellMar>
        </w:tblPrEx>
        <w:trPr>
          <w:trHeight w:val="160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编制准确</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评价部门年初预算编制是否科学准确。</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指标得分=（1-（10×部门全年预算调剂金额/年初部门预算数））*指标分值。其中：若部门全年预算调剂金额/年初部门预算数&gt;0.1，此项得0分。</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7.86</w:t>
            </w:r>
          </w:p>
        </w:tc>
      </w:tr>
      <w:tr>
        <w:tblPrEx>
          <w:shd w:val="clear" w:color="auto" w:fill="auto"/>
          <w:tblCellMar>
            <w:top w:w="0" w:type="dxa"/>
            <w:left w:w="108" w:type="dxa"/>
            <w:bottom w:w="0" w:type="dxa"/>
            <w:right w:w="108" w:type="dxa"/>
          </w:tblCellMar>
        </w:tblPrEx>
        <w:trPr>
          <w:trHeight w:val="148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预算执行（20分）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支出控制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部门公用经费及非定额公用支出控制情况。</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预决算偏差程度在10%以内的，得6分。偏差度在10%-20%之间的，得3分，偏差度超过20%的，不得分。</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shd w:val="clear" w:color="auto" w:fill="auto"/>
          <w:tblCellMar>
            <w:top w:w="0" w:type="dxa"/>
            <w:left w:w="108" w:type="dxa"/>
            <w:bottom w:w="0" w:type="dxa"/>
            <w:right w:w="108" w:type="dxa"/>
          </w:tblCellMar>
        </w:tblPrEx>
        <w:trPr>
          <w:trHeight w:val="21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动态调整</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评价部门开展绩效运行监控后，将绩效监控结果应用到预算调整的情况。</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1.当部门绩效监控调整取消额和结余注销额均不为零时，指标得分=部门项目支出绩效监控调整取消额÷(部门绩效监控调整取消额+预算结余注销额）*8                                                  2.当部门绩效监控调整取消额为零，结余注销额不为零时，指标得分=（1-10*结余注销额/年度预算总额）*8，结余注销额超过部门年度预算总额10%的，指标不得分。                                3.当部门绩效监控调整取消额与结余注销额均为零时，得满分。                                                             </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7.86</w:t>
            </w:r>
          </w:p>
        </w:tc>
      </w:tr>
      <w:tr>
        <w:tblPrEx>
          <w:shd w:val="clear" w:color="auto" w:fill="auto"/>
          <w:tblCellMar>
            <w:top w:w="0" w:type="dxa"/>
            <w:left w:w="108" w:type="dxa"/>
            <w:bottom w:w="0" w:type="dxa"/>
            <w:right w:w="108" w:type="dxa"/>
          </w:tblCellMar>
        </w:tblPrEx>
        <w:trPr>
          <w:trHeight w:val="122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执行进度</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评价部门在6、9、11月的预算执行情况。</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部门预算执行进度在6、9、11月应达到序时进度的80%、90%、90%，即实际支出进度分别达到40%、67.5%、82.5%。                                                     6、9、11月部门预算执行进度达到量化指标的各得2分，未达到目标进度的的按其实际进度占目标进度的比重计算得分。                                             </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w:t>
            </w:r>
          </w:p>
        </w:tc>
      </w:tr>
      <w:tr>
        <w:tblPrEx>
          <w:shd w:val="clear" w:color="auto" w:fill="auto"/>
          <w:tblCellMar>
            <w:top w:w="0" w:type="dxa"/>
            <w:left w:w="108" w:type="dxa"/>
            <w:bottom w:w="0" w:type="dxa"/>
            <w:right w:w="108" w:type="dxa"/>
          </w:tblCellMar>
        </w:tblPrEx>
        <w:trPr>
          <w:trHeight w:val="100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完成结果（16分）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预算完成</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评价部门预算项目年终预算执行情况。</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部门预算项目12月预算执行进度达到100%的，得8分，未达100%的，按照实际进度量化计算得分。</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r>
      <w:tr>
        <w:tblPrEx>
          <w:tblCellMar>
            <w:top w:w="0" w:type="dxa"/>
            <w:left w:w="108" w:type="dxa"/>
            <w:bottom w:w="0" w:type="dxa"/>
            <w:right w:w="108" w:type="dxa"/>
          </w:tblCellMar>
        </w:tblPrEx>
        <w:trPr>
          <w:trHeight w:val="102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违规记录</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根据审计监督、财政检查结果反映部门上一年度部门预算管理是否合规。</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依据评价年度审计监督、财政检查结果，出现部门预算管理方面违纪违规问题的，每个问题扣0.5分，直至扣完。</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shd w:val="clear" w:color="auto" w:fill="auto"/>
          <w:tblCellMar>
            <w:top w:w="0" w:type="dxa"/>
            <w:left w:w="108" w:type="dxa"/>
            <w:bottom w:w="0" w:type="dxa"/>
            <w:right w:w="108" w:type="dxa"/>
          </w:tblCellMar>
        </w:tblPrEx>
        <w:trPr>
          <w:trHeight w:val="12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专项预算管理（20分）</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r>
      <w:tr>
        <w:tblPrEx>
          <w:tblCellMar>
            <w:top w:w="0" w:type="dxa"/>
            <w:left w:w="108" w:type="dxa"/>
            <w:bottom w:w="0" w:type="dxa"/>
            <w:right w:w="108" w:type="dxa"/>
          </w:tblCellMar>
        </w:tblPrEx>
        <w:trPr>
          <w:trHeight w:val="120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绩效结果应用（10分）</w:t>
            </w:r>
          </w:p>
        </w:tc>
        <w:tc>
          <w:tcPr>
            <w:tcW w:w="33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信息公开（2分）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自评公开</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评价部门是否按要求将部门整体绩效自评情况和自行组织的评价情况向社会公开。</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按要求将相关绩效信息随同决算公开的，得2分，否则不得分。</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shd w:val="clear" w:color="auto" w:fill="auto"/>
          <w:tblCellMar>
            <w:top w:w="0" w:type="dxa"/>
            <w:left w:w="108" w:type="dxa"/>
            <w:bottom w:w="0" w:type="dxa"/>
            <w:right w:w="108" w:type="dxa"/>
          </w:tblCellMar>
        </w:tblPrEx>
        <w:trPr>
          <w:trHeight w:val="108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整改反馈（8分）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结果整改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评价部门根据绩效管理结果整改问题、完善政策、改进管理的情况。</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针对绩效管理过程中（包括绩效目标核查、绩效监控核查和重点绩效评价）提出的问题进行整改，将绩效管理结果与预算安排进行挂钩的，得4分。否则，酌情扣分。</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shd w:val="clear" w:color="auto" w:fill="auto"/>
        </w:tblPrEx>
        <w:trPr>
          <w:trHeight w:val="82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应用反馈</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评价部门按要求及时向财政部门反馈结果应用情况。</w:t>
            </w:r>
          </w:p>
        </w:tc>
        <w:tc>
          <w:tcPr>
            <w:tcW w:w="1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部门在规定时间内向财政部门反馈应用绩效结果报告的，得满分，否则不得分。</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shd w:val="clear" w:color="auto" w:fill="auto"/>
          <w:tblCellMar>
            <w:top w:w="0" w:type="dxa"/>
            <w:left w:w="108" w:type="dxa"/>
            <w:bottom w:w="0" w:type="dxa"/>
            <w:right w:w="108" w:type="dxa"/>
          </w:tblCellMar>
        </w:tblPrEx>
        <w:trPr>
          <w:trHeight w:val="116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自评质量（10分）</w:t>
            </w:r>
          </w:p>
        </w:tc>
        <w:tc>
          <w:tcPr>
            <w:tcW w:w="33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自评质量（10分）</w:t>
            </w:r>
          </w:p>
        </w:tc>
        <w:tc>
          <w:tcPr>
            <w:tcW w:w="42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自评准确</w:t>
            </w:r>
          </w:p>
        </w:tc>
        <w:tc>
          <w:tcPr>
            <w:tcW w:w="28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9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评价部门整体支出自评准确率。</w:t>
            </w:r>
          </w:p>
        </w:tc>
        <w:tc>
          <w:tcPr>
            <w:tcW w:w="191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507" w:type="pct"/>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85" w:hRule="atLeast"/>
        </w:trPr>
        <w:tc>
          <w:tcPr>
            <w:tcW w:w="44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自查得分</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79.27</w:t>
            </w:r>
          </w:p>
        </w:tc>
      </w:tr>
    </w:tbl>
    <w:p>
      <w:pPr>
        <w:pStyle w:val="24"/>
        <w:rPr>
          <w:rFonts w:hint="eastAsia" w:ascii="仿宋_GB2312" w:hAnsi="仿宋_GB2312" w:eastAsia="仿宋_GB2312" w:cs="仿宋_GB2312"/>
          <w:sz w:val="32"/>
          <w:szCs w:val="32"/>
          <w:lang w:val="en-US" w:eastAsia="zh-CN"/>
        </w:rPr>
      </w:pPr>
    </w:p>
    <w:p>
      <w:pPr>
        <w:spacing w:line="600" w:lineRule="exact"/>
        <w:jc w:val="left"/>
        <w:outlineLvl w:val="0"/>
        <w:rPr>
          <w:rFonts w:hint="eastAsia" w:ascii="黑体" w:hAnsi="黑体" w:eastAsia="黑体" w:cs="黑体"/>
          <w:sz w:val="32"/>
          <w:szCs w:val="32"/>
        </w:rPr>
        <w:sectPr>
          <w:pgSz w:w="16838" w:h="11906" w:orient="landscape"/>
          <w:pgMar w:top="1800" w:right="1440" w:bottom="1800" w:left="1440" w:header="851" w:footer="992" w:gutter="0"/>
          <w:cols w:space="720" w:num="1"/>
          <w:docGrid w:type="lines" w:linePitch="312" w:charSpace="0"/>
        </w:sectPr>
      </w:pPr>
      <w:bookmarkStart w:id="118" w:name="_Toc79163633"/>
    </w:p>
    <w:p>
      <w:pPr>
        <w:spacing w:line="600" w:lineRule="exact"/>
        <w:jc w:val="left"/>
        <w:outlineLvl w:val="0"/>
        <w:rPr>
          <w:rFonts w:ascii="黑体" w:hAnsi="黑体" w:eastAsia="黑体" w:cs="黑体"/>
          <w:sz w:val="32"/>
          <w:szCs w:val="32"/>
        </w:rPr>
      </w:pPr>
      <w:bookmarkStart w:id="119" w:name="_Toc12097"/>
      <w:r>
        <w:rPr>
          <w:rFonts w:hint="eastAsia" w:ascii="黑体" w:hAnsi="黑体" w:eastAsia="黑体" w:cs="黑体"/>
          <w:sz w:val="32"/>
          <w:szCs w:val="32"/>
        </w:rPr>
        <w:t>附件</w:t>
      </w:r>
      <w:r>
        <w:rPr>
          <w:rFonts w:ascii="黑体" w:hAnsi="黑体" w:eastAsia="黑体" w:cs="黑体"/>
          <w:sz w:val="32"/>
          <w:szCs w:val="32"/>
        </w:rPr>
        <w:t>2</w:t>
      </w:r>
      <w:bookmarkEnd w:id="118"/>
      <w:bookmarkEnd w:id="119"/>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hint="eastAsia" w:ascii="方正小标宋简体" w:hAnsi="黑体" w:eastAsia="方正小标宋简体" w:cs="黑体"/>
          <w:sz w:val="44"/>
          <w:szCs w:val="44"/>
          <w:lang w:eastAsia="zh-CN"/>
        </w:rPr>
      </w:pPr>
      <w:bookmarkStart w:id="120" w:name="_Toc31417"/>
      <w:bookmarkStart w:id="121" w:name="_Toc79163634"/>
      <w:r>
        <w:rPr>
          <w:rFonts w:hint="eastAsia" w:ascii="方正小标宋简体" w:hAnsi="黑体" w:eastAsia="方正小标宋简体" w:cs="黑体"/>
          <w:sz w:val="44"/>
          <w:szCs w:val="44"/>
          <w:lang w:eastAsia="zh-CN"/>
        </w:rPr>
        <w:t>中共四川省阿坝州委宣传部</w:t>
      </w:r>
      <w:bookmarkEnd w:id="120"/>
    </w:p>
    <w:p>
      <w:pPr>
        <w:spacing w:line="600" w:lineRule="exact"/>
        <w:jc w:val="center"/>
        <w:outlineLvl w:val="0"/>
        <w:rPr>
          <w:rFonts w:hint="eastAsia" w:ascii="方正小标宋简体" w:hAnsi="黑体" w:eastAsia="方正小标宋简体" w:cs="黑体"/>
          <w:sz w:val="44"/>
          <w:szCs w:val="44"/>
        </w:rPr>
      </w:pPr>
      <w:bookmarkStart w:id="122" w:name="_Toc24050"/>
      <w:r>
        <w:rPr>
          <w:rFonts w:hint="eastAsia" w:ascii="方正小标宋简体" w:hAnsi="黑体" w:eastAsia="方正小标宋简体" w:cs="黑体"/>
          <w:sz w:val="44"/>
          <w:szCs w:val="44"/>
        </w:rPr>
        <w:t>2020年</w:t>
      </w:r>
      <w:r>
        <w:rPr>
          <w:rFonts w:hint="eastAsia" w:ascii="方正小标宋简体" w:hAnsi="黑体" w:eastAsia="方正小标宋简体" w:cs="黑体"/>
          <w:sz w:val="44"/>
          <w:szCs w:val="44"/>
          <w:lang w:eastAsia="zh-CN"/>
        </w:rPr>
        <w:t>预算项目</w:t>
      </w:r>
      <w:r>
        <w:rPr>
          <w:rFonts w:hint="eastAsia" w:ascii="方正小标宋简体" w:hAnsi="黑体" w:eastAsia="方正小标宋简体" w:cs="黑体"/>
          <w:sz w:val="44"/>
          <w:szCs w:val="44"/>
        </w:rPr>
        <w:t>绩效评价报告</w:t>
      </w:r>
      <w:bookmarkEnd w:id="121"/>
      <w:bookmarkEnd w:id="122"/>
    </w:p>
    <w:p>
      <w:pPr>
        <w:pStyle w:val="24"/>
        <w:jc w:val="center"/>
        <w:rPr>
          <w:rFonts w:hint="eastAsia" w:ascii="仿宋_GB2312" w:hAnsi="仿宋_GB2312" w:eastAsia="仿宋_GB2312" w:cs="仿宋_GB2312"/>
          <w:kern w:val="2"/>
          <w:sz w:val="32"/>
          <w:szCs w:val="32"/>
          <w:lang w:val="en-US" w:eastAsia="zh-CN" w:bidi="ar-SA"/>
        </w:rPr>
      </w:pPr>
    </w:p>
    <w:p>
      <w:pPr>
        <w:pStyle w:val="24"/>
        <w:jc w:val="center"/>
        <w:rPr>
          <w:rFonts w:hint="eastAsia" w:eastAsia="方正小标宋简体"/>
          <w:b/>
          <w:bCs/>
          <w:lang w:eastAsia="zh-CN"/>
        </w:rPr>
      </w:pPr>
      <w:r>
        <w:rPr>
          <w:rFonts w:hint="eastAsia" w:ascii="仿宋_GB2312" w:hAnsi="仿宋_GB2312" w:eastAsia="仿宋_GB2312" w:cs="仿宋_GB2312"/>
          <w:b/>
          <w:bCs/>
          <w:kern w:val="2"/>
          <w:sz w:val="32"/>
          <w:szCs w:val="32"/>
          <w:lang w:val="en-US" w:eastAsia="zh-CN" w:bidi="ar-SA"/>
        </w:rPr>
        <w:t>（项目1：</w:t>
      </w:r>
      <w:r>
        <w:rPr>
          <w:rFonts w:hint="eastAsia" w:ascii="Times New Roman" w:hAnsi="宋体" w:eastAsia="仿宋_GB2312" w:cs="Times New Roman"/>
          <w:b/>
          <w:bCs/>
          <w:sz w:val="32"/>
          <w:szCs w:val="32"/>
          <w:lang w:val="en-US" w:eastAsia="zh-CN"/>
        </w:rPr>
        <w:t>精神文明建设及全民阅读</w:t>
      </w:r>
      <w:r>
        <w:rPr>
          <w:rFonts w:hint="eastAsia" w:ascii="Times New Roman" w:hAnsi="宋体" w:eastAsia="仿宋_GB2312" w:cs="Times New Roman"/>
          <w:b/>
          <w:bCs/>
          <w:sz w:val="32"/>
          <w:szCs w:val="32"/>
          <w:lang w:eastAsia="zh-CN"/>
        </w:rPr>
        <w:t>工作经费</w:t>
      </w:r>
      <w:r>
        <w:rPr>
          <w:rFonts w:hint="eastAsia" w:ascii="仿宋_GB2312" w:hAnsi="仿宋_GB2312" w:eastAsia="仿宋_GB2312" w:cs="仿宋_GB2312"/>
          <w:b/>
          <w:bCs/>
          <w:kern w:val="2"/>
          <w:sz w:val="32"/>
          <w:szCs w:val="32"/>
          <w:lang w:val="en-US" w:eastAsia="zh-CN" w:bidi="ar-SA"/>
        </w:rPr>
        <w:t>）</w:t>
      </w:r>
    </w:p>
    <w:p>
      <w:pPr>
        <w:numPr>
          <w:ilvl w:val="0"/>
          <w:numId w:val="0"/>
        </w:numPr>
        <w:spacing w:line="580" w:lineRule="exact"/>
        <w:ind w:firstLine="640"/>
        <w:jc w:val="both"/>
        <w:rPr>
          <w:rFonts w:hint="eastAsia" w:ascii="仿宋_GB2312" w:hAnsi="仿宋_GB2312" w:eastAsia="仿宋_GB2312" w:cs="仿宋_GB2312"/>
          <w:sz w:val="32"/>
          <w:szCs w:val="32"/>
          <w:lang w:val="en-US" w:eastAsia="zh-CN"/>
        </w:rPr>
      </w:pPr>
    </w:p>
    <w:p>
      <w:pPr>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一、</w:t>
      </w:r>
      <w:r>
        <w:rPr>
          <w:rFonts w:hint="eastAsia" w:ascii="黑体" w:hAnsi="黑体" w:eastAsia="黑体" w:cs="黑体"/>
          <w:sz w:val="32"/>
          <w:szCs w:val="32"/>
        </w:rPr>
        <w:t>基本情况</w:t>
      </w:r>
    </w:p>
    <w:p>
      <w:pPr>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（一）</w:t>
      </w:r>
      <w:r>
        <w:rPr>
          <w:rFonts w:hint="eastAsia" w:ascii="仿宋_GB2312" w:eastAsia="仿宋_GB2312"/>
          <w:b/>
          <w:bCs/>
          <w:sz w:val="32"/>
          <w:szCs w:val="32"/>
        </w:rPr>
        <w:t>项目概况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常规化开展</w:t>
      </w:r>
      <w:r>
        <w:rPr>
          <w:rFonts w:hint="eastAsia" w:ascii="仿宋_GB2312" w:eastAsia="仿宋_GB2312"/>
          <w:sz w:val="32"/>
          <w:szCs w:val="32"/>
        </w:rPr>
        <w:t>文明礼仪、文明行为的培育养成,未成年人思想道德建设工作</w:t>
      </w:r>
      <w:r>
        <w:rPr>
          <w:rFonts w:hint="eastAsia" w:ascii="仿宋_GB2312" w:eastAsia="仿宋_GB2312"/>
          <w:sz w:val="32"/>
          <w:szCs w:val="32"/>
          <w:lang w:eastAsia="zh-CN"/>
        </w:rPr>
        <w:t>，</w:t>
      </w:r>
      <w:r>
        <w:rPr>
          <w:rFonts w:hint="eastAsia" w:ascii="仿宋_GB2312" w:eastAsia="仿宋_GB2312"/>
          <w:sz w:val="32"/>
          <w:szCs w:val="32"/>
        </w:rPr>
        <w:t>社会事务的规范化管理</w:t>
      </w:r>
      <w:r>
        <w:rPr>
          <w:rFonts w:hint="eastAsia" w:ascii="仿宋_GB2312" w:eastAsia="仿宋_GB2312"/>
          <w:sz w:val="32"/>
          <w:szCs w:val="32"/>
          <w:lang w:eastAsia="zh-CN"/>
        </w:rPr>
        <w:t>，</w:t>
      </w:r>
      <w:r>
        <w:rPr>
          <w:rFonts w:hint="eastAsia" w:ascii="仿宋_GB2312" w:eastAsia="仿宋_GB2312"/>
          <w:sz w:val="32"/>
          <w:szCs w:val="32"/>
        </w:rPr>
        <w:t>文化教育事业的发展进步</w:t>
      </w:r>
      <w:r>
        <w:rPr>
          <w:rFonts w:hint="eastAsia" w:ascii="仿宋_GB2312" w:eastAsia="仿宋_GB2312"/>
          <w:sz w:val="32"/>
          <w:szCs w:val="32"/>
          <w:lang w:eastAsia="zh-CN"/>
        </w:rPr>
        <w:t>，开展全民阅读等相关工作。</w:t>
      </w:r>
    </w:p>
    <w:p>
      <w:pPr>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（二）</w:t>
      </w:r>
      <w:r>
        <w:rPr>
          <w:rFonts w:hint="eastAsia" w:ascii="仿宋_GB2312" w:eastAsia="仿宋_GB2312"/>
          <w:b/>
          <w:bCs/>
          <w:sz w:val="32"/>
          <w:szCs w:val="32"/>
        </w:rPr>
        <w:t>项目实施情况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开展精神文明创建、验收、培训、测评、文明城市创建等工作。</w:t>
      </w:r>
    </w:p>
    <w:p>
      <w:pPr>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（三）资金投入使用情况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年初预算</w:t>
      </w:r>
      <w:r>
        <w:rPr>
          <w:rFonts w:hint="eastAsia" w:ascii="仿宋_GB2312" w:eastAsia="仿宋_GB2312"/>
          <w:sz w:val="32"/>
          <w:szCs w:val="32"/>
          <w:lang w:val="en-US" w:eastAsia="zh-CN"/>
        </w:rPr>
        <w:t>40万元，投入使用30.68万元，使用率76.71%。</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二、绩效评价分析</w:t>
      </w:r>
    </w:p>
    <w:p>
      <w:pPr>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（一）项目管理</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项目</w:t>
      </w:r>
      <w:r>
        <w:rPr>
          <w:rFonts w:hint="eastAsia" w:ascii="仿宋_GB2312" w:eastAsia="仿宋_GB2312"/>
          <w:sz w:val="32"/>
          <w:szCs w:val="32"/>
        </w:rPr>
        <w:t>用于</w:t>
      </w:r>
      <w:r>
        <w:rPr>
          <w:rFonts w:hint="eastAsia" w:ascii="仿宋_GB2312" w:eastAsia="仿宋_GB2312"/>
          <w:sz w:val="32"/>
          <w:szCs w:val="32"/>
          <w:lang w:val="en-US" w:eastAsia="zh-CN"/>
        </w:rPr>
        <w:t>指导全州群众性精神文明建设工作及开展全民阅读活动。</w:t>
      </w:r>
    </w:p>
    <w:p>
      <w:pPr>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（二）项目产出情况。</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为有力保障</w:t>
      </w:r>
      <w:r>
        <w:rPr>
          <w:rFonts w:hint="eastAsia" w:ascii="仿宋_GB2312" w:eastAsia="仿宋_GB2312"/>
          <w:sz w:val="32"/>
          <w:szCs w:val="32"/>
          <w:lang w:val="en-US" w:eastAsia="zh-CN"/>
        </w:rPr>
        <w:t>我州马尔康市、金川、红原、汶川、理县、松潘、九寨沟7县（市）成功通过四川省文明城市创建及复查验收工作</w:t>
      </w:r>
      <w:r>
        <w:rPr>
          <w:rFonts w:hint="eastAsia" w:ascii="仿宋_GB2312" w:eastAsia="仿宋_GB2312"/>
          <w:sz w:val="32"/>
          <w:szCs w:val="32"/>
        </w:rPr>
        <w:t>，深入</w:t>
      </w:r>
      <w:r>
        <w:rPr>
          <w:rFonts w:hint="eastAsia" w:ascii="仿宋_GB2312" w:eastAsia="仿宋_GB2312"/>
          <w:sz w:val="32"/>
          <w:szCs w:val="32"/>
          <w:lang w:val="en-US" w:eastAsia="zh-CN"/>
        </w:rPr>
        <w:t>相关县（市）开展创城指导工作</w:t>
      </w:r>
      <w:r>
        <w:rPr>
          <w:rFonts w:hint="eastAsia" w:ascii="仿宋_GB2312" w:eastAsia="仿宋_GB2312"/>
          <w:sz w:val="32"/>
          <w:szCs w:val="32"/>
        </w:rPr>
        <w:t>。</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2.深入全国、四川省文明村镇、文明单位、文明校园、文明家庭申报及复查单位、校园家庭开展创建指导工作。</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3.指导全州各县（市）开展全民阅读活动。</w:t>
      </w:r>
    </w:p>
    <w:p>
      <w:pPr>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（三）项目效益情况。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1.该项目资金主要用于对全州13个县（市）开展文明城市、文明村镇、文明单位、文明校园、文明家庭创建指导及全民阅读活动工作经费，因而不产生经济效益。</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指导全州各县（市），相关部门、学校、家庭清理创建思路及全民阅读活动开展方式，确保我州群众性精神文明建设工作有力推进，确保文明城市、文明村镇、文明单位、文明校园、文明家庭顺利同时验收考评。</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五、存在主要问题</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开展与精神文明、全民阅读的相关活动较少。</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六、相关措施建议</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为丰富广大农牧民群众精神文化生活，多开展相关活动。</w:t>
      </w:r>
    </w:p>
    <w:tbl>
      <w:tblPr>
        <w:tblStyle w:val="20"/>
        <w:tblW w:w="8559" w:type="dxa"/>
        <w:tblInd w:w="93" w:type="dxa"/>
        <w:shd w:val="clear" w:color="auto" w:fill="auto"/>
        <w:tblLayout w:type="autofit"/>
        <w:tblCellMar>
          <w:top w:w="0" w:type="dxa"/>
          <w:left w:w="108" w:type="dxa"/>
          <w:bottom w:w="0" w:type="dxa"/>
          <w:right w:w="108" w:type="dxa"/>
        </w:tblCellMar>
      </w:tblPr>
      <w:tblGrid>
        <w:gridCol w:w="951"/>
        <w:gridCol w:w="951"/>
        <w:gridCol w:w="951"/>
        <w:gridCol w:w="951"/>
        <w:gridCol w:w="951"/>
        <w:gridCol w:w="951"/>
        <w:gridCol w:w="951"/>
        <w:gridCol w:w="1902"/>
      </w:tblGrid>
      <w:tr>
        <w:tblPrEx>
          <w:tblCellMar>
            <w:top w:w="0" w:type="dxa"/>
            <w:left w:w="108" w:type="dxa"/>
            <w:bottom w:w="0" w:type="dxa"/>
            <w:right w:w="108" w:type="dxa"/>
          </w:tblCellMar>
        </w:tblPrEx>
        <w:trPr>
          <w:trHeight w:val="267" w:hRule="atLeast"/>
        </w:trPr>
        <w:tc>
          <w:tcPr>
            <w:tcW w:w="8559" w:type="dxa"/>
            <w:gridSpan w:val="8"/>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r>
      <w:tr>
        <w:tblPrEx>
          <w:tblCellMar>
            <w:top w:w="0" w:type="dxa"/>
            <w:left w:w="108" w:type="dxa"/>
            <w:bottom w:w="0" w:type="dxa"/>
            <w:right w:w="108" w:type="dxa"/>
          </w:tblCellMar>
        </w:tblPrEx>
        <w:trPr>
          <w:trHeight w:val="275" w:hRule="atLeast"/>
        </w:trPr>
        <w:tc>
          <w:tcPr>
            <w:tcW w:w="2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专项（项目）名称</w:t>
            </w:r>
          </w:p>
        </w:tc>
        <w:tc>
          <w:tcPr>
            <w:tcW w:w="57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精神文明建设工作及全民阅读经费</w:t>
            </w:r>
          </w:p>
        </w:tc>
      </w:tr>
      <w:tr>
        <w:tblPrEx>
          <w:tblCellMar>
            <w:top w:w="0" w:type="dxa"/>
            <w:left w:w="108" w:type="dxa"/>
            <w:bottom w:w="0" w:type="dxa"/>
            <w:right w:w="108" w:type="dxa"/>
          </w:tblCellMar>
        </w:tblPrEx>
        <w:trPr>
          <w:trHeight w:val="275" w:hRule="atLeast"/>
        </w:trPr>
        <w:tc>
          <w:tcPr>
            <w:tcW w:w="2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省级主管部门</w:t>
            </w:r>
          </w:p>
        </w:tc>
        <w:tc>
          <w:tcPr>
            <w:tcW w:w="57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四川省精神文明建设办公室</w:t>
            </w:r>
          </w:p>
        </w:tc>
      </w:tr>
      <w:tr>
        <w:tblPrEx>
          <w:shd w:val="clear" w:color="auto" w:fill="auto"/>
          <w:tblCellMar>
            <w:top w:w="0" w:type="dxa"/>
            <w:left w:w="108" w:type="dxa"/>
            <w:bottom w:w="0" w:type="dxa"/>
            <w:right w:w="108" w:type="dxa"/>
          </w:tblCellMar>
        </w:tblPrEx>
        <w:trPr>
          <w:trHeight w:val="508" w:hRule="atLeast"/>
        </w:trPr>
        <w:tc>
          <w:tcPr>
            <w:tcW w:w="2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州级主管部门</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州委宣传部</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阿坝州精神文明建设办公室</w:t>
            </w:r>
          </w:p>
        </w:tc>
      </w:tr>
      <w:tr>
        <w:tblPrEx>
          <w:tblCellMar>
            <w:top w:w="0" w:type="dxa"/>
            <w:left w:w="108" w:type="dxa"/>
            <w:bottom w:w="0" w:type="dxa"/>
            <w:right w:w="108" w:type="dxa"/>
          </w:tblCellMar>
        </w:tblPrEx>
        <w:trPr>
          <w:trHeight w:val="542" w:hRule="atLeast"/>
        </w:trPr>
        <w:tc>
          <w:tcPr>
            <w:tcW w:w="28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r>
      <w:tr>
        <w:tblPrEx>
          <w:tblCellMar>
            <w:top w:w="0" w:type="dxa"/>
            <w:left w:w="108" w:type="dxa"/>
            <w:bottom w:w="0" w:type="dxa"/>
            <w:right w:w="108" w:type="dxa"/>
          </w:tblCellMar>
        </w:tblPrEx>
        <w:trPr>
          <w:trHeight w:val="542" w:hRule="atLeast"/>
        </w:trPr>
        <w:tc>
          <w:tcPr>
            <w:tcW w:w="28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r>
              <w:rPr>
                <w:rFonts w:hint="eastAsia" w:ascii="宋体" w:hAnsi="宋体" w:cs="宋体"/>
                <w:i w:val="0"/>
                <w:iCs w:val="0"/>
                <w:color w:val="000000"/>
                <w:kern w:val="0"/>
                <w:sz w:val="20"/>
                <w:szCs w:val="20"/>
                <w:u w:val="none"/>
                <w:lang w:val="en-US" w:eastAsia="zh-CN" w:bidi="ar"/>
              </w:rPr>
              <w:t>万元</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306841元</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76.71</w:t>
            </w:r>
            <w:r>
              <w:rPr>
                <w:rFonts w:hint="eastAsia" w:ascii="宋体" w:hAnsi="宋体" w:eastAsia="宋体" w:cs="宋体"/>
                <w:i w:val="0"/>
                <w:iCs w:val="0"/>
                <w:color w:val="000000"/>
                <w:kern w:val="0"/>
                <w:sz w:val="20"/>
                <w:szCs w:val="20"/>
                <w:u w:val="none"/>
                <w:lang w:val="en-US" w:eastAsia="zh-CN" w:bidi="ar"/>
              </w:rPr>
              <w:t>%</w:t>
            </w:r>
          </w:p>
        </w:tc>
      </w:tr>
      <w:tr>
        <w:tblPrEx>
          <w:tblCellMar>
            <w:top w:w="0" w:type="dxa"/>
            <w:left w:w="108" w:type="dxa"/>
            <w:bottom w:w="0" w:type="dxa"/>
            <w:right w:w="108" w:type="dxa"/>
          </w:tblCellMar>
        </w:tblPrEx>
        <w:trPr>
          <w:trHeight w:val="542" w:hRule="atLeast"/>
        </w:trPr>
        <w:tc>
          <w:tcPr>
            <w:tcW w:w="28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9"/>
                <w:lang w:val="en-US" w:eastAsia="zh-CN" w:bidi="ar"/>
              </w:rPr>
              <w:t xml:space="preserve"> </w:t>
            </w:r>
            <w:r>
              <w:rPr>
                <w:rStyle w:val="44"/>
                <w:lang w:val="en-US" w:eastAsia="zh-CN" w:bidi="ar"/>
              </w:rPr>
              <w:t xml:space="preserve">      本级资金</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r>
              <w:rPr>
                <w:rFonts w:hint="eastAsia" w:ascii="宋体" w:hAnsi="宋体" w:cs="宋体"/>
                <w:i w:val="0"/>
                <w:iCs w:val="0"/>
                <w:color w:val="000000"/>
                <w:kern w:val="0"/>
                <w:sz w:val="20"/>
                <w:szCs w:val="20"/>
                <w:u w:val="none"/>
                <w:lang w:val="en-US" w:eastAsia="zh-CN" w:bidi="ar"/>
              </w:rPr>
              <w:t>万元</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306841元</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76.71</w:t>
            </w:r>
            <w:r>
              <w:rPr>
                <w:rFonts w:hint="eastAsia" w:ascii="宋体" w:hAnsi="宋体" w:eastAsia="宋体" w:cs="宋体"/>
                <w:i w:val="0"/>
                <w:iCs w:val="0"/>
                <w:color w:val="000000"/>
                <w:kern w:val="0"/>
                <w:sz w:val="20"/>
                <w:szCs w:val="20"/>
                <w:u w:val="none"/>
                <w:lang w:val="en-US" w:eastAsia="zh-CN" w:bidi="ar"/>
              </w:rPr>
              <w:t>%</w:t>
            </w:r>
          </w:p>
        </w:tc>
      </w:tr>
      <w:tr>
        <w:tblPrEx>
          <w:tblCellMar>
            <w:top w:w="0" w:type="dxa"/>
            <w:left w:w="108" w:type="dxa"/>
            <w:bottom w:w="0" w:type="dxa"/>
            <w:right w:w="108" w:type="dxa"/>
          </w:tblCellMar>
        </w:tblPrEx>
        <w:trPr>
          <w:trHeight w:val="275" w:hRule="atLeast"/>
        </w:trPr>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tblPrEx>
          <w:shd w:val="clear" w:color="auto" w:fill="auto"/>
          <w:tblCellMar>
            <w:top w:w="0" w:type="dxa"/>
            <w:left w:w="108" w:type="dxa"/>
            <w:bottom w:w="0" w:type="dxa"/>
            <w:right w:w="108" w:type="dxa"/>
          </w:tblCellMar>
        </w:tblPrEx>
        <w:trPr>
          <w:trHeight w:val="542"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指导全州精神文明创建工作及开展全民阅读活动</w:t>
            </w:r>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指导全州精神文明创建工作及开展全民阅读活动</w:t>
            </w:r>
          </w:p>
        </w:tc>
      </w:tr>
      <w:tr>
        <w:tblPrEx>
          <w:shd w:val="clear" w:color="auto" w:fill="auto"/>
          <w:tblCellMar>
            <w:top w:w="0" w:type="dxa"/>
            <w:left w:w="108" w:type="dxa"/>
            <w:bottom w:w="0" w:type="dxa"/>
            <w:right w:w="108" w:type="dxa"/>
          </w:tblCellMar>
        </w:tblPrEx>
        <w:trPr>
          <w:trHeight w:val="542" w:hRule="atLeast"/>
        </w:trPr>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tblPrEx>
          <w:tblCellMar>
            <w:top w:w="0" w:type="dxa"/>
            <w:left w:w="108" w:type="dxa"/>
            <w:bottom w:w="0" w:type="dxa"/>
            <w:right w:w="108" w:type="dxa"/>
          </w:tblCellMar>
        </w:tblPrEx>
        <w:trPr>
          <w:trHeight w:val="275"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shd w:val="clear" w:color="auto" w:fill="auto"/>
          <w:tblCellMar>
            <w:top w:w="0" w:type="dxa"/>
            <w:left w:w="108" w:type="dxa"/>
            <w:bottom w:w="0" w:type="dxa"/>
            <w:right w:w="108" w:type="dxa"/>
          </w:tblCellMar>
        </w:tblPrEx>
        <w:trPr>
          <w:trHeight w:val="275"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CellMar>
            <w:top w:w="0" w:type="dxa"/>
            <w:left w:w="108" w:type="dxa"/>
            <w:bottom w:w="0" w:type="dxa"/>
            <w:right w:w="108" w:type="dxa"/>
          </w:tblCellMar>
        </w:tblPrEx>
        <w:trPr>
          <w:trHeight w:val="1074"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按年初工作计划推进各项工作</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按年初工作计划推进各项工作</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CellMar>
            <w:top w:w="0" w:type="dxa"/>
            <w:left w:w="108" w:type="dxa"/>
            <w:bottom w:w="0" w:type="dxa"/>
            <w:right w:w="108" w:type="dxa"/>
          </w:tblCellMar>
        </w:tblPrEx>
        <w:trPr>
          <w:trHeight w:val="542"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CellMar>
            <w:top w:w="0" w:type="dxa"/>
            <w:left w:w="108" w:type="dxa"/>
            <w:bottom w:w="0" w:type="dxa"/>
            <w:right w:w="108" w:type="dxa"/>
          </w:tblCellMar>
        </w:tblPrEx>
        <w:trPr>
          <w:trHeight w:val="542"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r>
      <w:tr>
        <w:tblPrEx>
          <w:tblCellMar>
            <w:top w:w="0" w:type="dxa"/>
            <w:left w:w="108" w:type="dxa"/>
            <w:bottom w:w="0" w:type="dxa"/>
            <w:right w:w="108" w:type="dxa"/>
          </w:tblCellMar>
        </w:tblPrEx>
        <w:trPr>
          <w:trHeight w:val="542"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r>
      <w:tr>
        <w:tblPrEx>
          <w:tblCellMar>
            <w:top w:w="0" w:type="dxa"/>
            <w:left w:w="108" w:type="dxa"/>
            <w:bottom w:w="0" w:type="dxa"/>
            <w:right w:w="108" w:type="dxa"/>
          </w:tblCellMar>
        </w:tblPrEx>
        <w:trPr>
          <w:trHeight w:val="284" w:hRule="atLeast"/>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76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86.01</w:t>
            </w:r>
          </w:p>
        </w:tc>
      </w:tr>
    </w:tbl>
    <w:p>
      <w:pPr>
        <w:ind w:firstLine="640" w:firstLineChars="200"/>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宋体" w:eastAsia="仿宋_GB2312" w:cs="Times New Roman"/>
          <w:sz w:val="32"/>
        </w:rPr>
      </w:pPr>
    </w:p>
    <w:p>
      <w:pPr>
        <w:pStyle w:val="24"/>
      </w:pPr>
    </w:p>
    <w:p>
      <w:pPr>
        <w:pStyle w:val="24"/>
      </w:pPr>
    </w:p>
    <w:p>
      <w:pPr>
        <w:pStyle w:val="24"/>
      </w:pPr>
    </w:p>
    <w:p>
      <w:pPr>
        <w:pStyle w:val="24"/>
      </w:pPr>
    </w:p>
    <w:p>
      <w:pPr>
        <w:pStyle w:val="24"/>
      </w:pPr>
    </w:p>
    <w:p>
      <w:pPr>
        <w:pStyle w:val="24"/>
        <w:jc w:val="center"/>
        <w:rPr>
          <w:rFonts w:hint="eastAsia" w:eastAsia="方正小标宋简体"/>
          <w:lang w:eastAsia="zh-CN"/>
        </w:rPr>
      </w:pPr>
      <w:r>
        <w:rPr>
          <w:rFonts w:hint="eastAsia" w:ascii="仿宋_GB2312" w:hAnsi="仿宋_GB2312" w:eastAsia="仿宋_GB2312" w:cs="仿宋_GB2312"/>
          <w:kern w:val="2"/>
          <w:sz w:val="32"/>
          <w:szCs w:val="32"/>
          <w:lang w:val="en-US" w:eastAsia="zh-CN" w:bidi="ar-SA"/>
        </w:rPr>
        <w:t>（项目2：车辆大修）</w:t>
      </w:r>
    </w:p>
    <w:p>
      <w:pPr>
        <w:tabs>
          <w:tab w:val="left" w:pos="3885"/>
        </w:tabs>
        <w:snapToGrid w:val="0"/>
        <w:spacing w:line="360" w:lineRule="auto"/>
        <w:ind w:firstLine="640" w:firstLineChars="200"/>
        <w:jc w:val="left"/>
        <w:rPr>
          <w:rFonts w:ascii="黑体" w:hAnsi="宋体" w:eastAsia="黑体" w:cs="Times New Roman"/>
          <w:sz w:val="32"/>
          <w:szCs w:val="21"/>
        </w:rPr>
      </w:pPr>
      <w:r>
        <w:rPr>
          <w:rFonts w:hint="eastAsia" w:ascii="黑体" w:hAnsi="宋体" w:eastAsia="黑体" w:cs="Times New Roman"/>
          <w:sz w:val="32"/>
          <w:szCs w:val="21"/>
        </w:rPr>
        <w:t>一、基本情况</w:t>
      </w:r>
    </w:p>
    <w:p>
      <w:pPr>
        <w:snapToGrid w:val="0"/>
        <w:spacing w:line="360" w:lineRule="auto"/>
        <w:ind w:firstLine="640" w:firstLineChars="200"/>
        <w:rPr>
          <w:rFonts w:ascii="仿宋_GB2312" w:hAnsi="宋体" w:eastAsia="仿宋_GB2312" w:cs="Times New Roman"/>
          <w:sz w:val="32"/>
          <w:szCs w:val="32"/>
          <w:lang w:val="zh-CN"/>
        </w:rPr>
      </w:pPr>
      <w:r>
        <w:rPr>
          <w:rFonts w:hint="eastAsia" w:ascii="仿宋_GB2312" w:hAnsi="仿宋" w:eastAsia="仿宋_GB2312" w:cs="Times New Roman"/>
          <w:sz w:val="32"/>
        </w:rPr>
        <w:t>为保障公</w:t>
      </w:r>
      <w:r>
        <w:rPr>
          <w:rFonts w:hint="eastAsia" w:ascii="仿宋_GB2312" w:hAnsi="仿宋" w:eastAsia="仿宋_GB2312" w:cs="Times New Roman"/>
          <w:sz w:val="32"/>
          <w:lang w:eastAsia="zh-CN"/>
        </w:rPr>
        <w:t>务用</w:t>
      </w:r>
      <w:r>
        <w:rPr>
          <w:rFonts w:hint="eastAsia" w:ascii="仿宋_GB2312" w:hAnsi="仿宋" w:eastAsia="仿宋_GB2312" w:cs="Times New Roman"/>
          <w:sz w:val="32"/>
        </w:rPr>
        <w:t>车</w:t>
      </w:r>
      <w:r>
        <w:rPr>
          <w:rFonts w:hint="eastAsia" w:eastAsia="方正仿宋_GBK" w:cs="Times New Roman"/>
          <w:sz w:val="32"/>
          <w:szCs w:val="32"/>
          <w:lang w:val="en-US" w:eastAsia="zh-CN"/>
        </w:rPr>
        <w:t>川UN0000</w:t>
      </w:r>
      <w:r>
        <w:rPr>
          <w:rFonts w:hint="eastAsia" w:ascii="仿宋_GB2312" w:hAnsi="仿宋" w:eastAsia="仿宋_GB2312" w:cs="Times New Roman"/>
          <w:sz w:val="32"/>
        </w:rPr>
        <w:t>运行稳定对其进行大修。维修</w:t>
      </w:r>
      <w:r>
        <w:rPr>
          <w:rFonts w:hint="eastAsia" w:ascii="仿宋_GB2312" w:hAnsi="仿宋" w:eastAsia="仿宋_GB2312" w:cs="Times New Roman"/>
          <w:sz w:val="32"/>
          <w:lang w:eastAsia="zh-CN"/>
        </w:rPr>
        <w:t>后</w:t>
      </w:r>
      <w:r>
        <w:rPr>
          <w:rFonts w:hint="eastAsia" w:ascii="仿宋_GB2312" w:hAnsi="仿宋" w:eastAsia="仿宋_GB2312" w:cs="Times New Roman"/>
          <w:sz w:val="32"/>
        </w:rPr>
        <w:t>验收合格并正常行驶，满意度达到绩效指标标准。</w:t>
      </w:r>
    </w:p>
    <w:p>
      <w:pPr>
        <w:snapToGrid w:val="0"/>
        <w:spacing w:line="360" w:lineRule="auto"/>
        <w:ind w:firstLine="640" w:firstLineChars="200"/>
        <w:rPr>
          <w:rFonts w:ascii="宋体" w:hAnsi="Times New Roman" w:eastAsia="宋体" w:cs="Times New Roman"/>
          <w:sz w:val="32"/>
          <w:szCs w:val="21"/>
        </w:rPr>
      </w:pPr>
      <w:r>
        <w:rPr>
          <w:rFonts w:hint="eastAsia" w:ascii="黑体" w:hAnsi="黑体" w:eastAsia="黑体" w:cs="黑体"/>
          <w:sz w:val="32"/>
          <w:szCs w:val="21"/>
        </w:rPr>
        <w:t>二、评价工作开展情况</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lang w:val="zh-CN"/>
        </w:rPr>
        <w:t>项目自评步骤及方法：</w:t>
      </w:r>
      <w:r>
        <w:rPr>
          <w:rFonts w:hint="eastAsia" w:ascii="仿宋_GB2312" w:hAnsi="宋体" w:eastAsia="仿宋_GB2312" w:cs="Times New Roman"/>
          <w:sz w:val="32"/>
        </w:rPr>
        <w:t>经费是否用于项目本身，经费使用是否坚持效率优先，兼顾节约的原则，经费报销凭据是否真实可靠，经费使用成效如何。</w:t>
      </w:r>
    </w:p>
    <w:p>
      <w:pPr>
        <w:numPr>
          <w:ilvl w:val="0"/>
          <w:numId w:val="0"/>
        </w:numPr>
        <w:snapToGrid w:val="0"/>
        <w:spacing w:line="360" w:lineRule="auto"/>
        <w:ind w:firstLine="640" w:firstLineChars="200"/>
        <w:rPr>
          <w:rFonts w:ascii="黑体" w:hAnsi="宋体" w:eastAsia="黑体" w:cs="Times New Roman"/>
          <w:sz w:val="32"/>
          <w:szCs w:val="21"/>
        </w:rPr>
      </w:pPr>
      <w:r>
        <w:rPr>
          <w:rFonts w:hint="eastAsia" w:ascii="黑体" w:hAnsi="宋体" w:eastAsia="黑体" w:cs="Times New Roman"/>
          <w:sz w:val="32"/>
          <w:szCs w:val="21"/>
          <w:lang w:eastAsia="zh-CN"/>
        </w:rPr>
        <w:t>三、</w:t>
      </w:r>
      <w:r>
        <w:rPr>
          <w:rFonts w:hint="eastAsia" w:ascii="黑体" w:hAnsi="宋体" w:eastAsia="黑体" w:cs="Times New Roman"/>
          <w:sz w:val="32"/>
          <w:szCs w:val="21"/>
        </w:rPr>
        <w:t>综合评价结论（附评分表）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993"/>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441" w:type="dxa"/>
            <w:noWrap w:val="0"/>
            <w:vAlign w:val="top"/>
          </w:tcPr>
          <w:p>
            <w:pPr>
              <w:snapToGrid w:val="0"/>
              <w:spacing w:line="360" w:lineRule="auto"/>
              <w:rPr>
                <w:rFonts w:ascii="仿宋_GB2312" w:hAnsi="宋体" w:eastAsia="仿宋_GB2312" w:cs="Times New Roman"/>
                <w:sz w:val="32"/>
                <w:szCs w:val="32"/>
              </w:rPr>
            </w:pPr>
          </w:p>
          <w:p>
            <w:pPr>
              <w:snapToGrid w:val="0"/>
              <w:spacing w:line="360" w:lineRule="auto"/>
              <w:rPr>
                <w:rFonts w:ascii="仿宋_GB2312" w:hAnsi="宋体" w:eastAsia="仿宋_GB2312" w:cs="Times New Roman"/>
                <w:sz w:val="32"/>
                <w:szCs w:val="32"/>
              </w:rPr>
            </w:pPr>
          </w:p>
        </w:tc>
        <w:tc>
          <w:tcPr>
            <w:tcW w:w="993"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支出相符性</w:t>
            </w:r>
          </w:p>
        </w:tc>
        <w:tc>
          <w:tcPr>
            <w:tcW w:w="1217"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支出真实性</w:t>
            </w:r>
          </w:p>
        </w:tc>
        <w:tc>
          <w:tcPr>
            <w:tcW w:w="1217"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支出核算资料完整性</w:t>
            </w:r>
          </w:p>
        </w:tc>
        <w:tc>
          <w:tcPr>
            <w:tcW w:w="1218"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目标数完成比例</w:t>
            </w:r>
          </w:p>
        </w:tc>
        <w:tc>
          <w:tcPr>
            <w:tcW w:w="1218"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对象满意度</w:t>
            </w:r>
          </w:p>
        </w:tc>
        <w:tc>
          <w:tcPr>
            <w:tcW w:w="1218"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支出预算占比</w:t>
            </w:r>
            <w:r>
              <w:rPr>
                <w:rFonts w:ascii="仿宋_GB2312" w:hAnsi="宋体" w:eastAsia="仿宋_GB2312" w:cs="Times New Roman"/>
                <w:sz w:val="28"/>
                <w:szCs w:val="28"/>
              </w:rPr>
              <w:t>90%</w:t>
            </w:r>
            <w:r>
              <w:rPr>
                <w:rFonts w:hint="eastAsia" w:ascii="仿宋_GB2312" w:hAnsi="宋体" w:eastAsia="仿宋_GB2312" w:cs="Times New Roman"/>
                <w:sz w:val="28"/>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noWrap w:val="0"/>
            <w:vAlign w:val="center"/>
          </w:tcPr>
          <w:p>
            <w:pPr>
              <w:snapToGrid w:val="0"/>
              <w:spacing w:line="360" w:lineRule="auto"/>
              <w:jc w:val="center"/>
              <w:rPr>
                <w:rFonts w:ascii="仿宋_GB2312" w:hAnsi="宋体" w:eastAsia="仿宋_GB2312" w:cs="Times New Roman"/>
                <w:sz w:val="30"/>
                <w:szCs w:val="30"/>
              </w:rPr>
            </w:pPr>
            <w:r>
              <w:rPr>
                <w:rFonts w:hint="eastAsia" w:ascii="仿宋_GB2312" w:hAnsi="宋体" w:eastAsia="仿宋_GB2312" w:cs="Times New Roman"/>
                <w:sz w:val="30"/>
                <w:szCs w:val="30"/>
              </w:rPr>
              <w:t>评分</w:t>
            </w:r>
          </w:p>
        </w:tc>
        <w:tc>
          <w:tcPr>
            <w:tcW w:w="993" w:type="dxa"/>
            <w:noWrap w:val="0"/>
            <w:vAlign w:val="center"/>
          </w:tcPr>
          <w:p>
            <w:pPr>
              <w:snapToGrid w:val="0"/>
              <w:spacing w:line="360" w:lineRule="auto"/>
              <w:jc w:val="center"/>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7" w:type="dxa"/>
            <w:noWrap w:val="0"/>
            <w:vAlign w:val="center"/>
          </w:tcPr>
          <w:p>
            <w:pPr>
              <w:snapToGrid w:val="0"/>
              <w:spacing w:line="360" w:lineRule="auto"/>
              <w:jc w:val="center"/>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7" w:type="dxa"/>
            <w:noWrap w:val="0"/>
            <w:vAlign w:val="center"/>
          </w:tcPr>
          <w:p>
            <w:pPr>
              <w:snapToGrid w:val="0"/>
              <w:spacing w:line="360" w:lineRule="auto"/>
              <w:jc w:val="center"/>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8" w:type="dxa"/>
            <w:noWrap w:val="0"/>
            <w:vAlign w:val="center"/>
          </w:tcPr>
          <w:p>
            <w:pPr>
              <w:snapToGrid w:val="0"/>
              <w:spacing w:line="360" w:lineRule="auto"/>
              <w:jc w:val="center"/>
              <w:rPr>
                <w:rFonts w:ascii="仿宋_GB2312" w:hAnsi="宋体" w:eastAsia="仿宋_GB2312" w:cs="Times New Roman"/>
                <w:sz w:val="30"/>
                <w:szCs w:val="30"/>
              </w:rPr>
            </w:pPr>
            <w:r>
              <w:rPr>
                <w:rFonts w:ascii="仿宋_GB2312" w:hAnsi="宋体" w:eastAsia="仿宋_GB2312" w:cs="Times New Roman"/>
                <w:sz w:val="30"/>
                <w:szCs w:val="30"/>
              </w:rPr>
              <w:t>10</w:t>
            </w:r>
          </w:p>
        </w:tc>
        <w:tc>
          <w:tcPr>
            <w:tcW w:w="1218" w:type="dxa"/>
            <w:noWrap w:val="0"/>
            <w:vAlign w:val="center"/>
          </w:tcPr>
          <w:p>
            <w:pPr>
              <w:snapToGrid w:val="0"/>
              <w:spacing w:line="360" w:lineRule="auto"/>
              <w:jc w:val="center"/>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8" w:type="dxa"/>
            <w:noWrap w:val="0"/>
            <w:vAlign w:val="center"/>
          </w:tcPr>
          <w:p>
            <w:pPr>
              <w:snapToGrid w:val="0"/>
              <w:spacing w:line="360" w:lineRule="auto"/>
              <w:jc w:val="center"/>
              <w:rPr>
                <w:rFonts w:ascii="仿宋_GB2312" w:hAnsi="宋体" w:eastAsia="仿宋_GB2312" w:cs="Times New Roman"/>
                <w:sz w:val="30"/>
                <w:szCs w:val="30"/>
              </w:rPr>
            </w:pPr>
            <w:r>
              <w:rPr>
                <w:rFonts w:ascii="仿宋_GB2312" w:hAnsi="宋体" w:eastAsia="仿宋_GB2312" w:cs="Times New Roman"/>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41" w:type="dxa"/>
            <w:noWrap w:val="0"/>
            <w:vAlign w:val="center"/>
          </w:tcPr>
          <w:p>
            <w:pPr>
              <w:snapToGrid w:val="0"/>
              <w:spacing w:line="360" w:lineRule="auto"/>
              <w:jc w:val="center"/>
              <w:rPr>
                <w:rFonts w:ascii="仿宋_GB2312" w:hAnsi="宋体" w:eastAsia="仿宋_GB2312" w:cs="Times New Roman"/>
                <w:sz w:val="30"/>
                <w:szCs w:val="30"/>
              </w:rPr>
            </w:pPr>
            <w:r>
              <w:rPr>
                <w:rFonts w:hint="eastAsia" w:ascii="仿宋_GB2312" w:hAnsi="宋体" w:eastAsia="仿宋_GB2312" w:cs="Times New Roman"/>
                <w:sz w:val="30"/>
                <w:szCs w:val="30"/>
              </w:rPr>
              <w:t>自评得分</w:t>
            </w:r>
          </w:p>
        </w:tc>
        <w:tc>
          <w:tcPr>
            <w:tcW w:w="993" w:type="dxa"/>
            <w:noWrap w:val="0"/>
            <w:vAlign w:val="center"/>
          </w:tcPr>
          <w:p>
            <w:pPr>
              <w:snapToGrid w:val="0"/>
              <w:spacing w:line="360" w:lineRule="auto"/>
              <w:jc w:val="center"/>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7" w:type="dxa"/>
            <w:noWrap w:val="0"/>
            <w:vAlign w:val="center"/>
          </w:tcPr>
          <w:p>
            <w:pPr>
              <w:snapToGrid w:val="0"/>
              <w:spacing w:line="360" w:lineRule="auto"/>
              <w:jc w:val="center"/>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7" w:type="dxa"/>
            <w:noWrap w:val="0"/>
            <w:vAlign w:val="center"/>
          </w:tcPr>
          <w:p>
            <w:pPr>
              <w:snapToGrid w:val="0"/>
              <w:spacing w:line="360" w:lineRule="auto"/>
              <w:jc w:val="center"/>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8" w:type="dxa"/>
            <w:noWrap w:val="0"/>
            <w:vAlign w:val="center"/>
          </w:tcPr>
          <w:p>
            <w:pPr>
              <w:snapToGrid w:val="0"/>
              <w:spacing w:line="360" w:lineRule="auto"/>
              <w:jc w:val="center"/>
              <w:rPr>
                <w:rFonts w:ascii="仿宋_GB2312" w:hAnsi="宋体" w:eastAsia="仿宋_GB2312" w:cs="Times New Roman"/>
                <w:sz w:val="30"/>
                <w:szCs w:val="30"/>
              </w:rPr>
            </w:pPr>
            <w:r>
              <w:rPr>
                <w:rFonts w:ascii="仿宋_GB2312" w:hAnsi="宋体" w:eastAsia="仿宋_GB2312" w:cs="Times New Roman"/>
                <w:sz w:val="30"/>
                <w:szCs w:val="30"/>
              </w:rPr>
              <w:t>10</w:t>
            </w:r>
          </w:p>
        </w:tc>
        <w:tc>
          <w:tcPr>
            <w:tcW w:w="1218" w:type="dxa"/>
            <w:noWrap w:val="0"/>
            <w:vAlign w:val="center"/>
          </w:tcPr>
          <w:p>
            <w:pPr>
              <w:snapToGrid w:val="0"/>
              <w:spacing w:line="360" w:lineRule="auto"/>
              <w:jc w:val="center"/>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8" w:type="dxa"/>
            <w:noWrap w:val="0"/>
            <w:vAlign w:val="center"/>
          </w:tcPr>
          <w:p>
            <w:pPr>
              <w:snapToGrid w:val="0"/>
              <w:spacing w:line="360" w:lineRule="auto"/>
              <w:jc w:val="center"/>
              <w:rPr>
                <w:rFonts w:hint="default" w:ascii="仿宋_GB2312" w:hAnsi="宋体" w:eastAsia="仿宋_GB2312" w:cs="Times New Roman"/>
                <w:sz w:val="30"/>
                <w:szCs w:val="30"/>
                <w:lang w:val="en-US" w:eastAsia="zh-CN"/>
              </w:rPr>
            </w:pPr>
            <w:r>
              <w:rPr>
                <w:rFonts w:hint="eastAsia" w:ascii="仿宋_GB2312" w:hAnsi="宋体" w:eastAsia="仿宋_GB2312" w:cs="Times New Roman"/>
                <w:sz w:val="30"/>
                <w:szCs w:val="30"/>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4" w:type="dxa"/>
            <w:gridSpan w:val="6"/>
            <w:noWrap w:val="0"/>
            <w:vAlign w:val="center"/>
          </w:tcPr>
          <w:p>
            <w:pPr>
              <w:snapToGrid w:val="0"/>
              <w:spacing w:line="360" w:lineRule="auto"/>
              <w:jc w:val="center"/>
              <w:rPr>
                <w:rFonts w:ascii="仿宋_GB2312" w:hAnsi="宋体" w:eastAsia="仿宋_GB2312" w:cs="Times New Roman"/>
                <w:sz w:val="30"/>
                <w:szCs w:val="30"/>
              </w:rPr>
            </w:pPr>
            <w:r>
              <w:rPr>
                <w:rFonts w:hint="eastAsia" w:ascii="仿宋_GB2312" w:hAnsi="宋体" w:eastAsia="仿宋_GB2312" w:cs="Times New Roman"/>
                <w:sz w:val="30"/>
                <w:szCs w:val="30"/>
              </w:rPr>
              <w:t>得分</w:t>
            </w:r>
          </w:p>
        </w:tc>
        <w:tc>
          <w:tcPr>
            <w:tcW w:w="1218" w:type="dxa"/>
            <w:noWrap w:val="0"/>
            <w:vAlign w:val="center"/>
          </w:tcPr>
          <w:p>
            <w:pPr>
              <w:snapToGrid w:val="0"/>
              <w:spacing w:line="360" w:lineRule="auto"/>
              <w:jc w:val="center"/>
              <w:rPr>
                <w:rFonts w:hint="default" w:ascii="仿宋_GB2312" w:hAnsi="宋体" w:eastAsia="仿宋_GB2312" w:cs="Times New Roman"/>
                <w:sz w:val="30"/>
                <w:szCs w:val="30"/>
                <w:lang w:val="en-US" w:eastAsia="zh-CN"/>
              </w:rPr>
            </w:pPr>
            <w:r>
              <w:rPr>
                <w:rFonts w:ascii="仿宋_GB2312" w:hAnsi="宋体" w:eastAsia="仿宋_GB2312" w:cs="Times New Roman"/>
                <w:sz w:val="30"/>
                <w:szCs w:val="30"/>
              </w:rPr>
              <w:t>9</w:t>
            </w:r>
            <w:r>
              <w:rPr>
                <w:rFonts w:hint="eastAsia" w:ascii="仿宋_GB2312" w:hAnsi="宋体" w:eastAsia="仿宋_GB2312" w:cs="Times New Roman"/>
                <w:sz w:val="30"/>
                <w:szCs w:val="30"/>
                <w:lang w:val="en-US" w:eastAsia="zh-CN"/>
              </w:rPr>
              <w:t>9.7</w:t>
            </w:r>
          </w:p>
        </w:tc>
      </w:tr>
    </w:tbl>
    <w:p>
      <w:pPr>
        <w:snapToGrid w:val="0"/>
        <w:spacing w:line="360" w:lineRule="auto"/>
        <w:ind w:left="420" w:leftChars="200"/>
        <w:rPr>
          <w:rFonts w:ascii="黑体" w:hAnsi="宋体" w:eastAsia="黑体" w:cs="Times New Roman"/>
          <w:sz w:val="32"/>
          <w:szCs w:val="21"/>
        </w:rPr>
      </w:pPr>
    </w:p>
    <w:p>
      <w:pPr>
        <w:snapToGrid w:val="0"/>
        <w:spacing w:line="360" w:lineRule="auto"/>
        <w:ind w:firstLine="640" w:firstLineChars="200"/>
        <w:rPr>
          <w:rFonts w:ascii="黑体" w:hAnsi="黑体" w:eastAsia="黑体" w:cs="黑体"/>
          <w:bCs/>
          <w:sz w:val="32"/>
          <w:szCs w:val="21"/>
        </w:rPr>
      </w:pPr>
      <w:r>
        <w:rPr>
          <w:rFonts w:hint="eastAsia" w:ascii="黑体" w:hAnsi="黑体" w:eastAsia="黑体" w:cs="黑体"/>
          <w:bCs/>
          <w:sz w:val="32"/>
          <w:szCs w:val="21"/>
        </w:rPr>
        <w:t>四、绩效评价分析</w:t>
      </w:r>
    </w:p>
    <w:p>
      <w:pPr>
        <w:snapToGrid w:val="0"/>
        <w:spacing w:line="360" w:lineRule="auto"/>
        <w:ind w:firstLine="643" w:firstLineChars="200"/>
        <w:rPr>
          <w:rFonts w:ascii="楷体_GB2312" w:hAnsi="宋体" w:eastAsia="仿宋_GB2312" w:cs="Times New Roman"/>
          <w:b/>
          <w:sz w:val="32"/>
          <w:szCs w:val="21"/>
        </w:rPr>
      </w:pPr>
      <w:r>
        <w:rPr>
          <w:rFonts w:hint="eastAsia" w:ascii="楷体_GB2312" w:hAnsi="宋体" w:eastAsia="楷体_GB2312" w:cs="Times New Roman"/>
          <w:b/>
          <w:sz w:val="32"/>
          <w:szCs w:val="21"/>
        </w:rPr>
        <w:t>（一）项目决策情况。</w:t>
      </w:r>
      <w:r>
        <w:rPr>
          <w:rFonts w:hint="eastAsia" w:ascii="仿宋_GB2312" w:hAnsi="宋体" w:eastAsia="仿宋_GB2312" w:cs="Times New Roman"/>
          <w:sz w:val="32"/>
          <w:lang w:val="zh-CN"/>
        </w:rPr>
        <w:t>严格执行财务管理制度，账务处理及时，会计核算规范</w:t>
      </w:r>
      <w:r>
        <w:rPr>
          <w:rFonts w:hint="eastAsia" w:ascii="仿宋_GB2312" w:hAnsi="宋体" w:eastAsia="仿宋_GB2312" w:cs="Times New Roman"/>
          <w:sz w:val="32"/>
        </w:rPr>
        <w:t>的要求执行项目经费。</w:t>
      </w:r>
    </w:p>
    <w:p>
      <w:pPr>
        <w:adjustRightInd w:val="0"/>
        <w:snapToGrid w:val="0"/>
        <w:spacing w:line="360" w:lineRule="auto"/>
        <w:ind w:firstLine="643" w:firstLineChars="200"/>
        <w:rPr>
          <w:rFonts w:ascii="楷体_GB2312" w:hAnsi="宋体" w:eastAsia="楷体_GB2312" w:cs="Times New Roman"/>
          <w:b/>
          <w:sz w:val="32"/>
          <w:szCs w:val="21"/>
        </w:rPr>
      </w:pPr>
      <w:r>
        <w:rPr>
          <w:rFonts w:hint="eastAsia" w:ascii="楷体_GB2312" w:hAnsi="宋体" w:eastAsia="楷体_GB2312" w:cs="Times New Roman"/>
          <w:b/>
          <w:sz w:val="32"/>
          <w:szCs w:val="21"/>
        </w:rPr>
        <w:t>（二）项目管理情况。</w:t>
      </w:r>
      <w:r>
        <w:rPr>
          <w:rFonts w:hint="eastAsia" w:ascii="仿宋_GB2312" w:hAnsi="宋体" w:eastAsia="仿宋_GB2312" w:cs="Times New Roman"/>
          <w:sz w:val="32"/>
        </w:rPr>
        <w:t>按照</w:t>
      </w:r>
      <w:r>
        <w:rPr>
          <w:rFonts w:hint="eastAsia" w:ascii="仿宋_GB2312" w:hAnsi="宋体" w:eastAsia="仿宋_GB2312" w:cs="Times New Roman"/>
          <w:sz w:val="32"/>
          <w:lang w:val="zh-CN"/>
        </w:rPr>
        <w:t>相关法律法规及项目管理制度，</w:t>
      </w:r>
      <w:r>
        <w:rPr>
          <w:rFonts w:hint="eastAsia" w:ascii="仿宋_GB2312" w:hAnsi="宋体" w:eastAsia="仿宋_GB2312" w:cs="Times New Roman"/>
          <w:sz w:val="32"/>
        </w:rPr>
        <w:t>落实</w:t>
      </w:r>
      <w:r>
        <w:rPr>
          <w:rFonts w:hint="eastAsia" w:ascii="仿宋_GB2312" w:hAnsi="宋体" w:eastAsia="仿宋_GB2312" w:cs="Times New Roman"/>
          <w:sz w:val="32"/>
          <w:lang w:val="zh-CN"/>
        </w:rPr>
        <w:t>项目</w:t>
      </w:r>
      <w:r>
        <w:rPr>
          <w:rFonts w:hint="eastAsia" w:ascii="仿宋_GB2312" w:hAnsi="宋体" w:eastAsia="仿宋_GB2312" w:cs="Times New Roman"/>
          <w:sz w:val="32"/>
        </w:rPr>
        <w:t>监管和项目资金报销凭证的审核、复核工作，按财经制度和单位内控管理依法依规支出</w:t>
      </w:r>
      <w:r>
        <w:rPr>
          <w:rFonts w:hint="eastAsia" w:ascii="仿宋_GB2312" w:hAnsi="宋体" w:eastAsia="仿宋_GB2312" w:cs="Times New Roman"/>
          <w:sz w:val="32"/>
          <w:lang w:val="zh-CN"/>
        </w:rPr>
        <w:t>。</w:t>
      </w:r>
    </w:p>
    <w:p>
      <w:pPr>
        <w:snapToGrid w:val="0"/>
        <w:spacing w:line="360" w:lineRule="auto"/>
        <w:ind w:firstLine="640" w:firstLineChars="200"/>
        <w:rPr>
          <w:rFonts w:ascii="黑体" w:hAnsi="宋体" w:eastAsia="黑体" w:cs="Times New Roman"/>
          <w:sz w:val="32"/>
          <w:szCs w:val="21"/>
        </w:rPr>
      </w:pPr>
      <w:r>
        <w:rPr>
          <w:rFonts w:hint="eastAsia" w:ascii="黑体" w:hAnsi="宋体" w:eastAsia="黑体" w:cs="Times New Roman"/>
          <w:sz w:val="32"/>
          <w:szCs w:val="21"/>
        </w:rPr>
        <w:t>五、存在主要问题。</w:t>
      </w:r>
    </w:p>
    <w:p>
      <w:pPr>
        <w:adjustRightInd w:val="0"/>
        <w:snapToGrid w:val="0"/>
        <w:spacing w:line="360" w:lineRule="auto"/>
        <w:ind w:firstLine="720"/>
        <w:rPr>
          <w:rFonts w:ascii="仿宋_GB2312" w:hAnsi="宋体" w:eastAsia="仿宋_GB2312" w:cs="Times New Roman"/>
          <w:sz w:val="32"/>
          <w:szCs w:val="32"/>
        </w:rPr>
      </w:pPr>
      <w:r>
        <w:rPr>
          <w:rFonts w:hint="eastAsia" w:ascii="仿宋_GB2312" w:hAnsi="宋体" w:eastAsia="仿宋_GB2312" w:cs="Times New Roman"/>
          <w:sz w:val="32"/>
        </w:rPr>
        <w:t>预算金额与实际支出金额存在一定差异，预算编制不够准确。</w:t>
      </w:r>
    </w:p>
    <w:p>
      <w:pPr>
        <w:numPr>
          <w:ilvl w:val="0"/>
          <w:numId w:val="5"/>
        </w:numPr>
        <w:snapToGrid w:val="0"/>
        <w:spacing w:line="360" w:lineRule="auto"/>
        <w:ind w:firstLine="640" w:firstLineChars="200"/>
        <w:rPr>
          <w:rFonts w:ascii="黑体" w:hAnsi="宋体" w:eastAsia="黑体" w:cs="Times New Roman"/>
          <w:sz w:val="32"/>
          <w:szCs w:val="21"/>
        </w:rPr>
      </w:pPr>
      <w:r>
        <w:rPr>
          <w:rFonts w:hint="eastAsia" w:ascii="黑体" w:hAnsi="宋体" w:eastAsia="黑体" w:cs="Times New Roman"/>
          <w:sz w:val="32"/>
          <w:szCs w:val="21"/>
        </w:rPr>
        <w:t>相关措施建议。</w:t>
      </w:r>
    </w:p>
    <w:p>
      <w:pPr>
        <w:snapToGrid w:val="0"/>
        <w:spacing w:line="360" w:lineRule="auto"/>
        <w:ind w:left="420" w:leftChars="200"/>
        <w:rPr>
          <w:rFonts w:hint="eastAsia" w:ascii="仿宋_GB2312" w:hAnsi="Calibri" w:eastAsia="仿宋_GB2312" w:cs="Times New Roman"/>
          <w:bCs/>
          <w:sz w:val="32"/>
        </w:rPr>
      </w:pPr>
      <w:r>
        <w:rPr>
          <w:rFonts w:hint="eastAsia" w:ascii="仿宋_GB2312" w:hAnsi="Calibri" w:eastAsia="仿宋_GB2312" w:cs="Times New Roman"/>
          <w:bCs/>
          <w:sz w:val="32"/>
        </w:rPr>
        <w:t>强化绩效管理，提高资金使用绩效。</w:t>
      </w:r>
    </w:p>
    <w:p>
      <w:pPr>
        <w:spacing w:line="360" w:lineRule="auto"/>
        <w:jc w:val="center"/>
        <w:rPr>
          <w:rFonts w:hint="eastAsia" w:ascii="方正小标宋简体" w:hAnsi="方正小标宋简体" w:eastAsia="方正小标宋简体" w:cs="方正小标宋简体"/>
          <w:sz w:val="32"/>
        </w:rPr>
      </w:pPr>
    </w:p>
    <w:p>
      <w:pPr>
        <w:spacing w:line="360" w:lineRule="auto"/>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（项目</w:t>
      </w:r>
      <w:r>
        <w:rPr>
          <w:rFonts w:ascii="方正小标宋简体" w:hAnsi="方正小标宋简体" w:eastAsia="方正小标宋简体" w:cs="方正小标宋简体"/>
          <w:sz w:val="32"/>
        </w:rPr>
        <w:t>3</w:t>
      </w:r>
      <w:r>
        <w:rPr>
          <w:rFonts w:hint="eastAsia" w:ascii="方正小标宋简体" w:hAnsi="方正小标宋简体" w:eastAsia="方正小标宋简体" w:cs="方正小标宋简体"/>
          <w:sz w:val="32"/>
        </w:rPr>
        <w:t>：公务用车购置）</w:t>
      </w:r>
    </w:p>
    <w:p>
      <w:pPr>
        <w:tabs>
          <w:tab w:val="left" w:pos="3885"/>
        </w:tabs>
        <w:snapToGrid w:val="0"/>
        <w:spacing w:line="360" w:lineRule="auto"/>
        <w:ind w:firstLine="640" w:firstLineChars="200"/>
        <w:jc w:val="left"/>
        <w:rPr>
          <w:rFonts w:ascii="黑体" w:hAnsi="宋体" w:eastAsia="黑体" w:cs="Times New Roman"/>
          <w:sz w:val="32"/>
          <w:szCs w:val="21"/>
        </w:rPr>
      </w:pPr>
      <w:r>
        <w:rPr>
          <w:rFonts w:hint="eastAsia" w:ascii="黑体" w:hAnsi="宋体" w:eastAsia="黑体" w:cs="Times New Roman"/>
          <w:sz w:val="32"/>
          <w:szCs w:val="21"/>
        </w:rPr>
        <w:t>一、基本情况</w:t>
      </w:r>
    </w:p>
    <w:p>
      <w:pPr>
        <w:snapToGrid w:val="0"/>
        <w:spacing w:line="360" w:lineRule="auto"/>
        <w:ind w:firstLine="640" w:firstLineChars="200"/>
        <w:rPr>
          <w:rFonts w:ascii="仿宋_GB2312" w:hAnsi="宋体" w:eastAsia="仿宋_GB2312" w:cs="Times New Roman"/>
          <w:sz w:val="32"/>
          <w:szCs w:val="32"/>
          <w:lang w:val="zh-CN"/>
        </w:rPr>
      </w:pPr>
      <w:r>
        <w:rPr>
          <w:rFonts w:hint="eastAsia" w:ascii="仿宋_GB2312" w:hAnsi="仿宋" w:eastAsia="仿宋_GB2312" w:cs="Times New Roman"/>
          <w:sz w:val="32"/>
        </w:rPr>
        <w:t>为保障开展</w:t>
      </w:r>
      <w:r>
        <w:rPr>
          <w:rFonts w:hint="eastAsia" w:ascii="仿宋_GB2312" w:hAnsi="仿宋" w:eastAsia="仿宋_GB2312" w:cs="Times New Roman"/>
          <w:sz w:val="32"/>
          <w:lang w:eastAsia="zh-CN"/>
        </w:rPr>
        <w:t>舆论引导、对外宣传等各项</w:t>
      </w:r>
      <w:r>
        <w:rPr>
          <w:rFonts w:hint="eastAsia" w:ascii="仿宋_GB2312" w:hAnsi="仿宋" w:eastAsia="仿宋_GB2312" w:cs="Times New Roman"/>
          <w:sz w:val="32"/>
        </w:rPr>
        <w:t>工作顺利推进，经阿坝州公务用车制度改革和管理领导小组办公室批准购</w:t>
      </w:r>
      <w:r>
        <w:rPr>
          <w:rFonts w:hint="eastAsia" w:ascii="仿宋_GB2312" w:hAnsi="仿宋" w:eastAsia="仿宋_GB2312" w:cs="Times New Roman"/>
          <w:sz w:val="32"/>
          <w:lang w:eastAsia="zh-CN"/>
        </w:rPr>
        <w:t>置</w:t>
      </w:r>
      <w:r>
        <w:rPr>
          <w:rFonts w:ascii="仿宋_GB2312" w:hAnsi="仿宋" w:eastAsia="仿宋_GB2312" w:cs="Times New Roman"/>
          <w:sz w:val="32"/>
        </w:rPr>
        <w:t>1</w:t>
      </w:r>
      <w:r>
        <w:rPr>
          <w:rFonts w:hint="eastAsia" w:ascii="仿宋_GB2312" w:hAnsi="仿宋" w:eastAsia="仿宋_GB2312" w:cs="Times New Roman"/>
          <w:sz w:val="32"/>
        </w:rPr>
        <w:t>辆</w:t>
      </w:r>
      <w:r>
        <w:rPr>
          <w:rFonts w:hint="eastAsia" w:ascii="仿宋_GB2312" w:hAnsi="仿宋" w:eastAsia="仿宋_GB2312" w:cs="Times New Roman"/>
          <w:sz w:val="32"/>
          <w:lang w:val="en-US" w:eastAsia="zh-CN"/>
        </w:rPr>
        <w:t>3.5升以下、价格60万元以内的国产越野型公务用车。</w:t>
      </w:r>
      <w:r>
        <w:rPr>
          <w:rFonts w:hint="eastAsia" w:ascii="仿宋_GB2312" w:hAnsi="仿宋" w:eastAsia="仿宋_GB2312" w:cs="Times New Roman"/>
          <w:sz w:val="32"/>
        </w:rPr>
        <w:t>车辆符合国家要求的质量标准，满意度达到绩效指标标准。</w:t>
      </w:r>
    </w:p>
    <w:p>
      <w:pPr>
        <w:snapToGrid w:val="0"/>
        <w:spacing w:line="360" w:lineRule="auto"/>
        <w:ind w:firstLine="640" w:firstLineChars="200"/>
        <w:rPr>
          <w:rFonts w:ascii="宋体" w:hAnsi="Times New Roman" w:eastAsia="宋体" w:cs="Times New Roman"/>
          <w:sz w:val="32"/>
          <w:szCs w:val="21"/>
        </w:rPr>
      </w:pPr>
      <w:r>
        <w:rPr>
          <w:rFonts w:hint="eastAsia" w:ascii="黑体" w:hAnsi="黑体" w:eastAsia="黑体" w:cs="黑体"/>
          <w:sz w:val="32"/>
          <w:szCs w:val="21"/>
        </w:rPr>
        <w:t>二、评价工作开展情况</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lang w:val="zh-CN"/>
        </w:rPr>
        <w:t>项目自评步骤及方法：</w:t>
      </w:r>
      <w:r>
        <w:rPr>
          <w:rFonts w:hint="eastAsia" w:ascii="仿宋_GB2312" w:hAnsi="宋体" w:eastAsia="仿宋_GB2312" w:cs="Times New Roman"/>
          <w:sz w:val="32"/>
        </w:rPr>
        <w:t>经费是否用于项目本身，经费使用是否坚持效率优先，兼顾节约的原则，经费报销凭据是否真实可靠，经费使用成效如何。</w:t>
      </w:r>
    </w:p>
    <w:p>
      <w:pPr>
        <w:numPr>
          <w:ilvl w:val="0"/>
          <w:numId w:val="0"/>
        </w:numPr>
        <w:snapToGrid w:val="0"/>
        <w:spacing w:line="360" w:lineRule="auto"/>
        <w:ind w:firstLine="640" w:firstLineChars="200"/>
        <w:rPr>
          <w:rFonts w:ascii="黑体" w:hAnsi="宋体" w:eastAsia="黑体" w:cs="Times New Roman"/>
          <w:sz w:val="32"/>
          <w:szCs w:val="21"/>
        </w:rPr>
      </w:pPr>
      <w:r>
        <w:rPr>
          <w:rFonts w:hint="eastAsia" w:ascii="黑体" w:hAnsi="宋体" w:eastAsia="黑体" w:cs="Times New Roman"/>
          <w:sz w:val="32"/>
          <w:szCs w:val="21"/>
          <w:lang w:eastAsia="zh-CN"/>
        </w:rPr>
        <w:t>三、</w:t>
      </w:r>
      <w:r>
        <w:rPr>
          <w:rFonts w:hint="eastAsia" w:ascii="黑体" w:hAnsi="宋体" w:eastAsia="黑体" w:cs="Times New Roman"/>
          <w:sz w:val="32"/>
          <w:szCs w:val="21"/>
        </w:rPr>
        <w:t>综合评价结论（附评分表）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993"/>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441" w:type="dxa"/>
            <w:noWrap w:val="0"/>
            <w:vAlign w:val="top"/>
          </w:tcPr>
          <w:p>
            <w:pPr>
              <w:snapToGrid w:val="0"/>
              <w:spacing w:line="360" w:lineRule="auto"/>
              <w:rPr>
                <w:rFonts w:ascii="仿宋_GB2312" w:hAnsi="宋体" w:eastAsia="仿宋_GB2312" w:cs="Times New Roman"/>
                <w:sz w:val="32"/>
                <w:szCs w:val="32"/>
              </w:rPr>
            </w:pPr>
          </w:p>
          <w:p>
            <w:pPr>
              <w:snapToGrid w:val="0"/>
              <w:spacing w:line="360" w:lineRule="auto"/>
              <w:rPr>
                <w:rFonts w:ascii="仿宋_GB2312" w:hAnsi="宋体" w:eastAsia="仿宋_GB2312" w:cs="Times New Roman"/>
                <w:sz w:val="32"/>
                <w:szCs w:val="32"/>
              </w:rPr>
            </w:pPr>
          </w:p>
        </w:tc>
        <w:tc>
          <w:tcPr>
            <w:tcW w:w="993"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支出相符性</w:t>
            </w:r>
          </w:p>
        </w:tc>
        <w:tc>
          <w:tcPr>
            <w:tcW w:w="1217"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支出真实性</w:t>
            </w:r>
          </w:p>
        </w:tc>
        <w:tc>
          <w:tcPr>
            <w:tcW w:w="1217"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支出核算资料完整性</w:t>
            </w:r>
          </w:p>
        </w:tc>
        <w:tc>
          <w:tcPr>
            <w:tcW w:w="1218"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目标数完成比例</w:t>
            </w:r>
          </w:p>
        </w:tc>
        <w:tc>
          <w:tcPr>
            <w:tcW w:w="1218"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对象满意度</w:t>
            </w:r>
          </w:p>
        </w:tc>
        <w:tc>
          <w:tcPr>
            <w:tcW w:w="1218"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支出预算占比</w:t>
            </w:r>
            <w:r>
              <w:rPr>
                <w:rFonts w:ascii="仿宋_GB2312" w:hAnsi="宋体" w:eastAsia="仿宋_GB2312" w:cs="Times New Roman"/>
                <w:sz w:val="28"/>
                <w:szCs w:val="28"/>
              </w:rPr>
              <w:t>90%</w:t>
            </w:r>
            <w:r>
              <w:rPr>
                <w:rFonts w:hint="eastAsia" w:ascii="仿宋_GB2312" w:hAnsi="宋体" w:eastAsia="仿宋_GB2312" w:cs="Times New Roman"/>
                <w:sz w:val="28"/>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noWrap w:val="0"/>
            <w:vAlign w:val="top"/>
          </w:tcPr>
          <w:p>
            <w:pPr>
              <w:snapToGrid w:val="0"/>
              <w:spacing w:line="360" w:lineRule="auto"/>
              <w:rPr>
                <w:rFonts w:ascii="仿宋_GB2312" w:hAnsi="宋体" w:eastAsia="仿宋_GB2312" w:cs="Times New Roman"/>
                <w:sz w:val="30"/>
                <w:szCs w:val="30"/>
              </w:rPr>
            </w:pPr>
            <w:r>
              <w:rPr>
                <w:rFonts w:hint="eastAsia" w:ascii="仿宋_GB2312" w:hAnsi="宋体" w:eastAsia="仿宋_GB2312" w:cs="Times New Roman"/>
                <w:sz w:val="30"/>
                <w:szCs w:val="30"/>
              </w:rPr>
              <w:t>评分</w:t>
            </w:r>
          </w:p>
        </w:tc>
        <w:tc>
          <w:tcPr>
            <w:tcW w:w="993"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7"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7"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10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41" w:type="dxa"/>
            <w:noWrap w:val="0"/>
            <w:vAlign w:val="top"/>
          </w:tcPr>
          <w:p>
            <w:pPr>
              <w:snapToGrid w:val="0"/>
              <w:spacing w:line="360" w:lineRule="auto"/>
              <w:rPr>
                <w:rFonts w:ascii="仿宋_GB2312" w:hAnsi="宋体" w:eastAsia="仿宋_GB2312" w:cs="Times New Roman"/>
                <w:sz w:val="30"/>
                <w:szCs w:val="30"/>
              </w:rPr>
            </w:pPr>
            <w:r>
              <w:rPr>
                <w:rFonts w:hint="eastAsia" w:ascii="仿宋_GB2312" w:hAnsi="宋体" w:eastAsia="仿宋_GB2312" w:cs="Times New Roman"/>
                <w:sz w:val="30"/>
                <w:szCs w:val="30"/>
              </w:rPr>
              <w:t>自评得分</w:t>
            </w:r>
          </w:p>
        </w:tc>
        <w:tc>
          <w:tcPr>
            <w:tcW w:w="993"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7"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7"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10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4" w:type="dxa"/>
            <w:gridSpan w:val="6"/>
            <w:noWrap w:val="0"/>
            <w:vAlign w:val="top"/>
          </w:tcPr>
          <w:p>
            <w:pPr>
              <w:snapToGrid w:val="0"/>
              <w:spacing w:line="360" w:lineRule="auto"/>
              <w:jc w:val="right"/>
              <w:rPr>
                <w:rFonts w:ascii="仿宋_GB2312" w:hAnsi="宋体" w:eastAsia="仿宋_GB2312" w:cs="Times New Roman"/>
                <w:sz w:val="30"/>
                <w:szCs w:val="30"/>
              </w:rPr>
            </w:pPr>
            <w:r>
              <w:rPr>
                <w:rFonts w:hint="eastAsia" w:ascii="仿宋_GB2312" w:hAnsi="宋体" w:eastAsia="仿宋_GB2312" w:cs="Times New Roman"/>
                <w:sz w:val="30"/>
                <w:szCs w:val="30"/>
              </w:rPr>
              <w:t>得分</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100</w:t>
            </w:r>
          </w:p>
        </w:tc>
      </w:tr>
    </w:tbl>
    <w:p>
      <w:pPr>
        <w:snapToGrid w:val="0"/>
        <w:spacing w:line="360" w:lineRule="auto"/>
        <w:ind w:left="420" w:leftChars="200"/>
        <w:rPr>
          <w:rFonts w:ascii="黑体" w:hAnsi="宋体" w:eastAsia="黑体" w:cs="Times New Roman"/>
          <w:sz w:val="32"/>
          <w:szCs w:val="21"/>
        </w:rPr>
      </w:pPr>
    </w:p>
    <w:p>
      <w:pPr>
        <w:snapToGrid w:val="0"/>
        <w:spacing w:line="360" w:lineRule="auto"/>
        <w:ind w:firstLine="640" w:firstLineChars="200"/>
        <w:rPr>
          <w:rFonts w:ascii="黑体" w:hAnsi="黑体" w:eastAsia="黑体" w:cs="黑体"/>
          <w:bCs/>
          <w:sz w:val="32"/>
          <w:szCs w:val="21"/>
        </w:rPr>
      </w:pPr>
      <w:r>
        <w:rPr>
          <w:rFonts w:hint="eastAsia" w:ascii="黑体" w:hAnsi="黑体" w:eastAsia="黑体" w:cs="黑体"/>
          <w:bCs/>
          <w:sz w:val="32"/>
          <w:szCs w:val="21"/>
        </w:rPr>
        <w:t>四、绩效评价分析</w:t>
      </w:r>
    </w:p>
    <w:p>
      <w:pPr>
        <w:snapToGrid w:val="0"/>
        <w:spacing w:line="360" w:lineRule="auto"/>
        <w:ind w:firstLine="643" w:firstLineChars="200"/>
        <w:rPr>
          <w:rFonts w:ascii="楷体_GB2312" w:hAnsi="宋体" w:eastAsia="仿宋_GB2312" w:cs="Times New Roman"/>
          <w:b/>
          <w:sz w:val="32"/>
          <w:szCs w:val="21"/>
        </w:rPr>
      </w:pPr>
      <w:r>
        <w:rPr>
          <w:rFonts w:hint="eastAsia" w:ascii="楷体_GB2312" w:hAnsi="宋体" w:eastAsia="楷体_GB2312" w:cs="Times New Roman"/>
          <w:b/>
          <w:sz w:val="32"/>
          <w:szCs w:val="21"/>
        </w:rPr>
        <w:t>（一）项目决策情况。</w:t>
      </w:r>
      <w:r>
        <w:rPr>
          <w:rFonts w:hint="eastAsia" w:ascii="仿宋_GB2312" w:hAnsi="宋体" w:eastAsia="仿宋_GB2312" w:cs="Times New Roman"/>
          <w:sz w:val="32"/>
          <w:lang w:val="zh-CN"/>
        </w:rPr>
        <w:t>严格执行财务管理制度，账务处理及时，会计核算规范</w:t>
      </w:r>
      <w:r>
        <w:rPr>
          <w:rFonts w:hint="eastAsia" w:ascii="仿宋_GB2312" w:hAnsi="宋体" w:eastAsia="仿宋_GB2312" w:cs="Times New Roman"/>
          <w:sz w:val="32"/>
        </w:rPr>
        <w:t>的要求执行项目经费。</w:t>
      </w:r>
    </w:p>
    <w:p>
      <w:pPr>
        <w:adjustRightInd w:val="0"/>
        <w:snapToGrid w:val="0"/>
        <w:spacing w:line="360" w:lineRule="auto"/>
        <w:ind w:firstLine="643" w:firstLineChars="200"/>
        <w:rPr>
          <w:rFonts w:ascii="楷体_GB2312" w:hAnsi="宋体" w:eastAsia="楷体_GB2312" w:cs="Times New Roman"/>
          <w:b/>
          <w:sz w:val="32"/>
          <w:szCs w:val="21"/>
        </w:rPr>
      </w:pPr>
      <w:r>
        <w:rPr>
          <w:rFonts w:hint="eastAsia" w:ascii="楷体_GB2312" w:hAnsi="宋体" w:eastAsia="楷体_GB2312" w:cs="Times New Roman"/>
          <w:b/>
          <w:sz w:val="32"/>
          <w:szCs w:val="21"/>
        </w:rPr>
        <w:t>（二）项目管理情况。</w:t>
      </w:r>
      <w:r>
        <w:rPr>
          <w:rFonts w:hint="eastAsia" w:ascii="仿宋_GB2312" w:hAnsi="宋体" w:eastAsia="仿宋_GB2312" w:cs="Times New Roman"/>
          <w:sz w:val="32"/>
        </w:rPr>
        <w:t>按照</w:t>
      </w:r>
      <w:r>
        <w:rPr>
          <w:rFonts w:hint="eastAsia" w:ascii="仿宋_GB2312" w:hAnsi="宋体" w:eastAsia="仿宋_GB2312" w:cs="Times New Roman"/>
          <w:sz w:val="32"/>
          <w:lang w:val="zh-CN"/>
        </w:rPr>
        <w:t>相关法律法规及项目管理制度，</w:t>
      </w:r>
      <w:r>
        <w:rPr>
          <w:rFonts w:hint="eastAsia" w:ascii="仿宋_GB2312" w:hAnsi="宋体" w:eastAsia="仿宋_GB2312" w:cs="Times New Roman"/>
          <w:sz w:val="32"/>
        </w:rPr>
        <w:t>落实</w:t>
      </w:r>
      <w:r>
        <w:rPr>
          <w:rFonts w:hint="eastAsia" w:ascii="仿宋_GB2312" w:hAnsi="宋体" w:eastAsia="仿宋_GB2312" w:cs="Times New Roman"/>
          <w:sz w:val="32"/>
          <w:lang w:val="zh-CN"/>
        </w:rPr>
        <w:t>项目</w:t>
      </w:r>
      <w:r>
        <w:rPr>
          <w:rFonts w:hint="eastAsia" w:ascii="仿宋_GB2312" w:hAnsi="宋体" w:eastAsia="仿宋_GB2312" w:cs="Times New Roman"/>
          <w:sz w:val="32"/>
        </w:rPr>
        <w:t>监管和项目资金报销凭证的审核、复核工作，按财经制度和单位内控管理依法依规支出</w:t>
      </w:r>
      <w:r>
        <w:rPr>
          <w:rFonts w:hint="eastAsia" w:ascii="仿宋_GB2312" w:hAnsi="宋体" w:eastAsia="仿宋_GB2312" w:cs="Times New Roman"/>
          <w:sz w:val="32"/>
          <w:lang w:val="zh-CN"/>
        </w:rPr>
        <w:t>。</w:t>
      </w:r>
    </w:p>
    <w:p>
      <w:pPr>
        <w:snapToGrid w:val="0"/>
        <w:spacing w:line="360" w:lineRule="auto"/>
        <w:ind w:firstLine="640" w:firstLineChars="200"/>
        <w:rPr>
          <w:rFonts w:ascii="黑体" w:hAnsi="宋体" w:eastAsia="黑体" w:cs="Times New Roman"/>
          <w:sz w:val="32"/>
          <w:szCs w:val="21"/>
        </w:rPr>
      </w:pPr>
      <w:r>
        <w:rPr>
          <w:rFonts w:hint="eastAsia" w:ascii="黑体" w:hAnsi="宋体" w:eastAsia="黑体" w:cs="Times New Roman"/>
          <w:sz w:val="32"/>
          <w:szCs w:val="21"/>
        </w:rPr>
        <w:t>五、存在主要问题。</w:t>
      </w:r>
    </w:p>
    <w:p>
      <w:pPr>
        <w:adjustRightInd w:val="0"/>
        <w:snapToGrid w:val="0"/>
        <w:spacing w:line="360" w:lineRule="auto"/>
        <w:ind w:firstLine="720"/>
        <w:rPr>
          <w:rFonts w:ascii="仿宋_GB2312" w:hAnsi="宋体" w:eastAsia="仿宋_GB2312" w:cs="Times New Roman"/>
          <w:sz w:val="32"/>
          <w:szCs w:val="32"/>
        </w:rPr>
      </w:pPr>
      <w:r>
        <w:rPr>
          <w:rFonts w:hint="eastAsia" w:ascii="仿宋_GB2312" w:hAnsi="宋体" w:eastAsia="仿宋_GB2312" w:cs="Times New Roman"/>
          <w:sz w:val="32"/>
        </w:rPr>
        <w:t>无。</w:t>
      </w:r>
    </w:p>
    <w:p>
      <w:pPr>
        <w:numPr>
          <w:ilvl w:val="0"/>
          <w:numId w:val="0"/>
        </w:numPr>
        <w:snapToGrid w:val="0"/>
        <w:spacing w:line="360" w:lineRule="auto"/>
        <w:ind w:firstLine="640" w:firstLineChars="200"/>
        <w:rPr>
          <w:rFonts w:ascii="黑体" w:hAnsi="宋体" w:eastAsia="黑体" w:cs="Times New Roman"/>
          <w:sz w:val="32"/>
          <w:szCs w:val="21"/>
        </w:rPr>
      </w:pPr>
      <w:r>
        <w:rPr>
          <w:rFonts w:hint="eastAsia" w:ascii="黑体" w:hAnsi="宋体" w:eastAsia="黑体" w:cs="Times New Roman"/>
          <w:sz w:val="32"/>
          <w:szCs w:val="21"/>
          <w:lang w:eastAsia="zh-CN"/>
        </w:rPr>
        <w:t>六、</w:t>
      </w:r>
      <w:r>
        <w:rPr>
          <w:rFonts w:hint="eastAsia" w:ascii="黑体" w:hAnsi="宋体" w:eastAsia="黑体" w:cs="Times New Roman"/>
          <w:sz w:val="32"/>
          <w:szCs w:val="21"/>
        </w:rPr>
        <w:t>相关措施建议。</w:t>
      </w:r>
    </w:p>
    <w:p>
      <w:pPr>
        <w:snapToGrid w:val="0"/>
        <w:spacing w:line="360" w:lineRule="auto"/>
        <w:ind w:left="420" w:leftChars="200"/>
        <w:rPr>
          <w:rFonts w:ascii="仿宋_GB2312" w:hAnsi="Calibri" w:eastAsia="仿宋_GB2312" w:cs="Times New Roman"/>
          <w:bCs/>
          <w:sz w:val="32"/>
          <w:szCs w:val="32"/>
        </w:rPr>
      </w:pPr>
      <w:r>
        <w:rPr>
          <w:rFonts w:hint="eastAsia" w:ascii="仿宋_GB2312" w:hAnsi="Calibri" w:eastAsia="仿宋_GB2312" w:cs="Times New Roman"/>
          <w:bCs/>
          <w:sz w:val="32"/>
        </w:rPr>
        <w:t>强化绩效管理，提高资金使用绩效。</w:t>
      </w:r>
    </w:p>
    <w:p>
      <w:pPr>
        <w:widowControl/>
        <w:spacing w:line="360" w:lineRule="auto"/>
        <w:jc w:val="left"/>
        <w:rPr>
          <w:rFonts w:ascii="仿宋_GB2312" w:hAnsi="Calibri"/>
          <w:bCs/>
        </w:rPr>
      </w:pPr>
    </w:p>
    <w:p>
      <w:pPr>
        <w:pStyle w:val="19"/>
        <w:rPr>
          <w:rFonts w:ascii="仿宋_GB2312" w:hAnsi="Calibri"/>
          <w:bCs/>
        </w:rPr>
      </w:pPr>
    </w:p>
    <w:p>
      <w:pPr>
        <w:numPr>
          <w:ilvl w:val="0"/>
          <w:numId w:val="0"/>
        </w:numPr>
        <w:snapToGrid w:val="0"/>
        <w:spacing w:line="360" w:lineRule="auto"/>
        <w:ind w:firstLine="640" w:firstLineChars="200"/>
        <w:rPr>
          <w:rFonts w:hint="eastAsia" w:ascii="黑体" w:hAnsi="宋体" w:eastAsia="黑体" w:cs="Times New Roman"/>
          <w:sz w:val="32"/>
          <w:szCs w:val="21"/>
          <w:lang w:eastAsia="zh-CN"/>
        </w:rPr>
      </w:pPr>
      <w:r>
        <w:rPr>
          <w:rFonts w:hint="eastAsia" w:ascii="黑体" w:hAnsi="宋体" w:eastAsia="黑体" w:cs="Times New Roman"/>
          <w:sz w:val="32"/>
          <w:szCs w:val="21"/>
          <w:lang w:eastAsia="zh-CN"/>
        </w:rPr>
        <w:t>（项目</w:t>
      </w:r>
      <w:r>
        <w:rPr>
          <w:rFonts w:hint="eastAsia" w:ascii="黑体" w:hAnsi="宋体" w:eastAsia="黑体" w:cs="Times New Roman"/>
          <w:sz w:val="32"/>
          <w:szCs w:val="21"/>
          <w:lang w:val="en-US" w:eastAsia="zh-CN"/>
        </w:rPr>
        <w:t>4：中央、省“两会”期间媒体宣传经费</w:t>
      </w:r>
      <w:r>
        <w:rPr>
          <w:rFonts w:hint="eastAsia" w:ascii="黑体" w:hAnsi="宋体" w:eastAsia="黑体" w:cs="Times New Roman"/>
          <w:sz w:val="32"/>
          <w:szCs w:val="21"/>
          <w:lang w:eastAsia="zh-CN"/>
        </w:rPr>
        <w:t>）</w:t>
      </w:r>
    </w:p>
    <w:p>
      <w:pPr>
        <w:pStyle w:val="19"/>
        <w:rPr>
          <w:rFonts w:hint="eastAsia" w:ascii="黑体" w:hAnsi="宋体" w:eastAsia="黑体" w:cs="Times New Roman"/>
          <w:sz w:val="32"/>
          <w:szCs w:val="21"/>
          <w:lang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一、基本情况</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为展示在阿坝州委州政府的坚强领导下，阿坝干部群众如何走出一条“生态脱贫”的发展路子，圆满完成灾后重建和脱贫攻坚的双胜利，在全国“两会”和省“两会”期间，利用媒体平台开展宣传报道。</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二、项目工作开展情况</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州财政追加项目经费75万元，利用媒体平台开展宣传报道。</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三、综合评价结论</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993"/>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441" w:type="dxa"/>
            <w:noWrap w:val="0"/>
            <w:vAlign w:val="top"/>
          </w:tcPr>
          <w:p>
            <w:pPr>
              <w:snapToGrid w:val="0"/>
              <w:spacing w:line="360" w:lineRule="auto"/>
              <w:rPr>
                <w:rFonts w:ascii="仿宋_GB2312" w:hAnsi="宋体" w:eastAsia="仿宋_GB2312" w:cs="Times New Roman"/>
                <w:sz w:val="32"/>
                <w:szCs w:val="32"/>
              </w:rPr>
            </w:pPr>
          </w:p>
          <w:p>
            <w:pPr>
              <w:snapToGrid w:val="0"/>
              <w:spacing w:line="360" w:lineRule="auto"/>
              <w:rPr>
                <w:rFonts w:ascii="仿宋_GB2312" w:hAnsi="宋体" w:eastAsia="仿宋_GB2312" w:cs="Times New Roman"/>
                <w:sz w:val="32"/>
                <w:szCs w:val="32"/>
              </w:rPr>
            </w:pPr>
          </w:p>
        </w:tc>
        <w:tc>
          <w:tcPr>
            <w:tcW w:w="993"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支出相符性</w:t>
            </w:r>
          </w:p>
        </w:tc>
        <w:tc>
          <w:tcPr>
            <w:tcW w:w="1217"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支出真实性</w:t>
            </w:r>
          </w:p>
        </w:tc>
        <w:tc>
          <w:tcPr>
            <w:tcW w:w="1217"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支出核算资料完整性</w:t>
            </w:r>
          </w:p>
        </w:tc>
        <w:tc>
          <w:tcPr>
            <w:tcW w:w="1218"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目标数完成比例</w:t>
            </w:r>
          </w:p>
        </w:tc>
        <w:tc>
          <w:tcPr>
            <w:tcW w:w="1218"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对象满意度</w:t>
            </w:r>
          </w:p>
        </w:tc>
        <w:tc>
          <w:tcPr>
            <w:tcW w:w="1218"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支出预算占比</w:t>
            </w:r>
            <w:r>
              <w:rPr>
                <w:rFonts w:ascii="仿宋_GB2312" w:hAnsi="宋体" w:eastAsia="仿宋_GB2312" w:cs="Times New Roman"/>
                <w:sz w:val="28"/>
                <w:szCs w:val="28"/>
              </w:rPr>
              <w:t>90%</w:t>
            </w:r>
            <w:r>
              <w:rPr>
                <w:rFonts w:hint="eastAsia" w:ascii="仿宋_GB2312" w:hAnsi="宋体" w:eastAsia="仿宋_GB2312" w:cs="Times New Roman"/>
                <w:sz w:val="28"/>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noWrap w:val="0"/>
            <w:vAlign w:val="top"/>
          </w:tcPr>
          <w:p>
            <w:pPr>
              <w:snapToGrid w:val="0"/>
              <w:spacing w:line="360" w:lineRule="auto"/>
              <w:rPr>
                <w:rFonts w:ascii="仿宋_GB2312" w:hAnsi="宋体" w:eastAsia="仿宋_GB2312" w:cs="Times New Roman"/>
                <w:sz w:val="30"/>
                <w:szCs w:val="30"/>
              </w:rPr>
            </w:pPr>
            <w:r>
              <w:rPr>
                <w:rFonts w:hint="eastAsia" w:ascii="仿宋_GB2312" w:hAnsi="宋体" w:eastAsia="仿宋_GB2312" w:cs="Times New Roman"/>
                <w:sz w:val="30"/>
                <w:szCs w:val="30"/>
              </w:rPr>
              <w:t>评分</w:t>
            </w:r>
          </w:p>
        </w:tc>
        <w:tc>
          <w:tcPr>
            <w:tcW w:w="993"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7"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7"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10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41" w:type="dxa"/>
            <w:noWrap w:val="0"/>
            <w:vAlign w:val="top"/>
          </w:tcPr>
          <w:p>
            <w:pPr>
              <w:snapToGrid w:val="0"/>
              <w:spacing w:line="360" w:lineRule="auto"/>
              <w:rPr>
                <w:rFonts w:ascii="仿宋_GB2312" w:hAnsi="宋体" w:eastAsia="仿宋_GB2312" w:cs="Times New Roman"/>
                <w:sz w:val="30"/>
                <w:szCs w:val="30"/>
              </w:rPr>
            </w:pPr>
            <w:r>
              <w:rPr>
                <w:rFonts w:hint="eastAsia" w:ascii="仿宋_GB2312" w:hAnsi="宋体" w:eastAsia="仿宋_GB2312" w:cs="Times New Roman"/>
                <w:sz w:val="30"/>
                <w:szCs w:val="30"/>
              </w:rPr>
              <w:t>自评得分</w:t>
            </w:r>
          </w:p>
        </w:tc>
        <w:tc>
          <w:tcPr>
            <w:tcW w:w="993"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7"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7"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10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4" w:type="dxa"/>
            <w:gridSpan w:val="6"/>
            <w:noWrap w:val="0"/>
            <w:vAlign w:val="top"/>
          </w:tcPr>
          <w:p>
            <w:pPr>
              <w:snapToGrid w:val="0"/>
              <w:spacing w:line="360" w:lineRule="auto"/>
              <w:jc w:val="right"/>
              <w:rPr>
                <w:rFonts w:ascii="仿宋_GB2312" w:hAnsi="宋体" w:eastAsia="仿宋_GB2312" w:cs="Times New Roman"/>
                <w:sz w:val="30"/>
                <w:szCs w:val="30"/>
              </w:rPr>
            </w:pPr>
            <w:r>
              <w:rPr>
                <w:rFonts w:hint="eastAsia" w:ascii="仿宋_GB2312" w:hAnsi="宋体" w:eastAsia="仿宋_GB2312" w:cs="Times New Roman"/>
                <w:sz w:val="30"/>
                <w:szCs w:val="30"/>
              </w:rPr>
              <w:t>得分</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100</w:t>
            </w:r>
          </w:p>
        </w:tc>
      </w:tr>
    </w:tbl>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四、绩效评价分析</w:t>
      </w:r>
    </w:p>
    <w:p>
      <w:pPr>
        <w:snapToGrid w:val="0"/>
        <w:spacing w:line="360" w:lineRule="auto"/>
        <w:ind w:firstLine="643" w:firstLineChars="200"/>
        <w:rPr>
          <w:rFonts w:ascii="楷体_GB2312" w:hAnsi="宋体" w:eastAsia="仿宋_GB2312" w:cs="Times New Roman"/>
          <w:b/>
          <w:sz w:val="32"/>
          <w:szCs w:val="21"/>
        </w:rPr>
      </w:pPr>
      <w:r>
        <w:rPr>
          <w:rFonts w:hint="eastAsia" w:ascii="楷体_GB2312" w:hAnsi="宋体" w:eastAsia="楷体_GB2312" w:cs="Times New Roman"/>
          <w:b/>
          <w:sz w:val="32"/>
          <w:szCs w:val="21"/>
        </w:rPr>
        <w:t>（一）项目决策情况。</w:t>
      </w:r>
      <w:r>
        <w:rPr>
          <w:rFonts w:hint="eastAsia" w:ascii="仿宋_GB2312" w:hAnsi="宋体" w:eastAsia="仿宋_GB2312" w:cs="Times New Roman"/>
          <w:sz w:val="32"/>
          <w:lang w:val="zh-CN"/>
        </w:rPr>
        <w:t>严格执行财务管理制度，账务处理及时，会计核算规范</w:t>
      </w:r>
      <w:r>
        <w:rPr>
          <w:rFonts w:hint="eastAsia" w:ascii="仿宋_GB2312" w:hAnsi="宋体" w:eastAsia="仿宋_GB2312" w:cs="Times New Roman"/>
          <w:sz w:val="32"/>
        </w:rPr>
        <w:t>的要求执行项目经费。</w:t>
      </w:r>
    </w:p>
    <w:p>
      <w:pPr>
        <w:adjustRightInd w:val="0"/>
        <w:snapToGrid w:val="0"/>
        <w:spacing w:line="360" w:lineRule="auto"/>
        <w:ind w:firstLine="643" w:firstLineChars="200"/>
        <w:rPr>
          <w:rFonts w:ascii="楷体_GB2312" w:hAnsi="宋体" w:eastAsia="楷体_GB2312" w:cs="Times New Roman"/>
          <w:b/>
          <w:sz w:val="32"/>
          <w:szCs w:val="21"/>
        </w:rPr>
      </w:pPr>
      <w:r>
        <w:rPr>
          <w:rFonts w:hint="eastAsia" w:ascii="楷体_GB2312" w:hAnsi="宋体" w:eastAsia="楷体_GB2312" w:cs="Times New Roman"/>
          <w:b/>
          <w:sz w:val="32"/>
          <w:szCs w:val="21"/>
        </w:rPr>
        <w:t>（二）项目管理情况。</w:t>
      </w:r>
      <w:r>
        <w:rPr>
          <w:rFonts w:hint="eastAsia" w:ascii="仿宋_GB2312" w:hAnsi="宋体" w:eastAsia="仿宋_GB2312" w:cs="Times New Roman"/>
          <w:sz w:val="32"/>
        </w:rPr>
        <w:t>按照</w:t>
      </w:r>
      <w:r>
        <w:rPr>
          <w:rFonts w:hint="eastAsia" w:ascii="仿宋_GB2312" w:hAnsi="宋体" w:eastAsia="仿宋_GB2312" w:cs="Times New Roman"/>
          <w:sz w:val="32"/>
          <w:lang w:val="zh-CN"/>
        </w:rPr>
        <w:t>相关法律法规及项目管理制度，</w:t>
      </w:r>
      <w:r>
        <w:rPr>
          <w:rFonts w:hint="eastAsia" w:ascii="仿宋_GB2312" w:hAnsi="宋体" w:eastAsia="仿宋_GB2312" w:cs="Times New Roman"/>
          <w:sz w:val="32"/>
        </w:rPr>
        <w:t>落实</w:t>
      </w:r>
      <w:r>
        <w:rPr>
          <w:rFonts w:hint="eastAsia" w:ascii="仿宋_GB2312" w:hAnsi="宋体" w:eastAsia="仿宋_GB2312" w:cs="Times New Roman"/>
          <w:sz w:val="32"/>
          <w:lang w:val="zh-CN"/>
        </w:rPr>
        <w:t>项目</w:t>
      </w:r>
      <w:r>
        <w:rPr>
          <w:rFonts w:hint="eastAsia" w:ascii="仿宋_GB2312" w:hAnsi="宋体" w:eastAsia="仿宋_GB2312" w:cs="Times New Roman"/>
          <w:sz w:val="32"/>
        </w:rPr>
        <w:t>监管和项目资金报销凭证的审核、复核工作，按财经制度和单位内控管理依法依规支出</w:t>
      </w:r>
      <w:r>
        <w:rPr>
          <w:rFonts w:hint="eastAsia" w:ascii="仿宋_GB2312" w:hAnsi="宋体" w:eastAsia="仿宋_GB2312" w:cs="Times New Roman"/>
          <w:sz w:val="32"/>
          <w:lang w:val="zh-CN"/>
        </w:rPr>
        <w:t>。</w:t>
      </w:r>
    </w:p>
    <w:p>
      <w:pPr>
        <w:snapToGrid w:val="0"/>
        <w:spacing w:line="360" w:lineRule="auto"/>
        <w:ind w:firstLine="640" w:firstLineChars="200"/>
        <w:rPr>
          <w:rFonts w:ascii="黑体" w:hAnsi="宋体" w:eastAsia="黑体" w:cs="Times New Roman"/>
          <w:sz w:val="32"/>
          <w:szCs w:val="21"/>
        </w:rPr>
      </w:pPr>
      <w:r>
        <w:rPr>
          <w:rFonts w:hint="eastAsia" w:ascii="黑体" w:hAnsi="宋体" w:eastAsia="黑体" w:cs="Times New Roman"/>
          <w:sz w:val="32"/>
          <w:szCs w:val="21"/>
        </w:rPr>
        <w:t>五、存在主要问题。</w:t>
      </w:r>
    </w:p>
    <w:p>
      <w:pPr>
        <w:adjustRightInd w:val="0"/>
        <w:snapToGrid w:val="0"/>
        <w:spacing w:line="360" w:lineRule="auto"/>
        <w:ind w:firstLine="720"/>
        <w:rPr>
          <w:rFonts w:ascii="仿宋_GB2312" w:hAnsi="宋体" w:eastAsia="仿宋_GB2312" w:cs="Times New Roman"/>
          <w:sz w:val="32"/>
          <w:szCs w:val="32"/>
        </w:rPr>
      </w:pPr>
      <w:r>
        <w:rPr>
          <w:rFonts w:hint="eastAsia" w:ascii="仿宋_GB2312" w:hAnsi="宋体" w:eastAsia="仿宋_GB2312" w:cs="Times New Roman"/>
          <w:sz w:val="32"/>
        </w:rPr>
        <w:t>无。</w:t>
      </w:r>
    </w:p>
    <w:p>
      <w:pPr>
        <w:numPr>
          <w:ilvl w:val="0"/>
          <w:numId w:val="0"/>
        </w:numPr>
        <w:snapToGrid w:val="0"/>
        <w:spacing w:line="360" w:lineRule="auto"/>
        <w:ind w:firstLine="640" w:firstLineChars="200"/>
        <w:rPr>
          <w:rFonts w:hint="eastAsia" w:ascii="黑体" w:hAnsi="宋体" w:eastAsia="黑体" w:cs="Times New Roman"/>
          <w:sz w:val="32"/>
          <w:szCs w:val="21"/>
        </w:rPr>
      </w:pPr>
      <w:r>
        <w:rPr>
          <w:rFonts w:hint="eastAsia" w:ascii="黑体" w:hAnsi="宋体" w:eastAsia="黑体" w:cs="Times New Roman"/>
          <w:sz w:val="32"/>
          <w:szCs w:val="21"/>
          <w:lang w:eastAsia="zh-CN"/>
        </w:rPr>
        <w:t>六、</w:t>
      </w:r>
      <w:r>
        <w:rPr>
          <w:rFonts w:hint="eastAsia" w:ascii="黑体" w:hAnsi="宋体" w:eastAsia="黑体" w:cs="Times New Roman"/>
          <w:sz w:val="32"/>
          <w:szCs w:val="21"/>
        </w:rPr>
        <w:t>相关措施建议。</w:t>
      </w:r>
    </w:p>
    <w:p>
      <w:pPr>
        <w:numPr>
          <w:ilvl w:val="0"/>
          <w:numId w:val="0"/>
        </w:numPr>
        <w:snapToGrid w:val="0"/>
        <w:spacing w:line="360" w:lineRule="auto"/>
        <w:ind w:firstLine="640" w:firstLineChars="200"/>
        <w:rPr>
          <w:rFonts w:ascii="仿宋_GB2312" w:hAnsi="Calibri" w:eastAsia="仿宋_GB2312" w:cs="Times New Roman"/>
          <w:bCs/>
          <w:sz w:val="32"/>
          <w:szCs w:val="32"/>
        </w:rPr>
      </w:pPr>
      <w:r>
        <w:rPr>
          <w:rFonts w:hint="eastAsia" w:ascii="仿宋_GB2312" w:hAnsi="Calibri" w:eastAsia="仿宋_GB2312" w:cs="Times New Roman"/>
          <w:bCs/>
          <w:sz w:val="32"/>
        </w:rPr>
        <w:t>强化绩效管理，提高资金使用绩效。</w:t>
      </w:r>
    </w:p>
    <w:p>
      <w:pPr>
        <w:widowControl/>
        <w:spacing w:line="360" w:lineRule="auto"/>
        <w:jc w:val="left"/>
        <w:rPr>
          <w:rFonts w:ascii="仿宋_GB2312" w:hAnsi="Calibri"/>
          <w:bCs/>
        </w:rPr>
        <w:sectPr>
          <w:pgSz w:w="11906" w:h="16838"/>
          <w:pgMar w:top="1440" w:right="1800" w:bottom="1440" w:left="1800" w:header="851" w:footer="992" w:gutter="0"/>
          <w:cols w:space="720" w:num="1"/>
          <w:docGrid w:type="lines" w:linePitch="312" w:charSpace="0"/>
        </w:sectPr>
      </w:pPr>
    </w:p>
    <w:p>
      <w:pPr>
        <w:pStyle w:val="19"/>
        <w:ind w:left="0" w:leftChars="0"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项目5：省级国家电影事业发展专项资金</w:t>
      </w:r>
    </w:p>
    <w:p>
      <w:pPr>
        <w:pStyle w:val="19"/>
        <w:ind w:left="0" w:leftChars="0" w:firstLine="0" w:firstLineChars="0"/>
        <w:rPr>
          <w:rFonts w:hint="eastAsia" w:ascii="仿宋_GB2312" w:hAnsi="仿宋_GB2312" w:eastAsia="仿宋_GB2312" w:cs="仿宋_GB2312"/>
          <w:kern w:val="2"/>
          <w:sz w:val="32"/>
          <w:szCs w:val="32"/>
          <w:lang w:val="en-US" w:eastAsia="zh-CN" w:bidi="ar-SA"/>
        </w:rPr>
      </w:pPr>
    </w:p>
    <w:p>
      <w:pPr>
        <w:numPr>
          <w:ilvl w:val="0"/>
          <w:numId w:val="0"/>
        </w:numPr>
        <w:snapToGrid w:val="0"/>
        <w:spacing w:line="360" w:lineRule="auto"/>
        <w:ind w:firstLine="640" w:firstLineChars="200"/>
        <w:rPr>
          <w:rFonts w:hint="eastAsia" w:ascii="黑体" w:hAnsi="宋体" w:eastAsia="黑体" w:cs="Times New Roman"/>
          <w:sz w:val="32"/>
          <w:szCs w:val="21"/>
          <w:lang w:val="zh-CN" w:eastAsia="zh-CN"/>
        </w:rPr>
      </w:pPr>
      <w:r>
        <w:rPr>
          <w:rFonts w:hint="eastAsia" w:ascii="黑体" w:hAnsi="宋体" w:eastAsia="黑体" w:cs="Times New Roman"/>
          <w:sz w:val="32"/>
          <w:szCs w:val="21"/>
          <w:lang w:val="zh-CN" w:eastAsia="zh-CN"/>
        </w:rPr>
        <w:t>一、基本情况</w:t>
      </w:r>
    </w:p>
    <w:p>
      <w:pPr>
        <w:pStyle w:val="19"/>
        <w:ind w:left="0" w:leftChars="0" w:firstLine="640" w:firstLineChars="200"/>
        <w:jc w:val="both"/>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该项目资金由四川省财政厅、四川省委宣传部《关于下达</w:t>
      </w:r>
      <w:r>
        <w:rPr>
          <w:rFonts w:hint="eastAsia" w:ascii="仿宋_GB2312" w:hAnsi="仿宋_GB2312" w:eastAsia="仿宋_GB2312" w:cs="仿宋_GB2312"/>
          <w:kern w:val="2"/>
          <w:sz w:val="32"/>
          <w:szCs w:val="32"/>
          <w:lang w:val="en-US" w:eastAsia="zh-CN" w:bidi="ar-SA"/>
        </w:rPr>
        <w:t>2019年省级国家电影事业发展专项资金预算的通知》（阿州财教〔2019〕137号)下达</w:t>
      </w:r>
      <w:r>
        <w:rPr>
          <w:rFonts w:hint="eastAsia" w:ascii="仿宋_GB2312" w:hAnsi="仿宋_GB2312" w:eastAsia="仿宋_GB2312" w:cs="仿宋_GB2312"/>
          <w:kern w:val="2"/>
          <w:sz w:val="32"/>
          <w:szCs w:val="32"/>
          <w:lang w:val="zh-CN" w:eastAsia="zh-CN" w:bidi="ar-SA"/>
        </w:rPr>
        <w:t>带帽资金</w:t>
      </w:r>
      <w:r>
        <w:rPr>
          <w:rFonts w:hint="eastAsia" w:ascii="仿宋_GB2312" w:hAnsi="仿宋_GB2312" w:eastAsia="仿宋_GB2312" w:cs="仿宋_GB2312"/>
          <w:kern w:val="2"/>
          <w:sz w:val="32"/>
          <w:szCs w:val="32"/>
          <w:lang w:val="en-US" w:eastAsia="zh-CN" w:bidi="ar-SA"/>
        </w:rPr>
        <w:t>5万元，</w:t>
      </w:r>
      <w:r>
        <w:rPr>
          <w:rFonts w:hint="eastAsia" w:ascii="仿宋_GB2312" w:hAnsi="仿宋_GB2312" w:eastAsia="仿宋_GB2312" w:cs="仿宋_GB2312"/>
          <w:kern w:val="2"/>
          <w:sz w:val="32"/>
          <w:szCs w:val="32"/>
          <w:lang w:val="zh-CN" w:eastAsia="zh-CN" w:bidi="ar-SA"/>
        </w:rPr>
        <w:t>实际到位</w:t>
      </w:r>
      <w:r>
        <w:rPr>
          <w:rFonts w:hint="eastAsia" w:ascii="仿宋_GB2312" w:hAnsi="仿宋_GB2312" w:eastAsia="仿宋_GB2312" w:cs="仿宋_GB2312"/>
          <w:kern w:val="2"/>
          <w:sz w:val="32"/>
          <w:szCs w:val="32"/>
          <w:lang w:val="en-US" w:eastAsia="zh-CN" w:bidi="ar-SA"/>
        </w:rPr>
        <w:t>5万元</w:t>
      </w:r>
      <w:r>
        <w:rPr>
          <w:rFonts w:hint="eastAsia" w:ascii="仿宋_GB2312" w:hAnsi="仿宋_GB2312" w:eastAsia="仿宋_GB2312" w:cs="仿宋_GB2312"/>
          <w:kern w:val="2"/>
          <w:sz w:val="32"/>
          <w:szCs w:val="32"/>
          <w:lang w:val="zh-CN" w:eastAsia="zh-CN" w:bidi="ar-SA"/>
        </w:rPr>
        <w:t>，因该项目资金文件于</w:t>
      </w:r>
      <w:r>
        <w:rPr>
          <w:rFonts w:hint="eastAsia" w:ascii="仿宋_GB2312" w:hAnsi="仿宋_GB2312" w:eastAsia="仿宋_GB2312" w:cs="仿宋_GB2312"/>
          <w:kern w:val="2"/>
          <w:sz w:val="32"/>
          <w:szCs w:val="32"/>
          <w:lang w:val="en-US" w:eastAsia="zh-CN" w:bidi="ar-SA"/>
        </w:rPr>
        <w:t>2019年12月25日</w:t>
      </w:r>
      <w:r>
        <w:rPr>
          <w:rFonts w:hint="eastAsia" w:ascii="仿宋_GB2312" w:hAnsi="仿宋_GB2312" w:eastAsia="仿宋_GB2312" w:cs="仿宋_GB2312"/>
          <w:kern w:val="2"/>
          <w:sz w:val="32"/>
          <w:szCs w:val="32"/>
          <w:lang w:val="zh-CN" w:eastAsia="zh-CN" w:bidi="ar-SA"/>
        </w:rPr>
        <w:t>下发，</w:t>
      </w:r>
      <w:r>
        <w:rPr>
          <w:rFonts w:hint="eastAsia" w:ascii="仿宋_GB2312" w:hAnsi="仿宋_GB2312" w:eastAsia="仿宋_GB2312" w:cs="仿宋_GB2312"/>
          <w:kern w:val="2"/>
          <w:sz w:val="32"/>
          <w:szCs w:val="32"/>
          <w:lang w:val="en-US" w:eastAsia="zh-CN" w:bidi="ar-SA"/>
        </w:rPr>
        <w:t>2020年财返资金</w:t>
      </w:r>
      <w:r>
        <w:rPr>
          <w:rFonts w:hint="eastAsia" w:ascii="仿宋_GB2312" w:hAnsi="仿宋_GB2312" w:eastAsia="仿宋_GB2312" w:cs="仿宋_GB2312"/>
          <w:kern w:val="2"/>
          <w:sz w:val="32"/>
          <w:szCs w:val="32"/>
          <w:lang w:val="zh-CN" w:eastAsia="zh-CN" w:bidi="ar-SA"/>
        </w:rPr>
        <w:t>。</w:t>
      </w:r>
    </w:p>
    <w:p>
      <w:pPr>
        <w:numPr>
          <w:ilvl w:val="0"/>
          <w:numId w:val="0"/>
        </w:numPr>
        <w:snapToGrid w:val="0"/>
        <w:spacing w:line="360" w:lineRule="auto"/>
        <w:ind w:firstLine="640" w:firstLineChars="200"/>
        <w:rPr>
          <w:rFonts w:hint="eastAsia" w:ascii="黑体" w:hAnsi="宋体" w:eastAsia="黑体" w:cs="Times New Roman"/>
          <w:sz w:val="32"/>
          <w:szCs w:val="21"/>
          <w:lang w:val="zh-CN" w:eastAsia="zh-CN"/>
        </w:rPr>
      </w:pPr>
      <w:r>
        <w:rPr>
          <w:rFonts w:hint="eastAsia" w:ascii="黑体" w:hAnsi="宋体" w:eastAsia="黑体" w:cs="Times New Roman"/>
          <w:sz w:val="32"/>
          <w:szCs w:val="21"/>
          <w:lang w:val="zh-CN" w:eastAsia="zh-CN"/>
        </w:rPr>
        <w:t>二、评价工作开展情况</w:t>
      </w:r>
    </w:p>
    <w:p>
      <w:pPr>
        <w:pStyle w:val="19"/>
        <w:ind w:left="0" w:leftChars="0" w:firstLine="640" w:firstLineChars="200"/>
        <w:jc w:val="both"/>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由于该项目资金为带帽资金，执行支付《陪读》劳务费</w:t>
      </w:r>
      <w:r>
        <w:rPr>
          <w:rFonts w:hint="eastAsia" w:ascii="仿宋_GB2312" w:hAnsi="仿宋_GB2312" w:eastAsia="仿宋_GB2312" w:cs="仿宋_GB2312"/>
          <w:kern w:val="2"/>
          <w:sz w:val="32"/>
          <w:szCs w:val="32"/>
          <w:lang w:val="en-US" w:eastAsia="zh-CN" w:bidi="ar-SA"/>
        </w:rPr>
        <w:t>5万元</w:t>
      </w:r>
      <w:r>
        <w:rPr>
          <w:rFonts w:hint="eastAsia" w:ascii="仿宋_GB2312" w:hAnsi="仿宋_GB2312" w:eastAsia="仿宋_GB2312" w:cs="仿宋_GB2312"/>
          <w:kern w:val="2"/>
          <w:sz w:val="32"/>
          <w:szCs w:val="32"/>
          <w:lang w:val="zh-CN" w:eastAsia="zh-CN" w:bidi="ar-SA"/>
        </w:rPr>
        <w:t>。</w:t>
      </w:r>
    </w:p>
    <w:p>
      <w:pPr>
        <w:numPr>
          <w:ilvl w:val="0"/>
          <w:numId w:val="0"/>
        </w:numPr>
        <w:snapToGrid w:val="0"/>
        <w:spacing w:line="360" w:lineRule="auto"/>
        <w:ind w:firstLine="640" w:firstLineChars="200"/>
        <w:rPr>
          <w:rFonts w:hint="eastAsia" w:ascii="黑体" w:hAnsi="宋体" w:eastAsia="黑体" w:cs="Times New Roman"/>
          <w:sz w:val="32"/>
          <w:szCs w:val="21"/>
          <w:lang w:val="zh-CN" w:eastAsia="zh-CN"/>
        </w:rPr>
      </w:pPr>
      <w:r>
        <w:rPr>
          <w:rFonts w:hint="eastAsia" w:ascii="黑体" w:hAnsi="宋体" w:eastAsia="黑体" w:cs="Times New Roman"/>
          <w:sz w:val="32"/>
          <w:szCs w:val="21"/>
          <w:lang w:val="zh-CN" w:eastAsia="zh-CN"/>
        </w:rPr>
        <w:t>三、综合评价结论</w:t>
      </w:r>
    </w:p>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993"/>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441" w:type="dxa"/>
            <w:noWrap w:val="0"/>
            <w:vAlign w:val="top"/>
          </w:tcPr>
          <w:p>
            <w:pPr>
              <w:snapToGrid w:val="0"/>
              <w:spacing w:line="360" w:lineRule="auto"/>
              <w:rPr>
                <w:rFonts w:ascii="仿宋_GB2312" w:hAnsi="宋体" w:eastAsia="仿宋_GB2312" w:cs="Times New Roman"/>
                <w:sz w:val="32"/>
                <w:szCs w:val="32"/>
              </w:rPr>
            </w:pPr>
          </w:p>
          <w:p>
            <w:pPr>
              <w:snapToGrid w:val="0"/>
              <w:spacing w:line="360" w:lineRule="auto"/>
              <w:rPr>
                <w:rFonts w:ascii="仿宋_GB2312" w:hAnsi="宋体" w:eastAsia="仿宋_GB2312" w:cs="Times New Roman"/>
                <w:sz w:val="32"/>
                <w:szCs w:val="32"/>
              </w:rPr>
            </w:pPr>
          </w:p>
        </w:tc>
        <w:tc>
          <w:tcPr>
            <w:tcW w:w="993"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支出相符性</w:t>
            </w:r>
          </w:p>
        </w:tc>
        <w:tc>
          <w:tcPr>
            <w:tcW w:w="1217"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支出真实性</w:t>
            </w:r>
          </w:p>
        </w:tc>
        <w:tc>
          <w:tcPr>
            <w:tcW w:w="1217"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支出核算资料完整性</w:t>
            </w:r>
          </w:p>
        </w:tc>
        <w:tc>
          <w:tcPr>
            <w:tcW w:w="1218"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目标数完成比例</w:t>
            </w:r>
          </w:p>
        </w:tc>
        <w:tc>
          <w:tcPr>
            <w:tcW w:w="1218"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对象满意度</w:t>
            </w:r>
          </w:p>
        </w:tc>
        <w:tc>
          <w:tcPr>
            <w:tcW w:w="1218" w:type="dxa"/>
            <w:noWrap w:val="0"/>
            <w:vAlign w:val="top"/>
          </w:tcPr>
          <w:p>
            <w:pPr>
              <w:snapToGrid w:val="0"/>
              <w:spacing w:line="360" w:lineRule="auto"/>
              <w:rPr>
                <w:rFonts w:ascii="仿宋_GB2312" w:hAnsi="宋体" w:eastAsia="仿宋_GB2312" w:cs="Times New Roman"/>
                <w:sz w:val="28"/>
                <w:szCs w:val="28"/>
              </w:rPr>
            </w:pPr>
            <w:r>
              <w:rPr>
                <w:rFonts w:hint="eastAsia" w:ascii="仿宋_GB2312" w:hAnsi="宋体" w:eastAsia="仿宋_GB2312" w:cs="Times New Roman"/>
                <w:sz w:val="28"/>
                <w:szCs w:val="28"/>
              </w:rPr>
              <w:t>支出预算占比</w:t>
            </w:r>
            <w:r>
              <w:rPr>
                <w:rFonts w:ascii="仿宋_GB2312" w:hAnsi="宋体" w:eastAsia="仿宋_GB2312" w:cs="Times New Roman"/>
                <w:sz w:val="28"/>
                <w:szCs w:val="28"/>
              </w:rPr>
              <w:t>90%</w:t>
            </w:r>
            <w:r>
              <w:rPr>
                <w:rFonts w:hint="eastAsia" w:ascii="仿宋_GB2312" w:hAnsi="宋体" w:eastAsia="仿宋_GB2312" w:cs="Times New Roman"/>
                <w:sz w:val="28"/>
                <w:szCs w:val="28"/>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noWrap w:val="0"/>
            <w:vAlign w:val="top"/>
          </w:tcPr>
          <w:p>
            <w:pPr>
              <w:snapToGrid w:val="0"/>
              <w:spacing w:line="360" w:lineRule="auto"/>
              <w:rPr>
                <w:rFonts w:ascii="仿宋_GB2312" w:hAnsi="宋体" w:eastAsia="仿宋_GB2312" w:cs="Times New Roman"/>
                <w:sz w:val="30"/>
                <w:szCs w:val="30"/>
              </w:rPr>
            </w:pPr>
            <w:r>
              <w:rPr>
                <w:rFonts w:hint="eastAsia" w:ascii="仿宋_GB2312" w:hAnsi="宋体" w:eastAsia="仿宋_GB2312" w:cs="Times New Roman"/>
                <w:sz w:val="30"/>
                <w:szCs w:val="30"/>
              </w:rPr>
              <w:t>评分</w:t>
            </w:r>
          </w:p>
        </w:tc>
        <w:tc>
          <w:tcPr>
            <w:tcW w:w="993"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7"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7"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10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41" w:type="dxa"/>
            <w:noWrap w:val="0"/>
            <w:vAlign w:val="top"/>
          </w:tcPr>
          <w:p>
            <w:pPr>
              <w:snapToGrid w:val="0"/>
              <w:spacing w:line="360" w:lineRule="auto"/>
              <w:rPr>
                <w:rFonts w:ascii="仿宋_GB2312" w:hAnsi="宋体" w:eastAsia="仿宋_GB2312" w:cs="Times New Roman"/>
                <w:sz w:val="30"/>
                <w:szCs w:val="30"/>
              </w:rPr>
            </w:pPr>
            <w:r>
              <w:rPr>
                <w:rFonts w:hint="eastAsia" w:ascii="仿宋_GB2312" w:hAnsi="宋体" w:eastAsia="仿宋_GB2312" w:cs="Times New Roman"/>
                <w:sz w:val="30"/>
                <w:szCs w:val="30"/>
              </w:rPr>
              <w:t>自评得分</w:t>
            </w:r>
          </w:p>
        </w:tc>
        <w:tc>
          <w:tcPr>
            <w:tcW w:w="993"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7"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7"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10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20</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4" w:type="dxa"/>
            <w:gridSpan w:val="6"/>
            <w:noWrap w:val="0"/>
            <w:vAlign w:val="top"/>
          </w:tcPr>
          <w:p>
            <w:pPr>
              <w:snapToGrid w:val="0"/>
              <w:spacing w:line="360" w:lineRule="auto"/>
              <w:jc w:val="right"/>
              <w:rPr>
                <w:rFonts w:ascii="仿宋_GB2312" w:hAnsi="宋体" w:eastAsia="仿宋_GB2312" w:cs="Times New Roman"/>
                <w:sz w:val="30"/>
                <w:szCs w:val="30"/>
              </w:rPr>
            </w:pPr>
            <w:r>
              <w:rPr>
                <w:rFonts w:hint="eastAsia" w:ascii="仿宋_GB2312" w:hAnsi="宋体" w:eastAsia="仿宋_GB2312" w:cs="Times New Roman"/>
                <w:sz w:val="30"/>
                <w:szCs w:val="30"/>
              </w:rPr>
              <w:t>得分</w:t>
            </w:r>
          </w:p>
        </w:tc>
        <w:tc>
          <w:tcPr>
            <w:tcW w:w="1218" w:type="dxa"/>
            <w:noWrap w:val="0"/>
            <w:vAlign w:val="top"/>
          </w:tcPr>
          <w:p>
            <w:pPr>
              <w:snapToGrid w:val="0"/>
              <w:spacing w:line="360" w:lineRule="auto"/>
              <w:rPr>
                <w:rFonts w:ascii="仿宋_GB2312" w:hAnsi="宋体" w:eastAsia="仿宋_GB2312" w:cs="Times New Roman"/>
                <w:sz w:val="30"/>
                <w:szCs w:val="30"/>
              </w:rPr>
            </w:pPr>
            <w:r>
              <w:rPr>
                <w:rFonts w:ascii="仿宋_GB2312" w:hAnsi="宋体" w:eastAsia="仿宋_GB2312" w:cs="Times New Roman"/>
                <w:sz w:val="30"/>
                <w:szCs w:val="30"/>
              </w:rPr>
              <w:t>100</w:t>
            </w:r>
          </w:p>
        </w:tc>
      </w:tr>
    </w:tbl>
    <w:p>
      <w:pPr>
        <w:keepNext w:val="0"/>
        <w:keepLines w:val="0"/>
        <w:pageBreakBefore w:val="0"/>
        <w:numPr>
          <w:ilvl w:val="0"/>
          <w:numId w:val="0"/>
        </w:numPr>
        <w:tabs>
          <w:tab w:val="left" w:pos="3885"/>
        </w:tabs>
        <w:kinsoku/>
        <w:wordWrap/>
        <w:overflowPunct/>
        <w:topLinePunct w:val="0"/>
        <w:autoSpaceDN/>
        <w:bidi w:val="0"/>
        <w:adjustRightInd/>
        <w:snapToGrid w:val="0"/>
        <w:spacing w:beforeAutospacing="0" w:afterAutospacing="0" w:line="520" w:lineRule="exact"/>
        <w:ind w:leftChars="200"/>
        <w:jc w:val="left"/>
        <w:textAlignment w:val="auto"/>
        <w:rPr>
          <w:rFonts w:hint="eastAsia" w:ascii="仿宋_GB2312" w:hAnsi="仿宋_GB2312" w:eastAsia="宋体" w:cs="仿宋_GB2312"/>
          <w:b/>
          <w:bCs/>
          <w:szCs w:val="21"/>
          <w:lang w:eastAsia="zh-CN"/>
        </w:rPr>
      </w:pPr>
      <w:r>
        <w:rPr>
          <w:rFonts w:hint="eastAsia" w:ascii="黑体" w:hAnsi="宋体" w:eastAsia="黑体" w:cs="Times New Roman"/>
          <w:sz w:val="32"/>
          <w:szCs w:val="21"/>
          <w:lang w:val="zh-CN" w:eastAsia="zh-CN"/>
        </w:rPr>
        <w:t>四、绩效评价分析</w:t>
      </w:r>
    </w:p>
    <w:p>
      <w:pPr>
        <w:snapToGrid w:val="0"/>
        <w:spacing w:line="360" w:lineRule="auto"/>
        <w:ind w:firstLine="643" w:firstLineChars="200"/>
        <w:rPr>
          <w:rFonts w:ascii="楷体_GB2312" w:hAnsi="宋体" w:eastAsia="仿宋_GB2312" w:cs="Times New Roman"/>
          <w:b/>
          <w:sz w:val="32"/>
          <w:szCs w:val="21"/>
        </w:rPr>
      </w:pPr>
      <w:r>
        <w:rPr>
          <w:rFonts w:hint="eastAsia" w:ascii="楷体_GB2312" w:hAnsi="宋体" w:eastAsia="楷体_GB2312" w:cs="Times New Roman"/>
          <w:b/>
          <w:sz w:val="32"/>
          <w:szCs w:val="21"/>
        </w:rPr>
        <w:t>（一）项目决策情况。</w:t>
      </w:r>
      <w:r>
        <w:rPr>
          <w:rFonts w:hint="eastAsia" w:ascii="仿宋_GB2312" w:hAnsi="宋体" w:eastAsia="仿宋_GB2312" w:cs="Times New Roman"/>
          <w:sz w:val="32"/>
          <w:lang w:val="zh-CN"/>
        </w:rPr>
        <w:t>严格执行财务管理制度，账务处理及时，会计核算规范</w:t>
      </w:r>
      <w:r>
        <w:rPr>
          <w:rFonts w:hint="eastAsia" w:ascii="仿宋_GB2312" w:hAnsi="宋体" w:eastAsia="仿宋_GB2312" w:cs="Times New Roman"/>
          <w:sz w:val="32"/>
        </w:rPr>
        <w:t>的要求执行项目经费。</w:t>
      </w:r>
    </w:p>
    <w:p>
      <w:pPr>
        <w:adjustRightInd w:val="0"/>
        <w:snapToGrid w:val="0"/>
        <w:spacing w:line="360" w:lineRule="auto"/>
        <w:ind w:firstLine="643" w:firstLineChars="200"/>
        <w:rPr>
          <w:rFonts w:ascii="楷体_GB2312" w:hAnsi="宋体" w:eastAsia="楷体_GB2312" w:cs="Times New Roman"/>
          <w:b/>
          <w:sz w:val="32"/>
          <w:szCs w:val="21"/>
        </w:rPr>
      </w:pPr>
      <w:r>
        <w:rPr>
          <w:rFonts w:hint="eastAsia" w:ascii="楷体_GB2312" w:hAnsi="宋体" w:eastAsia="楷体_GB2312" w:cs="Times New Roman"/>
          <w:b/>
          <w:sz w:val="32"/>
          <w:szCs w:val="21"/>
        </w:rPr>
        <w:t>（二）项目管理情况。</w:t>
      </w:r>
      <w:r>
        <w:rPr>
          <w:rFonts w:hint="eastAsia" w:ascii="仿宋_GB2312" w:hAnsi="宋体" w:eastAsia="仿宋_GB2312" w:cs="Times New Roman"/>
          <w:sz w:val="32"/>
        </w:rPr>
        <w:t>按照</w:t>
      </w:r>
      <w:r>
        <w:rPr>
          <w:rFonts w:hint="eastAsia" w:ascii="仿宋_GB2312" w:hAnsi="宋体" w:eastAsia="仿宋_GB2312" w:cs="Times New Roman"/>
          <w:sz w:val="32"/>
          <w:lang w:val="zh-CN"/>
        </w:rPr>
        <w:t>相关法律法规及项目管理制度，</w:t>
      </w:r>
      <w:r>
        <w:rPr>
          <w:rFonts w:hint="eastAsia" w:ascii="仿宋_GB2312" w:hAnsi="宋体" w:eastAsia="仿宋_GB2312" w:cs="Times New Roman"/>
          <w:sz w:val="32"/>
        </w:rPr>
        <w:t>落实</w:t>
      </w:r>
      <w:r>
        <w:rPr>
          <w:rFonts w:hint="eastAsia" w:ascii="仿宋_GB2312" w:hAnsi="宋体" w:eastAsia="仿宋_GB2312" w:cs="Times New Roman"/>
          <w:sz w:val="32"/>
          <w:lang w:val="zh-CN"/>
        </w:rPr>
        <w:t>项目</w:t>
      </w:r>
      <w:r>
        <w:rPr>
          <w:rFonts w:hint="eastAsia" w:ascii="仿宋_GB2312" w:hAnsi="宋体" w:eastAsia="仿宋_GB2312" w:cs="Times New Roman"/>
          <w:sz w:val="32"/>
        </w:rPr>
        <w:t>监管和项目资金报销凭证的审核、复核工作，按财经制度和单位内控管理依法依规支出</w:t>
      </w:r>
      <w:r>
        <w:rPr>
          <w:rFonts w:hint="eastAsia" w:ascii="仿宋_GB2312" w:hAnsi="宋体" w:eastAsia="仿宋_GB2312" w:cs="Times New Roman"/>
          <w:sz w:val="32"/>
          <w:lang w:val="zh-CN"/>
        </w:rPr>
        <w:t>。</w:t>
      </w:r>
    </w:p>
    <w:p>
      <w:pPr>
        <w:snapToGrid w:val="0"/>
        <w:spacing w:line="360" w:lineRule="auto"/>
        <w:ind w:firstLine="640" w:firstLineChars="200"/>
        <w:rPr>
          <w:rFonts w:ascii="黑体" w:hAnsi="宋体" w:eastAsia="黑体" w:cs="Times New Roman"/>
          <w:sz w:val="32"/>
          <w:szCs w:val="21"/>
        </w:rPr>
      </w:pPr>
      <w:r>
        <w:rPr>
          <w:rFonts w:hint="eastAsia" w:ascii="黑体" w:hAnsi="宋体" w:eastAsia="黑体" w:cs="Times New Roman"/>
          <w:sz w:val="32"/>
          <w:szCs w:val="21"/>
        </w:rPr>
        <w:t>五、存在主要问题。</w:t>
      </w:r>
    </w:p>
    <w:p>
      <w:pPr>
        <w:adjustRightInd w:val="0"/>
        <w:snapToGrid w:val="0"/>
        <w:spacing w:line="360" w:lineRule="auto"/>
        <w:ind w:firstLine="720"/>
        <w:rPr>
          <w:rFonts w:ascii="仿宋_GB2312" w:hAnsi="宋体" w:eastAsia="仿宋_GB2312" w:cs="Times New Roman"/>
          <w:sz w:val="32"/>
          <w:szCs w:val="32"/>
        </w:rPr>
      </w:pPr>
      <w:r>
        <w:rPr>
          <w:rFonts w:hint="eastAsia" w:ascii="仿宋_GB2312" w:hAnsi="宋体" w:eastAsia="仿宋_GB2312" w:cs="Times New Roman"/>
          <w:sz w:val="32"/>
        </w:rPr>
        <w:t>无。</w:t>
      </w:r>
    </w:p>
    <w:p>
      <w:pPr>
        <w:numPr>
          <w:ilvl w:val="0"/>
          <w:numId w:val="6"/>
        </w:numPr>
        <w:snapToGrid w:val="0"/>
        <w:spacing w:line="360" w:lineRule="auto"/>
        <w:ind w:firstLine="640" w:firstLineChars="200"/>
        <w:rPr>
          <w:rFonts w:ascii="黑体" w:hAnsi="宋体" w:eastAsia="黑体" w:cs="Times New Roman"/>
          <w:sz w:val="32"/>
          <w:szCs w:val="21"/>
        </w:rPr>
      </w:pPr>
      <w:r>
        <w:rPr>
          <w:rFonts w:hint="eastAsia" w:ascii="黑体" w:hAnsi="宋体" w:eastAsia="黑体" w:cs="Times New Roman"/>
          <w:sz w:val="32"/>
          <w:szCs w:val="21"/>
        </w:rPr>
        <w:t>相关措施建议。</w:t>
      </w:r>
    </w:p>
    <w:p>
      <w:pPr>
        <w:snapToGrid w:val="0"/>
        <w:spacing w:line="360" w:lineRule="auto"/>
        <w:ind w:left="420" w:leftChars="200"/>
        <w:rPr>
          <w:rFonts w:ascii="仿宋_GB2312" w:hAnsi="Calibri" w:eastAsia="仿宋_GB2312" w:cs="Times New Roman"/>
          <w:bCs/>
          <w:sz w:val="32"/>
          <w:szCs w:val="32"/>
        </w:rPr>
      </w:pPr>
      <w:r>
        <w:rPr>
          <w:rFonts w:hint="eastAsia" w:ascii="仿宋_GB2312" w:hAnsi="Calibri" w:eastAsia="仿宋_GB2312" w:cs="Times New Roman"/>
          <w:bCs/>
          <w:sz w:val="32"/>
        </w:rPr>
        <w:t>强化绩效管理，提高资金使用绩效。</w:t>
      </w:r>
    </w:p>
    <w:p>
      <w:pPr>
        <w:pStyle w:val="24"/>
      </w:pPr>
    </w:p>
    <w:p>
      <w:pPr>
        <w:spacing w:line="600" w:lineRule="exact"/>
        <w:jc w:val="center"/>
        <w:outlineLvl w:val="0"/>
        <w:rPr>
          <w:rFonts w:hint="eastAsia" w:ascii="黑体" w:hAnsi="黑体" w:eastAsia="黑体"/>
          <w:color w:val="000000"/>
          <w:sz w:val="44"/>
          <w:szCs w:val="44"/>
        </w:rPr>
      </w:pPr>
      <w:bookmarkStart w:id="123" w:name="_Toc79163635"/>
      <w:bookmarkStart w:id="124"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pStyle w:val="2"/>
        <w:rPr>
          <w:rFonts w:hint="eastAsia"/>
        </w:rPr>
      </w:pPr>
    </w:p>
    <w:p>
      <w:pPr>
        <w:spacing w:line="600" w:lineRule="exact"/>
        <w:jc w:val="center"/>
        <w:outlineLvl w:val="0"/>
        <w:rPr>
          <w:rStyle w:val="25"/>
          <w:rFonts w:ascii="黑体" w:hAnsi="黑体" w:eastAsia="黑体"/>
          <w:b w:val="0"/>
        </w:rPr>
      </w:pPr>
      <w:bookmarkStart w:id="125" w:name="_Toc27476"/>
      <w:r>
        <w:rPr>
          <w:rFonts w:hint="eastAsia" w:ascii="黑体" w:hAnsi="黑体" w:eastAsia="黑体"/>
          <w:color w:val="000000"/>
          <w:sz w:val="44"/>
          <w:szCs w:val="44"/>
        </w:rPr>
        <w:t>第</w:t>
      </w:r>
      <w:r>
        <w:rPr>
          <w:rStyle w:val="25"/>
          <w:rFonts w:hint="eastAsia" w:ascii="黑体" w:hAnsi="黑体" w:eastAsia="黑体"/>
          <w:b w:val="0"/>
        </w:rPr>
        <w:t>五部分</w:t>
      </w:r>
      <w:r>
        <w:rPr>
          <w:rStyle w:val="25"/>
          <w:rFonts w:ascii="黑体" w:hAnsi="黑体" w:eastAsia="黑体"/>
          <w:b w:val="0"/>
        </w:rPr>
        <w:t xml:space="preserve"> </w:t>
      </w:r>
      <w:r>
        <w:rPr>
          <w:rStyle w:val="25"/>
          <w:rFonts w:hint="eastAsia" w:ascii="黑体" w:hAnsi="黑体" w:eastAsia="黑体"/>
          <w:b w:val="0"/>
        </w:rPr>
        <w:t>附表</w:t>
      </w:r>
      <w:bookmarkEnd w:id="109"/>
      <w:bookmarkEnd w:id="123"/>
      <w:bookmarkEnd w:id="124"/>
      <w:bookmarkEnd w:id="125"/>
    </w:p>
    <w:p>
      <w:pPr>
        <w:pStyle w:val="4"/>
        <w:rPr>
          <w:rFonts w:ascii="仿宋" w:hAnsi="仿宋" w:eastAsia="仿宋"/>
          <w:color w:val="000000"/>
        </w:rPr>
      </w:pPr>
      <w:bookmarkStart w:id="126" w:name="_Toc15396619"/>
      <w:bookmarkStart w:id="127" w:name="_Toc17978"/>
      <w:bookmarkStart w:id="128" w:name="_Toc79163636"/>
      <w:r>
        <w:rPr>
          <w:rFonts w:hint="eastAsia" w:ascii="仿宋" w:hAnsi="仿宋" w:eastAsia="仿宋"/>
          <w:b w:val="0"/>
          <w:color w:val="000000"/>
        </w:rPr>
        <w:t>一、收</w:t>
      </w:r>
      <w:r>
        <w:rPr>
          <w:rStyle w:val="26"/>
          <w:rFonts w:hint="eastAsia" w:ascii="仿宋" w:hAnsi="仿宋" w:eastAsia="仿宋"/>
          <w:b w:val="0"/>
          <w:bCs w:val="0"/>
        </w:rPr>
        <w:t>入支出决算总表</w:t>
      </w:r>
      <w:bookmarkEnd w:id="126"/>
      <w:bookmarkEnd w:id="127"/>
      <w:bookmarkEnd w:id="128"/>
    </w:p>
    <w:p>
      <w:pPr>
        <w:pStyle w:val="4"/>
        <w:rPr>
          <w:rFonts w:ascii="仿宋" w:hAnsi="仿宋" w:eastAsia="仿宋"/>
          <w:color w:val="000000"/>
        </w:rPr>
      </w:pPr>
      <w:bookmarkStart w:id="129" w:name="_Toc79163637"/>
      <w:bookmarkStart w:id="130" w:name="_Toc15396620"/>
      <w:bookmarkStart w:id="131" w:name="_Toc29655"/>
      <w:r>
        <w:rPr>
          <w:rFonts w:hint="eastAsia" w:ascii="仿宋" w:hAnsi="仿宋" w:eastAsia="仿宋"/>
          <w:b w:val="0"/>
          <w:color w:val="000000"/>
        </w:rPr>
        <w:t>二、收</w:t>
      </w:r>
      <w:r>
        <w:rPr>
          <w:rStyle w:val="26"/>
          <w:rFonts w:hint="eastAsia" w:ascii="仿宋" w:hAnsi="仿宋" w:eastAsia="仿宋"/>
          <w:b w:val="0"/>
          <w:bCs w:val="0"/>
        </w:rPr>
        <w:t>入决算表</w:t>
      </w:r>
      <w:bookmarkEnd w:id="129"/>
      <w:bookmarkEnd w:id="130"/>
      <w:bookmarkEnd w:id="131"/>
    </w:p>
    <w:p>
      <w:pPr>
        <w:pStyle w:val="4"/>
        <w:rPr>
          <w:rFonts w:ascii="仿宋" w:hAnsi="仿宋" w:eastAsia="仿宋"/>
          <w:color w:val="000000"/>
        </w:rPr>
      </w:pPr>
      <w:bookmarkStart w:id="132" w:name="_Toc6597"/>
      <w:bookmarkStart w:id="133" w:name="_Toc15396621"/>
      <w:bookmarkStart w:id="134" w:name="_Toc79163638"/>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132"/>
      <w:bookmarkEnd w:id="133"/>
      <w:bookmarkEnd w:id="134"/>
    </w:p>
    <w:p>
      <w:pPr>
        <w:pStyle w:val="4"/>
        <w:rPr>
          <w:rFonts w:ascii="仿宋" w:hAnsi="仿宋" w:eastAsia="仿宋"/>
          <w:b w:val="0"/>
          <w:color w:val="000000"/>
        </w:rPr>
      </w:pPr>
      <w:bookmarkStart w:id="135" w:name="_Toc15396622"/>
      <w:bookmarkStart w:id="136" w:name="_Toc79163639"/>
      <w:bookmarkStart w:id="137" w:name="_Toc7838"/>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135"/>
      <w:bookmarkEnd w:id="136"/>
      <w:bookmarkEnd w:id="137"/>
    </w:p>
    <w:p>
      <w:pPr>
        <w:pStyle w:val="4"/>
        <w:rPr>
          <w:rStyle w:val="26"/>
          <w:rFonts w:ascii="仿宋" w:hAnsi="仿宋" w:eastAsia="仿宋"/>
          <w:b w:val="0"/>
          <w:bCs w:val="0"/>
        </w:rPr>
      </w:pPr>
      <w:bookmarkStart w:id="138" w:name="_Toc79163640"/>
      <w:bookmarkStart w:id="139" w:name="_Toc15396623"/>
      <w:bookmarkStart w:id="140" w:name="_Toc25431"/>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138"/>
      <w:bookmarkEnd w:id="139"/>
      <w:bookmarkEnd w:id="140"/>
      <w:bookmarkStart w:id="141" w:name="_Toc15396624"/>
    </w:p>
    <w:p>
      <w:pPr>
        <w:pStyle w:val="4"/>
        <w:rPr>
          <w:rFonts w:ascii="仿宋" w:hAnsi="仿宋" w:eastAsia="仿宋"/>
          <w:color w:val="000000"/>
        </w:rPr>
      </w:pPr>
      <w:bookmarkStart w:id="142" w:name="_Toc13776"/>
      <w:bookmarkStart w:id="143" w:name="_Toc79163641"/>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141"/>
      <w:bookmarkEnd w:id="142"/>
      <w:bookmarkEnd w:id="143"/>
    </w:p>
    <w:p>
      <w:pPr>
        <w:pStyle w:val="4"/>
        <w:rPr>
          <w:rFonts w:ascii="仿宋" w:hAnsi="仿宋" w:eastAsia="仿宋"/>
          <w:color w:val="000000"/>
        </w:rPr>
      </w:pPr>
      <w:bookmarkStart w:id="144" w:name="_Toc79163642"/>
      <w:bookmarkStart w:id="145" w:name="_Toc15396625"/>
      <w:bookmarkStart w:id="146" w:name="_Toc19752"/>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44"/>
      <w:bookmarkEnd w:id="145"/>
      <w:bookmarkEnd w:id="146"/>
    </w:p>
    <w:p>
      <w:pPr>
        <w:pStyle w:val="4"/>
        <w:rPr>
          <w:rFonts w:ascii="仿宋" w:hAnsi="仿宋" w:eastAsia="仿宋"/>
          <w:color w:val="000000"/>
        </w:rPr>
      </w:pPr>
      <w:bookmarkStart w:id="147" w:name="_Toc15396626"/>
      <w:bookmarkStart w:id="148" w:name="_Toc79163643"/>
      <w:bookmarkStart w:id="149" w:name="_Toc18632"/>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47"/>
      <w:bookmarkEnd w:id="148"/>
      <w:bookmarkEnd w:id="149"/>
    </w:p>
    <w:p>
      <w:pPr>
        <w:pStyle w:val="4"/>
        <w:rPr>
          <w:rFonts w:ascii="仿宋" w:hAnsi="仿宋" w:eastAsia="仿宋"/>
          <w:color w:val="000000"/>
        </w:rPr>
      </w:pPr>
      <w:bookmarkStart w:id="150" w:name="_Toc79163644"/>
      <w:bookmarkStart w:id="151" w:name="_Toc1824"/>
      <w:bookmarkStart w:id="152"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50"/>
      <w:bookmarkEnd w:id="151"/>
      <w:bookmarkEnd w:id="152"/>
    </w:p>
    <w:p>
      <w:pPr>
        <w:pStyle w:val="4"/>
        <w:rPr>
          <w:rFonts w:ascii="仿宋" w:hAnsi="仿宋" w:eastAsia="仿宋"/>
          <w:color w:val="000000"/>
        </w:rPr>
      </w:pPr>
      <w:bookmarkStart w:id="153" w:name="_Toc5599"/>
      <w:bookmarkStart w:id="154" w:name="_Toc79163645"/>
      <w:bookmarkStart w:id="155"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153"/>
      <w:bookmarkEnd w:id="154"/>
      <w:bookmarkEnd w:id="155"/>
    </w:p>
    <w:p>
      <w:pPr>
        <w:pStyle w:val="4"/>
        <w:rPr>
          <w:rFonts w:ascii="仿宋" w:hAnsi="仿宋" w:eastAsia="仿宋"/>
          <w:color w:val="000000"/>
        </w:rPr>
      </w:pPr>
      <w:bookmarkStart w:id="156" w:name="_Toc79163646"/>
      <w:bookmarkStart w:id="157" w:name="_Toc15396629"/>
      <w:bookmarkStart w:id="158" w:name="_Toc13310"/>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156"/>
      <w:bookmarkEnd w:id="157"/>
      <w:bookmarkEnd w:id="158"/>
    </w:p>
    <w:p>
      <w:pPr>
        <w:pStyle w:val="4"/>
        <w:rPr>
          <w:rFonts w:ascii="仿宋" w:hAnsi="仿宋" w:eastAsia="仿宋"/>
          <w:color w:val="000000"/>
        </w:rPr>
      </w:pPr>
      <w:bookmarkStart w:id="159" w:name="_Toc79163647"/>
      <w:bookmarkStart w:id="160" w:name="_Toc17274"/>
      <w:bookmarkStart w:id="16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159"/>
      <w:bookmarkEnd w:id="160"/>
      <w:bookmarkEnd w:id="161"/>
    </w:p>
    <w:p>
      <w:pPr>
        <w:pStyle w:val="4"/>
        <w:rPr>
          <w:rStyle w:val="26"/>
          <w:rFonts w:ascii="仿宋" w:hAnsi="仿宋" w:eastAsia="仿宋"/>
          <w:b w:val="0"/>
          <w:bCs w:val="0"/>
        </w:rPr>
      </w:pPr>
      <w:bookmarkStart w:id="162" w:name="_Toc15536"/>
      <w:bookmarkStart w:id="163" w:name="_Toc15396631"/>
      <w:bookmarkStart w:id="164" w:name="_Toc79163648"/>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有资本经营预算财政拨款支出决算表</w:t>
      </w:r>
      <w:bookmarkEnd w:id="162"/>
      <w:bookmarkEnd w:id="163"/>
      <w:bookmarkEnd w:id="164"/>
    </w:p>
    <w:p>
      <w:pPr>
        <w:pStyle w:val="4"/>
        <w:rPr>
          <w:rStyle w:val="26"/>
          <w:rFonts w:hint="eastAsia" w:ascii="仿宋" w:hAnsi="仿宋" w:eastAsia="仿宋"/>
          <w:b w:val="0"/>
          <w:bCs w:val="0"/>
          <w:lang w:eastAsia="zh-CN"/>
        </w:rPr>
      </w:pPr>
      <w:bookmarkStart w:id="165" w:name="_Toc27265"/>
      <w:bookmarkStart w:id="166" w:name="_Toc79163649"/>
      <w:r>
        <w:rPr>
          <w:rStyle w:val="26"/>
          <w:rFonts w:hint="eastAsia" w:ascii="仿宋" w:hAnsi="仿宋" w:eastAsia="仿宋"/>
          <w:b w:val="0"/>
          <w:bCs w:val="0"/>
        </w:rPr>
        <w:t>十四、国有资本经营预算财政拨款支出决算表</w:t>
      </w:r>
      <w:bookmarkEnd w:id="165"/>
      <w:bookmarkEnd w:id="166"/>
    </w:p>
    <w:sectPr>
      <w:footerReference r:id="rId7" w:type="first"/>
      <w:headerReference r:id="rId5" w:type="default"/>
      <w:footerReference r:id="rId6" w:type="default"/>
      <w:pgSz w:w="11906" w:h="16838"/>
      <w:pgMar w:top="1440" w:right="1800" w:bottom="1440" w:left="1800" w:header="851" w:footer="992" w:gutter="0"/>
      <w:pgNumType w:fmt="decimal" w:start="44"/>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C72CF3-EB7B-475B-8ADD-9A0683F150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806FF94-9E2E-4932-BDCF-199AD9F8FD35}"/>
  </w:font>
  <w:font w:name="Cambria">
    <w:panose1 w:val="02040503050406030204"/>
    <w:charset w:val="00"/>
    <w:family w:val="roman"/>
    <w:pitch w:val="default"/>
    <w:sig w:usb0="E00006FF" w:usb1="420024FF" w:usb2="02000000" w:usb3="00000000" w:csb0="2000019F" w:csb1="00000000"/>
    <w:embedRegular r:id="rId3" w:fontKey="{1F335E58-ED64-4962-A7A5-FB5D8BAA2CE9}"/>
  </w:font>
  <w:font w:name="仿宋_GB2312">
    <w:altName w:val="仿宋"/>
    <w:panose1 w:val="02010609030101010101"/>
    <w:charset w:val="86"/>
    <w:family w:val="modern"/>
    <w:pitch w:val="default"/>
    <w:sig w:usb0="00000000" w:usb1="00000000" w:usb2="00000000" w:usb3="00000000" w:csb0="00040000" w:csb1="00000000"/>
    <w:embedRegular r:id="rId4" w:fontKey="{98449E8F-BC82-4BF8-B267-0AF2C1E0F4C7}"/>
  </w:font>
  <w:font w:name="仿宋">
    <w:panose1 w:val="02010609060101010101"/>
    <w:charset w:val="86"/>
    <w:family w:val="auto"/>
    <w:pitch w:val="default"/>
    <w:sig w:usb0="800002BF" w:usb1="38CF7CFA" w:usb2="00000016" w:usb3="00000000" w:csb0="00040001" w:csb1="00000000"/>
    <w:embedRegular r:id="rId5" w:fontKey="{5938E0C1-E25B-4CBB-86AF-249E61ADF524}"/>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黑体"/>
    <w:panose1 w:val="02010601030101010101"/>
    <w:charset w:val="86"/>
    <w:family w:val="auto"/>
    <w:pitch w:val="default"/>
    <w:sig w:usb0="00000000" w:usb1="00000000" w:usb2="00000000" w:usb3="00000000" w:csb0="00040000" w:csb1="00000000"/>
    <w:embedRegular r:id="rId6" w:fontKey="{83BE8683-FC5F-4546-A6A2-DFE235304585}"/>
  </w:font>
  <w:font w:name="方正仿宋_GBK">
    <w:panose1 w:val="02000000000000000000"/>
    <w:charset w:val="86"/>
    <w:family w:val="auto"/>
    <w:pitch w:val="default"/>
    <w:sig w:usb0="A00002BF" w:usb1="38CF7CFA" w:usb2="00082016" w:usb3="00000000" w:csb0="00040001" w:csb1="00000000"/>
    <w:embedRegular r:id="rId7" w:fontKey="{8CE5CCFF-1218-45C9-A1B7-9D8E08E5A08C}"/>
  </w:font>
  <w:font w:name="楷体_GB2312">
    <w:altName w:val="楷体"/>
    <w:panose1 w:val="02010609030101010101"/>
    <w:charset w:val="86"/>
    <w:family w:val="modern"/>
    <w:pitch w:val="default"/>
    <w:sig w:usb0="00000000" w:usb1="00000000" w:usb2="00000000" w:usb3="00000000" w:csb0="00040000" w:csb1="00000000"/>
    <w:embedRegular r:id="rId8" w:fontKey="{EC83D3A3-0DA3-4C74-AE85-B718BE8754F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ED7C8"/>
    <w:multiLevelType w:val="singleLevel"/>
    <w:tmpl w:val="8DFED7C8"/>
    <w:lvl w:ilvl="0" w:tentative="0">
      <w:start w:val="6"/>
      <w:numFmt w:val="chineseCounting"/>
      <w:suff w:val="nothing"/>
      <w:lvlText w:val="%1、"/>
      <w:lvlJc w:val="left"/>
      <w:rPr>
        <w:rFonts w:cs="Times New Roman"/>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52829A23"/>
    <w:multiLevelType w:val="singleLevel"/>
    <w:tmpl w:val="52829A23"/>
    <w:lvl w:ilvl="0" w:tentative="0">
      <w:start w:val="1"/>
      <w:numFmt w:val="decimal"/>
      <w:suff w:val="nothing"/>
      <w:lvlText w:val="（%1）"/>
      <w:lvlJc w:val="left"/>
    </w:lvl>
  </w:abstractNum>
  <w:num w:numId="1">
    <w:abstractNumId w:val="3"/>
  </w:num>
  <w:num w:numId="2">
    <w:abstractNumId w:val="1"/>
  </w:num>
  <w:num w:numId="3">
    <w:abstractNumId w:val="4"/>
  </w:num>
  <w:num w:numId="4">
    <w:abstractNumId w:val="2"/>
  </w:num>
  <w:num w:numId="5">
    <w:abstractNumId w:val="0"/>
    <w:lvlOverride w:ilvl="0">
      <w:startOverride w:val="6"/>
    </w:lvlOverride>
  </w:num>
  <w:num w:numId="6">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47663"/>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82D0F"/>
    <w:rsid w:val="00294DC9"/>
    <w:rsid w:val="00295495"/>
    <w:rsid w:val="002A31DE"/>
    <w:rsid w:val="002B2613"/>
    <w:rsid w:val="002B2FF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0703D"/>
    <w:rsid w:val="004223DE"/>
    <w:rsid w:val="00434489"/>
    <w:rsid w:val="00437085"/>
    <w:rsid w:val="00443880"/>
    <w:rsid w:val="00445607"/>
    <w:rsid w:val="004464F4"/>
    <w:rsid w:val="00471401"/>
    <w:rsid w:val="00473F31"/>
    <w:rsid w:val="0048082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08A0"/>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04B4"/>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0BCD"/>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14C1B6F"/>
    <w:rsid w:val="037B580D"/>
    <w:rsid w:val="03A30F01"/>
    <w:rsid w:val="03D57272"/>
    <w:rsid w:val="04BE3C72"/>
    <w:rsid w:val="0510731C"/>
    <w:rsid w:val="05BD647A"/>
    <w:rsid w:val="05C61054"/>
    <w:rsid w:val="06587E4E"/>
    <w:rsid w:val="068D79F9"/>
    <w:rsid w:val="06DB50DD"/>
    <w:rsid w:val="07B65245"/>
    <w:rsid w:val="07FD5EA6"/>
    <w:rsid w:val="09D323CC"/>
    <w:rsid w:val="0A2032A3"/>
    <w:rsid w:val="0A5A00CA"/>
    <w:rsid w:val="0CC235CE"/>
    <w:rsid w:val="0F3F7024"/>
    <w:rsid w:val="100F0F3C"/>
    <w:rsid w:val="10C055FF"/>
    <w:rsid w:val="11157C63"/>
    <w:rsid w:val="11191A8D"/>
    <w:rsid w:val="118107EC"/>
    <w:rsid w:val="11C34D67"/>
    <w:rsid w:val="12287378"/>
    <w:rsid w:val="126E28F7"/>
    <w:rsid w:val="131C6A1F"/>
    <w:rsid w:val="140A7A40"/>
    <w:rsid w:val="142E0300"/>
    <w:rsid w:val="143D08C9"/>
    <w:rsid w:val="14A47EF0"/>
    <w:rsid w:val="152B4A26"/>
    <w:rsid w:val="1621746A"/>
    <w:rsid w:val="164415F5"/>
    <w:rsid w:val="165350D0"/>
    <w:rsid w:val="16BB723D"/>
    <w:rsid w:val="16D66887"/>
    <w:rsid w:val="17606D19"/>
    <w:rsid w:val="17855DE4"/>
    <w:rsid w:val="17BA56B1"/>
    <w:rsid w:val="18D84960"/>
    <w:rsid w:val="192737C3"/>
    <w:rsid w:val="19623373"/>
    <w:rsid w:val="19B257A1"/>
    <w:rsid w:val="1AB0367D"/>
    <w:rsid w:val="1ABC4B44"/>
    <w:rsid w:val="1B4917FB"/>
    <w:rsid w:val="1BE66E61"/>
    <w:rsid w:val="1D155CEE"/>
    <w:rsid w:val="1DCD640A"/>
    <w:rsid w:val="1E38217D"/>
    <w:rsid w:val="1F3E57F1"/>
    <w:rsid w:val="1FC31501"/>
    <w:rsid w:val="1FE4449B"/>
    <w:rsid w:val="21FD33E4"/>
    <w:rsid w:val="227630E8"/>
    <w:rsid w:val="240371BF"/>
    <w:rsid w:val="245667A5"/>
    <w:rsid w:val="24AE1822"/>
    <w:rsid w:val="255849CD"/>
    <w:rsid w:val="25736412"/>
    <w:rsid w:val="258A1340"/>
    <w:rsid w:val="258C2901"/>
    <w:rsid w:val="25FB1A58"/>
    <w:rsid w:val="26554B29"/>
    <w:rsid w:val="26EC1D00"/>
    <w:rsid w:val="282A774D"/>
    <w:rsid w:val="29FD04D3"/>
    <w:rsid w:val="2C564365"/>
    <w:rsid w:val="2DB953A3"/>
    <w:rsid w:val="2E351744"/>
    <w:rsid w:val="2E430717"/>
    <w:rsid w:val="2F247215"/>
    <w:rsid w:val="2F901766"/>
    <w:rsid w:val="30C96140"/>
    <w:rsid w:val="314D645E"/>
    <w:rsid w:val="319F7F4E"/>
    <w:rsid w:val="31C97E51"/>
    <w:rsid w:val="33BA2990"/>
    <w:rsid w:val="340F5ADE"/>
    <w:rsid w:val="341E7711"/>
    <w:rsid w:val="34897E7C"/>
    <w:rsid w:val="35464BD1"/>
    <w:rsid w:val="357F274D"/>
    <w:rsid w:val="358A4FF0"/>
    <w:rsid w:val="364D4DE0"/>
    <w:rsid w:val="37EB78F0"/>
    <w:rsid w:val="389F5915"/>
    <w:rsid w:val="39F87991"/>
    <w:rsid w:val="3B0D24E2"/>
    <w:rsid w:val="3B174D10"/>
    <w:rsid w:val="3BE42442"/>
    <w:rsid w:val="3D5442EC"/>
    <w:rsid w:val="3D87623F"/>
    <w:rsid w:val="3D9B28A9"/>
    <w:rsid w:val="3D9E34E3"/>
    <w:rsid w:val="3DFF1701"/>
    <w:rsid w:val="3F834240"/>
    <w:rsid w:val="3FFB53D0"/>
    <w:rsid w:val="40684F8E"/>
    <w:rsid w:val="42295497"/>
    <w:rsid w:val="423E0988"/>
    <w:rsid w:val="428D3C11"/>
    <w:rsid w:val="438E370A"/>
    <w:rsid w:val="43A02456"/>
    <w:rsid w:val="44814F47"/>
    <w:rsid w:val="45D671EB"/>
    <w:rsid w:val="47E53858"/>
    <w:rsid w:val="4870362C"/>
    <w:rsid w:val="48C625D0"/>
    <w:rsid w:val="4A667A95"/>
    <w:rsid w:val="4BA60A96"/>
    <w:rsid w:val="4E0030BB"/>
    <w:rsid w:val="4E0A3552"/>
    <w:rsid w:val="4ECE2238"/>
    <w:rsid w:val="4F865A3B"/>
    <w:rsid w:val="508567DF"/>
    <w:rsid w:val="52384994"/>
    <w:rsid w:val="52397DE3"/>
    <w:rsid w:val="52752B45"/>
    <w:rsid w:val="52CA7488"/>
    <w:rsid w:val="54D46DD9"/>
    <w:rsid w:val="576B09DE"/>
    <w:rsid w:val="57784563"/>
    <w:rsid w:val="57912D3F"/>
    <w:rsid w:val="5A3E06CE"/>
    <w:rsid w:val="5AED386B"/>
    <w:rsid w:val="5BEB206F"/>
    <w:rsid w:val="5C990E88"/>
    <w:rsid w:val="5CD92B10"/>
    <w:rsid w:val="5DA35E96"/>
    <w:rsid w:val="5EE63EB4"/>
    <w:rsid w:val="5F073505"/>
    <w:rsid w:val="5F5D20AE"/>
    <w:rsid w:val="5F861C5A"/>
    <w:rsid w:val="62C1691B"/>
    <w:rsid w:val="64201DAD"/>
    <w:rsid w:val="643B6C43"/>
    <w:rsid w:val="65595188"/>
    <w:rsid w:val="65E41491"/>
    <w:rsid w:val="675E5B3B"/>
    <w:rsid w:val="686F63A9"/>
    <w:rsid w:val="68DE7A4A"/>
    <w:rsid w:val="6C4A05C8"/>
    <w:rsid w:val="6C6B4424"/>
    <w:rsid w:val="6C9A0952"/>
    <w:rsid w:val="6DB92A67"/>
    <w:rsid w:val="6DC33DD6"/>
    <w:rsid w:val="6E0A5B57"/>
    <w:rsid w:val="714E7137"/>
    <w:rsid w:val="724754ED"/>
    <w:rsid w:val="72734D90"/>
    <w:rsid w:val="732D4E23"/>
    <w:rsid w:val="740338BF"/>
    <w:rsid w:val="7446210F"/>
    <w:rsid w:val="74755B99"/>
    <w:rsid w:val="756163D0"/>
    <w:rsid w:val="75C670EA"/>
    <w:rsid w:val="75D22198"/>
    <w:rsid w:val="78995BF2"/>
    <w:rsid w:val="792438FA"/>
    <w:rsid w:val="7979410C"/>
    <w:rsid w:val="7BD12554"/>
    <w:rsid w:val="7CBC2F8D"/>
    <w:rsid w:val="7F8F67A7"/>
    <w:rsid w:val="7F902468"/>
    <w:rsid w:val="7F9C2BF1"/>
    <w:rsid w:val="7FCC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4"/>
    <w:qFormat/>
    <w:uiPriority w:val="99"/>
    <w:pPr>
      <w:spacing w:beforeLines="30"/>
    </w:pPr>
    <w:rPr>
      <w:rFonts w:ascii="仿宋_GB2312" w:eastAsia="仿宋_GB2312"/>
      <w:kern w:val="0"/>
      <w:sz w:val="24"/>
      <w:szCs w:val="20"/>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Indent"/>
    <w:basedOn w:val="1"/>
    <w:qFormat/>
    <w:uiPriority w:val="0"/>
    <w:pPr>
      <w:spacing w:after="120"/>
      <w:ind w:left="420" w:leftChars="200"/>
    </w:pPr>
  </w:style>
  <w:style w:type="paragraph" w:styleId="8">
    <w:name w:val="toc 5"/>
    <w:basedOn w:val="1"/>
    <w:next w:val="1"/>
    <w:unhideWhenUsed/>
    <w:qFormat/>
    <w:uiPriority w:val="39"/>
    <w:pPr>
      <w:ind w:left="840"/>
      <w:jc w:val="left"/>
    </w:pPr>
    <w:rPr>
      <w:rFonts w:asciiTheme="minorHAnsi" w:eastAsiaTheme="minorHAnsi"/>
      <w:sz w:val="18"/>
      <w:szCs w:val="18"/>
    </w:rPr>
  </w:style>
  <w:style w:type="paragraph" w:styleId="9">
    <w:name w:val="toc 3"/>
    <w:basedOn w:val="1"/>
    <w:next w:val="1"/>
    <w:unhideWhenUsed/>
    <w:qFormat/>
    <w:uiPriority w:val="39"/>
    <w:pPr>
      <w:ind w:left="420"/>
      <w:jc w:val="left"/>
    </w:pPr>
    <w:rPr>
      <w:rFonts w:asciiTheme="minorHAnsi" w:eastAsiaTheme="minorHAnsi"/>
      <w:i/>
      <w:iCs/>
      <w:sz w:val="20"/>
      <w:szCs w:val="20"/>
    </w:rPr>
  </w:style>
  <w:style w:type="paragraph" w:styleId="10">
    <w:name w:val="toc 8"/>
    <w:basedOn w:val="1"/>
    <w:next w:val="1"/>
    <w:unhideWhenUsed/>
    <w:qFormat/>
    <w:uiPriority w:val="39"/>
    <w:pPr>
      <w:ind w:left="1470"/>
      <w:jc w:val="left"/>
    </w:pPr>
    <w:rPr>
      <w:rFonts w:asciiTheme="minorHAnsi" w:eastAsiaTheme="minorHAnsi"/>
      <w:sz w:val="18"/>
      <w:szCs w:val="18"/>
    </w:rPr>
  </w:style>
  <w:style w:type="paragraph" w:styleId="11">
    <w:name w:val="Balloon Text"/>
    <w:basedOn w:val="1"/>
    <w:link w:val="29"/>
    <w:semiHidden/>
    <w:unhideWhenUsed/>
    <w:qFormat/>
    <w:uiPriority w:val="99"/>
    <w:rPr>
      <w:sz w:val="18"/>
      <w:szCs w:val="18"/>
    </w:rPr>
  </w:style>
  <w:style w:type="paragraph" w:styleId="12">
    <w:name w:val="footer"/>
    <w:basedOn w:val="1"/>
    <w:link w:val="33"/>
    <w:qFormat/>
    <w:uiPriority w:val="99"/>
    <w:pPr>
      <w:tabs>
        <w:tab w:val="center" w:pos="4153"/>
        <w:tab w:val="right" w:pos="8306"/>
      </w:tabs>
      <w:snapToGrid w:val="0"/>
      <w:jc w:val="left"/>
    </w:pPr>
    <w:rPr>
      <w:rFonts w:ascii="Calibri" w:hAnsi="Calibri"/>
      <w:kern w:val="0"/>
      <w:sz w:val="18"/>
      <w:szCs w:val="20"/>
    </w:rPr>
  </w:style>
  <w:style w:type="paragraph" w:styleId="13">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5">
    <w:name w:val="toc 4"/>
    <w:basedOn w:val="1"/>
    <w:next w:val="1"/>
    <w:unhideWhenUsed/>
    <w:qFormat/>
    <w:uiPriority w:val="39"/>
    <w:pPr>
      <w:ind w:left="630"/>
      <w:jc w:val="left"/>
    </w:pPr>
    <w:rPr>
      <w:rFonts w:asciiTheme="minorHAnsi" w:eastAsiaTheme="minorHAnsi"/>
      <w:sz w:val="18"/>
      <w:szCs w:val="18"/>
    </w:rPr>
  </w:style>
  <w:style w:type="paragraph" w:styleId="16">
    <w:name w:val="toc 6"/>
    <w:basedOn w:val="1"/>
    <w:next w:val="1"/>
    <w:unhideWhenUsed/>
    <w:qFormat/>
    <w:uiPriority w:val="39"/>
    <w:pPr>
      <w:ind w:left="1050"/>
      <w:jc w:val="left"/>
    </w:pPr>
    <w:rPr>
      <w:rFonts w:asciiTheme="minorHAnsi" w:eastAsiaTheme="minorHAnsi"/>
      <w:sz w:val="18"/>
      <w:szCs w:val="18"/>
    </w:rPr>
  </w:style>
  <w:style w:type="paragraph" w:styleId="17">
    <w:name w:val="toc 2"/>
    <w:basedOn w:val="1"/>
    <w:next w:val="1"/>
    <w:unhideWhenUsed/>
    <w:qFormat/>
    <w:uiPriority w:val="39"/>
    <w:pPr>
      <w:ind w:left="210"/>
      <w:jc w:val="left"/>
    </w:pPr>
    <w:rPr>
      <w:rFonts w:asciiTheme="minorHAnsi" w:eastAsiaTheme="minorHAnsi"/>
      <w:smallCaps/>
      <w:sz w:val="20"/>
      <w:szCs w:val="20"/>
    </w:rPr>
  </w:style>
  <w:style w:type="paragraph" w:styleId="18">
    <w:name w:val="toc 9"/>
    <w:basedOn w:val="1"/>
    <w:next w:val="1"/>
    <w:unhideWhenUsed/>
    <w:qFormat/>
    <w:uiPriority w:val="39"/>
    <w:pPr>
      <w:ind w:left="1680"/>
      <w:jc w:val="left"/>
    </w:pPr>
    <w:rPr>
      <w:rFonts w:asciiTheme="minorHAnsi" w:eastAsiaTheme="minorHAnsi"/>
      <w:sz w:val="18"/>
      <w:szCs w:val="18"/>
    </w:rPr>
  </w:style>
  <w:style w:type="paragraph" w:styleId="19">
    <w:name w:val="Body Text First Indent 2"/>
    <w:basedOn w:val="7"/>
    <w:qFormat/>
    <w:uiPriority w:val="0"/>
    <w:pPr>
      <w:ind w:firstLine="420" w:firstLineChars="200"/>
    </w:pPr>
  </w:style>
  <w:style w:type="character" w:styleId="22">
    <w:name w:val="Strong"/>
    <w:basedOn w:val="21"/>
    <w:qFormat/>
    <w:uiPriority w:val="99"/>
    <w:rPr>
      <w:rFonts w:cs="Times New Roman"/>
      <w:b/>
    </w:rPr>
  </w:style>
  <w:style w:type="character" w:styleId="23">
    <w:name w:val="Hyperlink"/>
    <w:basedOn w:val="21"/>
    <w:unhideWhenUsed/>
    <w:qFormat/>
    <w:uiPriority w:val="99"/>
    <w:rPr>
      <w:rFonts w:cs="Times New Roman"/>
      <w:color w:val="0000FF"/>
      <w:u w:val="single"/>
    </w:rPr>
  </w:style>
  <w:style w:type="paragraph" w:customStyle="1" w:styleId="24">
    <w:name w:val="文档正文"/>
    <w:basedOn w:val="1"/>
    <w:qFormat/>
    <w:uiPriority w:val="0"/>
    <w:pPr>
      <w:adjustRightInd w:val="0"/>
      <w:spacing w:line="480" w:lineRule="atLeast"/>
    </w:pPr>
    <w:rPr>
      <w:rFonts w:ascii="Arial" w:hAnsi="Arial"/>
      <w:kern w:val="0"/>
    </w:rPr>
  </w:style>
  <w:style w:type="character" w:customStyle="1" w:styleId="25">
    <w:name w:val="标题 1 Char"/>
    <w:basedOn w:val="21"/>
    <w:link w:val="3"/>
    <w:qFormat/>
    <w:locked/>
    <w:uiPriority w:val="9"/>
    <w:rPr>
      <w:rFonts w:ascii="Times New Roman" w:hAnsi="Times New Roman" w:cs="Times New Roman"/>
      <w:b/>
      <w:bCs/>
      <w:kern w:val="44"/>
      <w:sz w:val="44"/>
      <w:szCs w:val="44"/>
    </w:rPr>
  </w:style>
  <w:style w:type="character" w:customStyle="1" w:styleId="26">
    <w:name w:val="标题 2 Char"/>
    <w:basedOn w:val="21"/>
    <w:link w:val="4"/>
    <w:qFormat/>
    <w:locked/>
    <w:uiPriority w:val="9"/>
    <w:rPr>
      <w:rFonts w:ascii="Cambria" w:hAnsi="Cambria" w:eastAsia="宋体" w:cs="Times New Roman"/>
      <w:b/>
      <w:bCs/>
      <w:kern w:val="2"/>
      <w:sz w:val="32"/>
      <w:szCs w:val="32"/>
    </w:rPr>
  </w:style>
  <w:style w:type="character" w:customStyle="1" w:styleId="27">
    <w:name w:val="标题 3 Char"/>
    <w:basedOn w:val="21"/>
    <w:link w:val="5"/>
    <w:qFormat/>
    <w:locked/>
    <w:uiPriority w:val="9"/>
    <w:rPr>
      <w:rFonts w:ascii="Times New Roman" w:hAnsi="Times New Roman" w:cs="Times New Roman"/>
      <w:b/>
      <w:bCs/>
      <w:kern w:val="2"/>
      <w:sz w:val="32"/>
      <w:szCs w:val="32"/>
    </w:rPr>
  </w:style>
  <w:style w:type="character" w:customStyle="1" w:styleId="28">
    <w:name w:val="Body Text Char"/>
    <w:basedOn w:val="21"/>
    <w:semiHidden/>
    <w:qFormat/>
    <w:uiPriority w:val="99"/>
    <w:rPr>
      <w:rFonts w:ascii="Times New Roman" w:hAnsi="Times New Roman" w:cs="Times New Roman"/>
      <w:sz w:val="24"/>
      <w:szCs w:val="24"/>
    </w:rPr>
  </w:style>
  <w:style w:type="character" w:customStyle="1" w:styleId="29">
    <w:name w:val="批注框文本 Char"/>
    <w:basedOn w:val="21"/>
    <w:link w:val="11"/>
    <w:semiHidden/>
    <w:qFormat/>
    <w:locked/>
    <w:uiPriority w:val="99"/>
    <w:rPr>
      <w:rFonts w:ascii="Times New Roman" w:hAnsi="Times New Roman" w:cs="Times New Roman"/>
      <w:kern w:val="2"/>
      <w:sz w:val="18"/>
      <w:szCs w:val="18"/>
    </w:rPr>
  </w:style>
  <w:style w:type="character" w:customStyle="1" w:styleId="30">
    <w:name w:val="Footer Char"/>
    <w:basedOn w:val="21"/>
    <w:semiHidden/>
    <w:qFormat/>
    <w:uiPriority w:val="99"/>
    <w:rPr>
      <w:rFonts w:ascii="Times New Roman" w:hAnsi="Times New Roman" w:cs="Times New Roman"/>
      <w:sz w:val="18"/>
      <w:szCs w:val="18"/>
    </w:rPr>
  </w:style>
  <w:style w:type="character" w:customStyle="1" w:styleId="31">
    <w:name w:val="Header Char"/>
    <w:basedOn w:val="21"/>
    <w:semiHidden/>
    <w:qFormat/>
    <w:uiPriority w:val="99"/>
    <w:rPr>
      <w:rFonts w:ascii="Times New Roman" w:hAnsi="Times New Roman" w:cs="Times New Roman"/>
      <w:sz w:val="18"/>
      <w:szCs w:val="18"/>
    </w:rPr>
  </w:style>
  <w:style w:type="character" w:customStyle="1" w:styleId="32">
    <w:name w:val="页眉 Char"/>
    <w:link w:val="13"/>
    <w:semiHidden/>
    <w:qFormat/>
    <w:locked/>
    <w:uiPriority w:val="99"/>
    <w:rPr>
      <w:sz w:val="18"/>
    </w:rPr>
  </w:style>
  <w:style w:type="character" w:customStyle="1" w:styleId="33">
    <w:name w:val="页脚 Char"/>
    <w:link w:val="12"/>
    <w:qFormat/>
    <w:locked/>
    <w:uiPriority w:val="99"/>
    <w:rPr>
      <w:sz w:val="18"/>
    </w:rPr>
  </w:style>
  <w:style w:type="character" w:customStyle="1" w:styleId="34">
    <w:name w:val="正文文本 Char"/>
    <w:link w:val="2"/>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6">
    <w:name w:val="列表段落1"/>
    <w:basedOn w:val="1"/>
    <w:qFormat/>
    <w:uiPriority w:val="34"/>
    <w:pPr>
      <w:ind w:firstLine="420" w:firstLineChars="200"/>
    </w:pPr>
  </w:style>
  <w:style w:type="paragraph" w:customStyle="1" w:styleId="3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0">
    <w:name w:val="List Paragraph"/>
    <w:basedOn w:val="1"/>
    <w:qFormat/>
    <w:uiPriority w:val="34"/>
    <w:pPr>
      <w:ind w:firstLine="420" w:firstLineChars="200"/>
    </w:pPr>
  </w:style>
  <w:style w:type="character" w:customStyle="1" w:styleId="41">
    <w:name w:val="font31"/>
    <w:basedOn w:val="21"/>
    <w:qFormat/>
    <w:uiPriority w:val="0"/>
    <w:rPr>
      <w:rFonts w:hint="eastAsia" w:ascii="宋体" w:hAnsi="宋体" w:eastAsia="宋体" w:cs="宋体"/>
      <w:b/>
      <w:bCs/>
      <w:color w:val="000000"/>
      <w:sz w:val="32"/>
      <w:szCs w:val="32"/>
      <w:u w:val="none"/>
    </w:rPr>
  </w:style>
  <w:style w:type="character" w:customStyle="1" w:styleId="42">
    <w:name w:val="font91"/>
    <w:basedOn w:val="21"/>
    <w:qFormat/>
    <w:uiPriority w:val="0"/>
    <w:rPr>
      <w:rFonts w:hint="eastAsia" w:ascii="宋体" w:hAnsi="宋体" w:eastAsia="宋体" w:cs="宋体"/>
      <w:color w:val="000000"/>
      <w:sz w:val="32"/>
      <w:szCs w:val="32"/>
      <w:u w:val="none"/>
    </w:rPr>
  </w:style>
  <w:style w:type="character" w:customStyle="1" w:styleId="43">
    <w:name w:val="font01"/>
    <w:basedOn w:val="21"/>
    <w:qFormat/>
    <w:uiPriority w:val="0"/>
    <w:rPr>
      <w:rFonts w:hint="eastAsia" w:ascii="宋体" w:hAnsi="宋体" w:eastAsia="宋体" w:cs="宋体"/>
      <w:color w:val="000000"/>
      <w:sz w:val="20"/>
      <w:szCs w:val="20"/>
      <w:u w:val="none"/>
    </w:rPr>
  </w:style>
  <w:style w:type="character" w:customStyle="1" w:styleId="44">
    <w:name w:val="font101"/>
    <w:basedOn w:val="21"/>
    <w:qFormat/>
    <w:uiPriority w:val="0"/>
    <w:rPr>
      <w:rFonts w:hint="eastAsia" w:ascii="宋体" w:hAnsi="宋体" w:eastAsia="宋体" w:cs="宋体"/>
      <w:color w:val="000000"/>
      <w:sz w:val="20"/>
      <w:szCs w:val="20"/>
      <w:u w:val="none"/>
    </w:rPr>
  </w:style>
  <w:style w:type="character" w:customStyle="1" w:styleId="45">
    <w:name w:val="font41"/>
    <w:basedOn w:val="21"/>
    <w:qFormat/>
    <w:uiPriority w:val="0"/>
    <w:rPr>
      <w:rFonts w:hint="eastAsia" w:ascii="宋体" w:hAnsi="宋体" w:eastAsia="宋体" w:cs="宋体"/>
      <w:color w:val="000000"/>
      <w:sz w:val="18"/>
      <w:szCs w:val="18"/>
      <w:u w:val="none"/>
    </w:rPr>
  </w:style>
  <w:style w:type="paragraph" w:customStyle="1" w:styleId="46">
    <w:name w:val="四号正文"/>
    <w:basedOn w:val="1"/>
    <w:qFormat/>
    <w:uiPriority w:val="0"/>
    <w:pPr>
      <w:spacing w:line="360" w:lineRule="auto"/>
    </w:pPr>
    <w:rPr>
      <w:rFonts w:ascii="??" w:hAnsi="??" w:eastAsia="宋体"/>
      <w:color w:val="000000"/>
      <w:kern w:val="0"/>
      <w:sz w:val="28"/>
      <w:szCs w:val="21"/>
      <w:lang w:val="zh-CN"/>
    </w:rPr>
  </w:style>
  <w:style w:type="character" w:customStyle="1" w:styleId="47">
    <w:name w:val="font21"/>
    <w:basedOn w:val="21"/>
    <w:qFormat/>
    <w:uiPriority w:val="0"/>
    <w:rPr>
      <w:rFonts w:hint="eastAsia" w:ascii="宋体" w:hAnsi="宋体" w:eastAsia="宋体" w:cs="宋体"/>
      <w:b/>
      <w:bCs/>
      <w:color w:val="000000"/>
      <w:sz w:val="32"/>
      <w:szCs w:val="32"/>
      <w:u w:val="none"/>
    </w:rPr>
  </w:style>
  <w:style w:type="character" w:customStyle="1" w:styleId="48">
    <w:name w:val="font71"/>
    <w:basedOn w:val="21"/>
    <w:qFormat/>
    <w:uiPriority w:val="0"/>
    <w:rPr>
      <w:rFonts w:hint="eastAsia" w:ascii="宋体" w:hAnsi="宋体" w:eastAsia="宋体" w:cs="宋体"/>
      <w:color w:val="000000"/>
      <w:sz w:val="32"/>
      <w:szCs w:val="32"/>
      <w:u w:val="none"/>
    </w:rPr>
  </w:style>
  <w:style w:type="character" w:customStyle="1" w:styleId="49">
    <w:name w:val="font51"/>
    <w:basedOn w:val="21"/>
    <w:qFormat/>
    <w:uiPriority w:val="0"/>
    <w:rPr>
      <w:rFonts w:hint="eastAsia" w:ascii="宋体" w:hAnsi="宋体" w:eastAsia="宋体" w:cs="宋体"/>
      <w:color w:val="000000"/>
      <w:sz w:val="20"/>
      <w:szCs w:val="20"/>
      <w:u w:val="none"/>
    </w:rPr>
  </w:style>
  <w:style w:type="character" w:customStyle="1" w:styleId="50">
    <w:name w:val="font81"/>
    <w:basedOn w:val="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J:\&#37096;&#38376;&#20844;&#24320;&#34920;&#26684;&#21046;&#20316;&#2227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1&#24180;\2020&#24180;&#37096;&#38376;&#20915;&#31639;&#20844;&#24320;\&#24030;&#22996;&#23459;&#20256;&#37096;\&#37096;&#38376;&#20844;&#24320;&#34920;&#26684;&#21046;&#20316;&#2227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0&#24180;\2019&#24180;&#37096;&#38376;&#20915;&#31639;&#20844;&#24320;\2019&#24180;&#37096;&#38376;&#20915;&#31639;&#20844;&#24320;\&#25910;&#20837;&#25903;&#20986;&#20915;&#31639;&#24635;&#35745;&#22270;&#24418;&#21046;&#2031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21&#24180;\2020&#24180;&#37096;&#38376;&#20915;&#31639;&#20844;&#24320;\&#24030;&#22996;&#23459;&#20256;&#37096;\&#37096;&#38376;&#20844;&#24320;&#34920;&#26684;&#21046;&#20316;&#22270;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J:\&#37096;&#38376;&#20844;&#24320;&#34920;&#26684;&#21046;&#20316;&#22270;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1&#24180;\2020&#24180;&#37096;&#38376;&#20915;&#31639;&#20844;&#24320;\&#24030;&#22996;&#23459;&#20256;&#37096;\&#37096;&#38376;&#20844;&#24320;&#34920;&#26684;&#21046;&#20316;&#22270;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21&#24180;\2020&#24180;&#37096;&#38376;&#20915;&#31639;&#20844;&#24320;\&#24030;&#22996;&#23459;&#20256;&#37096;\&#37096;&#38376;&#20844;&#24320;&#34920;&#26684;&#21046;&#20316;&#22270;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sz="1400"/>
              <a:t>图1　收、支决算总计变动情况</a:t>
            </a:r>
            <a:endParaRPr sz="1400"/>
          </a:p>
        </c:rich>
      </c:tx>
      <c:layout>
        <c:manualLayout>
          <c:xMode val="edge"/>
          <c:yMode val="edge"/>
          <c:x val="0.156388888888889"/>
          <c:y val="0.00694444444444444"/>
        </c:manualLayout>
      </c:layout>
      <c:overlay val="0"/>
    </c:title>
    <c:autoTitleDeleted val="0"/>
    <c:plotArea>
      <c:layout/>
      <c:barChart>
        <c:barDir val="col"/>
        <c:grouping val="stacked"/>
        <c:varyColors val="0"/>
        <c:ser>
          <c:idx val="0"/>
          <c:order val="0"/>
          <c:tx>
            <c:strRef>
              <c:f>[部门公开表格制作图1.xls]Sheet1!$A$2</c:f>
              <c:strCache>
                <c:ptCount val="1"/>
                <c:pt idx="0">
                  <c:v>图1　收、支决算总计变动情况</c:v>
                </c:pt>
              </c:strCache>
            </c:strRef>
          </c:tx>
          <c:invertIfNegative val="0"/>
          <c:dLbls>
            <c:delete val="1"/>
          </c:dLbls>
          <c:cat>
            <c:strRef>
              <c:f>[部门公开表格制作图1.xls]Sheet1!$B$1:$C$1</c:f>
              <c:strCache>
                <c:ptCount val="2"/>
                <c:pt idx="0">
                  <c:v>2019（万元）</c:v>
                </c:pt>
                <c:pt idx="1">
                  <c:v>2020（万元）</c:v>
                </c:pt>
              </c:strCache>
            </c:strRef>
          </c:cat>
          <c:val>
            <c:numRef>
              <c:f>[部门公开表格制作图1.xls]Sheet1!$B$2:$C$2</c:f>
              <c:numCache>
                <c:formatCode>General</c:formatCode>
                <c:ptCount val="2"/>
                <c:pt idx="0">
                  <c:v>1498.6</c:v>
                </c:pt>
                <c:pt idx="1">
                  <c:v>1595.02</c:v>
                </c:pt>
              </c:numCache>
            </c:numRef>
          </c:val>
        </c:ser>
        <c:dLbls>
          <c:showLegendKey val="0"/>
          <c:showVal val="0"/>
          <c:showCatName val="0"/>
          <c:showSerName val="0"/>
          <c:showPercent val="0"/>
          <c:showBubbleSize val="0"/>
        </c:dLbls>
        <c:gapWidth val="150"/>
        <c:overlap val="100"/>
        <c:axId val="850692549"/>
        <c:axId val="366386447"/>
      </c:barChart>
      <c:catAx>
        <c:axId val="850692549"/>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66386447"/>
        <c:crosses val="autoZero"/>
        <c:auto val="1"/>
        <c:lblAlgn val="ctr"/>
        <c:lblOffset val="100"/>
        <c:noMultiLvlLbl val="0"/>
      </c:catAx>
      <c:valAx>
        <c:axId val="366386447"/>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50692549"/>
        <c:crosses val="autoZero"/>
        <c:crossBetween val="between"/>
      </c:valAx>
      <c:spPr>
        <a:solidFill>
          <a:schemeClr val="bg1"/>
        </a:solidFill>
        <a:ln>
          <a:noFill/>
        </a:ln>
        <a:effectLst/>
      </c:spPr>
    </c:plotArea>
    <c:plotVisOnly val="1"/>
    <c:dispBlanksAs val="gap"/>
    <c:showDLblsOverMax val="0"/>
  </c:chart>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29821143491084"/>
          <c:y val="0.0107962213225371"/>
          <c:w val="0.560996563573883"/>
          <c:h val="0.881241565452092"/>
        </c:manualLayout>
      </c:layout>
      <c:pieChart>
        <c:varyColors val="1"/>
        <c:ser>
          <c:idx val="0"/>
          <c:order val="0"/>
          <c:explosion val="0"/>
          <c:dPt>
            <c:idx val="0"/>
            <c:bubble3D val="0"/>
            <c:explosion val="24"/>
          </c:dPt>
          <c:dPt>
            <c:idx val="1"/>
            <c:bubble3D val="0"/>
            <c:explosion val="20"/>
          </c:dPt>
          <c:dPt>
            <c:idx val="2"/>
            <c:bubble3D val="0"/>
            <c:explosion val="55"/>
          </c:dPt>
          <c:dLbls>
            <c:dLbl>
              <c:idx val="1"/>
              <c:layout>
                <c:manualLayout>
                  <c:x val="-0.0326435605828065"/>
                  <c:y val="-0.25852906200908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839336233700443"/>
                  <c:y val="0.14700478007435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201一般公共预算财政拨款收入</c:v>
                </c:pt>
                <c:pt idx="1">
                  <c:v>207政府性基金预算财政拨款收入</c:v>
                </c:pt>
                <c:pt idx="2">
                  <c:v>229其他支出</c:v>
                </c:pt>
              </c:strCache>
            </c:strRef>
          </c:cat>
          <c:val>
            <c:numRef>
              <c:f>Sheet1!$B$2:$B$4</c:f>
              <c:numCache>
                <c:formatCode>General</c:formatCode>
                <c:ptCount val="3"/>
                <c:pt idx="0">
                  <c:v>1100.53</c:v>
                </c:pt>
                <c:pt idx="1">
                  <c:v>15</c:v>
                </c:pt>
                <c:pt idx="2">
                  <c:v>16.71</c:v>
                </c:pt>
              </c:numCache>
            </c:numRef>
          </c:val>
        </c:ser>
        <c:dLbls>
          <c:showLegendKey val="0"/>
          <c:showVal val="1"/>
          <c:showCatName val="0"/>
          <c:showSerName val="0"/>
          <c:showPercent val="0"/>
          <c:showBubbleSize val="0"/>
          <c:showLeaderLines val="1"/>
        </c:dLbls>
        <c:firstSliceAng val="107"/>
      </c:pieChart>
      <c:spPr>
        <a:noFill/>
        <a:ln>
          <a:noFill/>
        </a:ln>
        <a:effectLst/>
      </c:spPr>
    </c:plotArea>
    <c:legend>
      <c:legendPos val="r"/>
      <c:layout>
        <c:manualLayout>
          <c:xMode val="edge"/>
          <c:yMode val="edge"/>
          <c:x val="0.662234389258245"/>
          <c:y val="0.085150812064965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bar"/>
        <c:varyColors val="1"/>
        <c:ser>
          <c:idx val="0"/>
          <c:order val="0"/>
          <c:explosion val="0"/>
          <c:dPt>
            <c:idx val="0"/>
            <c:bubble3D val="0"/>
            <c:explosion val="0"/>
          </c:dPt>
          <c:dPt>
            <c:idx val="1"/>
            <c:bubble3D val="0"/>
            <c:explosion val="0"/>
          </c:dPt>
          <c:dPt>
            <c:idx val="2"/>
            <c:bubble3D val="0"/>
            <c:explosion val="0"/>
          </c:dPt>
          <c:dLbls>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Sheet1!$A$58:$B$58</c:f>
              <c:strCache>
                <c:ptCount val="2"/>
                <c:pt idx="0">
                  <c:v>基本支出669.99元</c:v>
                </c:pt>
                <c:pt idx="1">
                  <c:v>项目支出692.37万元</c:v>
                </c:pt>
              </c:strCache>
            </c:strRef>
          </c:cat>
          <c:val>
            <c:numRef>
              <c:f>Sheet1!$A$59:$B$59</c:f>
              <c:numCache>
                <c:formatCode>0.00%</c:formatCode>
                <c:ptCount val="2"/>
                <c:pt idx="0">
                  <c:v>0.4918</c:v>
                </c:pt>
                <c:pt idx="1">
                  <c:v>0.5082</c:v>
                </c:pt>
              </c:numCache>
            </c:numRef>
          </c:val>
        </c:ser>
        <c:dLbls>
          <c:showLegendKey val="0"/>
          <c:showVal val="1"/>
          <c:showCatName val="0"/>
          <c:showSerName val="0"/>
          <c:showPercent val="0"/>
          <c:showBubbleSize val="0"/>
          <c:showLeaderLines val="1"/>
        </c:dLbls>
        <c:gapWidth val="100"/>
        <c:secondPieSize val="75"/>
        <c:serLines/>
      </c:ofPieChart>
      <c:spPr>
        <a:noFill/>
        <a:ln>
          <a:noFill/>
        </a:ln>
        <a:effectLst/>
      </c:spPr>
    </c:plotArea>
    <c:legend>
      <c:legendPos val="r"/>
      <c:layout/>
      <c:overlay val="0"/>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3055555555556"/>
          <c:y val="0.0406366407043684"/>
        </c:manualLayout>
      </c:layout>
      <c:overlay val="0"/>
      <c:txPr>
        <a:bodyPr rot="0" spcFirstLastPara="0" vertOverflow="ellipsis" vert="horz" wrap="square" anchor="ctr" anchorCtr="1"/>
        <a:lstStyle/>
        <a:p>
          <a:pPr>
            <a:defRPr lang="zh-CN" sz="126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[部门公开表格制作图4.xls]Sheet1!$A$2</c:f>
              <c:strCache>
                <c:ptCount val="1"/>
                <c:pt idx="0">
                  <c:v>图4　财政拨款收、支决算总计变动情况</c:v>
                </c:pt>
              </c:strCache>
            </c:strRef>
          </c:tx>
          <c:invertIfNegative val="0"/>
          <c:dLbls>
            <c:delete val="1"/>
          </c:dLbls>
          <c:cat>
            <c:strRef>
              <c:f>[部门公开表格制作图4.xls]Sheet1!$B$1:$C$1</c:f>
              <c:strCache>
                <c:ptCount val="2"/>
                <c:pt idx="0">
                  <c:v>2019（万元）</c:v>
                </c:pt>
                <c:pt idx="1">
                  <c:v>2020（万元）</c:v>
                </c:pt>
              </c:strCache>
            </c:strRef>
          </c:cat>
          <c:val>
            <c:numRef>
              <c:f>[部门公开表格制作图4.xls]Sheet1!$B$2:$C$2</c:f>
              <c:numCache>
                <c:formatCode>General</c:formatCode>
                <c:ptCount val="2"/>
                <c:pt idx="0">
                  <c:v>1374.18</c:v>
                </c:pt>
                <c:pt idx="1">
                  <c:v>1483.89</c:v>
                </c:pt>
              </c:numCache>
            </c:numRef>
          </c:val>
        </c:ser>
        <c:dLbls>
          <c:showLegendKey val="0"/>
          <c:showVal val="0"/>
          <c:showCatName val="0"/>
          <c:showSerName val="0"/>
          <c:showPercent val="0"/>
          <c:showBubbleSize val="0"/>
        </c:dLbls>
        <c:gapWidth val="150"/>
        <c:overlap val="100"/>
        <c:axId val="303722752"/>
        <c:axId val="60306341"/>
      </c:barChart>
      <c:catAx>
        <c:axId val="3037227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crossAx val="60306341"/>
        <c:crosses val="autoZero"/>
        <c:auto val="1"/>
        <c:lblAlgn val="ctr"/>
        <c:lblOffset val="100"/>
        <c:noMultiLvlLbl val="0"/>
      </c:catAx>
      <c:valAx>
        <c:axId val="6030634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crossAx val="303722752"/>
        <c:crosses val="autoZero"/>
        <c:crossBetween val="between"/>
      </c:valAx>
      <c:spPr>
        <a:solidFill>
          <a:schemeClr val="bg1"/>
        </a:solidFill>
        <a:ln>
          <a:noFill/>
        </a:ln>
        <a:effectLst/>
      </c:spPr>
    </c:plotArea>
    <c:plotVisOnly val="1"/>
    <c:dispBlanksAs val="gap"/>
    <c:showDLblsOverMax val="0"/>
  </c:chart>
  <c:txPr>
    <a:bodyPr wrap="square"/>
    <a:lstStyle/>
    <a:p>
      <a:pPr>
        <a:defRPr lang="zh-CN" sz="105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26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110166666666667"/>
          <c:y val="0.231759656652361"/>
          <c:w val="0.860388888888889"/>
          <c:h val="0.5931330472103"/>
        </c:manualLayout>
      </c:layout>
      <c:barChart>
        <c:barDir val="col"/>
        <c:grouping val="stacked"/>
        <c:varyColors val="0"/>
        <c:ser>
          <c:idx val="0"/>
          <c:order val="0"/>
          <c:tx>
            <c:strRef>
              <c:f>Sheet1!$A$2</c:f>
              <c:strCache>
                <c:ptCount val="1"/>
                <c:pt idx="0">
                  <c:v>图5　一般公共预算财政拨款支出</c:v>
                </c:pt>
              </c:strCache>
            </c:strRef>
          </c:tx>
          <c:invertIfNegative val="0"/>
          <c:dLbls>
            <c:delete val="1"/>
          </c:dLbls>
          <c:cat>
            <c:strRef>
              <c:f>Sheet1!$B$1:$C$1</c:f>
              <c:strCache>
                <c:ptCount val="2"/>
                <c:pt idx="0">
                  <c:v>2019年</c:v>
                </c:pt>
                <c:pt idx="1">
                  <c:v>2020年</c:v>
                </c:pt>
              </c:strCache>
            </c:strRef>
          </c:cat>
          <c:val>
            <c:numRef>
              <c:f>Sheet1!$B$2:$C$2</c:f>
              <c:numCache>
                <c:formatCode>General</c:formatCode>
                <c:ptCount val="2"/>
                <c:pt idx="0">
                  <c:v>1368.57</c:v>
                </c:pt>
                <c:pt idx="1">
                  <c:v>1356.25</c:v>
                </c:pt>
              </c:numCache>
            </c:numRef>
          </c:val>
        </c:ser>
        <c:dLbls>
          <c:showLegendKey val="0"/>
          <c:showVal val="0"/>
          <c:showCatName val="0"/>
          <c:showSerName val="0"/>
          <c:showPercent val="0"/>
          <c:showBubbleSize val="0"/>
        </c:dLbls>
        <c:gapWidth val="150"/>
        <c:overlap val="100"/>
        <c:axId val="562781468"/>
        <c:axId val="34665519"/>
      </c:barChart>
      <c:catAx>
        <c:axId val="5627814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crossAx val="34665519"/>
        <c:crosses val="autoZero"/>
        <c:auto val="1"/>
        <c:lblAlgn val="ctr"/>
        <c:lblOffset val="100"/>
        <c:noMultiLvlLbl val="0"/>
      </c:catAx>
      <c:valAx>
        <c:axId val="34665519"/>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50" b="0" i="0" u="none" strike="noStrike" kern="1200" baseline="0">
                <a:solidFill>
                  <a:schemeClr val="tx1"/>
                </a:solidFill>
                <a:latin typeface="+mn-lt"/>
                <a:ea typeface="+mn-ea"/>
                <a:cs typeface="+mn-cs"/>
              </a:defRPr>
            </a:pPr>
          </a:p>
        </c:txPr>
        <c:crossAx val="562781468"/>
        <c:crosses val="autoZero"/>
        <c:crossBetween val="between"/>
      </c:valAx>
      <c:spPr>
        <a:solidFill>
          <a:schemeClr val="bg1"/>
        </a:solidFill>
        <a:ln>
          <a:noFill/>
        </a:ln>
        <a:effectLst/>
      </c:spPr>
    </c:plotArea>
    <c:plotVisOnly val="1"/>
    <c:dispBlanksAs val="gap"/>
    <c:showDLblsOverMax val="0"/>
  </c:chart>
  <c:txPr>
    <a:bodyPr wrap="square"/>
    <a:lstStyle/>
    <a:p>
      <a:pPr>
        <a:defRPr lang="zh-CN" sz="105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Lbls>
            <c:dLbl>
              <c:idx val="1"/>
              <c:layout>
                <c:manualLayout>
                  <c:x val="0.00650195058517555"/>
                  <c:y val="0.025292563231408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345903771131339"/>
                  <c:y val="0.069082672706681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dLblPos val="inEnd"/>
              <c:showLegendKey val="0"/>
              <c:showVal val="1"/>
              <c:showCatName val="0"/>
              <c:showSerName val="0"/>
              <c:showPercent val="1"/>
              <c:showBubbleSize val="0"/>
              <c:extLst>
                <c:ext xmlns:c15="http://schemas.microsoft.com/office/drawing/2012/chart" uri="{CE6537A1-D6FC-4f65-9D91-7224C49458BB}"/>
              </c:extLst>
            </c:dLbl>
            <c:dLbl>
              <c:idx val="4"/>
              <c:layout>
                <c:manualLayout>
                  <c:x val="-0.051150895140665"/>
                  <c:y val="0.10649671052631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alpha val="86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Sheet1!$A$3:$A$8</c:f>
              <c:strCache>
                <c:ptCount val="6"/>
                <c:pt idx="0">
                  <c:v>住房保障支出</c:v>
                </c:pt>
                <c:pt idx="1">
                  <c:v>卫生健康支出</c:v>
                </c:pt>
                <c:pt idx="2">
                  <c:v>社会保障与服务支出</c:v>
                </c:pt>
                <c:pt idx="3">
                  <c:v>灾害防治及应急管理</c:v>
                </c:pt>
                <c:pt idx="4">
                  <c:v>文化旅游体育与传媒</c:v>
                </c:pt>
                <c:pt idx="5">
                  <c:v>一般公共预算财政拨款支出</c:v>
                </c:pt>
              </c:strCache>
            </c:strRef>
          </c:cat>
          <c:val>
            <c:numRef>
              <c:f>Sheet1!$B$3:$B$8</c:f>
              <c:numCache>
                <c:formatCode>General</c:formatCode>
                <c:ptCount val="6"/>
                <c:pt idx="0">
                  <c:v>40.15</c:v>
                </c:pt>
                <c:pt idx="1">
                  <c:v>28.69</c:v>
                </c:pt>
                <c:pt idx="2">
                  <c:v>56.11</c:v>
                </c:pt>
                <c:pt idx="3">
                  <c:v>0.41</c:v>
                </c:pt>
                <c:pt idx="4">
                  <c:v>316.2</c:v>
                </c:pt>
                <c:pt idx="5">
                  <c:v>914.69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[部门公开表格制作图7.xls]Sheet1!$A$3:$A$4</c:f>
              <c:strCache>
                <c:ptCount val="2"/>
                <c:pt idx="0">
                  <c:v>公务接待费支出</c:v>
                </c:pt>
                <c:pt idx="1">
                  <c:v>公务用车购置及运行维护费支出</c:v>
                </c:pt>
              </c:strCache>
            </c:strRef>
          </c:cat>
          <c:val>
            <c:numRef>
              <c:f>[部门公开表格制作图7.xls]Sheet1!$B$3:$B$4</c:f>
              <c:numCache>
                <c:formatCode>General</c:formatCode>
                <c:ptCount val="2"/>
                <c:pt idx="0">
                  <c:v>0.97</c:v>
                </c:pt>
                <c:pt idx="1">
                  <c:v>110.83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AA4C1A-9E93-4514-AFD6-C19417ECBFB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1576</Words>
  <Characters>8984</Characters>
  <Lines>74</Lines>
  <Paragraphs>21</Paragraphs>
  <TotalTime>2</TotalTime>
  <ScaleCrop>false</ScaleCrop>
  <LinksUpToDate>false</LinksUpToDate>
  <CharactersWithSpaces>10539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2021-09-13T08:10:00Z</dcterms:created>
  <dc:creator>曹颖</dc:creator>
  <cp:lastModifiedBy>lurang</cp:lastModifiedBy>
  <cp:lastPrinted>2021-07-29T03:56:00Z</cp:lastPrinted>
  <dcterms:modified xsi:type="dcterms:W3CDTF">2021-09-27T00:55:14Z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75A56064A3FF497C87B9C750B0D68889</vt:lpwstr>
  </property>
</Properties>
</file>