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Toc15306267"/>
      <w:r>
        <w:rPr>
          <w:rFonts w:hint="eastAsia" w:ascii="仿宋_GB2312" w:eastAsia="仿宋_GB2312"/>
          <w:sz w:val="32"/>
          <w:szCs w:val="32"/>
        </w:rPr>
        <w:t>附件3</w:t>
      </w:r>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adjustRightInd w:val="0"/>
        <w:snapToGrid w:val="0"/>
        <w:spacing w:line="360" w:lineRule="auto"/>
        <w:jc w:val="center"/>
        <w:outlineLvl w:val="0"/>
        <w:rPr>
          <w:rFonts w:ascii="方正小标宋简体" w:eastAsia="方正小标宋简体" w:cs="方正小标宋简体"/>
          <w:sz w:val="72"/>
          <w:szCs w:val="72"/>
        </w:rPr>
      </w:pPr>
      <w:bookmarkStart w:id="1" w:name="_Toc15377425"/>
      <w:bookmarkStart w:id="2" w:name="_Toc15377193"/>
      <w:bookmarkStart w:id="3" w:name="_Toc115797492"/>
      <w:bookmarkStart w:id="4" w:name="_Toc15396597"/>
      <w:bookmarkStart w:id="5" w:name="_Toc115797089"/>
      <w:bookmarkStart w:id="6" w:name="_Toc15396475"/>
      <w:bookmarkStart w:id="7" w:name="_Toc15378441"/>
      <w:bookmarkStart w:id="8" w:name="_Toc115797297"/>
      <w:r>
        <w:rPr>
          <w:rFonts w:hint="eastAsia" w:ascii="方正小标宋简体" w:eastAsia="方正小标宋简体" w:cs="方正小标宋简体"/>
          <w:sz w:val="72"/>
          <w:szCs w:val="72"/>
        </w:rPr>
        <w:t>2021年度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ascii="方正小标宋简体" w:eastAsia="方正小标宋简体" w:cs="方正小标宋简体"/>
          <w:sz w:val="72"/>
          <w:szCs w:val="72"/>
        </w:rPr>
      </w:pPr>
      <w:bookmarkStart w:id="9" w:name="_Toc115797090"/>
      <w:bookmarkStart w:id="10" w:name="_Toc115797493"/>
      <w:bookmarkStart w:id="11" w:name="_Toc115797298"/>
      <w:bookmarkStart w:id="12" w:name="_Toc15377194"/>
      <w:bookmarkStart w:id="13" w:name="_Toc15396598"/>
      <w:bookmarkStart w:id="14" w:name="_Toc15377426"/>
      <w:bookmarkStart w:id="15" w:name="_Toc15378442"/>
      <w:bookmarkStart w:id="16" w:name="_Toc15396476"/>
      <w:r>
        <w:rPr>
          <w:rFonts w:hint="eastAsia" w:ascii="方正小标宋简体" w:eastAsia="方正小标宋简体" w:cs="方正小标宋简体"/>
          <w:sz w:val="72"/>
          <w:szCs w:val="72"/>
        </w:rPr>
        <w:t>四川省</w:t>
      </w:r>
      <w:r>
        <w:rPr>
          <w:rFonts w:ascii="方正小标宋简体" w:eastAsia="方正小标宋简体" w:cs="方正小标宋简体"/>
          <w:sz w:val="72"/>
          <w:szCs w:val="72"/>
        </w:rPr>
        <w:t>阿坝州</w:t>
      </w:r>
      <w:bookmarkEnd w:id="0"/>
      <w:bookmarkStart w:id="17" w:name="_Toc15306268"/>
      <w:r>
        <w:rPr>
          <w:rFonts w:hint="eastAsia" w:ascii="方正小标宋简体" w:eastAsia="方正小标宋简体" w:cs="方正小标宋简体"/>
          <w:sz w:val="72"/>
          <w:szCs w:val="72"/>
        </w:rPr>
        <w:t>新闻中心</w:t>
      </w:r>
      <w:bookmarkEnd w:id="9"/>
      <w:bookmarkEnd w:id="10"/>
      <w:bookmarkEnd w:id="11"/>
    </w:p>
    <w:p>
      <w:pPr>
        <w:adjustRightInd w:val="0"/>
        <w:snapToGrid w:val="0"/>
        <w:spacing w:line="360" w:lineRule="auto"/>
        <w:jc w:val="center"/>
        <w:outlineLvl w:val="0"/>
        <w:rPr>
          <w:rFonts w:ascii="方正小标宋简体" w:eastAsia="方正小标宋简体" w:cs="方正小标宋简体"/>
          <w:sz w:val="72"/>
          <w:szCs w:val="72"/>
        </w:rPr>
      </w:pPr>
      <w:bookmarkStart w:id="18" w:name="_Toc115797494"/>
      <w:bookmarkStart w:id="19" w:name="_Toc115797299"/>
      <w:bookmarkStart w:id="20" w:name="_Toc115797091"/>
      <w:r>
        <w:rPr>
          <w:rFonts w:hint="eastAsia" w:ascii="方正小标宋简体" w:eastAsia="方正小标宋简体" w:cs="方正小标宋简体"/>
          <w:sz w:val="72"/>
          <w:szCs w:val="72"/>
        </w:rPr>
        <w:t>单位决算</w:t>
      </w:r>
      <w:bookmarkEnd w:id="12"/>
      <w:bookmarkEnd w:id="13"/>
      <w:bookmarkEnd w:id="14"/>
      <w:bookmarkEnd w:id="15"/>
      <w:bookmarkEnd w:id="16"/>
      <w:bookmarkEnd w:id="17"/>
      <w:bookmarkEnd w:id="18"/>
      <w:bookmarkEnd w:id="19"/>
      <w:bookmarkEnd w:id="20"/>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r>
        <w:rPr>
          <w:rFonts w:hint="eastAsia" w:ascii="仿宋_GB2312" w:eastAsia="仿宋_GB2312" w:cs="仿宋_GB2312"/>
          <w:sz w:val="32"/>
          <w:szCs w:val="32"/>
        </w:rPr>
        <w:t>已经保密审查、内容审定，同意对外公开</w:t>
      </w:r>
    </w:p>
    <w:p>
      <w:pPr>
        <w:widowControl/>
        <w:jc w:val="center"/>
      </w:pPr>
      <w:r>
        <w:rPr>
          <w:rFonts w:ascii="方正小标宋简体" w:eastAsia="方正小标宋简体"/>
          <w:sz w:val="36"/>
          <w:szCs w:val="36"/>
        </w:rPr>
        <w:br w:type="page"/>
      </w:r>
      <w:r>
        <w:t xml:space="preserve"> </w:t>
      </w:r>
    </w:p>
    <w:sdt>
      <w:sdtPr>
        <w:rPr>
          <w:rFonts w:ascii="Times New Roman" w:eastAsia="宋体"/>
          <w:sz w:val="21"/>
          <w:szCs w:val="24"/>
          <w:lang w:val="zh-CN"/>
        </w:rPr>
        <w:id w:val="760959816"/>
        <w:docPartObj>
          <w:docPartGallery w:val="Table of Contents"/>
          <w:docPartUnique/>
        </w:docPartObj>
      </w:sdtPr>
      <w:sdtEndPr>
        <w:rPr>
          <w:rFonts w:ascii="Times New Roman" w:eastAsia="宋体"/>
          <w:b/>
          <w:bCs/>
          <w:sz w:val="21"/>
          <w:szCs w:val="24"/>
          <w:lang w:val="zh-CN"/>
        </w:rPr>
      </w:sdtEndPr>
      <w:sdtContent>
        <w:p>
          <w:pPr>
            <w:pStyle w:val="10"/>
            <w:rPr>
              <w:b/>
              <w:sz w:val="32"/>
              <w:lang w:val="zh-CN"/>
            </w:rPr>
          </w:pPr>
          <w:r>
            <w:rPr>
              <w:b/>
              <w:sz w:val="32"/>
              <w:lang w:val="zh-CN"/>
            </w:rPr>
            <w:t>目</w:t>
          </w:r>
          <w:r>
            <w:rPr>
              <w:rFonts w:hint="eastAsia"/>
              <w:b/>
              <w:sz w:val="32"/>
              <w:lang w:val="zh-CN"/>
            </w:rPr>
            <w:t xml:space="preserve"> </w:t>
          </w:r>
          <w:r>
            <w:rPr>
              <w:b/>
              <w:sz w:val="32"/>
              <w:lang w:val="zh-CN"/>
            </w:rPr>
            <w:t>录</w:t>
          </w:r>
        </w:p>
        <w:p>
          <w:pPr>
            <w:pStyle w:val="10"/>
            <w:rPr>
              <w:rFonts w:ascii="仿宋_GB2312" w:eastAsia="仿宋_GB2312" w:hAnsiTheme="minorHAnsi" w:cstheme="minorBidi"/>
            </w:rPr>
          </w:pPr>
          <w:r>
            <w:rPr>
              <w:rFonts w:hint="eastAsia"/>
              <w:lang w:val="zh-CN"/>
            </w:rPr>
            <w:t>公开时间：2022年9月2</w:t>
          </w:r>
          <w:r>
            <w:rPr>
              <w:rFonts w:hint="eastAsia"/>
              <w:lang w:val="en-US" w:eastAsia="zh-CN"/>
            </w:rPr>
            <w:t>8</w:t>
          </w:r>
          <w:r>
            <w:rPr>
              <w:rFonts w:hint="eastAsia"/>
              <w:lang w:val="zh-CN"/>
            </w:rPr>
            <w:t>日</w:t>
          </w: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p>
        <w:p>
          <w:pPr>
            <w:pStyle w:val="10"/>
            <w:rPr>
              <w:rFonts w:ascii="仿宋_GB2312" w:eastAsia="仿宋_GB2312" w:hAnsiTheme="minorHAnsi" w:cstheme="minorBidi"/>
            </w:rPr>
          </w:pPr>
          <w:r>
            <w:fldChar w:fldCharType="begin"/>
          </w:r>
          <w:r>
            <w:instrText xml:space="preserve"> HYPERLINK \l "_Toc115797495" </w:instrText>
          </w:r>
          <w:r>
            <w:fldChar w:fldCharType="separate"/>
          </w:r>
          <w:r>
            <w:rPr>
              <w:rStyle w:val="15"/>
              <w:rFonts w:hint="eastAsia" w:ascii="仿宋_GB2312" w:eastAsia="仿宋_GB2312"/>
            </w:rPr>
            <w:t>第一部分 单位概况</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_Toc115797495 \h </w:instrText>
          </w:r>
          <w:r>
            <w:rPr>
              <w:rFonts w:hint="eastAsia" w:ascii="仿宋_GB2312" w:eastAsia="仿宋_GB2312"/>
            </w:rPr>
            <w:fldChar w:fldCharType="separate"/>
          </w:r>
          <w:r>
            <w:rPr>
              <w:rFonts w:hint="eastAsia"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"_Toc115797496" </w:instrText>
          </w:r>
          <w:r>
            <w:fldChar w:fldCharType="separate"/>
          </w:r>
          <w:r>
            <w:rPr>
              <w:rStyle w:val="15"/>
              <w:rFonts w:hint="eastAsia" w:ascii="仿宋_GB2312" w:eastAsia="仿宋_GB2312"/>
              <w:sz w:val="28"/>
              <w:szCs w:val="28"/>
            </w:rPr>
            <w:t>一、职能简介</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_Toc115797496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"_Toc115797497" </w:instrText>
          </w:r>
          <w:r>
            <w:fldChar w:fldCharType="separate"/>
          </w:r>
          <w:r>
            <w:rPr>
              <w:rStyle w:val="15"/>
              <w:rFonts w:hint="eastAsia" w:ascii="仿宋_GB2312" w:eastAsia="仿宋_GB2312"/>
              <w:sz w:val="28"/>
              <w:szCs w:val="28"/>
            </w:rPr>
            <w:t>二、2021年重点工作完成情况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_Toc115797497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rPr>
              <w:rFonts w:ascii="仿宋_GB2312" w:eastAsia="仿宋_GB2312" w:hAnsiTheme="minorHAnsi" w:cstheme="minorBidi"/>
            </w:rPr>
          </w:pPr>
          <w:r>
            <w:fldChar w:fldCharType="begin"/>
          </w:r>
          <w:r>
            <w:instrText xml:space="preserve"> HYPERLINK \l "_Toc115797498" </w:instrText>
          </w:r>
          <w:r>
            <w:fldChar w:fldCharType="separate"/>
          </w:r>
          <w:r>
            <w:rPr>
              <w:rStyle w:val="15"/>
              <w:rFonts w:hint="eastAsia" w:ascii="仿宋_GB2312" w:eastAsia="仿宋_GB2312"/>
            </w:rPr>
            <w:t>第二部分 2021年度单位决算情况说明</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_Toc115797498 \h </w:instrText>
          </w:r>
          <w:r>
            <w:rPr>
              <w:rFonts w:hint="eastAsia" w:ascii="仿宋_GB2312" w:eastAsia="仿宋_GB2312"/>
            </w:rPr>
            <w:fldChar w:fldCharType="separate"/>
          </w:r>
          <w:r>
            <w:rPr>
              <w:rFonts w:hint="eastAsia" w:ascii="仿宋_GB2312" w:eastAsia="仿宋_GB2312"/>
            </w:rPr>
            <w:t>2</w:t>
          </w:r>
          <w:r>
            <w:rPr>
              <w:rFonts w:hint="eastAsia" w:ascii="仿宋_GB2312" w:eastAsia="仿宋_GB2312"/>
            </w:rPr>
            <w:fldChar w:fldCharType="end"/>
          </w:r>
          <w:r>
            <w:rPr>
              <w:rFonts w:hint="eastAsia" w:ascii="仿宋_GB2312" w:eastAsia="仿宋_GB2312"/>
            </w:rPr>
            <w:fldChar w:fldCharType="end"/>
          </w:r>
        </w:p>
        <w:p>
          <w:pPr>
            <w:pStyle w:val="11"/>
            <w:tabs>
              <w:tab w:val="left" w:pos="1260"/>
            </w:tabs>
            <w:ind w:left="420"/>
            <w:jc w:val="center"/>
            <w:rPr>
              <w:rFonts w:ascii="仿宋_GB2312" w:eastAsia="仿宋_GB2312" w:hAnsiTheme="minorHAnsi" w:cstheme="minorBidi"/>
              <w:sz w:val="28"/>
              <w:szCs w:val="28"/>
            </w:rPr>
          </w:pPr>
          <w:r>
            <w:fldChar w:fldCharType="begin"/>
          </w:r>
          <w:r>
            <w:instrText xml:space="preserve"> HYPERLINK \l "_Toc115797499" </w:instrText>
          </w:r>
          <w:r>
            <w:fldChar w:fldCharType="separate"/>
          </w:r>
          <w:r>
            <w:rPr>
              <w:rStyle w:val="15"/>
              <w:rFonts w:hint="eastAsia" w:ascii="仿宋_GB2312" w:hAnsi="Cambria" w:eastAsia="仿宋_GB2312"/>
              <w:bCs/>
              <w:sz w:val="28"/>
              <w:szCs w:val="28"/>
            </w:rPr>
            <w:t>一、</w:t>
          </w:r>
          <w:r>
            <w:rPr>
              <w:rStyle w:val="15"/>
              <w:rFonts w:hint="eastAsia" w:ascii="仿宋_GB2312" w:eastAsia="仿宋_GB2312"/>
              <w:sz w:val="28"/>
              <w:szCs w:val="28"/>
            </w:rPr>
            <w:t>收</w:t>
          </w:r>
          <w:r>
            <w:rPr>
              <w:rStyle w:val="15"/>
              <w:rFonts w:hint="eastAsia" w:ascii="仿宋_GB2312" w:hAnsi="Cambria" w:eastAsia="仿宋_GB2312"/>
              <w:bCs/>
              <w:sz w:val="28"/>
              <w:szCs w:val="28"/>
            </w:rPr>
            <w:t>入支出决算总体情况说明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_Toc115797499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left" w:pos="1260"/>
            </w:tabs>
            <w:ind w:left="420"/>
            <w:jc w:val="center"/>
            <w:rPr>
              <w:rFonts w:ascii="仿宋_GB2312" w:eastAsia="仿宋_GB2312" w:hAnsiTheme="minorHAnsi" w:cstheme="minorBidi"/>
              <w:sz w:val="28"/>
              <w:szCs w:val="28"/>
            </w:rPr>
          </w:pPr>
          <w:r>
            <w:fldChar w:fldCharType="begin"/>
          </w:r>
          <w:r>
            <w:instrText xml:space="preserve"> HYPERLINK \l "_Toc115797500" </w:instrText>
          </w:r>
          <w:r>
            <w:fldChar w:fldCharType="separate"/>
          </w:r>
          <w:r>
            <w:rPr>
              <w:rStyle w:val="15"/>
              <w:rFonts w:hint="eastAsia" w:ascii="仿宋_GB2312" w:hAnsi="Cambria" w:eastAsia="仿宋_GB2312"/>
              <w:bCs/>
              <w:sz w:val="28"/>
              <w:szCs w:val="28"/>
            </w:rPr>
            <w:t>二、</w:t>
          </w:r>
          <w:r>
            <w:rPr>
              <w:rStyle w:val="15"/>
              <w:rFonts w:hint="eastAsia" w:ascii="仿宋_GB2312" w:eastAsia="仿宋_GB2312"/>
              <w:sz w:val="28"/>
              <w:szCs w:val="28"/>
            </w:rPr>
            <w:t>收</w:t>
          </w:r>
          <w:r>
            <w:rPr>
              <w:rStyle w:val="15"/>
              <w:rFonts w:hint="eastAsia" w:ascii="仿宋_GB2312" w:hAnsi="Cambria" w:eastAsia="仿宋_GB2312"/>
              <w:bCs/>
              <w:sz w:val="28"/>
              <w:szCs w:val="28"/>
            </w:rPr>
            <w:t>入决算情况说明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_Toc115797500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left" w:pos="1260"/>
            </w:tabs>
            <w:ind w:left="420"/>
            <w:jc w:val="center"/>
            <w:rPr>
              <w:rFonts w:ascii="仿宋_GB2312" w:eastAsia="仿宋_GB2312" w:hAnsiTheme="minorHAnsi" w:cstheme="minorBidi"/>
              <w:sz w:val="28"/>
              <w:szCs w:val="28"/>
            </w:rPr>
          </w:pPr>
          <w:r>
            <w:fldChar w:fldCharType="begin"/>
          </w:r>
          <w:r>
            <w:instrText xml:space="preserve"> HYPERLINK \l "_Toc115797501" </w:instrText>
          </w:r>
          <w:r>
            <w:fldChar w:fldCharType="separate"/>
          </w:r>
          <w:r>
            <w:rPr>
              <w:rStyle w:val="15"/>
              <w:rFonts w:hint="eastAsia" w:ascii="仿宋_GB2312" w:hAnsi="Cambria" w:eastAsia="仿宋_GB2312"/>
              <w:bCs/>
              <w:sz w:val="28"/>
              <w:szCs w:val="28"/>
            </w:rPr>
            <w:t>三、</w:t>
          </w:r>
          <w:r>
            <w:rPr>
              <w:rStyle w:val="15"/>
              <w:rFonts w:hint="eastAsia" w:ascii="仿宋_GB2312" w:eastAsia="仿宋_GB2312"/>
              <w:sz w:val="28"/>
              <w:szCs w:val="28"/>
            </w:rPr>
            <w:t>支</w:t>
          </w:r>
          <w:r>
            <w:rPr>
              <w:rStyle w:val="15"/>
              <w:rFonts w:hint="eastAsia" w:ascii="仿宋_GB2312" w:hAnsi="Cambria" w:eastAsia="仿宋_GB2312"/>
              <w:bCs/>
              <w:sz w:val="28"/>
              <w:szCs w:val="28"/>
            </w:rPr>
            <w:t>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_Toc115797501 \h </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"_Toc115797502" </w:instrText>
          </w:r>
          <w:r>
            <w:fldChar w:fldCharType="separate"/>
          </w:r>
          <w:r>
            <w:rPr>
              <w:rStyle w:val="15"/>
              <w:rFonts w:hint="eastAsia" w:ascii="仿宋_GB2312" w:eastAsia="仿宋_GB2312"/>
              <w:sz w:val="28"/>
              <w:szCs w:val="28"/>
            </w:rPr>
            <w:t>四、财</w:t>
          </w:r>
          <w:r>
            <w:rPr>
              <w:rStyle w:val="15"/>
              <w:rFonts w:hint="eastAsia" w:ascii="仿宋_GB2312" w:hAnsi="Cambria" w:eastAsia="仿宋_GB2312"/>
              <w:bCs/>
              <w:sz w:val="28"/>
              <w:szCs w:val="28"/>
            </w:rPr>
            <w:t>政拨款收入支出决算总体情况说明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_Toc115797502 \h </w:instrText>
          </w:r>
          <w:r>
            <w:rPr>
              <w:rFonts w:hint="eastAsia" w:ascii="仿宋_GB2312" w:eastAsia="仿宋_GB2312"/>
              <w:sz w:val="28"/>
              <w:szCs w:val="28"/>
            </w:rPr>
            <w:fldChar w:fldCharType="separate"/>
          </w:r>
          <w:r>
            <w:rPr>
              <w:rFonts w:hint="eastAsia"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"_Toc115797503" </w:instrText>
          </w:r>
          <w:r>
            <w:fldChar w:fldCharType="separate"/>
          </w:r>
          <w:r>
            <w:rPr>
              <w:rStyle w:val="15"/>
              <w:rFonts w:hint="eastAsia" w:ascii="仿宋_GB2312" w:eastAsia="仿宋_GB2312"/>
              <w:sz w:val="28"/>
              <w:szCs w:val="28"/>
            </w:rPr>
            <w:t>五、一</w:t>
          </w:r>
          <w:r>
            <w:rPr>
              <w:rStyle w:val="15"/>
              <w:rFonts w:hint="eastAsia" w:ascii="仿宋_GB2312" w:hAnsi="Cambria" w:eastAsia="仿宋_GB2312"/>
              <w:bCs/>
              <w:sz w:val="28"/>
              <w:szCs w:val="28"/>
            </w:rPr>
            <w:t>般公共预算财政拨款支出决算情况说明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_Toc115797503 \h </w:instrText>
          </w:r>
          <w:r>
            <w:rPr>
              <w:rFonts w:hint="eastAsia" w:ascii="仿宋_GB2312" w:eastAsia="仿宋_GB2312"/>
              <w:sz w:val="28"/>
              <w:szCs w:val="28"/>
            </w:rPr>
            <w:fldChar w:fldCharType="separate"/>
          </w:r>
          <w:r>
            <w:rPr>
              <w:rFonts w:hint="eastAsia"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ind w:left="840"/>
            <w:jc w:val="center"/>
            <w:rPr>
              <w:rFonts w:ascii="仿宋_GB2312" w:eastAsia="仿宋_GB2312" w:hAnsiTheme="minorHAnsi" w:cstheme="minorBidi"/>
              <w:sz w:val="28"/>
              <w:szCs w:val="28"/>
            </w:rPr>
          </w:pPr>
          <w:r>
            <w:fldChar w:fldCharType="begin"/>
          </w:r>
          <w:r>
            <w:instrText xml:space="preserve"> HYPERLINK \l "_Toc115797504" </w:instrText>
          </w:r>
          <w:r>
            <w:fldChar w:fldCharType="separate"/>
          </w:r>
          <w:r>
            <w:rPr>
              <w:rStyle w:val="15"/>
              <w:rFonts w:hint="eastAsia" w:ascii="仿宋_GB2312" w:eastAsia="仿宋_GB2312"/>
              <w:sz w:val="28"/>
              <w:szCs w:val="28"/>
            </w:rPr>
            <w:t>（一）一般公共预算财政拨款支出决算总体情况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_Toc115797504 \h </w:instrText>
          </w:r>
          <w:r>
            <w:rPr>
              <w:rFonts w:hint="eastAsia" w:ascii="仿宋_GB2312" w:eastAsia="仿宋_GB2312"/>
              <w:sz w:val="28"/>
              <w:szCs w:val="28"/>
            </w:rPr>
            <w:fldChar w:fldCharType="separate"/>
          </w:r>
          <w:r>
            <w:rPr>
              <w:rFonts w:hint="eastAsia"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ind w:left="840"/>
            <w:jc w:val="center"/>
            <w:rPr>
              <w:rFonts w:ascii="仿宋_GB2312" w:eastAsia="仿宋_GB2312" w:hAnsiTheme="minorHAnsi" w:cstheme="minorBidi"/>
              <w:sz w:val="28"/>
              <w:szCs w:val="28"/>
            </w:rPr>
          </w:pPr>
          <w:r>
            <w:fldChar w:fldCharType="begin"/>
          </w:r>
          <w:r>
            <w:instrText xml:space="preserve"> HYPERLINK \l "_Toc115797505" </w:instrText>
          </w:r>
          <w:r>
            <w:fldChar w:fldCharType="separate"/>
          </w:r>
          <w:r>
            <w:rPr>
              <w:rStyle w:val="15"/>
              <w:rFonts w:hint="eastAsia" w:ascii="仿宋_GB2312" w:eastAsia="仿宋_GB2312"/>
              <w:sz w:val="28"/>
              <w:szCs w:val="28"/>
            </w:rPr>
            <w:t>（二）一般公共预算财政拨款支出决算结构情况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_Toc115797505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ind w:left="840"/>
            <w:jc w:val="center"/>
            <w:rPr>
              <w:rFonts w:ascii="仿宋_GB2312" w:eastAsia="仿宋_GB2312" w:hAnsiTheme="minorHAnsi" w:cstheme="minorBidi"/>
              <w:sz w:val="28"/>
              <w:szCs w:val="28"/>
            </w:rPr>
          </w:pPr>
          <w:r>
            <w:fldChar w:fldCharType="begin"/>
          </w:r>
          <w:r>
            <w:instrText xml:space="preserve"> HYPERLINK \l "_Toc115797506" </w:instrText>
          </w:r>
          <w:r>
            <w:fldChar w:fldCharType="separate"/>
          </w:r>
          <w:r>
            <w:rPr>
              <w:rStyle w:val="15"/>
              <w:rFonts w:hint="eastAsia" w:ascii="仿宋_GB2312" w:eastAsia="仿宋_GB2312"/>
              <w:sz w:val="28"/>
              <w:szCs w:val="28"/>
            </w:rPr>
            <w:t>（三）一般公共预算财政拨款支出决算具体情况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_Toc115797506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"_Toc115797507" </w:instrText>
          </w:r>
          <w:r>
            <w:fldChar w:fldCharType="separate"/>
          </w:r>
          <w:r>
            <w:rPr>
              <w:rStyle w:val="15"/>
              <w:rFonts w:hint="eastAsia" w:ascii="仿宋_GB2312" w:eastAsia="仿宋_GB2312"/>
              <w:sz w:val="28"/>
              <w:szCs w:val="28"/>
            </w:rPr>
            <w:t>六、一</w:t>
          </w:r>
          <w:r>
            <w:rPr>
              <w:rStyle w:val="15"/>
              <w:rFonts w:hint="eastAsia" w:ascii="仿宋_GB2312" w:hAnsi="Cambria" w:eastAsia="仿宋_GB2312"/>
              <w:bCs/>
              <w:sz w:val="28"/>
              <w:szCs w:val="28"/>
            </w:rPr>
            <w:t>般公共预算财政拨款基本支出决算情况说明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_Toc115797507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"_Toc115797508" </w:instrText>
          </w:r>
          <w:r>
            <w:fldChar w:fldCharType="separate"/>
          </w:r>
          <w:r>
            <w:rPr>
              <w:rStyle w:val="15"/>
              <w:rFonts w:hint="eastAsia" w:ascii="仿宋_GB2312" w:eastAsia="仿宋_GB2312"/>
              <w:sz w:val="28"/>
              <w:szCs w:val="28"/>
            </w:rPr>
            <w:t>七、</w:t>
          </w:r>
          <w:r>
            <w:rPr>
              <w:rStyle w:val="15"/>
              <w:rFonts w:hint="eastAsia" w:ascii="仿宋_GB2312" w:hAnsi="Cambria" w:eastAsia="仿宋_GB2312"/>
              <w:bCs/>
              <w:sz w:val="28"/>
              <w:szCs w:val="28"/>
            </w:rPr>
            <w:t>“三公”经费财政拨款支出决算情况说明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_Toc115797508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ind w:left="840"/>
            <w:jc w:val="center"/>
            <w:rPr>
              <w:rFonts w:ascii="仿宋_GB2312" w:eastAsia="仿宋_GB2312" w:hAnsiTheme="minorHAnsi" w:cstheme="minorBidi"/>
              <w:sz w:val="28"/>
              <w:szCs w:val="28"/>
            </w:rPr>
          </w:pPr>
          <w:r>
            <w:fldChar w:fldCharType="begin"/>
          </w:r>
          <w:r>
            <w:instrText xml:space="preserve"> HYPERLINK \l "_Toc115797509" </w:instrText>
          </w:r>
          <w:r>
            <w:fldChar w:fldCharType="separate"/>
          </w:r>
          <w:r>
            <w:rPr>
              <w:rStyle w:val="15"/>
              <w:rFonts w:hint="eastAsia" w:ascii="仿宋_GB2312" w:eastAsia="仿宋_GB2312"/>
              <w:sz w:val="28"/>
              <w:szCs w:val="28"/>
            </w:rPr>
            <w:t>（一）“三公”经费财政拨款支出决算总体情况说明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_Toc115797509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ind w:left="840"/>
            <w:jc w:val="center"/>
            <w:rPr>
              <w:rFonts w:ascii="仿宋_GB2312" w:eastAsia="仿宋_GB2312" w:hAnsiTheme="minorHAnsi" w:cstheme="minorBidi"/>
              <w:sz w:val="28"/>
              <w:szCs w:val="28"/>
            </w:rPr>
          </w:pPr>
          <w:r>
            <w:fldChar w:fldCharType="begin"/>
          </w:r>
          <w:r>
            <w:instrText xml:space="preserve"> HYPERLINK \l "_Toc115797510" </w:instrText>
          </w:r>
          <w:r>
            <w:fldChar w:fldCharType="separate"/>
          </w:r>
          <w:r>
            <w:rPr>
              <w:rStyle w:val="15"/>
              <w:rFonts w:hint="eastAsia" w:ascii="仿宋_GB2312" w:eastAsia="仿宋_GB2312"/>
              <w:sz w:val="28"/>
              <w:szCs w:val="28"/>
            </w:rPr>
            <w:t>（二）“三公”经费财政拨款支出决算具体情况说明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_Toc115797510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"_Toc115797511" </w:instrText>
          </w:r>
          <w:r>
            <w:fldChar w:fldCharType="separate"/>
          </w:r>
          <w:r>
            <w:rPr>
              <w:rStyle w:val="15"/>
              <w:rFonts w:hint="eastAsia" w:ascii="仿宋_GB2312" w:eastAsia="仿宋_GB2312"/>
              <w:sz w:val="28"/>
              <w:szCs w:val="28"/>
            </w:rPr>
            <w:t>八、</w:t>
          </w:r>
          <w:r>
            <w:rPr>
              <w:rStyle w:val="15"/>
              <w:rFonts w:hint="eastAsia" w:ascii="仿宋_GB2312" w:hAnsi="Cambria" w:eastAsia="仿宋_GB2312"/>
              <w:bCs/>
              <w:sz w:val="28"/>
              <w:szCs w:val="28"/>
            </w:rPr>
            <w:t>政府性基金预算支出决算情况说明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_Toc115797511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"_Toc115797512" </w:instrText>
          </w:r>
          <w:r>
            <w:fldChar w:fldCharType="separate"/>
          </w:r>
          <w:r>
            <w:rPr>
              <w:rStyle w:val="15"/>
              <w:rFonts w:hint="eastAsia" w:ascii="仿宋_GB2312" w:hAnsi="Cambria" w:eastAsia="仿宋_GB2312"/>
              <w:bCs/>
              <w:sz w:val="28"/>
              <w:szCs w:val="28"/>
            </w:rPr>
            <w:t>九、国有资本经营预算支出决算情况说明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_Toc115797512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"_Toc115797513" </w:instrText>
          </w:r>
          <w:r>
            <w:fldChar w:fldCharType="separate"/>
          </w:r>
          <w:r>
            <w:rPr>
              <w:rStyle w:val="15"/>
              <w:rFonts w:hint="eastAsia" w:ascii="仿宋_GB2312" w:hAnsi="Cambria" w:eastAsia="仿宋_GB2312"/>
              <w:bCs/>
              <w:sz w:val="28"/>
              <w:szCs w:val="28"/>
            </w:rPr>
            <w:t>十、其他重要事项的情况说明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_Toc115797513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ind w:left="840"/>
            <w:jc w:val="center"/>
            <w:rPr>
              <w:rFonts w:ascii="仿宋_GB2312" w:eastAsia="仿宋_GB2312" w:hAnsiTheme="minorHAnsi" w:cstheme="minorBidi"/>
              <w:sz w:val="28"/>
              <w:szCs w:val="28"/>
            </w:rPr>
          </w:pPr>
          <w:r>
            <w:fldChar w:fldCharType="begin"/>
          </w:r>
          <w:r>
            <w:instrText xml:space="preserve"> HYPERLINK \l "_Toc115797514" </w:instrText>
          </w:r>
          <w:r>
            <w:fldChar w:fldCharType="separate"/>
          </w:r>
          <w:r>
            <w:rPr>
              <w:rStyle w:val="15"/>
              <w:rFonts w:hint="eastAsia" w:ascii="仿宋_GB2312" w:eastAsia="仿宋_GB2312"/>
              <w:sz w:val="28"/>
              <w:szCs w:val="28"/>
            </w:rPr>
            <w:t>（一）机关运行经费支出情况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_Toc115797514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ind w:left="840"/>
            <w:jc w:val="center"/>
            <w:rPr>
              <w:rFonts w:ascii="仿宋_GB2312" w:eastAsia="仿宋_GB2312" w:hAnsiTheme="minorHAnsi" w:cstheme="minorBidi"/>
              <w:sz w:val="28"/>
              <w:szCs w:val="28"/>
            </w:rPr>
          </w:pPr>
          <w:r>
            <w:fldChar w:fldCharType="begin"/>
          </w:r>
          <w:r>
            <w:instrText xml:space="preserve"> HYPERLINK \l "_Toc115797515" </w:instrText>
          </w:r>
          <w:r>
            <w:fldChar w:fldCharType="separate"/>
          </w:r>
          <w:r>
            <w:rPr>
              <w:rStyle w:val="15"/>
              <w:rFonts w:hint="eastAsia" w:ascii="仿宋_GB2312" w:eastAsia="仿宋_GB2312"/>
              <w:sz w:val="28"/>
              <w:szCs w:val="28"/>
            </w:rPr>
            <w:t>（二）政府采购支出情况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_Toc115797515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ind w:left="840"/>
            <w:jc w:val="center"/>
            <w:rPr>
              <w:rFonts w:ascii="仿宋_GB2312" w:eastAsia="仿宋_GB2312" w:hAnsiTheme="minorHAnsi" w:cstheme="minorBidi"/>
              <w:sz w:val="28"/>
              <w:szCs w:val="28"/>
            </w:rPr>
          </w:pPr>
          <w:r>
            <w:fldChar w:fldCharType="begin"/>
          </w:r>
          <w:r>
            <w:instrText xml:space="preserve"> HYPERLINK \l "_Toc115797516" </w:instrText>
          </w:r>
          <w:r>
            <w:fldChar w:fldCharType="separate"/>
          </w:r>
          <w:r>
            <w:rPr>
              <w:rStyle w:val="15"/>
              <w:rFonts w:hint="eastAsia" w:ascii="仿宋_GB2312" w:eastAsia="仿宋_GB2312"/>
              <w:sz w:val="28"/>
              <w:szCs w:val="28"/>
            </w:rPr>
            <w:t>（三）国有资产占有使用情况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_Toc115797516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ind w:left="840"/>
            <w:jc w:val="center"/>
            <w:rPr>
              <w:rFonts w:ascii="仿宋_GB2312" w:eastAsia="仿宋_GB2312" w:hAnsiTheme="minorHAnsi" w:cstheme="minorBidi"/>
              <w:sz w:val="28"/>
              <w:szCs w:val="28"/>
            </w:rPr>
          </w:pPr>
          <w:r>
            <w:fldChar w:fldCharType="begin"/>
          </w:r>
          <w:r>
            <w:instrText xml:space="preserve"> HYPERLINK \l "_Toc115797517" </w:instrText>
          </w:r>
          <w:r>
            <w:fldChar w:fldCharType="separate"/>
          </w:r>
          <w:r>
            <w:rPr>
              <w:rStyle w:val="15"/>
              <w:rFonts w:hint="eastAsia" w:ascii="仿宋_GB2312" w:eastAsia="仿宋_GB2312"/>
              <w:sz w:val="28"/>
              <w:szCs w:val="28"/>
            </w:rPr>
            <w:t>（四）预算绩效管理情况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_Toc115797517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rPr>
              <w:rFonts w:ascii="仿宋_GB2312" w:eastAsia="仿宋_GB2312" w:hAnsiTheme="minorHAnsi" w:cstheme="minorBidi"/>
            </w:rPr>
          </w:pPr>
          <w:r>
            <w:fldChar w:fldCharType="begin"/>
          </w:r>
          <w:r>
            <w:instrText xml:space="preserve"> HYPERLINK \l "_Toc115797518" </w:instrText>
          </w:r>
          <w:r>
            <w:fldChar w:fldCharType="separate"/>
          </w:r>
          <w:r>
            <w:rPr>
              <w:rStyle w:val="15"/>
              <w:rFonts w:hint="eastAsia" w:ascii="仿宋_GB2312" w:hAnsi="黑体" w:eastAsia="仿宋_GB2312" w:cs="黑体"/>
              <w:bCs/>
              <w:kern w:val="44"/>
            </w:rPr>
            <w:t>第三部分</w:t>
          </w:r>
          <w:r>
            <w:rPr>
              <w:rStyle w:val="15"/>
              <w:rFonts w:hint="eastAsia" w:ascii="仿宋_GB2312" w:eastAsia="仿宋_GB2312"/>
            </w:rPr>
            <w:t xml:space="preserve"> 名</w:t>
          </w:r>
          <w:r>
            <w:rPr>
              <w:rStyle w:val="15"/>
              <w:rFonts w:hint="eastAsia" w:ascii="仿宋_GB2312" w:eastAsia="仿宋_GB2312"/>
              <w:bCs/>
              <w:kern w:val="44"/>
            </w:rPr>
            <w:t>词解释</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_Toc115797518 \h </w:instrText>
          </w:r>
          <w:r>
            <w:rPr>
              <w:rFonts w:hint="eastAsia" w:ascii="仿宋_GB2312" w:eastAsia="仿宋_GB2312"/>
            </w:rPr>
            <w:fldChar w:fldCharType="separate"/>
          </w:r>
          <w:r>
            <w:rPr>
              <w:rFonts w:hint="eastAsia" w:ascii="仿宋_GB2312" w:eastAsia="仿宋_GB2312"/>
            </w:rPr>
            <w:t>9</w:t>
          </w:r>
          <w:r>
            <w:rPr>
              <w:rFonts w:hint="eastAsia" w:ascii="仿宋_GB2312" w:eastAsia="仿宋_GB2312"/>
            </w:rPr>
            <w:fldChar w:fldCharType="end"/>
          </w:r>
          <w:r>
            <w:rPr>
              <w:rFonts w:hint="eastAsia" w:ascii="仿宋_GB2312" w:eastAsia="仿宋_GB2312"/>
            </w:rPr>
            <w:fldChar w:fldCharType="end"/>
          </w:r>
        </w:p>
        <w:p>
          <w:pPr>
            <w:pStyle w:val="10"/>
            <w:rPr>
              <w:rFonts w:ascii="仿宋_GB2312" w:eastAsia="仿宋_GB2312" w:hAnsiTheme="minorHAnsi" w:cstheme="minorBidi"/>
            </w:rPr>
          </w:pPr>
          <w:r>
            <w:fldChar w:fldCharType="begin"/>
          </w:r>
          <w:r>
            <w:instrText xml:space="preserve"> HYPERLINK \l "_Toc115797519" </w:instrText>
          </w:r>
          <w:r>
            <w:fldChar w:fldCharType="separate"/>
          </w:r>
          <w:r>
            <w:rPr>
              <w:rStyle w:val="15"/>
              <w:rFonts w:hint="eastAsia" w:ascii="仿宋_GB2312" w:eastAsia="仿宋_GB2312"/>
            </w:rPr>
            <w:t>第</w:t>
          </w:r>
          <w:r>
            <w:rPr>
              <w:rStyle w:val="15"/>
              <w:rFonts w:hint="eastAsia" w:ascii="仿宋_GB2312" w:eastAsia="仿宋_GB2312"/>
              <w:bCs/>
              <w:kern w:val="44"/>
            </w:rPr>
            <w:t>四部分 附件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_Toc115797519 \h </w:instrText>
          </w:r>
          <w:r>
            <w:rPr>
              <w:rFonts w:hint="eastAsia" w:ascii="仿宋_GB2312" w:eastAsia="仿宋_GB2312"/>
            </w:rPr>
            <w:fldChar w:fldCharType="separate"/>
          </w:r>
          <w:r>
            <w:rPr>
              <w:rFonts w:hint="eastAsia" w:ascii="仿宋_GB2312" w:eastAsia="仿宋_GB2312"/>
            </w:rPr>
            <w:t>12</w:t>
          </w:r>
          <w:r>
            <w:rPr>
              <w:rFonts w:hint="eastAsia" w:ascii="仿宋_GB2312" w:eastAsia="仿宋_GB2312"/>
            </w:rPr>
            <w:fldChar w:fldCharType="end"/>
          </w:r>
          <w:r>
            <w:rPr>
              <w:rFonts w:hint="eastAsia" w:ascii="仿宋_GB2312" w:eastAsia="仿宋_GB2312"/>
            </w:rPr>
            <w:fldChar w:fldCharType="end"/>
          </w:r>
        </w:p>
        <w:p>
          <w:pPr>
            <w:pStyle w:val="10"/>
            <w:rPr>
              <w:rFonts w:ascii="仿宋_GB2312" w:eastAsia="仿宋_GB2312" w:hAnsiTheme="minorHAnsi" w:cstheme="minorBidi"/>
            </w:rPr>
          </w:pPr>
          <w:r>
            <w:fldChar w:fldCharType="begin"/>
          </w:r>
          <w:r>
            <w:instrText xml:space="preserve"> HYPERLINK \l "_Toc115797520" </w:instrText>
          </w:r>
          <w:r>
            <w:fldChar w:fldCharType="separate"/>
          </w:r>
          <w:r>
            <w:rPr>
              <w:rStyle w:val="15"/>
              <w:rFonts w:hint="eastAsia" w:ascii="仿宋_GB2312" w:eastAsia="仿宋_GB2312"/>
            </w:rPr>
            <w:t>第</w:t>
          </w:r>
          <w:r>
            <w:rPr>
              <w:rStyle w:val="15"/>
              <w:rFonts w:hint="eastAsia" w:ascii="仿宋_GB2312" w:eastAsia="仿宋_GB2312"/>
              <w:bCs/>
              <w:kern w:val="44"/>
            </w:rPr>
            <w:t>五部分 附表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_Toc115797520 \h </w:instrText>
          </w:r>
          <w:r>
            <w:rPr>
              <w:rFonts w:hint="eastAsia" w:ascii="仿宋_GB2312" w:eastAsia="仿宋_GB2312"/>
            </w:rPr>
            <w:fldChar w:fldCharType="separate"/>
          </w:r>
          <w:r>
            <w:rPr>
              <w:rFonts w:hint="eastAsia" w:ascii="仿宋_GB2312" w:eastAsia="仿宋_GB2312"/>
            </w:rPr>
            <w:t>13</w:t>
          </w:r>
          <w:r>
            <w:rPr>
              <w:rFonts w:hint="eastAsia" w:ascii="仿宋_GB2312" w:eastAsia="仿宋_GB2312"/>
            </w:rPr>
            <w:fldChar w:fldCharType="end"/>
          </w:r>
          <w:r>
            <w:rPr>
              <w:rFonts w:hint="eastAsia" w:ascii="仿宋_GB2312" w:eastAsia="仿宋_GB2312"/>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"_Toc115797521" </w:instrText>
          </w:r>
          <w:r>
            <w:fldChar w:fldCharType="separate"/>
          </w:r>
          <w:r>
            <w:rPr>
              <w:rStyle w:val="15"/>
              <w:rFonts w:hint="eastAsia" w:ascii="仿宋_GB2312" w:eastAsia="仿宋_GB2312"/>
              <w:sz w:val="28"/>
              <w:szCs w:val="28"/>
            </w:rPr>
            <w:t>一、收入支出决算总表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_Toc115797521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"_Toc115797522" </w:instrText>
          </w:r>
          <w:r>
            <w:fldChar w:fldCharType="separate"/>
          </w:r>
          <w:r>
            <w:rPr>
              <w:rStyle w:val="15"/>
              <w:rFonts w:hint="eastAsia" w:ascii="仿宋_GB2312" w:eastAsia="仿宋_GB2312"/>
              <w:sz w:val="28"/>
              <w:szCs w:val="28"/>
            </w:rPr>
            <w:t>二、收入决算表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_Toc115797522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"_Toc115797523" </w:instrText>
          </w:r>
          <w:r>
            <w:fldChar w:fldCharType="separate"/>
          </w:r>
          <w:r>
            <w:rPr>
              <w:rStyle w:val="15"/>
              <w:rFonts w:hint="eastAsia" w:ascii="仿宋_GB2312" w:eastAsia="仿宋_GB2312"/>
              <w:sz w:val="28"/>
              <w:szCs w:val="28"/>
            </w:rPr>
            <w:t>三、支出决算表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_Toc115797523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"_Toc115797524" </w:instrText>
          </w:r>
          <w:r>
            <w:fldChar w:fldCharType="separate"/>
          </w:r>
          <w:r>
            <w:rPr>
              <w:rStyle w:val="15"/>
              <w:rFonts w:hint="eastAsia" w:ascii="仿宋_GB2312" w:eastAsia="仿宋_GB2312"/>
              <w:sz w:val="28"/>
              <w:szCs w:val="28"/>
            </w:rPr>
            <w:t>四、财政拨款收入支出决算总表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_Toc115797524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"_Toc115797525" </w:instrText>
          </w:r>
          <w:r>
            <w:fldChar w:fldCharType="separate"/>
          </w:r>
          <w:r>
            <w:rPr>
              <w:rStyle w:val="15"/>
              <w:rFonts w:hint="eastAsia" w:ascii="仿宋_GB2312" w:eastAsia="仿宋_GB2312"/>
              <w:sz w:val="28"/>
              <w:szCs w:val="28"/>
            </w:rPr>
            <w:t>五、财政拨款支出决算明细表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_Toc115797525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"_Toc115797526" </w:instrText>
          </w:r>
          <w:r>
            <w:fldChar w:fldCharType="separate"/>
          </w:r>
          <w:r>
            <w:rPr>
              <w:rStyle w:val="15"/>
              <w:rFonts w:hint="eastAsia" w:ascii="仿宋_GB2312" w:eastAsia="仿宋_GB2312"/>
              <w:sz w:val="28"/>
              <w:szCs w:val="28"/>
            </w:rPr>
            <w:t>六、一般公共预算财政拨款支出决算表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_Toc115797526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"_Toc115797527" </w:instrText>
          </w:r>
          <w:r>
            <w:fldChar w:fldCharType="separate"/>
          </w:r>
          <w:r>
            <w:rPr>
              <w:rStyle w:val="15"/>
              <w:rFonts w:hint="eastAsia" w:ascii="仿宋_GB2312" w:eastAsia="仿宋_GB2312"/>
              <w:sz w:val="28"/>
              <w:szCs w:val="28"/>
            </w:rPr>
            <w:t>七、一般公共预算财政拨款支出决算明细表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_Toc115797527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"_Toc115797528" </w:instrText>
          </w:r>
          <w:r>
            <w:fldChar w:fldCharType="separate"/>
          </w:r>
          <w:r>
            <w:rPr>
              <w:rStyle w:val="15"/>
              <w:rFonts w:hint="eastAsia" w:ascii="仿宋_GB2312" w:eastAsia="仿宋_GB2312"/>
              <w:sz w:val="28"/>
              <w:szCs w:val="28"/>
            </w:rPr>
            <w:t>八、一般公共预算财政拨款基本支出决算表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_Toc115797528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"_Toc115797529" </w:instrText>
          </w:r>
          <w:r>
            <w:fldChar w:fldCharType="separate"/>
          </w:r>
          <w:r>
            <w:rPr>
              <w:rStyle w:val="15"/>
              <w:rFonts w:hint="eastAsia" w:ascii="仿宋_GB2312" w:eastAsia="仿宋_GB2312"/>
              <w:sz w:val="28"/>
              <w:szCs w:val="28"/>
            </w:rPr>
            <w:t>九、一般公共预算财政拨款项目支出决算表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_Toc115797529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"_Toc115797530" </w:instrText>
          </w:r>
          <w:r>
            <w:fldChar w:fldCharType="separate"/>
          </w:r>
          <w:r>
            <w:rPr>
              <w:rStyle w:val="15"/>
              <w:rFonts w:hint="eastAsia" w:ascii="仿宋_GB2312" w:eastAsia="仿宋_GB2312"/>
              <w:sz w:val="28"/>
              <w:szCs w:val="28"/>
            </w:rPr>
            <w:t>十、一般公共预算财政拨款“三公”经费支出决算表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_Toc115797530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"_Toc115797531" </w:instrText>
          </w:r>
          <w:r>
            <w:fldChar w:fldCharType="separate"/>
          </w:r>
          <w:r>
            <w:rPr>
              <w:rStyle w:val="15"/>
              <w:rFonts w:hint="eastAsia" w:ascii="仿宋_GB2312" w:eastAsia="仿宋_GB2312"/>
              <w:sz w:val="28"/>
              <w:szCs w:val="28"/>
            </w:rPr>
            <w:t>十一、政府性基金预算财政拨款收入支出决算表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_Toc115797531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"_Toc115797532" </w:instrText>
          </w:r>
          <w:r>
            <w:fldChar w:fldCharType="separate"/>
          </w:r>
          <w:r>
            <w:rPr>
              <w:rStyle w:val="15"/>
              <w:rFonts w:hint="eastAsia" w:ascii="仿宋_GB2312" w:eastAsia="仿宋_GB2312"/>
              <w:sz w:val="28"/>
              <w:szCs w:val="28"/>
            </w:rPr>
            <w:t>十二、政府性基金预算财政拨款“三公”经费支出决算表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_Toc115797532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"_Toc115797533" </w:instrText>
          </w:r>
          <w:r>
            <w:fldChar w:fldCharType="separate"/>
          </w:r>
          <w:r>
            <w:rPr>
              <w:rStyle w:val="15"/>
              <w:rFonts w:hint="eastAsia" w:ascii="仿宋_GB2312" w:eastAsia="仿宋_GB2312"/>
              <w:sz w:val="28"/>
              <w:szCs w:val="28"/>
            </w:rPr>
            <w:t>十三、国有资本经营预算财政拨款收入支出决算表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_Toc115797533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ind w:left="420"/>
            <w:jc w:val="center"/>
            <w:rPr>
              <w:rFonts w:ascii="仿宋_GB2312" w:eastAsia="仿宋_GB2312" w:hAnsiTheme="minorHAnsi" w:cstheme="minorBidi"/>
              <w:sz w:val="28"/>
              <w:szCs w:val="28"/>
            </w:rPr>
          </w:pPr>
          <w:r>
            <w:fldChar w:fldCharType="begin"/>
          </w:r>
          <w:r>
            <w:instrText xml:space="preserve"> HYPERLINK \l "_Toc115797534" </w:instrText>
          </w:r>
          <w:r>
            <w:fldChar w:fldCharType="separate"/>
          </w:r>
          <w:r>
            <w:rPr>
              <w:rStyle w:val="15"/>
              <w:rFonts w:hint="eastAsia" w:ascii="仿宋_GB2312" w:eastAsia="仿宋_GB2312"/>
              <w:sz w:val="28"/>
              <w:szCs w:val="28"/>
            </w:rPr>
            <w:t>十四、国有资本经营预算财政拨款支出决算表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_Toc115797534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jc w:val="center"/>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_GB2312" w:eastAsia="仿宋_GB2312"/>
              <w:bCs/>
              <w:sz w:val="28"/>
              <w:szCs w:val="28"/>
              <w:lang w:val="zh-CN"/>
            </w:rPr>
            <w:fldChar w:fldCharType="end"/>
          </w:r>
        </w:p>
      </w:sdtContent>
    </w:sdt>
    <w:p>
      <w:pPr>
        <w:pStyle w:val="3"/>
        <w:jc w:val="center"/>
        <w:rPr>
          <w:rStyle w:val="16"/>
          <w:rFonts w:ascii="黑体" w:eastAsia="黑体"/>
          <w:b/>
          <w:bCs w:val="0"/>
        </w:rPr>
      </w:pPr>
      <w:bookmarkStart w:id="21" w:name="_Toc15377196"/>
      <w:bookmarkStart w:id="22" w:name="_Toc15396599"/>
      <w:bookmarkStart w:id="23" w:name="_Toc115797495"/>
      <w:r>
        <w:rPr>
          <w:rFonts w:hint="eastAsia" w:ascii="黑体" w:eastAsia="黑体"/>
          <w:b w:val="0"/>
        </w:rPr>
        <w:t>第一部分 单位</w:t>
      </w:r>
      <w:r>
        <w:rPr>
          <w:rStyle w:val="16"/>
          <w:rFonts w:hint="eastAsia" w:ascii="黑体" w:eastAsia="黑体"/>
          <w:b w:val="0"/>
          <w:bCs w:val="0"/>
        </w:rPr>
        <w:t>概况</w:t>
      </w:r>
      <w:bookmarkEnd w:id="21"/>
      <w:bookmarkEnd w:id="22"/>
      <w:bookmarkEnd w:id="23"/>
    </w:p>
    <w:p>
      <w:pPr>
        <w:pStyle w:val="4"/>
        <w:spacing w:before="0" w:after="0" w:line="660" w:lineRule="exact"/>
        <w:ind w:firstLine="640" w:firstLineChars="200"/>
        <w:rPr>
          <w:rStyle w:val="17"/>
          <w:rFonts w:ascii="黑体" w:eastAsia="黑体"/>
          <w:b w:val="0"/>
          <w:bCs w:val="0"/>
        </w:rPr>
      </w:pPr>
      <w:bookmarkStart w:id="24" w:name="_Toc115797496"/>
      <w:bookmarkStart w:id="25" w:name="_Toc15377197"/>
      <w:bookmarkStart w:id="26" w:name="_Toc15396600"/>
      <w:r>
        <w:rPr>
          <w:rStyle w:val="17"/>
          <w:rFonts w:hint="eastAsia" w:ascii="黑体" w:eastAsia="黑体"/>
          <w:b w:val="0"/>
          <w:bCs w:val="0"/>
        </w:rPr>
        <w:t>一、职能简介</w:t>
      </w:r>
      <w:bookmarkEnd w:id="24"/>
    </w:p>
    <w:p>
      <w:pPr>
        <w:spacing w:line="660" w:lineRule="exact"/>
        <w:ind w:firstLine="640" w:firstLineChars="200"/>
      </w:pPr>
      <w:r>
        <w:rPr>
          <w:rFonts w:hint="eastAsia" w:ascii="仿宋_GB2312" w:hAnsi="仿宋" w:eastAsia="仿宋_GB2312"/>
          <w:sz w:val="32"/>
        </w:rPr>
        <w:t>制定并实施全州对外新闻报道工作计划、方案；组织开展对外新闻报道工作；协调配合外宣媒体开展舆论反制常态化工作，向媒体提供新闻素材，形成突发公共事件新闻通稿。</w:t>
      </w:r>
    </w:p>
    <w:p>
      <w:pPr>
        <w:pStyle w:val="4"/>
        <w:spacing w:before="0" w:after="0" w:line="660" w:lineRule="exact"/>
        <w:ind w:firstLine="640" w:firstLineChars="200"/>
        <w:rPr>
          <w:rFonts w:ascii="黑体" w:eastAsia="黑体"/>
          <w:b w:val="0"/>
        </w:rPr>
      </w:pPr>
      <w:bookmarkStart w:id="27" w:name="_Toc115797497"/>
      <w:r>
        <w:rPr>
          <w:rFonts w:hint="eastAsia" w:ascii="黑体" w:eastAsia="黑体"/>
          <w:b w:val="0"/>
        </w:rPr>
        <w:t>二、2021年重点工作</w:t>
      </w:r>
      <w:bookmarkEnd w:id="25"/>
      <w:bookmarkEnd w:id="26"/>
      <w:r>
        <w:rPr>
          <w:rFonts w:hint="eastAsia" w:ascii="黑体" w:eastAsia="黑体"/>
          <w:b w:val="0"/>
        </w:rPr>
        <w:t>完成情况</w:t>
      </w:r>
      <w:bookmarkEnd w:id="27"/>
    </w:p>
    <w:p>
      <w:pPr>
        <w:spacing w:line="660" w:lineRule="exact"/>
        <w:ind w:firstLine="640" w:firstLineChars="200"/>
        <w:rPr>
          <w:rFonts w:eastAsia="仿宋"/>
          <w:color w:val="000000"/>
          <w:sz w:val="32"/>
          <w:szCs w:val="32"/>
        </w:rPr>
      </w:pPr>
      <w:r>
        <w:rPr>
          <w:rFonts w:hint="eastAsia" w:ascii="仿宋_GB2312" w:eastAsia="仿宋_GB2312"/>
          <w:sz w:val="32"/>
        </w:rPr>
        <w:t>根据中央八项规定，省委省政府十条意见以及州委州政府八条规定，压缩了“三公”经费。依托“两微一端”载体，组织开展媒体主题采访活动。</w:t>
      </w:r>
    </w:p>
    <w:p/>
    <w:p>
      <w:pPr>
        <w:widowControl/>
        <w:jc w:val="left"/>
        <w:rPr>
          <w:rFonts w:ascii="仿宋" w:eastAsia="仿宋"/>
          <w:kern w:val="0"/>
          <w:sz w:val="32"/>
          <w:szCs w:val="32"/>
        </w:rPr>
      </w:pPr>
      <w:r>
        <w:rPr>
          <w:rFonts w:ascii="仿宋" w:eastAsia="仿宋"/>
          <w:sz w:val="32"/>
          <w:szCs w:val="32"/>
        </w:rPr>
        <w:br w:type="page"/>
      </w:r>
    </w:p>
    <w:p>
      <w:pPr>
        <w:pStyle w:val="3"/>
        <w:ind w:right="440"/>
        <w:jc w:val="center"/>
        <w:rPr>
          <w:rStyle w:val="16"/>
          <w:rFonts w:ascii="黑体" w:eastAsia="黑体"/>
          <w:b w:val="0"/>
          <w:bCs/>
        </w:rPr>
      </w:pPr>
      <w:bookmarkStart w:id="28" w:name="_Toc15396602"/>
      <w:bookmarkStart w:id="29" w:name="_Toc15377204"/>
      <w:bookmarkStart w:id="30" w:name="_Toc115797498"/>
      <w:r>
        <w:rPr>
          <w:rFonts w:hint="eastAsia" w:ascii="黑体" w:eastAsia="黑体"/>
          <w:b w:val="0"/>
        </w:rPr>
        <w:t>第二部分 2021年度</w:t>
      </w:r>
      <w:r>
        <w:rPr>
          <w:rStyle w:val="16"/>
          <w:rFonts w:hint="eastAsia" w:ascii="黑体" w:eastAsia="黑体"/>
          <w:b w:val="0"/>
          <w:bCs/>
        </w:rPr>
        <w:t>单位决算情况说明</w:t>
      </w:r>
      <w:bookmarkEnd w:id="28"/>
      <w:bookmarkEnd w:id="29"/>
      <w:bookmarkEnd w:id="30"/>
    </w:p>
    <w:p/>
    <w:p>
      <w:pPr>
        <w:pStyle w:val="22"/>
        <w:numPr>
          <w:ilvl w:val="0"/>
          <w:numId w:val="1"/>
        </w:numPr>
        <w:spacing w:line="600" w:lineRule="exact"/>
        <w:ind w:firstLineChars="0"/>
        <w:outlineLvl w:val="1"/>
        <w:rPr>
          <w:rStyle w:val="17"/>
          <w:rFonts w:ascii="黑体" w:eastAsia="黑体"/>
          <w:b w:val="0"/>
        </w:rPr>
      </w:pPr>
      <w:bookmarkStart w:id="31" w:name="_Toc15377205"/>
      <w:bookmarkStart w:id="32" w:name="_Toc15396603"/>
      <w:bookmarkStart w:id="33" w:name="_Toc115797499"/>
      <w:r>
        <w:rPr>
          <w:rFonts w:hint="eastAsia" w:ascii="黑体" w:eastAsia="黑体"/>
          <w:sz w:val="32"/>
          <w:szCs w:val="32"/>
        </w:rPr>
        <w:t>收</w:t>
      </w:r>
      <w:r>
        <w:rPr>
          <w:rStyle w:val="17"/>
          <w:rFonts w:hint="eastAsia" w:ascii="黑体" w:eastAsia="黑体"/>
          <w:b w:val="0"/>
        </w:rPr>
        <w:t>入支出决算总体情况说明</w:t>
      </w:r>
      <w:bookmarkEnd w:id="31"/>
      <w:bookmarkEnd w:id="32"/>
      <w:bookmarkEnd w:id="33"/>
    </w:p>
    <w:p>
      <w:pPr>
        <w:spacing w:line="600" w:lineRule="exact"/>
        <w:ind w:firstLine="640" w:firstLineChars="200"/>
        <w:rPr>
          <w:rFonts w:ascii="仿宋" w:eastAsia="仿宋"/>
          <w:sz w:val="32"/>
          <w:szCs w:val="32"/>
        </w:rPr>
      </w:pPr>
      <w:r>
        <w:rPr>
          <w:rFonts w:hint="eastAsia" w:ascii="仿宋" w:eastAsia="仿宋"/>
          <w:sz w:val="32"/>
          <w:szCs w:val="32"/>
        </w:rPr>
        <w:t>2021年度收、支总计40.29万元。与2020年相比，收、支总计50.24万元减少9.95万元，下降19.80</w:t>
      </w:r>
      <w:r>
        <w:rPr>
          <w:rFonts w:ascii="仿宋" w:eastAsia="仿宋"/>
          <w:sz w:val="32"/>
          <w:szCs w:val="32"/>
        </w:rPr>
        <w:t>%</w:t>
      </w:r>
      <w:r>
        <w:rPr>
          <w:rFonts w:hint="eastAsia" w:ascii="仿宋" w:eastAsia="仿宋"/>
          <w:sz w:val="32"/>
          <w:szCs w:val="32"/>
        </w:rPr>
        <w:t>。主要变动原因是</w:t>
      </w:r>
      <w:r>
        <w:rPr>
          <w:rFonts w:hint="eastAsia" w:ascii="仿宋" w:eastAsia="仿宋" w:cs="仿宋"/>
          <w:color w:val="000000"/>
          <w:sz w:val="32"/>
          <w:szCs w:val="32"/>
        </w:rPr>
        <w:t>人员减少。</w:t>
      </w:r>
    </w:p>
    <w:p>
      <w:pPr>
        <w:pStyle w:val="2"/>
        <w:spacing w:before="93"/>
        <w:jc w:val="center"/>
        <w:rPr>
          <w:rFonts w:ascii="仿宋" w:eastAsia="仿宋"/>
          <w:sz w:val="32"/>
          <w:szCs w:val="32"/>
        </w:rPr>
      </w:pPr>
      <w:r>
        <w:drawing>
          <wp:inline distT="0" distB="0" distL="114300" distR="114300">
            <wp:extent cx="4334510" cy="1864360"/>
            <wp:effectExtent l="4445" t="4445" r="23495" b="17145"/>
            <wp:docPr id="105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2"/>
        <w:numPr>
          <w:ilvl w:val="0"/>
          <w:numId w:val="1"/>
        </w:numPr>
        <w:spacing w:line="600" w:lineRule="exact"/>
        <w:ind w:firstLineChars="0"/>
        <w:outlineLvl w:val="1"/>
        <w:rPr>
          <w:rStyle w:val="17"/>
          <w:rFonts w:ascii="黑体" w:eastAsia="黑体"/>
          <w:b w:val="0"/>
        </w:rPr>
      </w:pPr>
      <w:bookmarkStart w:id="34" w:name="_Toc15396604"/>
      <w:bookmarkStart w:id="35" w:name="_Toc115797500"/>
      <w:bookmarkStart w:id="36" w:name="_Toc15377206"/>
      <w:r>
        <w:rPr>
          <w:rFonts w:hint="eastAsia" w:ascii="黑体" w:eastAsia="黑体"/>
          <w:sz w:val="32"/>
          <w:szCs w:val="32"/>
        </w:rPr>
        <w:t>收</w:t>
      </w:r>
      <w:r>
        <w:rPr>
          <w:rStyle w:val="17"/>
          <w:rFonts w:hint="eastAsia" w:ascii="黑体" w:eastAsia="黑体"/>
          <w:b w:val="0"/>
        </w:rPr>
        <w:t>入决算情况说明</w:t>
      </w:r>
      <w:bookmarkEnd w:id="34"/>
      <w:bookmarkEnd w:id="35"/>
      <w:bookmarkEnd w:id="36"/>
    </w:p>
    <w:p>
      <w:pPr>
        <w:spacing w:line="60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21年本年收入合计40.29万元，其中：一般公共预算财政拨款收入40.29万元，占100</w:t>
      </w:r>
      <w:r>
        <w:rPr>
          <w:rFonts w:ascii="仿宋" w:eastAsia="仿宋"/>
          <w:sz w:val="32"/>
          <w:szCs w:val="32"/>
        </w:rPr>
        <w:t>%</w:t>
      </w:r>
      <w:r>
        <w:rPr>
          <w:rFonts w:hint="eastAsia" w:ascii="仿宋" w:eastAsia="仿宋"/>
          <w:sz w:val="32"/>
          <w:szCs w:val="32"/>
        </w:rPr>
        <w:t>。</w:t>
      </w:r>
    </w:p>
    <w:p>
      <w:pPr>
        <w:pStyle w:val="2"/>
        <w:spacing w:before="93"/>
        <w:jc w:val="center"/>
      </w:pPr>
      <w:r>
        <w:drawing>
          <wp:inline distT="0" distB="0" distL="114300" distR="114300">
            <wp:extent cx="3324860" cy="1310005"/>
            <wp:effectExtent l="4445" t="4445" r="23495" b="19050"/>
            <wp:docPr id="106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2"/>
        <w:numPr>
          <w:ilvl w:val="0"/>
          <w:numId w:val="1"/>
        </w:numPr>
        <w:spacing w:line="600" w:lineRule="exact"/>
        <w:ind w:firstLineChars="0"/>
        <w:outlineLvl w:val="1"/>
        <w:rPr>
          <w:rStyle w:val="17"/>
          <w:rFonts w:ascii="黑体" w:eastAsia="黑体"/>
          <w:b w:val="0"/>
        </w:rPr>
      </w:pPr>
      <w:bookmarkStart w:id="37" w:name="_Toc115797501"/>
      <w:bookmarkStart w:id="38" w:name="_Toc15396605"/>
      <w:bookmarkStart w:id="39" w:name="_Toc15377207"/>
      <w:r>
        <w:rPr>
          <w:rFonts w:hint="eastAsia" w:ascii="黑体" w:eastAsia="黑体"/>
          <w:sz w:val="32"/>
          <w:szCs w:val="32"/>
        </w:rPr>
        <w:t>支</w:t>
      </w:r>
      <w:r>
        <w:rPr>
          <w:rStyle w:val="17"/>
          <w:rFonts w:hint="eastAsia" w:ascii="黑体" w:eastAsia="黑体"/>
          <w:b w:val="0"/>
        </w:rPr>
        <w:t>出决算情况说明</w:t>
      </w:r>
      <w:bookmarkEnd w:id="37"/>
      <w:bookmarkEnd w:id="38"/>
      <w:bookmarkEnd w:id="39"/>
    </w:p>
    <w:p>
      <w:pPr>
        <w:spacing w:line="60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21年本年支出合计40.29万元，其中：基本支出40.29万元，占100</w:t>
      </w:r>
      <w:r>
        <w:rPr>
          <w:rFonts w:ascii="仿宋" w:eastAsia="仿宋"/>
          <w:sz w:val="32"/>
          <w:szCs w:val="32"/>
        </w:rPr>
        <w:t>%</w:t>
      </w:r>
      <w:r>
        <w:rPr>
          <w:rFonts w:hint="eastAsia" w:ascii="仿宋" w:eastAsia="仿宋"/>
          <w:sz w:val="32"/>
          <w:szCs w:val="32"/>
        </w:rPr>
        <w:t>。</w:t>
      </w:r>
    </w:p>
    <w:p>
      <w:pPr>
        <w:pStyle w:val="2"/>
        <w:spacing w:before="93"/>
        <w:jc w:val="center"/>
        <w:rPr>
          <w:rFonts w:ascii="仿宋" w:eastAsia="仿宋"/>
          <w:b/>
          <w:sz w:val="32"/>
          <w:szCs w:val="32"/>
        </w:rPr>
      </w:pPr>
      <w:r>
        <w:drawing>
          <wp:inline distT="0" distB="0" distL="114300" distR="114300">
            <wp:extent cx="3695700" cy="1489710"/>
            <wp:effectExtent l="4445" t="4445" r="14605" b="10795"/>
            <wp:docPr id="106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17"/>
          <w:rFonts w:ascii="黑体" w:eastAsia="黑体"/>
          <w:b w:val="0"/>
        </w:rPr>
      </w:pPr>
      <w:bookmarkStart w:id="40" w:name="_Toc15396606"/>
      <w:bookmarkStart w:id="41" w:name="_Toc15377208"/>
      <w:bookmarkStart w:id="42" w:name="_Toc115797502"/>
      <w:r>
        <w:rPr>
          <w:rFonts w:hint="eastAsia" w:ascii="黑体" w:eastAsia="黑体"/>
          <w:sz w:val="32"/>
          <w:szCs w:val="32"/>
        </w:rPr>
        <w:t>四、财</w:t>
      </w:r>
      <w:r>
        <w:rPr>
          <w:rStyle w:val="17"/>
          <w:rFonts w:hint="eastAsia" w:ascii="黑体" w:eastAsia="黑体"/>
          <w:b w:val="0"/>
        </w:rPr>
        <w:t>政拨款收入支出决算总体情况说明</w:t>
      </w:r>
      <w:bookmarkEnd w:id="40"/>
      <w:bookmarkEnd w:id="41"/>
      <w:bookmarkEnd w:id="42"/>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21年财政拨款收、支总计40.29万元。与</w:t>
      </w:r>
      <w:r>
        <w:rPr>
          <w:rFonts w:ascii="仿宋" w:eastAsia="仿宋"/>
          <w:sz w:val="32"/>
          <w:szCs w:val="32"/>
        </w:rPr>
        <w:t>20</w:t>
      </w:r>
      <w:r>
        <w:rPr>
          <w:rFonts w:hint="eastAsia" w:ascii="仿宋" w:eastAsia="仿宋"/>
          <w:sz w:val="32"/>
          <w:szCs w:val="32"/>
        </w:rPr>
        <w:t>20年相比，财政拨款收、支总计50.24万元减少9.95万元，下降19.8</w:t>
      </w:r>
      <w:r>
        <w:rPr>
          <w:rFonts w:ascii="仿宋" w:eastAsia="仿宋"/>
          <w:sz w:val="32"/>
          <w:szCs w:val="32"/>
        </w:rPr>
        <w:t>%</w:t>
      </w:r>
      <w:r>
        <w:rPr>
          <w:rFonts w:hint="eastAsia" w:ascii="仿宋" w:eastAsia="仿宋"/>
          <w:sz w:val="32"/>
          <w:szCs w:val="32"/>
        </w:rPr>
        <w:t>。主要变动原因是人员减少，</w:t>
      </w:r>
      <w:r>
        <w:rPr>
          <w:rFonts w:hint="eastAsia" w:ascii="仿宋_GB2312" w:eastAsia="仿宋_GB2312"/>
          <w:sz w:val="32"/>
          <w:szCs w:val="32"/>
        </w:rPr>
        <w:t>厉行节约开支</w:t>
      </w:r>
      <w:r>
        <w:rPr>
          <w:rFonts w:hint="eastAsia" w:ascii="仿宋" w:eastAsia="仿宋"/>
          <w:sz w:val="32"/>
          <w:szCs w:val="32"/>
        </w:rPr>
        <w:t>。</w:t>
      </w:r>
    </w:p>
    <w:p>
      <w:pPr>
        <w:pStyle w:val="2"/>
        <w:spacing w:before="93"/>
        <w:jc w:val="center"/>
        <w:rPr>
          <w:rFonts w:ascii="仿宋" w:eastAsia="仿宋"/>
          <w:sz w:val="32"/>
          <w:szCs w:val="32"/>
        </w:rPr>
      </w:pPr>
      <w:r>
        <w:drawing>
          <wp:inline distT="0" distB="0" distL="114300" distR="114300">
            <wp:extent cx="4191000" cy="1616075"/>
            <wp:effectExtent l="4445" t="4445" r="14605" b="17780"/>
            <wp:docPr id="1077"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17"/>
          <w:rFonts w:ascii="黑体" w:eastAsia="黑体"/>
          <w:b w:val="0"/>
        </w:rPr>
      </w:pPr>
      <w:bookmarkStart w:id="43" w:name="_Toc15396607"/>
      <w:bookmarkStart w:id="44" w:name="_Toc15377209"/>
      <w:bookmarkStart w:id="45" w:name="_Toc115797503"/>
      <w:r>
        <w:rPr>
          <w:rFonts w:hint="eastAsia" w:ascii="黑体" w:eastAsia="黑体"/>
          <w:sz w:val="32"/>
          <w:szCs w:val="32"/>
        </w:rPr>
        <w:t>五、</w:t>
      </w:r>
      <w:r>
        <w:rPr>
          <w:rFonts w:hint="eastAsia" w:ascii="黑体" w:eastAsia="黑体"/>
          <w:b/>
          <w:sz w:val="32"/>
          <w:szCs w:val="32"/>
        </w:rPr>
        <w:t>一</w:t>
      </w:r>
      <w:r>
        <w:rPr>
          <w:rStyle w:val="17"/>
          <w:rFonts w:hint="eastAsia" w:ascii="黑体" w:eastAsia="黑体"/>
          <w:b w:val="0"/>
        </w:rPr>
        <w:t>般公共预算财政拨款支出决算情况说明</w:t>
      </w:r>
      <w:bookmarkEnd w:id="43"/>
      <w:bookmarkEnd w:id="44"/>
      <w:bookmarkEnd w:id="45"/>
    </w:p>
    <w:p>
      <w:pPr>
        <w:spacing w:line="600" w:lineRule="exact"/>
        <w:ind w:firstLine="643" w:firstLineChars="200"/>
        <w:outlineLvl w:val="2"/>
        <w:rPr>
          <w:rFonts w:ascii="仿宋" w:eastAsia="仿宋"/>
          <w:b/>
          <w:sz w:val="32"/>
          <w:szCs w:val="32"/>
        </w:rPr>
      </w:pPr>
      <w:bookmarkStart w:id="46" w:name="_Toc15377210"/>
      <w:bookmarkStart w:id="47" w:name="_Toc115797504"/>
      <w:r>
        <w:rPr>
          <w:rFonts w:hint="eastAsia" w:ascii="仿宋" w:eastAsia="仿宋"/>
          <w:b/>
          <w:sz w:val="32"/>
          <w:szCs w:val="32"/>
        </w:rPr>
        <w:t>（一）一般公共预算财政拨款支出决算总体情况</w:t>
      </w:r>
      <w:bookmarkEnd w:id="46"/>
      <w:bookmarkEnd w:id="47"/>
    </w:p>
    <w:p>
      <w:pPr>
        <w:spacing w:line="60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21年一般公共预算财政拨款支出40.29万元，占本年支出合计的100</w:t>
      </w:r>
      <w:r>
        <w:rPr>
          <w:rFonts w:ascii="仿宋" w:eastAsia="仿宋"/>
          <w:sz w:val="32"/>
          <w:szCs w:val="32"/>
        </w:rPr>
        <w:t>%</w:t>
      </w:r>
      <w:r>
        <w:rPr>
          <w:rFonts w:hint="eastAsia" w:ascii="仿宋" w:eastAsia="仿宋"/>
          <w:sz w:val="32"/>
          <w:szCs w:val="32"/>
        </w:rPr>
        <w:t>。与</w:t>
      </w:r>
      <w:r>
        <w:rPr>
          <w:rFonts w:ascii="仿宋" w:eastAsia="仿宋"/>
          <w:sz w:val="32"/>
          <w:szCs w:val="32"/>
        </w:rPr>
        <w:t>20</w:t>
      </w:r>
      <w:r>
        <w:rPr>
          <w:rFonts w:hint="eastAsia" w:ascii="仿宋" w:eastAsia="仿宋"/>
          <w:sz w:val="32"/>
          <w:szCs w:val="32"/>
        </w:rPr>
        <w:t>20年相比，一般公共预算财政拨款支出减少9.95万元，下降19.80</w:t>
      </w:r>
      <w:r>
        <w:rPr>
          <w:rFonts w:ascii="仿宋" w:eastAsia="仿宋"/>
          <w:sz w:val="32"/>
          <w:szCs w:val="32"/>
        </w:rPr>
        <w:t>%</w:t>
      </w:r>
      <w:r>
        <w:rPr>
          <w:rFonts w:hint="eastAsia" w:ascii="仿宋" w:eastAsia="仿宋"/>
          <w:sz w:val="32"/>
          <w:szCs w:val="32"/>
        </w:rPr>
        <w:t>。主要变动原因是人员减少，厉行节约开支。</w:t>
      </w:r>
    </w:p>
    <w:p>
      <w:pPr>
        <w:pStyle w:val="2"/>
        <w:spacing w:before="93"/>
        <w:jc w:val="center"/>
        <w:rPr>
          <w:rFonts w:ascii="仿宋" w:eastAsia="仿宋"/>
          <w:sz w:val="32"/>
          <w:szCs w:val="32"/>
        </w:rPr>
      </w:pPr>
      <w:r>
        <w:drawing>
          <wp:inline distT="0" distB="0" distL="114300" distR="114300">
            <wp:extent cx="4345305" cy="1507490"/>
            <wp:effectExtent l="4445" t="4445" r="12700" b="12065"/>
            <wp:docPr id="1085"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eastAsia="仿宋"/>
          <w:b/>
          <w:sz w:val="32"/>
          <w:szCs w:val="32"/>
        </w:rPr>
      </w:pPr>
      <w:bookmarkStart w:id="48" w:name="_Toc15377211"/>
      <w:bookmarkStart w:id="49" w:name="_Toc115797505"/>
      <w:r>
        <w:rPr>
          <w:rFonts w:hint="eastAsia" w:ascii="仿宋" w:eastAsia="仿宋"/>
          <w:b/>
          <w:sz w:val="32"/>
          <w:szCs w:val="32"/>
        </w:rPr>
        <w:t>（二）一般公共预算财政拨款支出决算结构情况</w:t>
      </w:r>
      <w:bookmarkEnd w:id="48"/>
      <w:bookmarkEnd w:id="49"/>
    </w:p>
    <w:p>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21年一般公共预算财政拨款支出40.29万元，主要用于以下方面</w:t>
      </w:r>
      <w:r>
        <w:rPr>
          <w:rFonts w:ascii="仿宋" w:eastAsia="仿宋"/>
          <w:sz w:val="32"/>
          <w:szCs w:val="32"/>
        </w:rPr>
        <w:t>:</w:t>
      </w:r>
      <w:r>
        <w:rPr>
          <w:rFonts w:hint="eastAsia" w:ascii="仿宋" w:eastAsia="仿宋"/>
          <w:b/>
          <w:sz w:val="32"/>
          <w:szCs w:val="32"/>
        </w:rPr>
        <w:t>一般公共服务（类）</w:t>
      </w:r>
      <w:r>
        <w:rPr>
          <w:rFonts w:hint="eastAsia" w:ascii="仿宋" w:eastAsia="仿宋"/>
          <w:sz w:val="32"/>
          <w:szCs w:val="32"/>
        </w:rPr>
        <w:t>支出30.99万元，占76.92</w:t>
      </w:r>
      <w:r>
        <w:rPr>
          <w:rFonts w:ascii="仿宋" w:eastAsia="仿宋"/>
          <w:sz w:val="32"/>
          <w:szCs w:val="32"/>
        </w:rPr>
        <w:t>%</w:t>
      </w:r>
      <w:r>
        <w:rPr>
          <w:rFonts w:hint="eastAsia"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支出4.38万元，占10.87</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卫生健康支出</w:t>
      </w:r>
      <w:r>
        <w:rPr>
          <w:rFonts w:hint="eastAsia" w:ascii="仿宋" w:eastAsia="仿宋"/>
          <w:sz w:val="32"/>
          <w:szCs w:val="32"/>
        </w:rPr>
        <w:t>1.87万元，占4.64</w:t>
      </w:r>
      <w:r>
        <w:rPr>
          <w:rFonts w:ascii="仿宋" w:eastAsia="仿宋"/>
          <w:sz w:val="32"/>
          <w:szCs w:val="32"/>
        </w:rPr>
        <w:t>%</w:t>
      </w:r>
      <w:r>
        <w:rPr>
          <w:rFonts w:hint="eastAsia" w:ascii="仿宋" w:eastAsia="仿宋"/>
          <w:sz w:val="32"/>
          <w:szCs w:val="32"/>
        </w:rPr>
        <w:t>；住房保障支出3.05万元，占7.57</w:t>
      </w:r>
      <w:r>
        <w:rPr>
          <w:rFonts w:ascii="仿宋" w:eastAsia="仿宋"/>
          <w:sz w:val="32"/>
          <w:szCs w:val="32"/>
        </w:rPr>
        <w:t>%</w:t>
      </w:r>
      <w:r>
        <w:rPr>
          <w:rFonts w:hint="eastAsia" w:ascii="仿宋" w:eastAsia="仿宋"/>
          <w:sz w:val="32"/>
          <w:szCs w:val="32"/>
        </w:rPr>
        <w:t>。</w:t>
      </w:r>
    </w:p>
    <w:p>
      <w:pPr>
        <w:pStyle w:val="2"/>
        <w:spacing w:before="93"/>
        <w:jc w:val="center"/>
        <w:rPr>
          <w:rFonts w:ascii="仿宋" w:eastAsia="仿宋"/>
          <w:sz w:val="32"/>
          <w:szCs w:val="32"/>
        </w:rPr>
      </w:pPr>
      <w:r>
        <w:drawing>
          <wp:inline distT="0" distB="0" distL="114300" distR="114300">
            <wp:extent cx="3258185" cy="1496060"/>
            <wp:effectExtent l="4445" t="4445" r="13970" b="23495"/>
            <wp:docPr id="107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eastAsia="仿宋"/>
          <w:b/>
          <w:sz w:val="32"/>
          <w:szCs w:val="32"/>
        </w:rPr>
      </w:pPr>
      <w:bookmarkStart w:id="50" w:name="_Toc115797506"/>
      <w:bookmarkStart w:id="51" w:name="_Toc15377212"/>
      <w:r>
        <w:rPr>
          <w:rFonts w:hint="eastAsia" w:ascii="仿宋" w:eastAsia="仿宋"/>
          <w:b/>
          <w:sz w:val="32"/>
          <w:szCs w:val="32"/>
        </w:rPr>
        <w:t>（三）一般公共预算财政拨款支出决算具体情况</w:t>
      </w:r>
      <w:bookmarkEnd w:id="50"/>
      <w:bookmarkEnd w:id="51"/>
    </w:p>
    <w:p>
      <w:pPr>
        <w:spacing w:line="600" w:lineRule="exact"/>
        <w:ind w:firstLine="643" w:firstLineChars="200"/>
        <w:rPr>
          <w:rFonts w:ascii="仿宋" w:eastAsia="仿宋"/>
          <w:b/>
          <w:sz w:val="32"/>
          <w:szCs w:val="32"/>
        </w:rPr>
      </w:pPr>
      <w:bookmarkStart w:id="52" w:name="_Toc15377444"/>
      <w:bookmarkStart w:id="53" w:name="_Toc15377213"/>
      <w:bookmarkStart w:id="54" w:name="_Toc15378460"/>
      <w:r>
        <w:rPr>
          <w:rFonts w:hint="eastAsia" w:ascii="仿宋" w:eastAsia="仿宋"/>
          <w:b/>
          <w:sz w:val="32"/>
          <w:szCs w:val="32"/>
        </w:rPr>
        <w:t>2021年一般公共预算支出决算数为40.29，完成预算100</w:t>
      </w:r>
      <w:r>
        <w:rPr>
          <w:rFonts w:ascii="仿宋" w:eastAsia="仿宋"/>
          <w:b/>
          <w:sz w:val="32"/>
          <w:szCs w:val="32"/>
        </w:rPr>
        <w:t>%</w:t>
      </w:r>
      <w:r>
        <w:rPr>
          <w:rFonts w:hint="eastAsia" w:ascii="仿宋" w:eastAsia="仿宋"/>
          <w:b/>
          <w:sz w:val="32"/>
          <w:szCs w:val="32"/>
        </w:rPr>
        <w:t>。其中：</w:t>
      </w:r>
      <w:bookmarkEnd w:id="52"/>
      <w:bookmarkEnd w:id="53"/>
      <w:bookmarkEnd w:id="54"/>
    </w:p>
    <w:p>
      <w:pPr>
        <w:spacing w:line="600" w:lineRule="exact"/>
        <w:ind w:firstLine="643" w:firstLineChars="200"/>
        <w:rPr>
          <w:rFonts w:ascii="仿宋" w:eastAsia="仿宋"/>
          <w:b/>
          <w:sz w:val="32"/>
          <w:szCs w:val="32"/>
        </w:rPr>
      </w:pPr>
      <w:r>
        <w:rPr>
          <w:rStyle w:val="14"/>
          <w:rFonts w:ascii="仿宋" w:eastAsia="仿宋"/>
          <w:bCs/>
          <w:sz w:val="32"/>
          <w:szCs w:val="32"/>
        </w:rPr>
        <w:t>1.</w:t>
      </w:r>
      <w:r>
        <w:rPr>
          <w:rStyle w:val="14"/>
          <w:rFonts w:hint="eastAsia" w:ascii="仿宋" w:eastAsia="仿宋"/>
          <w:bCs/>
          <w:sz w:val="32"/>
          <w:szCs w:val="32"/>
        </w:rPr>
        <w:t>一般公共服务201（类）33（款）50（项）</w:t>
      </w:r>
      <w:r>
        <w:rPr>
          <w:rStyle w:val="14"/>
          <w:rFonts w:ascii="仿宋" w:eastAsia="仿宋"/>
          <w:bCs/>
          <w:sz w:val="32"/>
          <w:szCs w:val="32"/>
        </w:rPr>
        <w:t>:</w:t>
      </w:r>
      <w:r>
        <w:rPr>
          <w:rStyle w:val="14"/>
          <w:rFonts w:ascii="仿宋" w:eastAsia="仿宋"/>
          <w:b w:val="0"/>
          <w:bCs/>
          <w:sz w:val="32"/>
          <w:szCs w:val="32"/>
        </w:rPr>
        <w:t xml:space="preserve"> </w:t>
      </w:r>
      <w:r>
        <w:rPr>
          <w:rStyle w:val="14"/>
          <w:rFonts w:hint="eastAsia" w:ascii="仿宋" w:eastAsia="仿宋"/>
          <w:b w:val="0"/>
          <w:bCs/>
          <w:sz w:val="32"/>
          <w:szCs w:val="32"/>
        </w:rPr>
        <w:t>支出决算为30.99万元，完成预算100</w:t>
      </w:r>
      <w:r>
        <w:rPr>
          <w:rStyle w:val="14"/>
          <w:rFonts w:ascii="仿宋" w:eastAsia="仿宋"/>
          <w:b w:val="0"/>
          <w:bCs/>
          <w:sz w:val="32"/>
          <w:szCs w:val="32"/>
        </w:rPr>
        <w:t>%</w:t>
      </w:r>
      <w:r>
        <w:rPr>
          <w:rStyle w:val="14"/>
          <w:rFonts w:hint="eastAsia" w:ascii="仿宋" w:eastAsia="仿宋"/>
          <w:b w:val="0"/>
          <w:bCs/>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社会保障和就业208（类）05（款）05（项）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eastAsia="仿宋" w:cs="仿宋"/>
          <w:color w:val="000000"/>
          <w:sz w:val="32"/>
          <w:szCs w:val="32"/>
        </w:rPr>
        <w:t>2.92</w:t>
      </w:r>
      <w:r>
        <w:rPr>
          <w:rStyle w:val="14"/>
          <w:rFonts w:hint="eastAsia" w:ascii="仿宋" w:hAnsi="仿宋" w:eastAsia="仿宋"/>
          <w:b w:val="0"/>
          <w:bCs/>
          <w:color w:val="000000"/>
          <w:sz w:val="32"/>
          <w:szCs w:val="32"/>
        </w:rPr>
        <w:t>万元，完成预算100%。</w:t>
      </w:r>
    </w:p>
    <w:p>
      <w:pPr>
        <w:spacing w:line="640" w:lineRule="exact"/>
        <w:ind w:firstLine="641"/>
        <w:rPr>
          <w:rFonts w:ascii="仿宋" w:eastAsia="仿宋" w:cs="仿宋"/>
          <w:color w:val="000000"/>
          <w:sz w:val="32"/>
          <w:szCs w:val="32"/>
        </w:rPr>
      </w:pPr>
      <w:r>
        <w:rPr>
          <w:rFonts w:hint="eastAsia" w:ascii="仿宋" w:eastAsia="仿宋" w:cs="仿宋"/>
          <w:b/>
          <w:bCs/>
          <w:color w:val="000000"/>
          <w:sz w:val="32"/>
          <w:szCs w:val="32"/>
        </w:rPr>
        <w:t>3.社会保障和就业208（类）05（款）06（项）</w:t>
      </w:r>
      <w:r>
        <w:rPr>
          <w:rFonts w:ascii="仿宋" w:eastAsia="仿宋" w:cs="仿宋"/>
          <w:b/>
          <w:bCs/>
          <w:color w:val="000000"/>
          <w:sz w:val="32"/>
          <w:szCs w:val="32"/>
        </w:rPr>
        <w:t>:</w:t>
      </w:r>
      <w:r>
        <w:rPr>
          <w:rFonts w:ascii="仿宋" w:eastAsia="仿宋" w:cs="仿宋"/>
          <w:color w:val="000000"/>
          <w:sz w:val="32"/>
          <w:szCs w:val="32"/>
        </w:rPr>
        <w:t xml:space="preserve"> </w:t>
      </w:r>
      <w:r>
        <w:rPr>
          <w:rFonts w:hint="eastAsia" w:ascii="仿宋" w:eastAsia="仿宋" w:cs="仿宋"/>
          <w:color w:val="000000"/>
          <w:sz w:val="32"/>
          <w:szCs w:val="32"/>
        </w:rPr>
        <w:t>支出决算为1.46万元，完成预算100</w:t>
      </w:r>
      <w:r>
        <w:rPr>
          <w:rFonts w:ascii="仿宋" w:eastAsia="仿宋" w:cs="仿宋"/>
          <w:color w:val="000000"/>
          <w:sz w:val="32"/>
          <w:szCs w:val="32"/>
        </w:rPr>
        <w:t>%</w:t>
      </w:r>
      <w:r>
        <w:rPr>
          <w:rFonts w:hint="eastAsia" w:ascii="仿宋" w:eastAsia="仿宋" w:cs="仿宋"/>
          <w:color w:val="000000"/>
          <w:sz w:val="32"/>
          <w:szCs w:val="32"/>
        </w:rPr>
        <w:t>。</w:t>
      </w:r>
    </w:p>
    <w:p>
      <w:pPr>
        <w:spacing w:line="640" w:lineRule="exact"/>
        <w:ind w:firstLine="641"/>
        <w:rPr>
          <w:rFonts w:ascii="仿宋" w:eastAsia="仿宋" w:cs="仿宋"/>
          <w:color w:val="000000"/>
          <w:sz w:val="32"/>
          <w:szCs w:val="32"/>
        </w:rPr>
      </w:pPr>
      <w:r>
        <w:rPr>
          <w:rFonts w:hint="eastAsia" w:ascii="仿宋" w:eastAsia="仿宋" w:cs="仿宋"/>
          <w:b/>
          <w:bCs/>
          <w:color w:val="000000"/>
          <w:sz w:val="32"/>
          <w:szCs w:val="32"/>
        </w:rPr>
        <w:t>4.卫生健康210（类）11（款）02（项）</w:t>
      </w:r>
      <w:r>
        <w:rPr>
          <w:rFonts w:ascii="仿宋" w:eastAsia="仿宋" w:cs="仿宋"/>
          <w:b/>
          <w:bCs/>
          <w:color w:val="000000"/>
          <w:sz w:val="32"/>
          <w:szCs w:val="32"/>
        </w:rPr>
        <w:t>:</w:t>
      </w:r>
      <w:r>
        <w:rPr>
          <w:rFonts w:hint="eastAsia" w:ascii="仿宋" w:eastAsia="仿宋" w:cs="仿宋"/>
          <w:color w:val="000000"/>
          <w:sz w:val="32"/>
          <w:szCs w:val="32"/>
        </w:rPr>
        <w:t>支出决算为1.50万元，完成预算100</w:t>
      </w:r>
      <w:r>
        <w:rPr>
          <w:rFonts w:ascii="仿宋" w:eastAsia="仿宋" w:cs="仿宋"/>
          <w:color w:val="000000"/>
          <w:sz w:val="32"/>
          <w:szCs w:val="32"/>
        </w:rPr>
        <w:t>%</w:t>
      </w:r>
      <w:r>
        <w:rPr>
          <w:rFonts w:hint="eastAsia" w:ascii="仿宋" w:eastAsia="仿宋" w:cs="仿宋"/>
          <w:color w:val="000000"/>
          <w:sz w:val="32"/>
          <w:szCs w:val="32"/>
        </w:rPr>
        <w:t>。</w:t>
      </w:r>
    </w:p>
    <w:p>
      <w:pPr>
        <w:spacing w:line="640" w:lineRule="exact"/>
        <w:ind w:firstLine="641"/>
        <w:rPr>
          <w:rFonts w:ascii="仿宋" w:eastAsia="仿宋" w:cs="仿宋"/>
          <w:color w:val="000000"/>
          <w:sz w:val="32"/>
          <w:szCs w:val="32"/>
        </w:rPr>
      </w:pPr>
      <w:r>
        <w:rPr>
          <w:rFonts w:hint="eastAsia" w:ascii="仿宋" w:eastAsia="仿宋" w:cs="仿宋"/>
          <w:b/>
          <w:bCs/>
          <w:color w:val="000000"/>
          <w:sz w:val="32"/>
          <w:szCs w:val="32"/>
        </w:rPr>
        <w:t>5. 卫生健康210（类）11（款）99（项）</w:t>
      </w:r>
      <w:r>
        <w:rPr>
          <w:rFonts w:ascii="仿宋" w:eastAsia="仿宋" w:cs="仿宋"/>
          <w:b/>
          <w:bCs/>
          <w:color w:val="000000"/>
          <w:sz w:val="32"/>
          <w:szCs w:val="32"/>
        </w:rPr>
        <w:t>:</w:t>
      </w:r>
      <w:r>
        <w:rPr>
          <w:rFonts w:hint="eastAsia" w:ascii="仿宋" w:eastAsia="仿宋" w:cs="仿宋"/>
          <w:color w:val="000000"/>
          <w:sz w:val="32"/>
          <w:szCs w:val="32"/>
        </w:rPr>
        <w:t>支出决算为0.37万元，完成预算100</w:t>
      </w:r>
      <w:r>
        <w:rPr>
          <w:rFonts w:ascii="仿宋" w:eastAsia="仿宋" w:cs="仿宋"/>
          <w:color w:val="000000"/>
          <w:sz w:val="32"/>
          <w:szCs w:val="32"/>
        </w:rPr>
        <w:t>%</w:t>
      </w:r>
      <w:r>
        <w:rPr>
          <w:rFonts w:hint="eastAsia" w:ascii="仿宋" w:eastAsia="仿宋" w:cs="仿宋"/>
          <w:color w:val="000000"/>
          <w:sz w:val="32"/>
          <w:szCs w:val="32"/>
        </w:rPr>
        <w:t>。</w:t>
      </w:r>
    </w:p>
    <w:p>
      <w:pPr>
        <w:spacing w:line="640" w:lineRule="exact"/>
        <w:ind w:firstLine="641"/>
        <w:rPr>
          <w:rFonts w:eastAsia="仿宋"/>
          <w:color w:val="000000"/>
          <w:sz w:val="32"/>
          <w:szCs w:val="32"/>
        </w:rPr>
      </w:pPr>
      <w:r>
        <w:rPr>
          <w:rFonts w:hint="eastAsia" w:eastAsia="仿宋"/>
          <w:b/>
          <w:bCs/>
          <w:color w:val="000000"/>
          <w:sz w:val="32"/>
          <w:szCs w:val="32"/>
        </w:rPr>
        <w:t>6.住房保障221（类）02（款）01（项）：</w:t>
      </w:r>
      <w:r>
        <w:rPr>
          <w:rFonts w:hint="eastAsia" w:eastAsia="仿宋"/>
          <w:color w:val="000000"/>
          <w:sz w:val="32"/>
          <w:szCs w:val="32"/>
        </w:rPr>
        <w:t>支出决算为3.05万元，完成预算100%。</w:t>
      </w:r>
    </w:p>
    <w:p>
      <w:pPr>
        <w:tabs>
          <w:tab w:val="right" w:pos="8306"/>
        </w:tabs>
        <w:spacing w:line="600" w:lineRule="exact"/>
        <w:ind w:firstLine="640"/>
        <w:outlineLvl w:val="1"/>
        <w:rPr>
          <w:rStyle w:val="17"/>
        </w:rPr>
      </w:pPr>
      <w:bookmarkStart w:id="55" w:name="_Toc15396608"/>
      <w:bookmarkStart w:id="56" w:name="_Toc115797507"/>
      <w:bookmarkStart w:id="57" w:name="_Toc15377214"/>
      <w:r>
        <w:rPr>
          <w:rFonts w:hint="eastAsia" w:ascii="黑体" w:eastAsia="黑体"/>
          <w:sz w:val="32"/>
          <w:szCs w:val="32"/>
        </w:rPr>
        <w:t>六</w:t>
      </w:r>
      <w:r>
        <w:rPr>
          <w:rFonts w:hint="eastAsia" w:ascii="黑体" w:eastAsia="黑体"/>
          <w:b/>
          <w:sz w:val="32"/>
          <w:szCs w:val="32"/>
        </w:rPr>
        <w:t>、一</w:t>
      </w:r>
      <w:r>
        <w:rPr>
          <w:rStyle w:val="17"/>
          <w:rFonts w:hint="eastAsia" w:ascii="黑体" w:eastAsia="黑体"/>
          <w:b w:val="0"/>
        </w:rPr>
        <w:t>般公共预算财政拨款基本支出决算情况说明</w:t>
      </w:r>
      <w:bookmarkEnd w:id="55"/>
      <w:bookmarkEnd w:id="56"/>
      <w:bookmarkEnd w:id="57"/>
      <w:r>
        <w:rPr>
          <w:rStyle w:val="17"/>
          <w:rFonts w:ascii="黑体" w:eastAsia="黑体"/>
          <w:b w:val="0"/>
        </w:rPr>
        <w:tab/>
      </w:r>
    </w:p>
    <w:p>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21年一般公共预算财政拨款基本支出40.29万元，其中：</w:t>
      </w:r>
    </w:p>
    <w:p>
      <w:pPr>
        <w:spacing w:line="600" w:lineRule="exact"/>
        <w:ind w:firstLine="645"/>
        <w:rPr>
          <w:rFonts w:ascii="仿宋" w:eastAsia="仿宋"/>
          <w:sz w:val="32"/>
          <w:szCs w:val="32"/>
        </w:rPr>
      </w:pPr>
      <w:r>
        <w:rPr>
          <w:rFonts w:hint="eastAsia" w:ascii="仿宋" w:eastAsia="仿宋"/>
          <w:sz w:val="32"/>
          <w:szCs w:val="32"/>
        </w:rPr>
        <w:t>人员经费35.72万元，主要包括：基本工资7.96万元、津贴补贴11.08万元、绩效工资7.18万元、机关事业单位基本养老保险缴费2.92万元、职业年金缴费1.46万元、其他社会保障缴费0.57万元、职工基本医疗保险费1.50万元、住房公积金3.05万元。</w:t>
      </w:r>
    </w:p>
    <w:p>
      <w:pPr>
        <w:spacing w:line="600" w:lineRule="exact"/>
        <w:ind w:firstLine="645"/>
        <w:rPr>
          <w:rFonts w:ascii="仿宋" w:eastAsia="仿宋"/>
          <w:sz w:val="32"/>
          <w:szCs w:val="32"/>
        </w:rPr>
      </w:pPr>
      <w:r>
        <w:rPr>
          <w:rFonts w:hint="eastAsia" w:ascii="仿宋" w:eastAsia="仿宋"/>
          <w:sz w:val="32"/>
          <w:szCs w:val="32"/>
        </w:rPr>
        <w:t>公用经费4.57万元，主要包括：办公费2.22万元、印刷费1.10万元、邮电费0.51万元、差旅费0.31万元、公务接待费0.43万元。</w:t>
      </w:r>
    </w:p>
    <w:p>
      <w:pPr>
        <w:spacing w:line="600" w:lineRule="exact"/>
        <w:ind w:firstLine="640"/>
        <w:outlineLvl w:val="1"/>
        <w:rPr>
          <w:rStyle w:val="17"/>
          <w:rFonts w:ascii="黑体" w:eastAsia="黑体"/>
          <w:b w:val="0"/>
        </w:rPr>
      </w:pPr>
      <w:bookmarkStart w:id="58" w:name="_Toc15396609"/>
      <w:bookmarkStart w:id="59" w:name="_Toc15377215"/>
      <w:bookmarkStart w:id="60" w:name="_Toc115797508"/>
      <w:r>
        <w:rPr>
          <w:rFonts w:hint="eastAsia" w:ascii="黑体" w:eastAsia="黑体"/>
          <w:sz w:val="32"/>
          <w:szCs w:val="32"/>
        </w:rPr>
        <w:t>七、</w:t>
      </w:r>
      <w:r>
        <w:rPr>
          <w:rStyle w:val="17"/>
          <w:rFonts w:hint="eastAsia" w:ascii="黑体" w:eastAsia="黑体"/>
        </w:rPr>
        <w:t>“</w:t>
      </w:r>
      <w:r>
        <w:rPr>
          <w:rStyle w:val="17"/>
          <w:rFonts w:hint="eastAsia" w:ascii="黑体" w:eastAsia="黑体"/>
          <w:b w:val="0"/>
        </w:rPr>
        <w:t>三公”经费财政拨款支出决算情况说明</w:t>
      </w:r>
      <w:bookmarkEnd w:id="58"/>
      <w:bookmarkEnd w:id="59"/>
      <w:bookmarkEnd w:id="60"/>
    </w:p>
    <w:p>
      <w:pPr>
        <w:spacing w:line="600" w:lineRule="exact"/>
        <w:ind w:firstLine="640"/>
        <w:outlineLvl w:val="2"/>
        <w:rPr>
          <w:rFonts w:ascii="仿宋" w:eastAsia="仿宋"/>
          <w:b/>
          <w:sz w:val="32"/>
          <w:szCs w:val="32"/>
        </w:rPr>
      </w:pPr>
      <w:bookmarkStart w:id="61" w:name="_Toc15377216"/>
      <w:bookmarkStart w:id="62" w:name="_Toc115797509"/>
      <w:r>
        <w:rPr>
          <w:rFonts w:hint="eastAsia" w:ascii="仿宋" w:eastAsia="仿宋"/>
          <w:b/>
          <w:sz w:val="32"/>
          <w:szCs w:val="32"/>
        </w:rPr>
        <w:t>（一）“三公”经费财政拨款支出决算总体情况说明</w:t>
      </w:r>
      <w:bookmarkEnd w:id="61"/>
      <w:bookmarkEnd w:id="62"/>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21年“三公”经费财政拨款支出决算为0.43万元，完成预算100</w:t>
      </w:r>
      <w:r>
        <w:rPr>
          <w:rFonts w:ascii="仿宋" w:eastAsia="仿宋"/>
          <w:sz w:val="32"/>
          <w:szCs w:val="32"/>
        </w:rPr>
        <w:t>%</w:t>
      </w:r>
      <w:r>
        <w:rPr>
          <w:rFonts w:hint="eastAsia" w:ascii="仿宋" w:eastAsia="仿宋"/>
          <w:sz w:val="32"/>
          <w:szCs w:val="32"/>
        </w:rPr>
        <w:t>。</w:t>
      </w:r>
    </w:p>
    <w:p>
      <w:pPr>
        <w:spacing w:line="600" w:lineRule="exact"/>
        <w:ind w:firstLine="640"/>
        <w:outlineLvl w:val="2"/>
        <w:rPr>
          <w:rFonts w:ascii="仿宋" w:eastAsia="仿宋"/>
          <w:b/>
          <w:sz w:val="32"/>
          <w:szCs w:val="32"/>
        </w:rPr>
      </w:pPr>
      <w:bookmarkStart w:id="63" w:name="_Toc15377217"/>
      <w:bookmarkStart w:id="64" w:name="_Toc115797510"/>
      <w:r>
        <w:rPr>
          <w:rFonts w:hint="eastAsia" w:ascii="仿宋" w:eastAsia="仿宋"/>
          <w:b/>
          <w:sz w:val="32"/>
          <w:szCs w:val="32"/>
        </w:rPr>
        <w:t>（二）“三公”经费财政拨款支出决算具体情况说明</w:t>
      </w:r>
      <w:bookmarkEnd w:id="63"/>
      <w:bookmarkEnd w:id="64"/>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21年“三公”经费财政拨款支出决算中，因公出国（境）费支出决算0.00万元，占0.00</w:t>
      </w:r>
      <w:r>
        <w:rPr>
          <w:rFonts w:ascii="仿宋" w:eastAsia="仿宋"/>
          <w:sz w:val="32"/>
          <w:szCs w:val="32"/>
        </w:rPr>
        <w:t>%</w:t>
      </w:r>
      <w:r>
        <w:rPr>
          <w:rFonts w:hint="eastAsia" w:ascii="仿宋" w:eastAsia="仿宋"/>
          <w:sz w:val="32"/>
          <w:szCs w:val="32"/>
        </w:rPr>
        <w:t>；公务用车购置及运行维护费支出决算0.00万元，占0.00</w:t>
      </w:r>
      <w:r>
        <w:rPr>
          <w:rFonts w:ascii="仿宋" w:eastAsia="仿宋"/>
          <w:sz w:val="32"/>
          <w:szCs w:val="32"/>
        </w:rPr>
        <w:t>%</w:t>
      </w:r>
      <w:r>
        <w:rPr>
          <w:rFonts w:hint="eastAsia" w:ascii="仿宋" w:eastAsia="仿宋"/>
          <w:sz w:val="32"/>
          <w:szCs w:val="32"/>
        </w:rPr>
        <w:t>；公务接待费支出决算0.43万元，占100</w:t>
      </w:r>
      <w:r>
        <w:rPr>
          <w:rFonts w:ascii="仿宋" w:eastAsia="仿宋"/>
          <w:sz w:val="32"/>
          <w:szCs w:val="32"/>
        </w:rPr>
        <w:t>%</w:t>
      </w:r>
      <w:r>
        <w:rPr>
          <w:rFonts w:hint="eastAsia" w:ascii="仿宋" w:eastAsia="仿宋"/>
          <w:sz w:val="32"/>
          <w:szCs w:val="32"/>
        </w:rPr>
        <w:t>。具体情况如下：</w:t>
      </w:r>
    </w:p>
    <w:p>
      <w:pPr>
        <w:pStyle w:val="2"/>
        <w:spacing w:before="93"/>
        <w:jc w:val="center"/>
        <w:rPr>
          <w:rFonts w:ascii="仿宋" w:eastAsia="仿宋"/>
          <w:sz w:val="32"/>
          <w:szCs w:val="32"/>
        </w:rPr>
      </w:pPr>
      <w:r>
        <w:drawing>
          <wp:inline distT="0" distB="0" distL="114300" distR="114300">
            <wp:extent cx="2565400" cy="1428750"/>
            <wp:effectExtent l="5080" t="4445" r="20320" b="14605"/>
            <wp:docPr id="108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0.00万元，</w:t>
      </w:r>
      <w:r>
        <w:rPr>
          <w:rStyle w:val="14"/>
          <w:rFonts w:hint="eastAsia" w:ascii="仿宋" w:eastAsia="仿宋"/>
          <w:b w:val="0"/>
          <w:bCs/>
          <w:sz w:val="32"/>
          <w:szCs w:val="32"/>
        </w:rPr>
        <w:t>完成预算0.00</w:t>
      </w:r>
      <w:r>
        <w:rPr>
          <w:rStyle w:val="14"/>
          <w:rFonts w:ascii="仿宋" w:eastAsia="仿宋"/>
          <w:b w:val="0"/>
          <w:bCs/>
          <w:sz w:val="32"/>
          <w:szCs w:val="32"/>
        </w:rPr>
        <w:t>%</w:t>
      </w:r>
      <w:r>
        <w:rPr>
          <w:rStyle w:val="14"/>
          <w:rFonts w:hint="eastAsia" w:ascii="仿宋" w:eastAsia="仿宋"/>
          <w:b w:val="0"/>
          <w:bCs/>
          <w:sz w:val="32"/>
          <w:szCs w:val="32"/>
        </w:rPr>
        <w:t>。</w:t>
      </w:r>
      <w:r>
        <w:rPr>
          <w:rFonts w:hint="eastAsia" w:ascii="仿宋_GB2312" w:eastAsia="仿宋_GB2312"/>
          <w:sz w:val="32"/>
          <w:szCs w:val="32"/>
        </w:rPr>
        <w:t>全年安排因公出国（境）团组0次，出国（境）0人。因公出国（境）支出决算同</w:t>
      </w:r>
      <w:r>
        <w:rPr>
          <w:rFonts w:ascii="仿宋_GB2312" w:eastAsia="仿宋_GB2312"/>
          <w:sz w:val="32"/>
          <w:szCs w:val="32"/>
        </w:rPr>
        <w:t>20</w:t>
      </w:r>
      <w:r>
        <w:rPr>
          <w:rFonts w:hint="eastAsia" w:ascii="仿宋_GB2312" w:eastAsia="仿宋_GB2312"/>
          <w:sz w:val="32"/>
          <w:szCs w:val="32"/>
        </w:rPr>
        <w:t>20年持平，主要原因是四川省阿坝州新闻中心不涉及因公出国（境）业务。</w:t>
      </w:r>
    </w:p>
    <w:p>
      <w:pPr>
        <w:spacing w:line="60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0.00万元。四川省阿坝州新闻中心不涉及公务用车购置及运行维护费支出。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0.00万元。 四川省阿坝州新闻中心不涉及公务用车购置支出。</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0.00万元。 四川省阿坝州新闻中心不涉及公务用车运行维护费支出。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0.43万元，</w:t>
      </w:r>
      <w:r>
        <w:rPr>
          <w:rStyle w:val="14"/>
          <w:rFonts w:hint="eastAsia" w:ascii="仿宋" w:eastAsia="仿宋"/>
          <w:b w:val="0"/>
          <w:bCs/>
          <w:sz w:val="32"/>
          <w:szCs w:val="32"/>
        </w:rPr>
        <w:t>完成预算100</w:t>
      </w:r>
      <w:r>
        <w:rPr>
          <w:rStyle w:val="14"/>
          <w:rFonts w:ascii="仿宋" w:eastAsia="仿宋"/>
          <w:b w:val="0"/>
          <w:bCs/>
          <w:sz w:val="32"/>
          <w:szCs w:val="32"/>
        </w:rPr>
        <w:t>%</w:t>
      </w:r>
      <w:r>
        <w:rPr>
          <w:rStyle w:val="14"/>
          <w:rFonts w:hint="eastAsia" w:asci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20年增加0.43万元，增长43</w:t>
      </w:r>
      <w:r>
        <w:rPr>
          <w:rFonts w:ascii="仿宋_GB2312" w:eastAsia="仿宋_GB2312"/>
          <w:sz w:val="32"/>
          <w:szCs w:val="32"/>
        </w:rPr>
        <w:t>%</w:t>
      </w:r>
      <w:r>
        <w:rPr>
          <w:rFonts w:hint="eastAsia" w:ascii="仿宋_GB2312" w:eastAsia="仿宋_GB2312"/>
          <w:sz w:val="32"/>
          <w:szCs w:val="32"/>
        </w:rPr>
        <w:t>。主要原因是接待新闻媒体记者。其中：</w:t>
      </w:r>
    </w:p>
    <w:p>
      <w:pPr>
        <w:spacing w:line="600" w:lineRule="exact"/>
        <w:ind w:firstLine="640"/>
        <w:rPr>
          <w:rFonts w:ascii="仿宋_GB2312" w:eastAsia="仿宋_GB2312"/>
          <w:sz w:val="32"/>
          <w:szCs w:val="32"/>
        </w:rPr>
      </w:pPr>
      <w:r>
        <w:rPr>
          <w:rFonts w:hint="eastAsia" w:ascii="仿宋" w:eastAsia="仿宋"/>
          <w:b/>
          <w:sz w:val="32"/>
          <w:szCs w:val="32"/>
        </w:rPr>
        <w:t>国内公务接待支出</w:t>
      </w:r>
      <w:r>
        <w:rPr>
          <w:rFonts w:hint="eastAsia" w:ascii="仿宋" w:eastAsia="仿宋"/>
          <w:sz w:val="32"/>
          <w:szCs w:val="32"/>
        </w:rPr>
        <w:t>0.43</w:t>
      </w:r>
      <w:r>
        <w:rPr>
          <w:rFonts w:hint="eastAsia" w:ascii="仿宋_GB2312" w:eastAsia="仿宋_GB2312"/>
          <w:sz w:val="32"/>
          <w:szCs w:val="32"/>
        </w:rPr>
        <w:t>万元，主要用于执行公务、开展业务活动开支的用餐费等。国内公务接待6批次，64人次（不包括陪同人员），共计支出0.43万元，具体内容包括：开展采访活动时接待媒体记者。</w:t>
      </w:r>
    </w:p>
    <w:p>
      <w:pPr>
        <w:spacing w:line="600" w:lineRule="exact"/>
        <w:ind w:firstLine="643" w:firstLineChars="200"/>
        <w:rPr>
          <w:rFonts w:ascii="仿宋_GB2312" w:eastAsia="仿宋_GB2312"/>
          <w:sz w:val="32"/>
          <w:szCs w:val="32"/>
        </w:rPr>
      </w:pPr>
      <w:r>
        <w:rPr>
          <w:rFonts w:hint="eastAsia" w:ascii="仿宋" w:eastAsia="仿宋"/>
          <w:b/>
          <w:sz w:val="32"/>
          <w:szCs w:val="32"/>
        </w:rPr>
        <w:t>外事接待支出</w:t>
      </w:r>
      <w:r>
        <w:rPr>
          <w:rFonts w:hint="eastAsia" w:ascii="仿宋_GB2312" w:eastAsia="仿宋_GB2312"/>
          <w:sz w:val="32"/>
          <w:szCs w:val="32"/>
        </w:rPr>
        <w:t>0.00万元， 四川省阿坝州新闻中心不涉及外事接待。</w:t>
      </w:r>
    </w:p>
    <w:p>
      <w:bookmarkStart w:id="65" w:name="_Toc15396610"/>
      <w:bookmarkStart w:id="66" w:name="_Toc15377218"/>
    </w:p>
    <w:p>
      <w:pPr>
        <w:spacing w:line="600" w:lineRule="exact"/>
        <w:ind w:firstLine="640"/>
        <w:outlineLvl w:val="1"/>
        <w:rPr>
          <w:rStyle w:val="17"/>
          <w:rFonts w:ascii="黑体" w:eastAsia="黑体"/>
        </w:rPr>
      </w:pPr>
      <w:bookmarkStart w:id="67" w:name="_Toc115797511"/>
      <w:r>
        <w:rPr>
          <w:rFonts w:hint="eastAsia" w:ascii="黑体" w:eastAsia="黑体"/>
          <w:sz w:val="32"/>
          <w:szCs w:val="32"/>
        </w:rPr>
        <w:t>八、</w:t>
      </w:r>
      <w:r>
        <w:rPr>
          <w:rStyle w:val="17"/>
          <w:rFonts w:hint="eastAsia" w:ascii="黑体" w:eastAsia="黑体"/>
          <w:b w:val="0"/>
        </w:rPr>
        <w:t>政府性基金预算支出决算情况说明</w:t>
      </w:r>
      <w:bookmarkEnd w:id="65"/>
      <w:bookmarkEnd w:id="66"/>
      <w:bookmarkEnd w:id="6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0"/>
        <w:outlineLvl w:val="1"/>
        <w:rPr>
          <w:rStyle w:val="17"/>
          <w:rFonts w:ascii="黑体" w:eastAsia="黑体"/>
          <w:b w:val="0"/>
        </w:rPr>
      </w:pPr>
      <w:bookmarkStart w:id="68" w:name="_Toc15377219"/>
      <w:bookmarkStart w:id="69" w:name="_Toc15396611"/>
      <w:bookmarkStart w:id="70" w:name="_Toc115797512"/>
      <w:r>
        <w:rPr>
          <w:rStyle w:val="17"/>
          <w:rFonts w:hint="eastAsia" w:ascii="黑体" w:eastAsia="黑体"/>
          <w:b w:val="0"/>
        </w:rPr>
        <w:t>国有资本经营预算支出决算情况说明</w:t>
      </w:r>
      <w:bookmarkEnd w:id="68"/>
      <w:bookmarkEnd w:id="69"/>
      <w:bookmarkEnd w:id="7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17"/>
          <w:rFonts w:ascii="黑体" w:eastAsia="黑体"/>
          <w:b w:val="0"/>
        </w:rPr>
      </w:pPr>
      <w:bookmarkStart w:id="71" w:name="_Toc15377221"/>
      <w:bookmarkStart w:id="72" w:name="_Toc15396612"/>
      <w:bookmarkStart w:id="73" w:name="_Toc115797513"/>
      <w:r>
        <w:rPr>
          <w:rStyle w:val="17"/>
          <w:rFonts w:hint="eastAsia" w:ascii="黑体" w:eastAsia="黑体"/>
          <w:b w:val="0"/>
        </w:rPr>
        <w:t>其他重要事项的情况说明</w:t>
      </w:r>
      <w:bookmarkEnd w:id="71"/>
      <w:bookmarkEnd w:id="72"/>
      <w:bookmarkEnd w:id="73"/>
    </w:p>
    <w:p>
      <w:pPr>
        <w:spacing w:line="600" w:lineRule="exact"/>
        <w:ind w:firstLine="643" w:firstLineChars="200"/>
        <w:outlineLvl w:val="2"/>
        <w:rPr>
          <w:rFonts w:ascii="仿宋" w:eastAsia="仿宋"/>
          <w:sz w:val="32"/>
          <w:szCs w:val="32"/>
        </w:rPr>
      </w:pPr>
      <w:bookmarkStart w:id="74" w:name="_Toc15377222"/>
      <w:bookmarkStart w:id="75" w:name="_Toc115797514"/>
      <w:r>
        <w:rPr>
          <w:rFonts w:hint="eastAsia" w:ascii="仿宋" w:eastAsia="仿宋"/>
          <w:b/>
          <w:sz w:val="32"/>
          <w:szCs w:val="32"/>
        </w:rPr>
        <w:t>（一）机关运行经费支出情况</w:t>
      </w:r>
      <w:bookmarkEnd w:id="74"/>
      <w:bookmarkEnd w:id="7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阿坝州新闻中心</w:t>
      </w:r>
      <w:r>
        <w:rPr>
          <w:rFonts w:hint="eastAsia" w:ascii="仿宋_GB2312" w:eastAsia="仿宋_GB2312"/>
          <w:sz w:val="32"/>
          <w:szCs w:val="32"/>
        </w:rPr>
        <w:t>机关运行经费支出42.09万元，比</w:t>
      </w:r>
      <w:r>
        <w:rPr>
          <w:rFonts w:ascii="仿宋_GB2312" w:eastAsia="仿宋_GB2312"/>
          <w:sz w:val="32"/>
          <w:szCs w:val="32"/>
        </w:rPr>
        <w:t>20</w:t>
      </w:r>
      <w:r>
        <w:rPr>
          <w:rFonts w:hint="eastAsia" w:ascii="仿宋_GB2312" w:eastAsia="仿宋_GB2312"/>
          <w:sz w:val="32"/>
          <w:szCs w:val="32"/>
        </w:rPr>
        <w:t>20年减少9.95万元，减少19.80</w:t>
      </w:r>
      <w:r>
        <w:rPr>
          <w:rFonts w:ascii="仿宋_GB2312" w:eastAsia="仿宋_GB2312"/>
          <w:sz w:val="32"/>
          <w:szCs w:val="32"/>
        </w:rPr>
        <w:t>%</w:t>
      </w:r>
      <w:r>
        <w:rPr>
          <w:rFonts w:hint="eastAsia" w:ascii="仿宋_GB2312" w:eastAsia="仿宋_GB2312"/>
          <w:sz w:val="32"/>
          <w:szCs w:val="32"/>
        </w:rPr>
        <w:t>。主要原因是人员减少，厉行节约。</w:t>
      </w:r>
    </w:p>
    <w:p>
      <w:pPr>
        <w:autoSpaceDE w:val="0"/>
        <w:autoSpaceDN w:val="0"/>
        <w:adjustRightInd w:val="0"/>
        <w:spacing w:line="600" w:lineRule="exact"/>
        <w:ind w:firstLine="643" w:firstLineChars="200"/>
        <w:jc w:val="left"/>
        <w:outlineLvl w:val="2"/>
        <w:rPr>
          <w:rFonts w:ascii="仿宋" w:eastAsia="仿宋"/>
          <w:b/>
          <w:sz w:val="32"/>
          <w:szCs w:val="32"/>
        </w:rPr>
      </w:pPr>
      <w:bookmarkStart w:id="76" w:name="_Toc15377223"/>
      <w:bookmarkStart w:id="77" w:name="_Toc115797515"/>
      <w:r>
        <w:rPr>
          <w:rFonts w:hint="eastAsia" w:ascii="仿宋" w:eastAsia="仿宋"/>
          <w:b/>
          <w:sz w:val="32"/>
          <w:szCs w:val="32"/>
        </w:rPr>
        <w:t>（二）政府采购支出情况</w:t>
      </w:r>
      <w:bookmarkEnd w:id="76"/>
      <w:bookmarkEnd w:id="7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阿坝州新闻中心</w:t>
      </w:r>
      <w:r>
        <w:rPr>
          <w:rFonts w:hint="eastAsia" w:ascii="仿宋_GB2312" w:eastAsia="仿宋_GB2312"/>
          <w:sz w:val="32"/>
          <w:szCs w:val="32"/>
        </w:rPr>
        <w:t>政府采购支出总额0.00万元，其中：政府采购货物支出0.00万元、政府采购工程支出0.00万元、政府采购服务支出0.00万元。</w:t>
      </w:r>
    </w:p>
    <w:p>
      <w:pPr>
        <w:autoSpaceDE w:val="0"/>
        <w:autoSpaceDN w:val="0"/>
        <w:adjustRightInd w:val="0"/>
        <w:spacing w:line="600" w:lineRule="exact"/>
        <w:ind w:firstLine="643" w:firstLineChars="200"/>
        <w:jc w:val="left"/>
        <w:outlineLvl w:val="2"/>
        <w:rPr>
          <w:rFonts w:ascii="仿宋" w:eastAsia="仿宋"/>
          <w:b/>
          <w:sz w:val="32"/>
          <w:szCs w:val="32"/>
        </w:rPr>
      </w:pPr>
      <w:bookmarkStart w:id="78" w:name="_Toc15377224"/>
      <w:bookmarkStart w:id="79" w:name="_Toc115797516"/>
      <w:r>
        <w:rPr>
          <w:rFonts w:hint="eastAsia" w:ascii="仿宋" w:eastAsia="仿宋"/>
          <w:b/>
          <w:sz w:val="32"/>
          <w:szCs w:val="32"/>
        </w:rPr>
        <w:t>（三）国有资产占有使用情况</w:t>
      </w:r>
      <w:bookmarkEnd w:id="78"/>
      <w:bookmarkEnd w:id="7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阿坝州新闻中心</w:t>
      </w:r>
      <w:r>
        <w:rPr>
          <w:rFonts w:hint="eastAsia" w:ascii="仿宋_GB2312" w:eastAsia="仿宋_GB2312"/>
          <w:sz w:val="32"/>
          <w:szCs w:val="32"/>
        </w:rPr>
        <w:t>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eastAsia="仿宋"/>
          <w:b/>
          <w:sz w:val="32"/>
          <w:szCs w:val="32"/>
        </w:rPr>
      </w:pPr>
      <w:bookmarkStart w:id="80" w:name="_Toc115797517"/>
      <w:r>
        <w:rPr>
          <w:rFonts w:hint="eastAsia" w:ascii="仿宋" w:eastAsia="仿宋"/>
          <w:b/>
          <w:sz w:val="32"/>
          <w:szCs w:val="32"/>
        </w:rPr>
        <w:t>（四）预算绩效管理情况</w:t>
      </w:r>
      <w:bookmarkEnd w:id="80"/>
    </w:p>
    <w:p>
      <w:pPr>
        <w:spacing w:line="580" w:lineRule="exact"/>
        <w:ind w:firstLine="640"/>
        <w:rPr>
          <w:rFonts w:eastAsia="仿宋_GB2312"/>
          <w:sz w:val="32"/>
          <w:szCs w:val="32"/>
        </w:rPr>
      </w:pPr>
      <w:r>
        <w:rPr>
          <w:rFonts w:hint="eastAsia" w:ascii="仿宋_GB2312" w:eastAsia="仿宋_GB2312" w:cs="仿宋_GB2312"/>
          <w:sz w:val="32"/>
          <w:szCs w:val="32"/>
        </w:rPr>
        <w:t>根据预算绩效管理要求，本部门（单位）在年初预算编制阶段，对经费支出开展了预算事前绩效评估，并编制了绩效目标，预算执行过程中开展绩效监控，年终执行完毕后，对支出开展了绩效目标完成情况梳理填报。</w:t>
      </w:r>
    </w:p>
    <w:p>
      <w:pPr>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w:t>
      </w:r>
      <w:r>
        <w:rPr>
          <w:rFonts w:hint="eastAsia" w:ascii="仿宋_GB2312" w:eastAsia="仿宋_GB2312" w:cs="仿宋_GB2312"/>
          <w:sz w:val="32"/>
          <w:szCs w:val="32"/>
        </w:rPr>
        <w:t>21年部门整体支出开展绩效自评，从评价情况来看，阿坝州新闻中心需进一步提高预算编制准确度和预算执行进度，绩效目标制定要素完整、程序规范，支出控制有力，部门整体支出绩效良好。</w:t>
      </w:r>
    </w:p>
    <w:p>
      <w:pPr>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2021年度四川省阿坝州新闻中心不涉及特定目标类部门预算项目绩效目标自评。</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16"/>
          <w:rFonts w:ascii="黑体" w:eastAsia="黑体"/>
          <w:b w:val="0"/>
        </w:rPr>
      </w:pPr>
      <w:bookmarkStart w:id="81" w:name="_Toc15396613"/>
      <w:bookmarkStart w:id="82" w:name="_Toc15377225"/>
      <w:bookmarkStart w:id="83" w:name="_Toc115797518"/>
      <w:r>
        <w:rPr>
          <w:rFonts w:hint="eastAsia" w:ascii="黑体" w:eastAsia="黑体"/>
          <w:sz w:val="44"/>
          <w:szCs w:val="44"/>
        </w:rPr>
        <w:t>名</w:t>
      </w:r>
      <w:r>
        <w:rPr>
          <w:rStyle w:val="16"/>
          <w:rFonts w:hint="eastAsia" w:ascii="黑体" w:eastAsia="黑体"/>
          <w:b w:val="0"/>
        </w:rPr>
        <w:t>词解释</w:t>
      </w:r>
      <w:bookmarkEnd w:id="81"/>
      <w:bookmarkEnd w:id="82"/>
      <w:bookmarkEnd w:id="83"/>
    </w:p>
    <w:p>
      <w:pPr>
        <w:spacing w:line="600" w:lineRule="exact"/>
        <w:jc w:val="left"/>
        <w:rPr>
          <w:rFonts w:ascii="宋体"/>
          <w:b/>
          <w:sz w:val="44"/>
          <w:szCs w:val="44"/>
        </w:rPr>
      </w:pP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1"/>
        <w:spacing w:line="560" w:lineRule="exact"/>
        <w:ind w:left="638" w:leftChars="304"/>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9.一般公共服务支出（类）宣传事务（款）事业运行（项）：指州新闻中心的基本支出。</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10.社会保障和就业支出（类）行政事业单位离退休（款）机关事业单位基本养老保险缴费（项）：指机关事业单位实施养老保险制度由单位缴纳的基本养老保险费支出。</w:t>
      </w:r>
    </w:p>
    <w:p>
      <w:pPr>
        <w:numPr>
          <w:ilvl w:val="0"/>
          <w:numId w:val="4"/>
        </w:num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社会保障和就业支出（类）行政事业单位离退休（款）机关事业单位职业年金缴费（项）：指机关事业单位实施养老保险制度由单位实际缴纳的职业年金支出。</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12.医疗卫生与计划生育支出（类）行政事业单位医疗（款）事业单位医疗（项）：指由事业单位缴纳的医疗保险费支出。</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13.医疗卫生与计划生育支出（类）行政事业单位医疗（款）其他行政事业单位医疗支出（项）：指由事业单位缴纳的机关事业单位补充医保支出。</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14.住房保障支出（类）住房改革支出（款）住房公积金（项）：按人力资源和社会保障部、财政部规定的基本工资和津补贴以及规定比例为职工缴纳的住房公积金。</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1"/>
        <w:spacing w:line="576"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76"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6"/>
          <w:rFonts w:ascii="黑体" w:eastAsia="黑体"/>
          <w:b w:val="0"/>
        </w:rPr>
      </w:pPr>
      <w:bookmarkStart w:id="84" w:name="_Toc15377226"/>
      <w:r>
        <w:rPr>
          <w:rFonts w:ascii="宋体"/>
          <w:b/>
          <w:sz w:val="44"/>
          <w:szCs w:val="44"/>
        </w:rPr>
        <w:br w:type="page"/>
      </w:r>
      <w:bookmarkStart w:id="85" w:name="_Toc15396614"/>
      <w:bookmarkStart w:id="86" w:name="_Toc115797519"/>
      <w:r>
        <w:rPr>
          <w:rFonts w:hint="eastAsia" w:ascii="黑体" w:eastAsia="黑体"/>
          <w:sz w:val="44"/>
          <w:szCs w:val="44"/>
        </w:rPr>
        <w:t>第</w:t>
      </w:r>
      <w:r>
        <w:rPr>
          <w:rStyle w:val="16"/>
          <w:rFonts w:hint="eastAsia" w:ascii="黑体" w:eastAsia="黑体"/>
          <w:b w:val="0"/>
        </w:rPr>
        <w:t>四部分 附件</w:t>
      </w:r>
      <w:bookmarkEnd w:id="85"/>
      <w:bookmarkEnd w:id="86"/>
    </w:p>
    <w:p/>
    <w:p>
      <w:pPr>
        <w:pStyle w:val="21"/>
        <w:spacing w:line="576" w:lineRule="exact"/>
        <w:ind w:firstLine="640" w:firstLineChars="200"/>
        <w:rPr>
          <w:rFonts w:ascii="仿宋_GB2312" w:eastAsia="仿宋_GB2312"/>
          <w:sz w:val="32"/>
          <w:szCs w:val="32"/>
        </w:rPr>
      </w:pPr>
      <w:r>
        <w:rPr>
          <w:rFonts w:hint="eastAsia" w:ascii="仿宋_GB2312" w:eastAsia="仿宋_GB2312"/>
          <w:sz w:val="32"/>
          <w:szCs w:val="32"/>
        </w:rPr>
        <w:t>2021年度四川省阿坝州新闻中心不涉及特定目标类部门预算项目绩效目标自评，所以无目标自评表。</w:t>
      </w:r>
    </w:p>
    <w:p>
      <w:bookmarkStart w:id="87" w:name="_Toc15396618"/>
    </w:p>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Pr>
        <w:pStyle w:val="2"/>
        <w:spacing w:before="93"/>
        <w:rPr>
          <w:rFonts w:ascii="黑体" w:eastAsia="黑体"/>
          <w:sz w:val="44"/>
          <w:szCs w:val="44"/>
        </w:rPr>
      </w:pPr>
    </w:p>
    <w:p/>
    <w:p>
      <w:pPr>
        <w:pStyle w:val="2"/>
        <w:spacing w:before="93"/>
      </w:pPr>
    </w:p>
    <w:p>
      <w:pPr>
        <w:pStyle w:val="2"/>
        <w:spacing w:before="93"/>
      </w:pPr>
    </w:p>
    <w:p>
      <w:pPr>
        <w:spacing w:line="600" w:lineRule="exact"/>
        <w:jc w:val="center"/>
        <w:outlineLvl w:val="0"/>
        <w:rPr>
          <w:rFonts w:ascii="仿宋" w:eastAsia="仿宋"/>
        </w:rPr>
      </w:pPr>
      <w:bookmarkStart w:id="88" w:name="_Toc115797520"/>
      <w:r>
        <w:rPr>
          <w:rFonts w:hint="eastAsia" w:ascii="黑体" w:eastAsia="黑体"/>
          <w:sz w:val="44"/>
          <w:szCs w:val="44"/>
        </w:rPr>
        <w:t>第</w:t>
      </w:r>
      <w:r>
        <w:rPr>
          <w:rStyle w:val="16"/>
          <w:rFonts w:hint="eastAsia" w:ascii="黑体" w:eastAsia="黑体"/>
          <w:b w:val="0"/>
        </w:rPr>
        <w:t>五部分 附表</w:t>
      </w:r>
      <w:bookmarkEnd w:id="84"/>
      <w:bookmarkEnd w:id="87"/>
      <w:bookmarkEnd w:id="88"/>
      <w:bookmarkStart w:id="89" w:name="_Toc15396619"/>
    </w:p>
    <w:p>
      <w:pPr>
        <w:pStyle w:val="4"/>
        <w:rPr>
          <w:rFonts w:ascii="仿宋" w:eastAsia="仿宋"/>
        </w:rPr>
      </w:pPr>
      <w:bookmarkStart w:id="90" w:name="_Toc115797521"/>
      <w:r>
        <w:rPr>
          <w:rFonts w:hint="eastAsia" w:ascii="仿宋" w:eastAsia="仿宋"/>
          <w:b w:val="0"/>
        </w:rPr>
        <w:t>一、收</w:t>
      </w:r>
      <w:r>
        <w:rPr>
          <w:rStyle w:val="17"/>
          <w:rFonts w:hint="eastAsia" w:ascii="仿宋" w:eastAsia="仿宋"/>
          <w:b w:val="0"/>
          <w:bCs w:val="0"/>
        </w:rPr>
        <w:t>入支出决算总表</w:t>
      </w:r>
      <w:bookmarkEnd w:id="89"/>
      <w:bookmarkEnd w:id="90"/>
    </w:p>
    <w:p>
      <w:pPr>
        <w:pStyle w:val="4"/>
        <w:rPr>
          <w:rFonts w:ascii="仿宋" w:eastAsia="仿宋"/>
        </w:rPr>
      </w:pPr>
      <w:bookmarkStart w:id="91" w:name="_Toc15396620"/>
      <w:bookmarkStart w:id="92" w:name="_Toc115797522"/>
      <w:r>
        <w:rPr>
          <w:rFonts w:hint="eastAsia" w:ascii="仿宋" w:eastAsia="仿宋"/>
          <w:b w:val="0"/>
        </w:rPr>
        <w:t>二、收</w:t>
      </w:r>
      <w:r>
        <w:rPr>
          <w:rStyle w:val="17"/>
          <w:rFonts w:hint="eastAsia" w:ascii="仿宋" w:eastAsia="仿宋"/>
          <w:b w:val="0"/>
          <w:bCs w:val="0"/>
        </w:rPr>
        <w:t>入决算表</w:t>
      </w:r>
      <w:bookmarkEnd w:id="91"/>
      <w:bookmarkEnd w:id="92"/>
    </w:p>
    <w:p>
      <w:pPr>
        <w:pStyle w:val="4"/>
        <w:rPr>
          <w:rFonts w:ascii="仿宋" w:eastAsia="仿宋"/>
        </w:rPr>
      </w:pPr>
      <w:bookmarkStart w:id="93" w:name="_Toc15396621"/>
      <w:bookmarkStart w:id="94" w:name="_Toc115797523"/>
      <w:r>
        <w:rPr>
          <w:rStyle w:val="17"/>
          <w:rFonts w:hint="eastAsia" w:ascii="仿宋" w:eastAsia="仿宋"/>
          <w:b w:val="0"/>
          <w:bCs w:val="0"/>
        </w:rPr>
        <w:t>三、</w:t>
      </w:r>
      <w:r>
        <w:rPr>
          <w:rFonts w:hint="eastAsia" w:ascii="仿宋" w:eastAsia="仿宋"/>
          <w:b w:val="0"/>
        </w:rPr>
        <w:t>支</w:t>
      </w:r>
      <w:r>
        <w:rPr>
          <w:rStyle w:val="17"/>
          <w:rFonts w:hint="eastAsia" w:ascii="仿宋" w:eastAsia="仿宋"/>
          <w:b w:val="0"/>
          <w:bCs w:val="0"/>
        </w:rPr>
        <w:t>出决算表</w:t>
      </w:r>
      <w:bookmarkEnd w:id="93"/>
      <w:bookmarkEnd w:id="94"/>
    </w:p>
    <w:p>
      <w:pPr>
        <w:pStyle w:val="4"/>
        <w:rPr>
          <w:rFonts w:ascii="仿宋" w:eastAsia="仿宋"/>
          <w:b w:val="0"/>
        </w:rPr>
      </w:pPr>
      <w:bookmarkStart w:id="95" w:name="_Toc15396622"/>
      <w:bookmarkStart w:id="96" w:name="_Toc115797524"/>
      <w:r>
        <w:rPr>
          <w:rStyle w:val="17"/>
          <w:rFonts w:hint="eastAsia" w:ascii="仿宋" w:eastAsia="仿宋"/>
          <w:b w:val="0"/>
          <w:bCs w:val="0"/>
        </w:rPr>
        <w:t>四、</w:t>
      </w:r>
      <w:r>
        <w:rPr>
          <w:rFonts w:hint="eastAsia" w:ascii="仿宋" w:eastAsia="仿宋"/>
          <w:b w:val="0"/>
        </w:rPr>
        <w:t>财</w:t>
      </w:r>
      <w:r>
        <w:rPr>
          <w:rStyle w:val="17"/>
          <w:rFonts w:hint="eastAsia" w:ascii="仿宋" w:eastAsia="仿宋"/>
          <w:b w:val="0"/>
          <w:bCs w:val="0"/>
        </w:rPr>
        <w:t>政拨款收入支出决算总表</w:t>
      </w:r>
      <w:bookmarkEnd w:id="95"/>
      <w:bookmarkEnd w:id="96"/>
    </w:p>
    <w:p>
      <w:pPr>
        <w:pStyle w:val="4"/>
        <w:rPr>
          <w:rStyle w:val="17"/>
          <w:rFonts w:ascii="仿宋" w:eastAsia="仿宋"/>
          <w:b w:val="0"/>
          <w:bCs w:val="0"/>
        </w:rPr>
      </w:pPr>
      <w:bookmarkStart w:id="97" w:name="_Toc15396623"/>
      <w:bookmarkStart w:id="98" w:name="_Toc115797525"/>
      <w:r>
        <w:rPr>
          <w:rStyle w:val="17"/>
          <w:rFonts w:hint="eastAsia" w:ascii="仿宋" w:eastAsia="仿宋"/>
          <w:b w:val="0"/>
          <w:bCs w:val="0"/>
        </w:rPr>
        <w:t>五、</w:t>
      </w:r>
      <w:r>
        <w:rPr>
          <w:rFonts w:hint="eastAsia" w:ascii="仿宋" w:eastAsia="仿宋"/>
          <w:b w:val="0"/>
        </w:rPr>
        <w:t>财</w:t>
      </w:r>
      <w:r>
        <w:rPr>
          <w:rStyle w:val="17"/>
          <w:rFonts w:hint="eastAsia" w:ascii="仿宋" w:eastAsia="仿宋"/>
          <w:b w:val="0"/>
          <w:bCs w:val="0"/>
        </w:rPr>
        <w:t>政拨款支出决算明细表</w:t>
      </w:r>
      <w:bookmarkEnd w:id="97"/>
      <w:bookmarkEnd w:id="98"/>
      <w:bookmarkStart w:id="99" w:name="_Toc15396624"/>
    </w:p>
    <w:p>
      <w:pPr>
        <w:pStyle w:val="4"/>
        <w:rPr>
          <w:rFonts w:ascii="仿宋" w:eastAsia="仿宋"/>
        </w:rPr>
      </w:pPr>
      <w:bookmarkStart w:id="100" w:name="_Toc115797526"/>
      <w:r>
        <w:rPr>
          <w:rStyle w:val="17"/>
          <w:rFonts w:hint="eastAsia" w:ascii="仿宋" w:eastAsia="仿宋"/>
          <w:b w:val="0"/>
          <w:bCs w:val="0"/>
        </w:rPr>
        <w:t>六、</w:t>
      </w:r>
      <w:r>
        <w:rPr>
          <w:rFonts w:hint="eastAsia" w:ascii="仿宋" w:eastAsia="仿宋"/>
          <w:b w:val="0"/>
        </w:rPr>
        <w:t>一</w:t>
      </w:r>
      <w:r>
        <w:rPr>
          <w:rStyle w:val="17"/>
          <w:rFonts w:hint="eastAsia" w:ascii="仿宋" w:eastAsia="仿宋"/>
          <w:b w:val="0"/>
          <w:bCs w:val="0"/>
        </w:rPr>
        <w:t>般公共预算财政拨款支出决算表</w:t>
      </w:r>
      <w:bookmarkEnd w:id="99"/>
      <w:bookmarkEnd w:id="100"/>
    </w:p>
    <w:p>
      <w:pPr>
        <w:pStyle w:val="4"/>
        <w:rPr>
          <w:rFonts w:ascii="仿宋" w:eastAsia="仿宋"/>
        </w:rPr>
      </w:pPr>
      <w:bookmarkStart w:id="101" w:name="_Toc15396625"/>
      <w:bookmarkStart w:id="102" w:name="_Toc115797527"/>
      <w:r>
        <w:rPr>
          <w:rStyle w:val="17"/>
          <w:rFonts w:hint="eastAsia" w:ascii="仿宋" w:eastAsia="仿宋"/>
          <w:b w:val="0"/>
          <w:bCs w:val="0"/>
        </w:rPr>
        <w:t>七、</w:t>
      </w:r>
      <w:r>
        <w:rPr>
          <w:rFonts w:hint="eastAsia" w:ascii="仿宋" w:eastAsia="仿宋"/>
          <w:b w:val="0"/>
        </w:rPr>
        <w:t>一</w:t>
      </w:r>
      <w:r>
        <w:rPr>
          <w:rStyle w:val="17"/>
          <w:rFonts w:hint="eastAsia" w:ascii="仿宋" w:eastAsia="仿宋"/>
          <w:b w:val="0"/>
          <w:bCs w:val="0"/>
        </w:rPr>
        <w:t>般公共预算财政拨款支出决算明细表</w:t>
      </w:r>
      <w:bookmarkEnd w:id="101"/>
      <w:bookmarkEnd w:id="102"/>
    </w:p>
    <w:p>
      <w:pPr>
        <w:pStyle w:val="4"/>
        <w:rPr>
          <w:rFonts w:ascii="仿宋" w:eastAsia="仿宋"/>
        </w:rPr>
      </w:pPr>
      <w:bookmarkStart w:id="103" w:name="_Toc15396626"/>
      <w:bookmarkStart w:id="104" w:name="_Toc115797528"/>
      <w:r>
        <w:rPr>
          <w:rStyle w:val="17"/>
          <w:rFonts w:hint="eastAsia" w:ascii="仿宋" w:eastAsia="仿宋"/>
          <w:b w:val="0"/>
          <w:bCs w:val="0"/>
        </w:rPr>
        <w:t>八、</w:t>
      </w:r>
      <w:r>
        <w:rPr>
          <w:rFonts w:hint="eastAsia" w:ascii="仿宋" w:eastAsia="仿宋"/>
          <w:b w:val="0"/>
        </w:rPr>
        <w:t>一</w:t>
      </w:r>
      <w:r>
        <w:rPr>
          <w:rStyle w:val="17"/>
          <w:rFonts w:hint="eastAsia" w:ascii="仿宋" w:eastAsia="仿宋"/>
          <w:b w:val="0"/>
          <w:bCs w:val="0"/>
        </w:rPr>
        <w:t>般公共预算财政拨款基本支出决算表</w:t>
      </w:r>
      <w:bookmarkEnd w:id="103"/>
      <w:bookmarkEnd w:id="104"/>
    </w:p>
    <w:p>
      <w:pPr>
        <w:pStyle w:val="4"/>
        <w:rPr>
          <w:rFonts w:ascii="仿宋" w:eastAsia="仿宋"/>
        </w:rPr>
      </w:pPr>
      <w:bookmarkStart w:id="105" w:name="_Toc15396627"/>
      <w:bookmarkStart w:id="106" w:name="_Toc115797529"/>
      <w:r>
        <w:rPr>
          <w:rStyle w:val="17"/>
          <w:rFonts w:hint="eastAsia" w:ascii="仿宋" w:eastAsia="仿宋"/>
          <w:b w:val="0"/>
          <w:bCs w:val="0"/>
        </w:rPr>
        <w:t>九、</w:t>
      </w:r>
      <w:r>
        <w:rPr>
          <w:rFonts w:hint="eastAsia" w:ascii="仿宋" w:eastAsia="仿宋"/>
          <w:b w:val="0"/>
        </w:rPr>
        <w:t>一</w:t>
      </w:r>
      <w:r>
        <w:rPr>
          <w:rStyle w:val="17"/>
          <w:rFonts w:hint="eastAsia" w:ascii="仿宋" w:eastAsia="仿宋"/>
          <w:b w:val="0"/>
          <w:bCs w:val="0"/>
        </w:rPr>
        <w:t>般公共预算财政拨款项目支出决算表</w:t>
      </w:r>
      <w:bookmarkEnd w:id="105"/>
      <w:bookmarkEnd w:id="106"/>
    </w:p>
    <w:p>
      <w:pPr>
        <w:pStyle w:val="4"/>
        <w:rPr>
          <w:rFonts w:ascii="仿宋" w:eastAsia="仿宋"/>
        </w:rPr>
      </w:pPr>
      <w:bookmarkStart w:id="107" w:name="_Toc15396628"/>
      <w:bookmarkStart w:id="108" w:name="_Toc115797530"/>
      <w:r>
        <w:rPr>
          <w:rStyle w:val="17"/>
          <w:rFonts w:hint="eastAsia" w:ascii="仿宋" w:eastAsia="仿宋"/>
          <w:b w:val="0"/>
          <w:bCs w:val="0"/>
        </w:rPr>
        <w:t>十、</w:t>
      </w:r>
      <w:r>
        <w:rPr>
          <w:rFonts w:hint="eastAsia" w:ascii="仿宋" w:eastAsia="仿宋"/>
          <w:b w:val="0"/>
        </w:rPr>
        <w:t>一</w:t>
      </w:r>
      <w:r>
        <w:rPr>
          <w:rStyle w:val="17"/>
          <w:rFonts w:hint="eastAsia" w:ascii="仿宋" w:eastAsia="仿宋"/>
          <w:b w:val="0"/>
          <w:bCs w:val="0"/>
        </w:rPr>
        <w:t>般公共预算财政拨款“三公”经费支出决算表</w:t>
      </w:r>
      <w:bookmarkEnd w:id="107"/>
      <w:bookmarkEnd w:id="108"/>
    </w:p>
    <w:p>
      <w:pPr>
        <w:pStyle w:val="4"/>
        <w:rPr>
          <w:rFonts w:ascii="仿宋" w:eastAsia="仿宋"/>
        </w:rPr>
      </w:pPr>
      <w:bookmarkStart w:id="109" w:name="_Toc15396629"/>
      <w:bookmarkStart w:id="110" w:name="_Toc115797531"/>
      <w:r>
        <w:rPr>
          <w:rStyle w:val="17"/>
          <w:rFonts w:hint="eastAsia" w:ascii="仿宋" w:eastAsia="仿宋"/>
          <w:b w:val="0"/>
          <w:bCs w:val="0"/>
        </w:rPr>
        <w:t>十一、</w:t>
      </w:r>
      <w:r>
        <w:rPr>
          <w:rFonts w:hint="eastAsia" w:ascii="仿宋" w:eastAsia="仿宋"/>
          <w:b w:val="0"/>
        </w:rPr>
        <w:t>政</w:t>
      </w:r>
      <w:r>
        <w:rPr>
          <w:rStyle w:val="17"/>
          <w:rFonts w:hint="eastAsia" w:ascii="仿宋" w:eastAsia="仿宋"/>
          <w:b w:val="0"/>
          <w:bCs w:val="0"/>
        </w:rPr>
        <w:t>府性基金预算财政拨款收入支出决算表</w:t>
      </w:r>
      <w:bookmarkEnd w:id="109"/>
      <w:bookmarkEnd w:id="110"/>
    </w:p>
    <w:p>
      <w:pPr>
        <w:pStyle w:val="4"/>
        <w:rPr>
          <w:rFonts w:ascii="仿宋" w:eastAsia="仿宋"/>
        </w:rPr>
      </w:pPr>
      <w:bookmarkStart w:id="111" w:name="_Toc15396630"/>
      <w:bookmarkStart w:id="112" w:name="_Toc115797532"/>
      <w:r>
        <w:rPr>
          <w:rStyle w:val="17"/>
          <w:rFonts w:hint="eastAsia" w:ascii="仿宋" w:eastAsia="仿宋"/>
          <w:b w:val="0"/>
          <w:bCs w:val="0"/>
        </w:rPr>
        <w:t>十二、</w:t>
      </w:r>
      <w:r>
        <w:rPr>
          <w:rFonts w:hint="eastAsia" w:ascii="仿宋" w:eastAsia="仿宋"/>
          <w:b w:val="0"/>
        </w:rPr>
        <w:t>政</w:t>
      </w:r>
      <w:r>
        <w:rPr>
          <w:rStyle w:val="17"/>
          <w:rFonts w:hint="eastAsia" w:ascii="仿宋" w:eastAsia="仿宋"/>
          <w:b w:val="0"/>
          <w:bCs w:val="0"/>
        </w:rPr>
        <w:t>府性基金预算财政拨款“三公”经费支出决算表</w:t>
      </w:r>
      <w:bookmarkEnd w:id="111"/>
      <w:bookmarkEnd w:id="112"/>
    </w:p>
    <w:p>
      <w:pPr>
        <w:pStyle w:val="4"/>
        <w:rPr>
          <w:rStyle w:val="17"/>
          <w:rFonts w:ascii="仿宋" w:eastAsia="仿宋"/>
          <w:b w:val="0"/>
          <w:bCs w:val="0"/>
        </w:rPr>
      </w:pPr>
      <w:bookmarkStart w:id="113" w:name="_Toc15396631"/>
      <w:bookmarkStart w:id="114" w:name="_Toc115797533"/>
      <w:r>
        <w:rPr>
          <w:rStyle w:val="17"/>
          <w:rFonts w:hint="eastAsia" w:ascii="仿宋" w:eastAsia="仿宋"/>
          <w:b w:val="0"/>
          <w:bCs w:val="0"/>
        </w:rPr>
        <w:t>十三、</w:t>
      </w:r>
      <w:r>
        <w:rPr>
          <w:rFonts w:hint="eastAsia" w:ascii="仿宋" w:eastAsia="仿宋"/>
          <w:b w:val="0"/>
        </w:rPr>
        <w:t>国</w:t>
      </w:r>
      <w:r>
        <w:rPr>
          <w:rStyle w:val="17"/>
          <w:rFonts w:hint="eastAsia" w:ascii="仿宋" w:eastAsia="仿宋"/>
          <w:b w:val="0"/>
          <w:bCs w:val="0"/>
        </w:rPr>
        <w:t>有资本经营预算财政拨款收入支出决算表</w:t>
      </w:r>
      <w:bookmarkEnd w:id="113"/>
      <w:bookmarkEnd w:id="114"/>
    </w:p>
    <w:p>
      <w:pPr>
        <w:rPr>
          <w:rFonts w:eastAsia="仿宋"/>
        </w:rPr>
      </w:pPr>
      <w:bookmarkStart w:id="115" w:name="_Toc115797534"/>
      <w:r>
        <w:rPr>
          <w:rStyle w:val="17"/>
          <w:rFonts w:hint="eastAsia" w:ascii="仿宋" w:eastAsia="仿宋"/>
          <w:b w:val="0"/>
          <w:bCs w:val="0"/>
        </w:rPr>
        <w:t>十四、国有资本经营预算财政拨款支出决算表</w:t>
      </w:r>
      <w:bookmarkEnd w:id="115"/>
      <w:bookmarkStart w:id="116" w:name="_GoBack"/>
      <w:bookmarkEnd w:id="116"/>
    </w:p>
    <w:sectPr>
      <w:footerReference r:id="rId6" w:type="firs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8098592"/>
      <w:docPartObj>
        <w:docPartGallery w:val="autotext"/>
      </w:docPartObj>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9626451"/>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ascii="黑体" w:hAnsi="黑体" w:eastAsia="黑体" w:cs="黑体"/>
        <w:sz w:val="44"/>
        <w:szCs w:val="44"/>
      </w:rPr>
    </w:lvl>
  </w:abstractNum>
  <w:abstractNum w:abstractNumId="2">
    <w:nsid w:val="0FE97348"/>
    <w:multiLevelType w:val="singleLevel"/>
    <w:tmpl w:val="0FE97348"/>
    <w:lvl w:ilvl="0" w:tentative="0">
      <w:start w:val="1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WQ5NzQ3MDA5YWIxNGY1ZmMzZjkzYTllNTYwNzdhNmEifQ=="/>
  </w:docVars>
  <w:rsids>
    <w:rsidRoot w:val="008C6A67"/>
    <w:rsid w:val="00065C01"/>
    <w:rsid w:val="000C4968"/>
    <w:rsid w:val="00190606"/>
    <w:rsid w:val="00231869"/>
    <w:rsid w:val="002837EE"/>
    <w:rsid w:val="00367DE0"/>
    <w:rsid w:val="00400C09"/>
    <w:rsid w:val="00427F3A"/>
    <w:rsid w:val="00466BED"/>
    <w:rsid w:val="00496419"/>
    <w:rsid w:val="004F482C"/>
    <w:rsid w:val="005A0D3D"/>
    <w:rsid w:val="006A5BE0"/>
    <w:rsid w:val="00756415"/>
    <w:rsid w:val="007A4107"/>
    <w:rsid w:val="008136A6"/>
    <w:rsid w:val="008B29AD"/>
    <w:rsid w:val="008C6A67"/>
    <w:rsid w:val="009409F9"/>
    <w:rsid w:val="009507B8"/>
    <w:rsid w:val="00971955"/>
    <w:rsid w:val="0099181D"/>
    <w:rsid w:val="00AF443D"/>
    <w:rsid w:val="00B27445"/>
    <w:rsid w:val="00D0428D"/>
    <w:rsid w:val="00E30A3C"/>
    <w:rsid w:val="00E470FF"/>
    <w:rsid w:val="00E85D64"/>
    <w:rsid w:val="00FE5B95"/>
    <w:rsid w:val="01FB2BE0"/>
    <w:rsid w:val="021358C1"/>
    <w:rsid w:val="044D4342"/>
    <w:rsid w:val="04AB1DE0"/>
    <w:rsid w:val="06F7130D"/>
    <w:rsid w:val="08A454C4"/>
    <w:rsid w:val="093653F4"/>
    <w:rsid w:val="0DB37F58"/>
    <w:rsid w:val="16A371D8"/>
    <w:rsid w:val="1AFA0F74"/>
    <w:rsid w:val="1C513C1C"/>
    <w:rsid w:val="1CE358FD"/>
    <w:rsid w:val="21D97B35"/>
    <w:rsid w:val="22405E06"/>
    <w:rsid w:val="25EF3DCB"/>
    <w:rsid w:val="269D5D1E"/>
    <w:rsid w:val="28EB63A0"/>
    <w:rsid w:val="294F2FF6"/>
    <w:rsid w:val="2B1E30BD"/>
    <w:rsid w:val="2B746B21"/>
    <w:rsid w:val="2BE5745F"/>
    <w:rsid w:val="2E4022D2"/>
    <w:rsid w:val="30885752"/>
    <w:rsid w:val="310E5321"/>
    <w:rsid w:val="317E2DCD"/>
    <w:rsid w:val="337E7E8A"/>
    <w:rsid w:val="34CB5A03"/>
    <w:rsid w:val="3793297C"/>
    <w:rsid w:val="37C34802"/>
    <w:rsid w:val="3B181913"/>
    <w:rsid w:val="3B343BD6"/>
    <w:rsid w:val="3C2E550F"/>
    <w:rsid w:val="3CD1159C"/>
    <w:rsid w:val="3E576F63"/>
    <w:rsid w:val="41313092"/>
    <w:rsid w:val="4134662D"/>
    <w:rsid w:val="425A2175"/>
    <w:rsid w:val="42785D1A"/>
    <w:rsid w:val="42FD0A91"/>
    <w:rsid w:val="46733CB9"/>
    <w:rsid w:val="47121221"/>
    <w:rsid w:val="49667651"/>
    <w:rsid w:val="49D372C6"/>
    <w:rsid w:val="4A6C513B"/>
    <w:rsid w:val="4A8F3747"/>
    <w:rsid w:val="4D0F1DAD"/>
    <w:rsid w:val="51A95109"/>
    <w:rsid w:val="51FC4FF6"/>
    <w:rsid w:val="52770772"/>
    <w:rsid w:val="54AB4E41"/>
    <w:rsid w:val="563105E8"/>
    <w:rsid w:val="56486A5C"/>
    <w:rsid w:val="5AC57D66"/>
    <w:rsid w:val="5B127639"/>
    <w:rsid w:val="5F4928E4"/>
    <w:rsid w:val="60025ECE"/>
    <w:rsid w:val="642F125B"/>
    <w:rsid w:val="696279DD"/>
    <w:rsid w:val="6B234F4A"/>
    <w:rsid w:val="6C5D56EC"/>
    <w:rsid w:val="6F4B07CE"/>
    <w:rsid w:val="6F7C722A"/>
    <w:rsid w:val="753F5997"/>
    <w:rsid w:val="75B74801"/>
    <w:rsid w:val="778356EE"/>
    <w:rsid w:val="7C681310"/>
    <w:rsid w:val="7DD50326"/>
    <w:rsid w:val="7F1A0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5" w:lineRule="auto"/>
      <w:outlineLvl w:val="1"/>
    </w:pPr>
    <w:rPr>
      <w:rFonts w:ascii="Cambria" w:hAnsi="Cambria"/>
      <w:b/>
      <w:bCs/>
      <w:sz w:val="32"/>
      <w:szCs w:val="32"/>
    </w:rPr>
  </w:style>
  <w:style w:type="paragraph" w:styleId="5">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39"/>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iPriority w:val="39"/>
    <w:pPr>
      <w:tabs>
        <w:tab w:val="right" w:leader="dot" w:pos="8296"/>
      </w:tabs>
      <w:spacing w:before="93"/>
      <w:jc w:val="center"/>
    </w:pPr>
    <w:rPr>
      <w:rFonts w:ascii="仿宋" w:eastAsia="仿宋"/>
      <w:sz w:val="28"/>
      <w:szCs w:val="28"/>
    </w:rPr>
  </w:style>
  <w:style w:type="paragraph" w:styleId="11">
    <w:name w:val="toc 2"/>
    <w:basedOn w:val="1"/>
    <w:next w:val="1"/>
    <w:uiPriority w:val="39"/>
    <w:pPr>
      <w:tabs>
        <w:tab w:val="right" w:leader="dot" w:pos="8296"/>
      </w:tabs>
      <w:ind w:left="200" w:leftChars="200"/>
    </w:pPr>
  </w:style>
  <w:style w:type="character" w:styleId="14">
    <w:name w:val="Strong"/>
    <w:basedOn w:val="13"/>
    <w:qFormat/>
    <w:uiPriority w:val="0"/>
    <w:rPr>
      <w:b/>
    </w:rPr>
  </w:style>
  <w:style w:type="character" w:styleId="15">
    <w:name w:val="Hyperlink"/>
    <w:basedOn w:val="13"/>
    <w:uiPriority w:val="99"/>
    <w:rPr>
      <w:color w:val="0000FF"/>
      <w:u w:val="single"/>
    </w:rPr>
  </w:style>
  <w:style w:type="character" w:customStyle="1" w:styleId="16">
    <w:name w:val="标题 1 Char"/>
    <w:basedOn w:val="13"/>
    <w:link w:val="3"/>
    <w:uiPriority w:val="0"/>
    <w:rPr>
      <w:rFonts w:ascii="Times New Roman" w:hAnsi="Times New Roman" w:eastAsia="宋体" w:cs="Times New Roman"/>
      <w:b/>
      <w:bCs/>
      <w:kern w:val="44"/>
      <w:sz w:val="44"/>
      <w:szCs w:val="44"/>
      <w:lang w:val="en-US" w:eastAsia="zh-CN" w:bidi="ar-SA"/>
    </w:rPr>
  </w:style>
  <w:style w:type="character" w:customStyle="1" w:styleId="17">
    <w:name w:val="标题 2 Char"/>
    <w:basedOn w:val="13"/>
    <w:link w:val="4"/>
    <w:qFormat/>
    <w:uiPriority w:val="0"/>
    <w:rPr>
      <w:rFonts w:ascii="Cambria" w:hAnsi="Cambria"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4">
    <w:name w:val="TOC 标题2"/>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6">
    <w:name w:val="页脚 Char"/>
    <w:basedOn w:val="13"/>
    <w:link w:val="8"/>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4030;&#26032;&#38395;&#20013;&#24515;\&#21333;&#20301;&#20844;&#24320;&#34920;&#26684;&#21046;&#20316;&#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4030;&#26032;&#38395;&#20013;&#24515;\&#21333;&#20301;&#20844;&#24320;&#34920;&#26684;&#21046;&#20316;&#2227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4030;&#26032;&#38395;&#20013;&#24515;\&#21333;&#20301;&#20844;&#24320;&#34920;&#26684;&#21046;&#20316;&#2227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1&#24180;\2020&#24180;&#37096;&#38376;&#20915;&#31639;&#20844;&#24320;\&#24030;&#22996;&#23459;&#20256;&#37096;\&#37096;&#38376;&#20844;&#24320;&#34920;&#26684;&#21046;&#20316;&#2227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1&#24180;\2020&#24180;&#37096;&#38376;&#20915;&#31639;&#20844;&#24320;\&#24030;&#22996;&#23459;&#20256;&#37096;\&#37096;&#38376;&#20844;&#24320;&#34920;&#26684;&#21046;&#20316;&#22270;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4030;&#26032;&#38395;&#20013;&#24515;\&#21333;&#20301;&#20844;&#24320;&#34920;&#26684;&#21046;&#20316;&#22270;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4030;&#26032;&#38395;&#20013;&#24515;\&#21333;&#20301;&#20844;&#24320;&#34920;&#26684;&#21046;&#20316;&#22270;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[单位公开表格制作图1.xls]Sheet1!$A$2</c:f>
              <c:strCache>
                <c:ptCount val="1"/>
                <c:pt idx="0">
                  <c:v>图1　收、支决算总计变动情况</c:v>
                </c:pt>
              </c:strCache>
            </c:strRef>
          </c:tx>
          <c:invertIfNegative val="0"/>
          <c:dLbls>
            <c:delete val="1"/>
          </c:dLbls>
          <c:cat>
            <c:strRef>
              <c:f>[单位公开表格制作图1.xls]Sheet1!$B$1:$C$1</c:f>
              <c:strCache>
                <c:ptCount val="2"/>
                <c:pt idx="0">
                  <c:v>2020（万元）</c:v>
                </c:pt>
                <c:pt idx="1">
                  <c:v>2021（万元）</c:v>
                </c:pt>
              </c:strCache>
            </c:strRef>
          </c:cat>
          <c:val>
            <c:numRef>
              <c:f>[单位公开表格制作图1.xls]Sheet1!$B$2:$C$2</c:f>
              <c:numCache>
                <c:formatCode>General</c:formatCode>
                <c:ptCount val="2"/>
                <c:pt idx="0">
                  <c:v>50.24</c:v>
                </c:pt>
                <c:pt idx="1">
                  <c:v>40.29</c:v>
                </c:pt>
              </c:numCache>
            </c:numRef>
          </c:val>
        </c:ser>
        <c:dLbls>
          <c:showLegendKey val="0"/>
          <c:showVal val="0"/>
          <c:showCatName val="0"/>
          <c:showSerName val="0"/>
          <c:showPercent val="0"/>
          <c:showBubbleSize val="0"/>
        </c:dLbls>
        <c:gapWidth val="150"/>
        <c:overlap val="100"/>
        <c:axId val="361917056"/>
        <c:axId val="362156800"/>
      </c:barChart>
      <c:catAx>
        <c:axId val="3619170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2156800"/>
        <c:crosses val="autoZero"/>
        <c:auto val="1"/>
        <c:lblAlgn val="ctr"/>
        <c:lblOffset val="100"/>
        <c:noMultiLvlLbl val="0"/>
      </c:catAx>
      <c:valAx>
        <c:axId val="3621568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1917056"/>
        <c:crosses val="autoZero"/>
        <c:crossBetween val="between"/>
      </c:valAx>
      <c:spPr>
        <a:solidFill>
          <a:srgbClr val="FFFFFF">
            <a:alpha val="100000"/>
          </a:srgbClr>
        </a:solidFill>
        <a:ln w="3175">
          <a:noFill/>
        </a:ln>
      </c:spPr>
    </c:plotArea>
    <c:plotVisOnly val="1"/>
    <c:dispBlanksAs val="gap"/>
    <c:showDLblsOverMax val="0"/>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dPt>
          <c:dPt>
            <c:idx val="1"/>
            <c:bubble3D val="0"/>
          </c:dPt>
          <c:dPt>
            <c:idx val="2"/>
            <c:bubble3D val="0"/>
          </c:dPt>
          <c:dLbls>
            <c:delete val="1"/>
          </c:dLbls>
          <c:cat>
            <c:strRef>
              <c:f>[单位公开表格制作图2.xls]Sheet1!$A$2:$A$4</c:f>
              <c:strCache>
                <c:ptCount val="3"/>
                <c:pt idx="0">
                  <c:v>201一般公共预算财政拨款收入</c:v>
                </c:pt>
                <c:pt idx="1">
                  <c:v>207政府性基金预算财政拨款收入</c:v>
                </c:pt>
                <c:pt idx="2">
                  <c:v>229其他支出</c:v>
                </c:pt>
              </c:strCache>
            </c:strRef>
          </c:cat>
          <c:val>
            <c:numRef>
              <c:f>[单位公开表格制作图2.xls]Sheet1!$B$2:$B$4</c:f>
              <c:numCache>
                <c:formatCode>General</c:formatCode>
                <c:ptCount val="3"/>
                <c:pt idx="0">
                  <c:v>40.29</c:v>
                </c:pt>
                <c:pt idx="1">
                  <c:v>0</c:v>
                </c:pt>
                <c:pt idx="2">
                  <c:v>0</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dPt>
          <c:dPt>
            <c:idx val="1"/>
            <c:bubble3D val="0"/>
          </c:dPt>
          <c:dPt>
            <c:idx val="2"/>
            <c:bubble3D val="0"/>
          </c:dPt>
          <c:dPt>
            <c:idx val="3"/>
            <c:bubble3D val="0"/>
          </c:dPt>
          <c:dLbls>
            <c:delete val="1"/>
          </c:dLbls>
          <c:cat>
            <c:strRef>
              <c:f>[单位公开表格制作图3.xls]Sheet1!$A$4:$A$7</c:f>
              <c:strCache>
                <c:ptCount val="4"/>
                <c:pt idx="0">
                  <c:v>基本支出</c:v>
                </c:pt>
                <c:pt idx="1">
                  <c:v>项目支出</c:v>
                </c:pt>
              </c:strCache>
            </c:strRef>
          </c:cat>
          <c:val>
            <c:numRef>
              <c:f>[单位公开表格制作图3.xls]Sheet1!$B$4:$B$7</c:f>
              <c:numCache>
                <c:formatCode>General</c:formatCode>
                <c:ptCount val="4"/>
                <c:pt idx="0">
                  <c:v>40.29</c:v>
                </c:pt>
                <c:pt idx="1">
                  <c:v>0</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[部门公开表格制作图4.xls]Sheet1!$A$2</c:f>
              <c:strCache>
                <c:ptCount val="1"/>
                <c:pt idx="0">
                  <c:v>图4　财政拨款收、支决算总计变动情况</c:v>
                </c:pt>
              </c:strCache>
            </c:strRef>
          </c:tx>
          <c:invertIfNegative val="0"/>
          <c:dLbls>
            <c:delete val="1"/>
          </c:dLbls>
          <c:cat>
            <c:strRef>
              <c:f>[部门公开表格制作图4.xls]Sheet1!$B$1:$C$1</c:f>
              <c:strCache>
                <c:ptCount val="2"/>
                <c:pt idx="0">
                  <c:v>2020（万元）</c:v>
                </c:pt>
                <c:pt idx="1">
                  <c:v>2021（万元）</c:v>
                </c:pt>
              </c:strCache>
            </c:strRef>
          </c:cat>
          <c:val>
            <c:numRef>
              <c:f>[部门公开表格制作图4.xls]Sheet1!$B$2:$C$2</c:f>
              <c:numCache>
                <c:formatCode>General</c:formatCode>
                <c:ptCount val="2"/>
                <c:pt idx="0">
                  <c:v>50.24</c:v>
                </c:pt>
                <c:pt idx="1">
                  <c:v>40.29</c:v>
                </c:pt>
              </c:numCache>
            </c:numRef>
          </c:val>
        </c:ser>
        <c:dLbls>
          <c:showLegendKey val="0"/>
          <c:showVal val="0"/>
          <c:showCatName val="0"/>
          <c:showSerName val="0"/>
          <c:showPercent val="0"/>
          <c:showBubbleSize val="0"/>
        </c:dLbls>
        <c:gapWidth val="150"/>
        <c:overlap val="100"/>
        <c:axId val="362042112"/>
        <c:axId val="362043648"/>
      </c:barChart>
      <c:catAx>
        <c:axId val="362042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2043648"/>
        <c:crosses val="autoZero"/>
        <c:auto val="1"/>
        <c:lblAlgn val="ctr"/>
        <c:lblOffset val="100"/>
        <c:noMultiLvlLbl val="0"/>
      </c:catAx>
      <c:valAx>
        <c:axId val="3620436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2042112"/>
        <c:crosses val="autoZero"/>
        <c:crossBetween val="between"/>
      </c:valAx>
      <c:spPr>
        <a:solidFill>
          <a:srgbClr val="FFFFFF">
            <a:alpha val="100000"/>
          </a:srgbClr>
        </a:solidFill>
        <a:ln w="3175">
          <a:noFill/>
        </a:ln>
      </c:spPr>
    </c:plotArea>
    <c:plotVisOnly val="1"/>
    <c:dispBlanksAs val="gap"/>
    <c:showDLblsOverMax val="0"/>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[部门公开表格制作图5.xls]Sheet1!$A$2</c:f>
              <c:strCache>
                <c:ptCount val="1"/>
                <c:pt idx="0">
                  <c:v>图5　一般公共预算财政拨款支出</c:v>
                </c:pt>
              </c:strCache>
            </c:strRef>
          </c:tx>
          <c:invertIfNegative val="0"/>
          <c:dLbls>
            <c:delete val="1"/>
          </c:dLbls>
          <c:cat>
            <c:strRef>
              <c:f>[部门公开表格制作图5.xls]Sheet1!$B$1:$C$1</c:f>
              <c:strCache>
                <c:ptCount val="2"/>
                <c:pt idx="0">
                  <c:v>2020年</c:v>
                </c:pt>
                <c:pt idx="1">
                  <c:v>2021年</c:v>
                </c:pt>
              </c:strCache>
            </c:strRef>
          </c:cat>
          <c:val>
            <c:numRef>
              <c:f>[部门公开表格制作图5.xls]Sheet1!$B$2:$C$2</c:f>
              <c:numCache>
                <c:formatCode>General</c:formatCode>
                <c:ptCount val="2"/>
                <c:pt idx="0">
                  <c:v>50.24</c:v>
                </c:pt>
                <c:pt idx="1">
                  <c:v>40.29</c:v>
                </c:pt>
              </c:numCache>
            </c:numRef>
          </c:val>
        </c:ser>
        <c:dLbls>
          <c:showLegendKey val="0"/>
          <c:showVal val="0"/>
          <c:showCatName val="0"/>
          <c:showSerName val="0"/>
          <c:showPercent val="0"/>
          <c:showBubbleSize val="0"/>
        </c:dLbls>
        <c:gapWidth val="150"/>
        <c:overlap val="100"/>
        <c:axId val="362084224"/>
        <c:axId val="362085760"/>
      </c:barChart>
      <c:catAx>
        <c:axId val="362084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2085760"/>
        <c:crosses val="autoZero"/>
        <c:auto val="1"/>
        <c:lblAlgn val="ctr"/>
        <c:lblOffset val="100"/>
        <c:noMultiLvlLbl val="0"/>
      </c:catAx>
      <c:valAx>
        <c:axId val="362085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2084224"/>
        <c:crosses val="autoZero"/>
        <c:crossBetween val="between"/>
      </c:valAx>
      <c:spPr>
        <a:solidFill>
          <a:srgbClr val="FFFFFF">
            <a:alpha val="100000"/>
          </a:srgbClr>
        </a:solidFill>
        <a:ln w="3175">
          <a:noFill/>
        </a:ln>
      </c:spPr>
    </c:plotArea>
    <c:plotVisOnly val="1"/>
    <c:dispBlanksAs val="gap"/>
    <c:showDLblsOverMax val="0"/>
  </c:chart>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elete val="1"/>
          </c:dLbls>
          <c:cat>
            <c:strRef>
              <c:f>[单位公开表格制作图6.xls]Sheet1!$A$3:$A$6</c:f>
              <c:strCache>
                <c:ptCount val="4"/>
                <c:pt idx="0">
                  <c:v>住房保障支出</c:v>
                </c:pt>
                <c:pt idx="1">
                  <c:v>卫生健康支出</c:v>
                </c:pt>
                <c:pt idx="2">
                  <c:v>社会保障与服务支出</c:v>
                </c:pt>
                <c:pt idx="3">
                  <c:v>一般公共预算财政拨款支出</c:v>
                </c:pt>
              </c:strCache>
            </c:strRef>
          </c:cat>
          <c:val>
            <c:numRef>
              <c:f>[单位公开表格制作图6.xls]Sheet1!$B$3:$B$6</c:f>
              <c:numCache>
                <c:formatCode>General</c:formatCode>
                <c:ptCount val="4"/>
                <c:pt idx="0">
                  <c:v>3.05</c:v>
                </c:pt>
                <c:pt idx="1">
                  <c:v>1.87</c:v>
                </c:pt>
                <c:pt idx="2">
                  <c:v>4.38</c:v>
                </c:pt>
                <c:pt idx="3">
                  <c:v>30.99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elete val="1"/>
          </c:dLbls>
          <c:cat>
            <c:strRef>
              <c:f>[单位公开表格制作图7.xls]Sheet1!$A$3:$A$4</c:f>
              <c:strCache>
                <c:ptCount val="2"/>
                <c:pt idx="0">
                  <c:v>公务接待费支出</c:v>
                </c:pt>
                <c:pt idx="1">
                  <c:v>公务用车购置及运行维护费支出</c:v>
                </c:pt>
              </c:strCache>
            </c:strRef>
          </c:cat>
          <c:val>
            <c:numRef>
              <c:f>[单位公开表格制作图7.xls]Sheet1!$B$3:$B$4</c:f>
              <c:numCache>
                <c:formatCode>General</c:formatCode>
                <c:ptCount val="2"/>
                <c:pt idx="0">
                  <c:v>0.43</c:v>
                </c:pt>
                <c:pt idx="1">
                  <c:v>0</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4B4CF-7E59-4BFF-AEDF-C9061A928F9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4302</Words>
  <Characters>4758</Characters>
  <Lines>53</Lines>
  <Paragraphs>15</Paragraphs>
  <TotalTime>1</TotalTime>
  <ScaleCrop>false</ScaleCrop>
  <LinksUpToDate>false</LinksUpToDate>
  <CharactersWithSpaces>4900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 R W</cp:lastModifiedBy>
  <cp:lastPrinted>2022-10-04T09:58:00Z</cp:lastPrinted>
  <dcterms:modified xsi:type="dcterms:W3CDTF">2022-10-04T12:19:13Z</dcterms:modified>
  <dc:title>四川省***</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FC15FED5EB6A4361ACBEC2E0C3388C2D</vt:lpwstr>
  </property>
</Properties>
</file>